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12776" w14:textId="77777777" w:rsidR="00506D5E" w:rsidRPr="00515AAC" w:rsidRDefault="00B44F8F" w:rsidP="000E67D7">
      <w:pPr>
        <w:widowControl w:val="0"/>
        <w:tabs>
          <w:tab w:val="left" w:pos="3119"/>
        </w:tabs>
        <w:autoSpaceDE w:val="0"/>
        <w:autoSpaceDN w:val="0"/>
        <w:adjustRightInd w:val="0"/>
        <w:spacing w:after="0"/>
        <w:ind w:firstLine="360"/>
        <w:rPr>
          <w:rFonts w:ascii="Times New Roman" w:hAnsi="Times New Roman" w:cs="Arial"/>
          <w:b/>
          <w:szCs w:val="32"/>
          <w:lang w:val="en-US"/>
        </w:rPr>
      </w:pPr>
      <w:r w:rsidRPr="00515AAC">
        <w:rPr>
          <w:rFonts w:ascii="Times New Roman" w:hAnsi="Times New Roman" w:cs="Arial"/>
          <w:b/>
          <w:szCs w:val="32"/>
          <w:lang w:val="en-US"/>
        </w:rPr>
        <w:t>Justifying Indefinite Deten</w:t>
      </w:r>
      <w:r w:rsidR="00506D5E" w:rsidRPr="00515AAC">
        <w:rPr>
          <w:rFonts w:ascii="Times New Roman" w:hAnsi="Times New Roman" w:cs="Arial"/>
          <w:b/>
          <w:szCs w:val="32"/>
          <w:lang w:val="en-US"/>
        </w:rPr>
        <w:t>tion</w:t>
      </w:r>
      <w:r w:rsidR="00885477" w:rsidRPr="00515AAC">
        <w:rPr>
          <w:rFonts w:ascii="Times New Roman" w:hAnsi="Times New Roman" w:cs="Arial"/>
          <w:b/>
          <w:szCs w:val="32"/>
          <w:lang w:val="en-US"/>
        </w:rPr>
        <w:t xml:space="preserve"> – on what grounds?</w:t>
      </w:r>
    </w:p>
    <w:p w14:paraId="62D3C7DC" w14:textId="77777777" w:rsidR="00506D5E" w:rsidRPr="00515AAC" w:rsidRDefault="00506D5E" w:rsidP="000E67D7">
      <w:pPr>
        <w:widowControl w:val="0"/>
        <w:autoSpaceDE w:val="0"/>
        <w:autoSpaceDN w:val="0"/>
        <w:adjustRightInd w:val="0"/>
        <w:spacing w:after="0"/>
        <w:ind w:firstLine="360"/>
        <w:rPr>
          <w:rFonts w:ascii="Times New Roman" w:hAnsi="Times New Roman" w:cs="Arial"/>
          <w:szCs w:val="32"/>
          <w:lang w:val="en-US"/>
        </w:rPr>
      </w:pPr>
    </w:p>
    <w:p w14:paraId="71A735A2" w14:textId="564F558A" w:rsidR="00506D5E" w:rsidRPr="00515AAC" w:rsidRDefault="002F6741" w:rsidP="000E67D7">
      <w:pPr>
        <w:widowControl w:val="0"/>
        <w:autoSpaceDE w:val="0"/>
        <w:autoSpaceDN w:val="0"/>
        <w:adjustRightInd w:val="0"/>
        <w:spacing w:after="0"/>
        <w:ind w:firstLine="360"/>
        <w:rPr>
          <w:rFonts w:ascii="Times New Roman" w:hAnsi="Times New Roman" w:cs="Arial"/>
          <w:szCs w:val="32"/>
          <w:lang w:val="en-US"/>
        </w:rPr>
      </w:pPr>
      <w:r w:rsidRPr="00515AAC">
        <w:rPr>
          <w:rFonts w:ascii="Times New Roman" w:hAnsi="Times New Roman" w:cs="Arial"/>
          <w:szCs w:val="32"/>
          <w:lang w:val="en-US"/>
        </w:rPr>
        <w:t>By</w:t>
      </w:r>
    </w:p>
    <w:p w14:paraId="36D7591E" w14:textId="77777777" w:rsidR="002F6741" w:rsidRPr="00515AAC" w:rsidRDefault="002F6741" w:rsidP="000E67D7">
      <w:pPr>
        <w:widowControl w:val="0"/>
        <w:autoSpaceDE w:val="0"/>
        <w:autoSpaceDN w:val="0"/>
        <w:adjustRightInd w:val="0"/>
        <w:spacing w:after="0"/>
        <w:ind w:firstLine="360"/>
        <w:rPr>
          <w:rFonts w:ascii="Times New Roman" w:hAnsi="Times New Roman" w:cs="Arial"/>
          <w:szCs w:val="32"/>
          <w:lang w:val="en-US"/>
        </w:rPr>
      </w:pPr>
    </w:p>
    <w:p w14:paraId="3C917CC1" w14:textId="5DC54A65" w:rsidR="002F6741" w:rsidRPr="00515AAC" w:rsidRDefault="002F6741" w:rsidP="000E67D7">
      <w:pPr>
        <w:widowControl w:val="0"/>
        <w:autoSpaceDE w:val="0"/>
        <w:autoSpaceDN w:val="0"/>
        <w:adjustRightInd w:val="0"/>
        <w:spacing w:after="0"/>
        <w:ind w:firstLine="360"/>
        <w:rPr>
          <w:rFonts w:ascii="Times New Roman" w:hAnsi="Times New Roman" w:cs="Arial"/>
          <w:szCs w:val="32"/>
          <w:lang w:val="en-US"/>
        </w:rPr>
      </w:pPr>
      <w:r w:rsidRPr="00515AAC">
        <w:rPr>
          <w:rFonts w:ascii="Times New Roman" w:hAnsi="Times New Roman" w:cs="Arial"/>
          <w:szCs w:val="32"/>
          <w:lang w:val="en-US"/>
        </w:rPr>
        <w:t>Nicola Padfield</w:t>
      </w:r>
      <w:r w:rsidRPr="00515AAC">
        <w:rPr>
          <w:rStyle w:val="FootnoteReference"/>
          <w:rFonts w:ascii="Times New Roman" w:hAnsi="Times New Roman" w:cs="Arial"/>
          <w:szCs w:val="32"/>
          <w:lang w:val="en-US"/>
        </w:rPr>
        <w:footnoteReference w:id="1"/>
      </w:r>
    </w:p>
    <w:p w14:paraId="36C18B94" w14:textId="77777777" w:rsidR="00506D5E" w:rsidRPr="00515AAC" w:rsidRDefault="00506D5E" w:rsidP="000E67D7">
      <w:pPr>
        <w:widowControl w:val="0"/>
        <w:autoSpaceDE w:val="0"/>
        <w:autoSpaceDN w:val="0"/>
        <w:adjustRightInd w:val="0"/>
        <w:spacing w:after="0"/>
        <w:ind w:firstLine="360"/>
        <w:rPr>
          <w:rFonts w:ascii="Times New Roman" w:hAnsi="Times New Roman" w:cs="Arial"/>
          <w:szCs w:val="32"/>
          <w:lang w:val="en-US"/>
        </w:rPr>
      </w:pPr>
    </w:p>
    <w:p w14:paraId="3A146CD4" w14:textId="77777777" w:rsidR="00B136E7" w:rsidRPr="00515AAC" w:rsidRDefault="00B136E7" w:rsidP="000E67D7">
      <w:pPr>
        <w:widowControl w:val="0"/>
        <w:autoSpaceDE w:val="0"/>
        <w:autoSpaceDN w:val="0"/>
        <w:adjustRightInd w:val="0"/>
        <w:spacing w:after="0"/>
        <w:ind w:firstLine="360"/>
        <w:rPr>
          <w:rFonts w:ascii="Times New Roman" w:hAnsi="Times New Roman" w:cs="Arial"/>
          <w:szCs w:val="32"/>
          <w:lang w:val="en-US"/>
        </w:rPr>
      </w:pPr>
    </w:p>
    <w:p w14:paraId="3C9FE678" w14:textId="77777777" w:rsidR="00AE083E" w:rsidRPr="00515AAC" w:rsidRDefault="00AE083E" w:rsidP="000E67D7">
      <w:pPr>
        <w:widowControl w:val="0"/>
        <w:autoSpaceDE w:val="0"/>
        <w:autoSpaceDN w:val="0"/>
        <w:adjustRightInd w:val="0"/>
        <w:spacing w:after="0"/>
        <w:ind w:firstLine="360"/>
        <w:rPr>
          <w:rFonts w:ascii="Times New Roman" w:hAnsi="Times New Roman" w:cs="Arial"/>
          <w:szCs w:val="32"/>
          <w:lang w:val="en-US"/>
        </w:rPr>
      </w:pPr>
    </w:p>
    <w:p w14:paraId="5D59612F" w14:textId="77777777" w:rsidR="00B44F8F" w:rsidRPr="00515AAC" w:rsidRDefault="00B44F8F" w:rsidP="000E67D7">
      <w:pPr>
        <w:widowControl w:val="0"/>
        <w:autoSpaceDE w:val="0"/>
        <w:autoSpaceDN w:val="0"/>
        <w:adjustRightInd w:val="0"/>
        <w:spacing w:after="0"/>
        <w:ind w:firstLine="360"/>
        <w:rPr>
          <w:rFonts w:ascii="Times New Roman" w:hAnsi="Times New Roman" w:cs="Arial"/>
          <w:i/>
          <w:szCs w:val="32"/>
          <w:lang w:val="en-US"/>
        </w:rPr>
      </w:pPr>
      <w:r w:rsidRPr="00515AAC">
        <w:rPr>
          <w:rFonts w:ascii="Times New Roman" w:hAnsi="Times New Roman" w:cs="Arial"/>
          <w:i/>
          <w:szCs w:val="32"/>
          <w:lang w:val="en-US"/>
        </w:rPr>
        <w:t>Summary</w:t>
      </w:r>
    </w:p>
    <w:p w14:paraId="4A9E52D1" w14:textId="28226D65" w:rsidR="00CF11B4" w:rsidRDefault="00C219F9" w:rsidP="00CF11B4">
      <w:pPr>
        <w:pStyle w:val="NormalWeb"/>
        <w:rPr>
          <w:rFonts w:ascii="Times New Roman" w:hAnsi="Times New Roman" w:cs="Arial"/>
          <w:sz w:val="24"/>
          <w:szCs w:val="24"/>
          <w:lang w:val="en-US"/>
        </w:rPr>
      </w:pPr>
      <w:r w:rsidRPr="00515AAC">
        <w:rPr>
          <w:rFonts w:ascii="Times New Roman" w:hAnsi="Times New Roman" w:cs="Arial"/>
          <w:lang w:val="en-US"/>
        </w:rPr>
        <w:t xml:space="preserve">This </w:t>
      </w:r>
      <w:r w:rsidR="005F2B60">
        <w:rPr>
          <w:rFonts w:ascii="Times New Roman" w:hAnsi="Times New Roman" w:cs="Arial"/>
          <w:lang w:val="en-US"/>
        </w:rPr>
        <w:t>jurisdiction</w:t>
      </w:r>
      <w:r w:rsidR="0045143E" w:rsidRPr="00515AAC">
        <w:rPr>
          <w:rFonts w:ascii="Times New Roman" w:hAnsi="Times New Roman" w:cs="Arial"/>
          <w:lang w:val="en-US"/>
        </w:rPr>
        <w:t xml:space="preserve">’s </w:t>
      </w:r>
      <w:r w:rsidR="00C53A80" w:rsidRPr="00515AAC">
        <w:rPr>
          <w:rFonts w:ascii="Times New Roman" w:hAnsi="Times New Roman" w:cs="Arial"/>
          <w:lang w:val="en-US"/>
        </w:rPr>
        <w:t>‘</w:t>
      </w:r>
      <w:r w:rsidRPr="00515AAC">
        <w:rPr>
          <w:rFonts w:ascii="Times New Roman" w:hAnsi="Times New Roman" w:cs="Arial"/>
          <w:lang w:val="en-US"/>
        </w:rPr>
        <w:t>love affair</w:t>
      </w:r>
      <w:r w:rsidR="00C53A80" w:rsidRPr="00515AAC">
        <w:rPr>
          <w:rFonts w:ascii="Times New Roman" w:hAnsi="Times New Roman" w:cs="Arial"/>
          <w:lang w:val="en-US"/>
        </w:rPr>
        <w:t>’</w:t>
      </w:r>
      <w:r w:rsidRPr="00515AAC">
        <w:rPr>
          <w:rFonts w:ascii="Times New Roman" w:hAnsi="Times New Roman" w:cs="Arial"/>
          <w:lang w:val="en-US"/>
        </w:rPr>
        <w:t xml:space="preserve"> with life sentences</w:t>
      </w:r>
      <w:r w:rsidR="0045143E" w:rsidRPr="00515AAC">
        <w:rPr>
          <w:rFonts w:ascii="Times New Roman" w:hAnsi="Times New Roman" w:cs="Arial"/>
          <w:lang w:val="en-US"/>
        </w:rPr>
        <w:t xml:space="preserve"> may be diminishing</w:t>
      </w:r>
      <w:r w:rsidRPr="00515AAC">
        <w:rPr>
          <w:rFonts w:ascii="Times New Roman" w:hAnsi="Times New Roman" w:cs="Arial"/>
          <w:lang w:val="en-US"/>
        </w:rPr>
        <w:t xml:space="preserve">.  </w:t>
      </w:r>
      <w:r w:rsidR="0045143E" w:rsidRPr="00515AAC">
        <w:rPr>
          <w:rFonts w:ascii="Times New Roman" w:hAnsi="Times New Roman" w:cs="Arial"/>
          <w:lang w:val="en-US"/>
        </w:rPr>
        <w:t xml:space="preserve">But </w:t>
      </w:r>
      <w:r w:rsidR="00CF11B4" w:rsidRPr="00515AAC">
        <w:rPr>
          <w:rFonts w:ascii="Times New Roman" w:hAnsi="Times New Roman" w:cs="Arial"/>
          <w:lang w:val="en-US"/>
        </w:rPr>
        <w:t>there are stil</w:t>
      </w:r>
      <w:r w:rsidR="00686E2E" w:rsidRPr="00515AAC">
        <w:rPr>
          <w:rFonts w:ascii="Times New Roman" w:hAnsi="Times New Roman" w:cs="Arial"/>
          <w:lang w:val="en-US"/>
        </w:rPr>
        <w:t>l more than 11,000 people servi</w:t>
      </w:r>
      <w:r w:rsidR="00CF11B4" w:rsidRPr="00515AAC">
        <w:rPr>
          <w:rFonts w:ascii="Times New Roman" w:hAnsi="Times New Roman" w:cs="Arial"/>
          <w:lang w:val="en-US"/>
        </w:rPr>
        <w:t xml:space="preserve">ng </w:t>
      </w:r>
      <w:r w:rsidR="00F6710E">
        <w:rPr>
          <w:rFonts w:ascii="Times New Roman" w:hAnsi="Times New Roman" w:cs="Arial"/>
          <w:lang w:val="en-US"/>
        </w:rPr>
        <w:t>indeterminate</w:t>
      </w:r>
      <w:r w:rsidR="00CF11B4" w:rsidRPr="00515AAC">
        <w:rPr>
          <w:rFonts w:ascii="Times New Roman" w:hAnsi="Times New Roman" w:cs="Arial"/>
          <w:lang w:val="en-US"/>
        </w:rPr>
        <w:t xml:space="preserve"> sentences</w:t>
      </w:r>
      <w:r w:rsidR="00D62425" w:rsidRPr="00515AAC">
        <w:rPr>
          <w:rFonts w:ascii="Times New Roman" w:hAnsi="Times New Roman" w:cs="Arial"/>
          <w:lang w:val="en-US"/>
        </w:rPr>
        <w:t xml:space="preserve"> in prison today</w:t>
      </w:r>
      <w:r w:rsidR="0045143E" w:rsidRPr="00515AAC">
        <w:rPr>
          <w:rFonts w:ascii="Times New Roman" w:hAnsi="Times New Roman" w:cs="Arial"/>
          <w:lang w:val="en-US"/>
        </w:rPr>
        <w:t xml:space="preserve">.  </w:t>
      </w:r>
      <w:r w:rsidRPr="00515AAC">
        <w:rPr>
          <w:rFonts w:ascii="Times New Roman" w:hAnsi="Times New Roman" w:cs="Arial"/>
          <w:lang w:val="en-US"/>
        </w:rPr>
        <w:t xml:space="preserve">This </w:t>
      </w:r>
      <w:r w:rsidR="00B44F8F" w:rsidRPr="00515AAC">
        <w:rPr>
          <w:rFonts w:ascii="Times New Roman" w:hAnsi="Times New Roman" w:cs="Arial"/>
          <w:lang w:val="en-US"/>
        </w:rPr>
        <w:t xml:space="preserve">article </w:t>
      </w:r>
      <w:r w:rsidR="00D223B1" w:rsidRPr="00515AAC">
        <w:rPr>
          <w:rFonts w:ascii="Times New Roman" w:hAnsi="Times New Roman" w:cs="Arial"/>
          <w:lang w:val="en-US"/>
        </w:rPr>
        <w:t xml:space="preserve">explores </w:t>
      </w:r>
      <w:r w:rsidR="00F6710E">
        <w:rPr>
          <w:rFonts w:ascii="Times New Roman" w:hAnsi="Times New Roman" w:cs="Arial"/>
          <w:lang w:val="en-US"/>
        </w:rPr>
        <w:t>this</w:t>
      </w:r>
      <w:r w:rsidR="00C6732D" w:rsidRPr="00515AAC">
        <w:rPr>
          <w:rFonts w:ascii="Times New Roman" w:hAnsi="Times New Roman" w:cs="Arial"/>
          <w:lang w:val="en-US"/>
        </w:rPr>
        <w:t xml:space="preserve"> population, </w:t>
      </w:r>
      <w:r w:rsidR="00D62425" w:rsidRPr="00515AAC">
        <w:rPr>
          <w:rFonts w:ascii="Times New Roman" w:hAnsi="Times New Roman" w:cs="Arial"/>
          <w:lang w:val="en-US"/>
        </w:rPr>
        <w:t>in the context of curren</w:t>
      </w:r>
      <w:r w:rsidR="00686E2E" w:rsidRPr="00515AAC">
        <w:rPr>
          <w:rFonts w:ascii="Times New Roman" w:hAnsi="Times New Roman" w:cs="Arial"/>
          <w:lang w:val="en-US"/>
        </w:rPr>
        <w:t xml:space="preserve">t law and practice. </w:t>
      </w:r>
      <w:r w:rsidR="00D62425" w:rsidRPr="00515AAC">
        <w:rPr>
          <w:rFonts w:ascii="Times New Roman" w:hAnsi="Times New Roman" w:cs="Arial"/>
          <w:lang w:val="en-US"/>
        </w:rPr>
        <w:t xml:space="preserve"> </w:t>
      </w:r>
      <w:r w:rsidR="002E2D5F" w:rsidRPr="00515AAC">
        <w:rPr>
          <w:rFonts w:ascii="Times New Roman" w:hAnsi="Times New Roman" w:cs="Arial"/>
          <w:lang w:val="en-US"/>
        </w:rPr>
        <w:t xml:space="preserve">The article raises questions of </w:t>
      </w:r>
      <w:r w:rsidR="00D62425" w:rsidRPr="00515AAC">
        <w:rPr>
          <w:rFonts w:ascii="Times New Roman" w:hAnsi="Times New Roman" w:cs="Arial"/>
          <w:lang w:val="en-US"/>
        </w:rPr>
        <w:t>principle</w:t>
      </w:r>
      <w:r w:rsidR="00B44F8F" w:rsidRPr="00515AAC">
        <w:rPr>
          <w:rFonts w:ascii="Times New Roman" w:hAnsi="Times New Roman" w:cs="Arial"/>
          <w:lang w:val="en-US"/>
        </w:rPr>
        <w:t xml:space="preserve">, </w:t>
      </w:r>
      <w:r w:rsidR="002268A7" w:rsidRPr="00515AAC">
        <w:rPr>
          <w:rFonts w:ascii="Times New Roman" w:hAnsi="Times New Roman" w:cs="Arial"/>
          <w:lang w:val="en-US"/>
        </w:rPr>
        <w:t>including</w:t>
      </w:r>
      <w:r w:rsidR="00B44F8F" w:rsidRPr="00515AAC">
        <w:rPr>
          <w:rFonts w:ascii="Times New Roman" w:hAnsi="Times New Roman" w:cs="Arial"/>
          <w:lang w:val="en-US"/>
        </w:rPr>
        <w:t xml:space="preserve"> the need for careful </w:t>
      </w:r>
      <w:r w:rsidR="0045143E" w:rsidRPr="00515AAC">
        <w:rPr>
          <w:rFonts w:ascii="Times New Roman" w:hAnsi="Times New Roman" w:cs="Arial"/>
          <w:lang w:val="en-US"/>
        </w:rPr>
        <w:t>‘</w:t>
      </w:r>
      <w:r w:rsidR="00B44F8F" w:rsidRPr="00515AAC">
        <w:rPr>
          <w:rFonts w:ascii="Times New Roman" w:hAnsi="Times New Roman" w:cs="Arial"/>
          <w:lang w:val="en-US"/>
        </w:rPr>
        <w:t>supervision</w:t>
      </w:r>
      <w:r w:rsidR="0045143E" w:rsidRPr="00515AAC">
        <w:rPr>
          <w:rFonts w:ascii="Times New Roman" w:hAnsi="Times New Roman" w:cs="Arial"/>
          <w:lang w:val="en-US"/>
        </w:rPr>
        <w:t>’</w:t>
      </w:r>
      <w:r w:rsidR="00B44F8F" w:rsidRPr="00515AAC">
        <w:rPr>
          <w:rFonts w:ascii="Times New Roman" w:hAnsi="Times New Roman" w:cs="Arial"/>
          <w:lang w:val="en-US"/>
        </w:rPr>
        <w:t xml:space="preserve"> of all sentence decisions</w:t>
      </w:r>
      <w:r w:rsidR="001A7739" w:rsidRPr="00515AAC">
        <w:rPr>
          <w:rFonts w:ascii="Times New Roman" w:hAnsi="Times New Roman" w:cs="Arial"/>
          <w:lang w:val="en-US"/>
        </w:rPr>
        <w:t xml:space="preserve">, especially when those </w:t>
      </w:r>
      <w:r w:rsidR="002268A7" w:rsidRPr="00515AAC">
        <w:rPr>
          <w:rFonts w:ascii="Times New Roman" w:hAnsi="Times New Roman" w:cs="Arial"/>
          <w:lang w:val="en-US"/>
        </w:rPr>
        <w:t>decisions</w:t>
      </w:r>
      <w:r w:rsidR="001A7739" w:rsidRPr="00515AAC">
        <w:rPr>
          <w:rFonts w:ascii="Times New Roman" w:hAnsi="Times New Roman" w:cs="Arial"/>
          <w:lang w:val="en-US"/>
        </w:rPr>
        <w:t xml:space="preserve"> are indeterminate</w:t>
      </w:r>
      <w:r w:rsidR="00B44F8F" w:rsidRPr="00515AAC">
        <w:rPr>
          <w:rFonts w:ascii="Times New Roman" w:hAnsi="Times New Roman" w:cs="Arial"/>
          <w:lang w:val="en-US"/>
        </w:rPr>
        <w:t xml:space="preserve">. </w:t>
      </w:r>
      <w:r w:rsidR="0045143E" w:rsidRPr="00515AAC">
        <w:rPr>
          <w:rFonts w:ascii="Times New Roman" w:hAnsi="Times New Roman" w:cs="Arial"/>
          <w:lang w:val="en-US"/>
        </w:rPr>
        <w:t xml:space="preserve"> </w:t>
      </w:r>
      <w:r w:rsidR="00854115" w:rsidRPr="00515AAC">
        <w:rPr>
          <w:rFonts w:ascii="Times New Roman" w:hAnsi="Times New Roman" w:cs="Arial"/>
          <w:lang w:val="en-US"/>
        </w:rPr>
        <w:t>It argues</w:t>
      </w:r>
      <w:r w:rsidR="00225BFD" w:rsidRPr="00515AAC">
        <w:rPr>
          <w:rFonts w:ascii="Times New Roman" w:hAnsi="Times New Roman" w:cs="Arial"/>
          <w:lang w:val="en-US"/>
        </w:rPr>
        <w:t xml:space="preserve"> that the concept of the ‘minimum term’, in particular, need</w:t>
      </w:r>
      <w:r w:rsidR="00D62425" w:rsidRPr="00515AAC">
        <w:rPr>
          <w:rFonts w:ascii="Times New Roman" w:hAnsi="Times New Roman" w:cs="Arial"/>
          <w:lang w:val="en-US"/>
        </w:rPr>
        <w:t>s to be considered further: it is</w:t>
      </w:r>
      <w:r w:rsidR="00225BFD" w:rsidRPr="00515AAC">
        <w:rPr>
          <w:rFonts w:ascii="Times New Roman" w:hAnsi="Times New Roman" w:cs="Arial"/>
          <w:lang w:val="en-US"/>
        </w:rPr>
        <w:t xml:space="preserve"> sugge</w:t>
      </w:r>
      <w:r w:rsidR="00D62425" w:rsidRPr="00515AAC">
        <w:rPr>
          <w:rFonts w:ascii="Times New Roman" w:hAnsi="Times New Roman" w:cs="Arial"/>
          <w:lang w:val="en-US"/>
        </w:rPr>
        <w:t>sted</w:t>
      </w:r>
      <w:r w:rsidR="00225BFD" w:rsidRPr="00515AAC">
        <w:rPr>
          <w:rFonts w:ascii="Times New Roman" w:hAnsi="Times New Roman" w:cs="Arial"/>
          <w:lang w:val="en-US"/>
        </w:rPr>
        <w:t xml:space="preserve"> that the ‘punitive period’ should not </w:t>
      </w:r>
      <w:r w:rsidR="00D62425" w:rsidRPr="00515AAC">
        <w:rPr>
          <w:rFonts w:ascii="Times New Roman" w:hAnsi="Times New Roman" w:cs="Arial"/>
          <w:lang w:val="en-US"/>
        </w:rPr>
        <w:t xml:space="preserve">necessarily </w:t>
      </w:r>
      <w:r w:rsidR="00225BFD" w:rsidRPr="00515AAC">
        <w:rPr>
          <w:rFonts w:ascii="Times New Roman" w:hAnsi="Times New Roman" w:cs="Arial"/>
          <w:lang w:val="en-US"/>
        </w:rPr>
        <w:t xml:space="preserve">be fixed from the beginning of the sentence. </w:t>
      </w:r>
      <w:r w:rsidR="00D62425" w:rsidRPr="00515AAC">
        <w:rPr>
          <w:rFonts w:ascii="Times New Roman" w:hAnsi="Times New Roman" w:cs="Arial"/>
          <w:lang w:val="en-US"/>
        </w:rPr>
        <w:t>The case law provokes many questions which need to be explored further in order to justify not only indeterminate sentences – but also the length of time that individual prisoners serve in prison before release (or re-release).</w:t>
      </w:r>
    </w:p>
    <w:p w14:paraId="332345AA" w14:textId="77777777" w:rsidR="004E1A06" w:rsidRPr="004E1A06" w:rsidRDefault="004E1A06" w:rsidP="00CF11B4">
      <w:pPr>
        <w:pStyle w:val="NormalWeb"/>
        <w:rPr>
          <w:rFonts w:ascii="Times New Roman" w:hAnsi="Times New Roman" w:cs="Arial"/>
          <w:sz w:val="24"/>
          <w:szCs w:val="24"/>
          <w:lang w:val="en-US"/>
        </w:rPr>
      </w:pPr>
    </w:p>
    <w:p w14:paraId="36DC074D" w14:textId="616A3BEB" w:rsidR="0045143E" w:rsidRPr="00515AAC" w:rsidRDefault="0045143E" w:rsidP="00465CFD">
      <w:pPr>
        <w:pStyle w:val="NormalWeb"/>
        <w:rPr>
          <w:rFonts w:ascii="Times New Roman" w:hAnsi="Times New Roman"/>
          <w:sz w:val="24"/>
          <w:szCs w:val="24"/>
        </w:rPr>
      </w:pPr>
      <w:r w:rsidRPr="00515AAC">
        <w:rPr>
          <w:rFonts w:ascii="Times New Roman" w:hAnsi="Times New Roman"/>
          <w:sz w:val="24"/>
          <w:szCs w:val="24"/>
        </w:rPr>
        <w:t>A</w:t>
      </w:r>
      <w:r w:rsidR="00CF11B4" w:rsidRPr="00515AAC">
        <w:rPr>
          <w:rFonts w:ascii="Times New Roman" w:hAnsi="Times New Roman"/>
          <w:sz w:val="24"/>
          <w:szCs w:val="24"/>
        </w:rPr>
        <w:t>t t</w:t>
      </w:r>
      <w:r w:rsidRPr="00515AAC">
        <w:rPr>
          <w:rFonts w:ascii="Times New Roman" w:hAnsi="Times New Roman"/>
          <w:sz w:val="24"/>
          <w:szCs w:val="24"/>
        </w:rPr>
        <w:t xml:space="preserve">he end of June 2016, there were 11,359 (10,992 </w:t>
      </w:r>
      <w:r w:rsidR="00CF11B4" w:rsidRPr="00515AAC">
        <w:rPr>
          <w:rFonts w:ascii="Times New Roman" w:hAnsi="Times New Roman"/>
          <w:sz w:val="24"/>
          <w:szCs w:val="24"/>
        </w:rPr>
        <w:t>men</w:t>
      </w:r>
      <w:r w:rsidRPr="00515AAC">
        <w:rPr>
          <w:rFonts w:ascii="Times New Roman" w:hAnsi="Times New Roman"/>
          <w:sz w:val="24"/>
          <w:szCs w:val="24"/>
        </w:rPr>
        <w:t xml:space="preserve">; 367 </w:t>
      </w:r>
      <w:r w:rsidR="00CF11B4" w:rsidRPr="00515AAC">
        <w:rPr>
          <w:rFonts w:ascii="Times New Roman" w:hAnsi="Times New Roman"/>
          <w:sz w:val="24"/>
          <w:szCs w:val="24"/>
        </w:rPr>
        <w:t>women</w:t>
      </w:r>
      <w:r w:rsidRPr="00515AAC">
        <w:rPr>
          <w:rFonts w:ascii="Times New Roman" w:hAnsi="Times New Roman"/>
          <w:sz w:val="24"/>
          <w:szCs w:val="24"/>
        </w:rPr>
        <w:t>) indeterminate sentenced prisoners (</w:t>
      </w:r>
      <w:r w:rsidR="00F6710E">
        <w:rPr>
          <w:rFonts w:ascii="Times New Roman" w:hAnsi="Times New Roman"/>
          <w:sz w:val="24"/>
          <w:szCs w:val="24"/>
        </w:rPr>
        <w:t xml:space="preserve">ISPs), </w:t>
      </w:r>
      <w:r w:rsidR="00CF7BFB">
        <w:rPr>
          <w:rFonts w:ascii="Times New Roman" w:hAnsi="Times New Roman"/>
          <w:sz w:val="24"/>
          <w:szCs w:val="24"/>
        </w:rPr>
        <w:t xml:space="preserve">made up of </w:t>
      </w:r>
      <w:r w:rsidRPr="00515AAC">
        <w:rPr>
          <w:rFonts w:ascii="Times New Roman" w:hAnsi="Times New Roman"/>
          <w:sz w:val="24"/>
          <w:szCs w:val="24"/>
        </w:rPr>
        <w:t xml:space="preserve">those serving </w:t>
      </w:r>
      <w:r w:rsidR="00D62425" w:rsidRPr="00515AAC">
        <w:rPr>
          <w:rFonts w:ascii="Times New Roman" w:hAnsi="Times New Roman"/>
          <w:sz w:val="24"/>
          <w:szCs w:val="24"/>
        </w:rPr>
        <w:t xml:space="preserve">life sentences and </w:t>
      </w:r>
      <w:r w:rsidRPr="00515AAC">
        <w:rPr>
          <w:rFonts w:ascii="Times New Roman" w:hAnsi="Times New Roman"/>
          <w:sz w:val="24"/>
          <w:szCs w:val="24"/>
        </w:rPr>
        <w:t>Imprisonment for Pu</w:t>
      </w:r>
      <w:r w:rsidR="00F6710E">
        <w:rPr>
          <w:rFonts w:ascii="Times New Roman" w:hAnsi="Times New Roman"/>
          <w:sz w:val="24"/>
          <w:szCs w:val="24"/>
        </w:rPr>
        <w:t>blic Protection (IPP) sentences,</w:t>
      </w:r>
      <w:r w:rsidRPr="00515AAC">
        <w:rPr>
          <w:rFonts w:ascii="Times New Roman" w:hAnsi="Times New Roman"/>
          <w:sz w:val="24"/>
          <w:szCs w:val="24"/>
        </w:rPr>
        <w:t xml:space="preserve"> in prison </w:t>
      </w:r>
      <w:r w:rsidR="00CF11B4" w:rsidRPr="00515AAC">
        <w:rPr>
          <w:rFonts w:ascii="Times New Roman" w:hAnsi="Times New Roman"/>
          <w:sz w:val="24"/>
          <w:szCs w:val="24"/>
        </w:rPr>
        <w:t>in England and Wales</w:t>
      </w:r>
      <w:r w:rsidR="00CF7BFB">
        <w:rPr>
          <w:rStyle w:val="FootnoteReference"/>
          <w:rFonts w:ascii="Times New Roman" w:hAnsi="Times New Roman"/>
          <w:sz w:val="24"/>
          <w:szCs w:val="24"/>
        </w:rPr>
        <w:footnoteReference w:id="2"/>
      </w:r>
      <w:r w:rsidRPr="00515AAC">
        <w:rPr>
          <w:rFonts w:ascii="Times New Roman" w:hAnsi="Times New Roman"/>
          <w:sz w:val="24"/>
          <w:szCs w:val="24"/>
        </w:rPr>
        <w:t xml:space="preserve">. </w:t>
      </w:r>
      <w:r w:rsidR="007C0E8C" w:rsidRPr="00515AAC">
        <w:rPr>
          <w:rFonts w:ascii="Times New Roman" w:hAnsi="Times New Roman"/>
          <w:sz w:val="24"/>
          <w:szCs w:val="24"/>
        </w:rPr>
        <w:t xml:space="preserve"> </w:t>
      </w:r>
      <w:r w:rsidR="00727B57" w:rsidRPr="00515AAC">
        <w:rPr>
          <w:rFonts w:ascii="Times New Roman" w:hAnsi="Times New Roman"/>
          <w:sz w:val="24"/>
          <w:szCs w:val="24"/>
        </w:rPr>
        <w:t xml:space="preserve">The number of life sentenced prisoners (7,361) has dropped slightly (by 1%) compared to June 2015. </w:t>
      </w:r>
      <w:r w:rsidR="00D62425" w:rsidRPr="00515AAC">
        <w:rPr>
          <w:rFonts w:ascii="Times New Roman" w:hAnsi="Times New Roman"/>
          <w:sz w:val="24"/>
          <w:szCs w:val="24"/>
        </w:rPr>
        <w:t>Amongst the lifer population, t</w:t>
      </w:r>
      <w:r w:rsidR="00727B57" w:rsidRPr="00515AAC">
        <w:rPr>
          <w:rFonts w:ascii="Times New Roman" w:hAnsi="Times New Roman"/>
          <w:sz w:val="24"/>
          <w:szCs w:val="24"/>
        </w:rPr>
        <w:t xml:space="preserve">here were 53 whole-life prisoners, with six additional life prisoners being </w:t>
      </w:r>
      <w:r w:rsidR="000353B0" w:rsidRPr="00515AAC">
        <w:rPr>
          <w:rFonts w:ascii="Times New Roman" w:hAnsi="Times New Roman"/>
          <w:sz w:val="24"/>
          <w:szCs w:val="24"/>
        </w:rPr>
        <w:t>hel</w:t>
      </w:r>
      <w:r w:rsidR="00727B57" w:rsidRPr="00515AAC">
        <w:rPr>
          <w:rFonts w:ascii="Times New Roman" w:hAnsi="Times New Roman"/>
          <w:sz w:val="24"/>
          <w:szCs w:val="24"/>
        </w:rPr>
        <w:t>d in secure hospitals</w:t>
      </w:r>
      <w:r w:rsidR="00727B57" w:rsidRPr="00515AAC">
        <w:rPr>
          <w:rStyle w:val="FootnoteReference"/>
          <w:rFonts w:ascii="Times New Roman" w:hAnsi="Times New Roman"/>
          <w:sz w:val="24"/>
          <w:szCs w:val="24"/>
        </w:rPr>
        <w:footnoteReference w:id="3"/>
      </w:r>
      <w:r w:rsidR="00727B57" w:rsidRPr="00515AAC">
        <w:rPr>
          <w:rFonts w:ascii="Times New Roman" w:hAnsi="Times New Roman"/>
          <w:sz w:val="24"/>
          <w:szCs w:val="24"/>
        </w:rPr>
        <w:t xml:space="preserve">.  </w:t>
      </w:r>
      <w:r w:rsidR="007C0E8C" w:rsidRPr="00515AAC">
        <w:rPr>
          <w:rFonts w:ascii="Times New Roman" w:hAnsi="Times New Roman"/>
          <w:sz w:val="24"/>
          <w:szCs w:val="24"/>
        </w:rPr>
        <w:t xml:space="preserve">As a result of the abolition of IPP in </w:t>
      </w:r>
      <w:r w:rsidR="00CF11B4" w:rsidRPr="00515AAC">
        <w:rPr>
          <w:rFonts w:ascii="Times New Roman" w:hAnsi="Times New Roman"/>
          <w:sz w:val="24"/>
          <w:szCs w:val="24"/>
        </w:rPr>
        <w:t xml:space="preserve">December </w:t>
      </w:r>
      <w:r w:rsidR="007C0E8C" w:rsidRPr="00515AAC">
        <w:rPr>
          <w:rFonts w:ascii="Times New Roman" w:hAnsi="Times New Roman"/>
          <w:sz w:val="24"/>
          <w:szCs w:val="24"/>
        </w:rPr>
        <w:t>2012</w:t>
      </w:r>
      <w:r w:rsidR="002F6741" w:rsidRPr="00515AAC">
        <w:rPr>
          <w:rStyle w:val="FootnoteReference"/>
          <w:rFonts w:ascii="Times New Roman" w:hAnsi="Times New Roman"/>
          <w:sz w:val="24"/>
          <w:szCs w:val="24"/>
        </w:rPr>
        <w:footnoteReference w:id="4"/>
      </w:r>
      <w:r w:rsidR="007C0E8C" w:rsidRPr="00515AAC">
        <w:rPr>
          <w:rFonts w:ascii="Times New Roman" w:hAnsi="Times New Roman"/>
          <w:sz w:val="24"/>
          <w:szCs w:val="24"/>
        </w:rPr>
        <w:t>, offenders no lo</w:t>
      </w:r>
      <w:r w:rsidR="00744D23">
        <w:rPr>
          <w:rFonts w:ascii="Times New Roman" w:hAnsi="Times New Roman"/>
          <w:sz w:val="24"/>
          <w:szCs w:val="24"/>
        </w:rPr>
        <w:t>nger receive</w:t>
      </w:r>
      <w:r w:rsidR="00CF7BFB">
        <w:rPr>
          <w:rFonts w:ascii="Times New Roman" w:hAnsi="Times New Roman"/>
          <w:sz w:val="24"/>
          <w:szCs w:val="24"/>
        </w:rPr>
        <w:t xml:space="preserve"> these sentences and so the</w:t>
      </w:r>
      <w:r w:rsidR="007C0E8C" w:rsidRPr="00515AAC">
        <w:rPr>
          <w:rFonts w:ascii="Times New Roman" w:hAnsi="Times New Roman"/>
          <w:sz w:val="24"/>
          <w:szCs w:val="24"/>
        </w:rPr>
        <w:t xml:space="preserve"> IPP population</w:t>
      </w:r>
      <w:r w:rsidR="00CF7BFB">
        <w:rPr>
          <w:rFonts w:ascii="Times New Roman" w:hAnsi="Times New Roman"/>
          <w:sz w:val="24"/>
          <w:szCs w:val="24"/>
        </w:rPr>
        <w:t xml:space="preserve"> is also declining</w:t>
      </w:r>
      <w:r w:rsidR="007C0E8C" w:rsidRPr="00515AAC">
        <w:rPr>
          <w:rFonts w:ascii="Times New Roman" w:hAnsi="Times New Roman"/>
          <w:sz w:val="24"/>
          <w:szCs w:val="24"/>
        </w:rPr>
        <w:t xml:space="preserve">. </w:t>
      </w:r>
      <w:r w:rsidR="00CF7BFB">
        <w:rPr>
          <w:rFonts w:ascii="Times New Roman" w:hAnsi="Times New Roman"/>
          <w:sz w:val="24"/>
          <w:szCs w:val="24"/>
        </w:rPr>
        <w:t xml:space="preserve"> On 30 June 2016, t</w:t>
      </w:r>
      <w:r w:rsidR="000353B0" w:rsidRPr="00515AAC">
        <w:rPr>
          <w:rFonts w:ascii="Times New Roman" w:hAnsi="Times New Roman"/>
          <w:sz w:val="24"/>
          <w:szCs w:val="24"/>
        </w:rPr>
        <w:t>here were 3,998 IPP prisoners</w:t>
      </w:r>
      <w:r w:rsidR="00744D23">
        <w:rPr>
          <w:rStyle w:val="FootnoteReference"/>
          <w:rFonts w:ascii="Times New Roman" w:hAnsi="Times New Roman"/>
          <w:sz w:val="24"/>
          <w:szCs w:val="24"/>
        </w:rPr>
        <w:footnoteReference w:id="5"/>
      </w:r>
      <w:r w:rsidR="00744D23">
        <w:rPr>
          <w:rFonts w:ascii="Times New Roman" w:hAnsi="Times New Roman"/>
          <w:sz w:val="24"/>
          <w:szCs w:val="24"/>
        </w:rPr>
        <w:t xml:space="preserve">. </w:t>
      </w:r>
      <w:r w:rsidR="000353B0" w:rsidRPr="00515AAC">
        <w:rPr>
          <w:rFonts w:ascii="Times New Roman" w:hAnsi="Times New Roman"/>
          <w:sz w:val="24"/>
          <w:szCs w:val="24"/>
        </w:rPr>
        <w:t xml:space="preserve"> </w:t>
      </w:r>
      <w:r w:rsidR="00400734" w:rsidRPr="00515AAC">
        <w:rPr>
          <w:rFonts w:ascii="Times New Roman" w:hAnsi="Times New Roman"/>
          <w:sz w:val="24"/>
          <w:szCs w:val="24"/>
        </w:rPr>
        <w:t xml:space="preserve">In 2015-16, the Parole Board </w:t>
      </w:r>
      <w:r w:rsidR="00D62425" w:rsidRPr="00515AAC">
        <w:rPr>
          <w:rFonts w:ascii="Times New Roman" w:hAnsi="Times New Roman"/>
          <w:sz w:val="24"/>
          <w:szCs w:val="24"/>
        </w:rPr>
        <w:t>direct</w:t>
      </w:r>
      <w:r w:rsidR="00400734" w:rsidRPr="00515AAC">
        <w:rPr>
          <w:rFonts w:ascii="Times New Roman" w:hAnsi="Times New Roman"/>
          <w:sz w:val="24"/>
          <w:szCs w:val="24"/>
        </w:rPr>
        <w:t xml:space="preserve"> the release of </w:t>
      </w:r>
      <w:r w:rsidR="00354842" w:rsidRPr="00515AAC">
        <w:rPr>
          <w:rFonts w:ascii="Times New Roman" w:hAnsi="Times New Roman"/>
          <w:sz w:val="24"/>
          <w:szCs w:val="24"/>
        </w:rPr>
        <w:t xml:space="preserve">372 lifers, and 591 </w:t>
      </w:r>
      <w:r w:rsidR="00D62425" w:rsidRPr="00515AAC">
        <w:rPr>
          <w:rFonts w:ascii="Times New Roman" w:hAnsi="Times New Roman"/>
          <w:sz w:val="24"/>
          <w:szCs w:val="24"/>
        </w:rPr>
        <w:t>serving</w:t>
      </w:r>
      <w:r w:rsidR="00354842" w:rsidRPr="00515AAC">
        <w:rPr>
          <w:rFonts w:ascii="Times New Roman" w:hAnsi="Times New Roman"/>
          <w:sz w:val="24"/>
          <w:szCs w:val="24"/>
        </w:rPr>
        <w:t xml:space="preserve"> IPP. </w:t>
      </w:r>
      <w:r w:rsidR="000353B0" w:rsidRPr="00515AAC">
        <w:rPr>
          <w:rFonts w:ascii="Times New Roman" w:hAnsi="Times New Roman"/>
          <w:sz w:val="24"/>
          <w:szCs w:val="24"/>
        </w:rPr>
        <w:t xml:space="preserve"> </w:t>
      </w:r>
      <w:r w:rsidR="00744D23">
        <w:rPr>
          <w:rFonts w:ascii="Times New Roman" w:hAnsi="Times New Roman"/>
          <w:sz w:val="24"/>
          <w:szCs w:val="24"/>
        </w:rPr>
        <w:t>But t</w:t>
      </w:r>
      <w:r w:rsidRPr="00515AAC">
        <w:rPr>
          <w:rFonts w:ascii="Times New Roman" w:hAnsi="Times New Roman"/>
          <w:sz w:val="24"/>
          <w:szCs w:val="24"/>
        </w:rPr>
        <w:t xml:space="preserve">he proportion of the IPP population who are post-tariff </w:t>
      </w:r>
      <w:r w:rsidR="00CF11B4" w:rsidRPr="00515AAC">
        <w:rPr>
          <w:rFonts w:ascii="Times New Roman" w:hAnsi="Times New Roman"/>
          <w:sz w:val="24"/>
          <w:szCs w:val="24"/>
        </w:rPr>
        <w:t xml:space="preserve">inevitably </w:t>
      </w:r>
      <w:r w:rsidR="00744D23">
        <w:rPr>
          <w:rFonts w:ascii="Times New Roman" w:hAnsi="Times New Roman"/>
          <w:sz w:val="24"/>
          <w:szCs w:val="24"/>
        </w:rPr>
        <w:t>continues to increase:</w:t>
      </w:r>
      <w:r w:rsidRPr="00515AAC">
        <w:rPr>
          <w:rFonts w:ascii="Times New Roman" w:hAnsi="Times New Roman"/>
          <w:sz w:val="24"/>
          <w:szCs w:val="24"/>
        </w:rPr>
        <w:t xml:space="preserve"> 82% of IPP prisoners are now post-tariff compared to 77% this time last year. </w:t>
      </w:r>
      <w:r w:rsidR="00727B57" w:rsidRPr="00515AAC">
        <w:rPr>
          <w:rFonts w:ascii="Times New Roman" w:hAnsi="Times New Roman"/>
          <w:sz w:val="24"/>
          <w:szCs w:val="24"/>
        </w:rPr>
        <w:t xml:space="preserve">And it may well be that the number of </w:t>
      </w:r>
      <w:r w:rsidR="00744D23">
        <w:rPr>
          <w:rFonts w:ascii="Times New Roman" w:hAnsi="Times New Roman"/>
          <w:sz w:val="24"/>
          <w:szCs w:val="24"/>
        </w:rPr>
        <w:t>ISPs</w:t>
      </w:r>
      <w:r w:rsidR="00727B57" w:rsidRPr="00515AAC">
        <w:rPr>
          <w:rFonts w:ascii="Times New Roman" w:hAnsi="Times New Roman"/>
          <w:sz w:val="24"/>
          <w:szCs w:val="24"/>
        </w:rPr>
        <w:t xml:space="preserve"> being recalled </w:t>
      </w:r>
      <w:r w:rsidR="00F6710E">
        <w:rPr>
          <w:rFonts w:ascii="Times New Roman" w:hAnsi="Times New Roman"/>
          <w:sz w:val="24"/>
          <w:szCs w:val="24"/>
        </w:rPr>
        <w:t xml:space="preserve">to prison </w:t>
      </w:r>
      <w:r w:rsidR="00727B57" w:rsidRPr="00515AAC">
        <w:rPr>
          <w:rFonts w:ascii="Times New Roman" w:hAnsi="Times New Roman"/>
          <w:sz w:val="24"/>
          <w:szCs w:val="24"/>
        </w:rPr>
        <w:t>is increasing</w:t>
      </w:r>
      <w:r w:rsidR="00744D23">
        <w:rPr>
          <w:rStyle w:val="FootnoteReference"/>
          <w:rFonts w:ascii="Times New Roman" w:hAnsi="Times New Roman"/>
          <w:sz w:val="24"/>
          <w:szCs w:val="24"/>
        </w:rPr>
        <w:footnoteReference w:id="6"/>
      </w:r>
      <w:r w:rsidR="00354842" w:rsidRPr="00515AAC">
        <w:rPr>
          <w:rFonts w:ascii="Times New Roman" w:hAnsi="Times New Roman"/>
          <w:sz w:val="24"/>
          <w:szCs w:val="24"/>
        </w:rPr>
        <w:t xml:space="preserve">.  </w:t>
      </w:r>
    </w:p>
    <w:p w14:paraId="1D1CBD6F" w14:textId="4AC30DD6" w:rsidR="002E2D5F" w:rsidRPr="00515AAC" w:rsidRDefault="00354842" w:rsidP="002E2D5F">
      <w:pPr>
        <w:pStyle w:val="NormalWeb"/>
        <w:rPr>
          <w:rFonts w:ascii="Times New Roman" w:hAnsi="Times New Roman"/>
          <w:sz w:val="24"/>
          <w:szCs w:val="24"/>
        </w:rPr>
      </w:pPr>
      <w:r w:rsidRPr="00515AAC">
        <w:rPr>
          <w:rFonts w:ascii="Times New Roman" w:hAnsi="Times New Roman"/>
          <w:sz w:val="24"/>
          <w:szCs w:val="24"/>
        </w:rPr>
        <w:lastRenderedPageBreak/>
        <w:t xml:space="preserve">This article </w:t>
      </w:r>
      <w:r w:rsidR="00CF7BFB">
        <w:rPr>
          <w:rFonts w:ascii="Times New Roman" w:hAnsi="Times New Roman"/>
          <w:sz w:val="24"/>
          <w:szCs w:val="24"/>
        </w:rPr>
        <w:t xml:space="preserve">focuses on these 11,359 </w:t>
      </w:r>
      <w:r w:rsidR="00341F35">
        <w:rPr>
          <w:rFonts w:ascii="Times New Roman" w:hAnsi="Times New Roman"/>
          <w:sz w:val="24"/>
          <w:szCs w:val="24"/>
        </w:rPr>
        <w:t>prisoners</w:t>
      </w:r>
      <w:r w:rsidR="00CF7BFB">
        <w:rPr>
          <w:rFonts w:ascii="Times New Roman" w:hAnsi="Times New Roman"/>
          <w:sz w:val="24"/>
          <w:szCs w:val="24"/>
        </w:rPr>
        <w:t>, reflecting</w:t>
      </w:r>
      <w:r w:rsidRPr="00515AAC">
        <w:rPr>
          <w:rFonts w:ascii="Times New Roman" w:hAnsi="Times New Roman"/>
          <w:sz w:val="24"/>
          <w:szCs w:val="24"/>
        </w:rPr>
        <w:t xml:space="preserve"> on the variety of </w:t>
      </w:r>
      <w:r w:rsidR="00D62425" w:rsidRPr="00515AAC">
        <w:rPr>
          <w:rFonts w:ascii="Times New Roman" w:hAnsi="Times New Roman"/>
          <w:sz w:val="24"/>
          <w:szCs w:val="24"/>
        </w:rPr>
        <w:t>indeterminate</w:t>
      </w:r>
      <w:r w:rsidRPr="00515AAC">
        <w:rPr>
          <w:rFonts w:ascii="Times New Roman" w:hAnsi="Times New Roman"/>
          <w:sz w:val="24"/>
          <w:szCs w:val="24"/>
        </w:rPr>
        <w:t xml:space="preserve"> sentences being </w:t>
      </w:r>
      <w:r w:rsidR="00D62425" w:rsidRPr="00515AAC">
        <w:rPr>
          <w:rFonts w:ascii="Times New Roman" w:hAnsi="Times New Roman"/>
          <w:sz w:val="24"/>
          <w:szCs w:val="24"/>
        </w:rPr>
        <w:t>served</w:t>
      </w:r>
      <w:r w:rsidRPr="00515AAC">
        <w:rPr>
          <w:rFonts w:ascii="Times New Roman" w:hAnsi="Times New Roman"/>
          <w:sz w:val="24"/>
          <w:szCs w:val="24"/>
        </w:rPr>
        <w:t xml:space="preserve"> </w:t>
      </w:r>
      <w:r w:rsidR="00D62425" w:rsidRPr="00515AAC">
        <w:rPr>
          <w:rFonts w:ascii="Times New Roman" w:hAnsi="Times New Roman"/>
          <w:sz w:val="24"/>
          <w:szCs w:val="24"/>
        </w:rPr>
        <w:t>by</w:t>
      </w:r>
      <w:r w:rsidRPr="00515AAC">
        <w:rPr>
          <w:rFonts w:ascii="Times New Roman" w:hAnsi="Times New Roman"/>
          <w:sz w:val="24"/>
          <w:szCs w:val="24"/>
        </w:rPr>
        <w:t xml:space="preserve"> </w:t>
      </w:r>
      <w:r w:rsidR="00D62425" w:rsidRPr="00515AAC">
        <w:rPr>
          <w:rFonts w:ascii="Times New Roman" w:hAnsi="Times New Roman"/>
          <w:sz w:val="24"/>
          <w:szCs w:val="24"/>
        </w:rPr>
        <w:t>prisoners</w:t>
      </w:r>
      <w:r w:rsidRPr="00515AAC">
        <w:rPr>
          <w:rFonts w:ascii="Times New Roman" w:hAnsi="Times New Roman"/>
          <w:sz w:val="24"/>
          <w:szCs w:val="24"/>
        </w:rPr>
        <w:t xml:space="preserve"> today.  It considers the process by which </w:t>
      </w:r>
      <w:r w:rsidR="00D62425" w:rsidRPr="00515AAC">
        <w:rPr>
          <w:rFonts w:ascii="Times New Roman" w:hAnsi="Times New Roman"/>
          <w:sz w:val="24"/>
          <w:szCs w:val="24"/>
        </w:rPr>
        <w:t>their</w:t>
      </w:r>
      <w:r w:rsidRPr="00515AAC">
        <w:rPr>
          <w:rFonts w:ascii="Times New Roman" w:hAnsi="Times New Roman"/>
          <w:sz w:val="24"/>
          <w:szCs w:val="24"/>
        </w:rPr>
        <w:t xml:space="preserve"> minimum terms are imposed, and explores the life sentence process</w:t>
      </w:r>
      <w:r w:rsidR="002E2D5F" w:rsidRPr="00515AAC">
        <w:rPr>
          <w:rFonts w:ascii="Times New Roman" w:hAnsi="Times New Roman"/>
          <w:sz w:val="24"/>
          <w:szCs w:val="24"/>
        </w:rPr>
        <w:t xml:space="preserve"> they follow through the ‘system’</w:t>
      </w:r>
      <w:r w:rsidRPr="00515AAC">
        <w:rPr>
          <w:rFonts w:ascii="Times New Roman" w:hAnsi="Times New Roman"/>
          <w:sz w:val="24"/>
          <w:szCs w:val="24"/>
        </w:rPr>
        <w:t xml:space="preserve">, including the role of the National Offender Management </w:t>
      </w:r>
      <w:r w:rsidR="00D62425" w:rsidRPr="00515AAC">
        <w:rPr>
          <w:rFonts w:ascii="Times New Roman" w:hAnsi="Times New Roman"/>
          <w:sz w:val="24"/>
          <w:szCs w:val="24"/>
        </w:rPr>
        <w:t>System</w:t>
      </w:r>
      <w:r w:rsidRPr="00515AAC">
        <w:rPr>
          <w:rFonts w:ascii="Times New Roman" w:hAnsi="Times New Roman"/>
          <w:sz w:val="24"/>
          <w:szCs w:val="24"/>
        </w:rPr>
        <w:t xml:space="preserve"> and </w:t>
      </w:r>
      <w:r w:rsidR="002F6741" w:rsidRPr="00515AAC">
        <w:rPr>
          <w:rFonts w:ascii="Times New Roman" w:hAnsi="Times New Roman"/>
          <w:sz w:val="24"/>
          <w:szCs w:val="24"/>
        </w:rPr>
        <w:t xml:space="preserve">of </w:t>
      </w:r>
      <w:r w:rsidRPr="00515AAC">
        <w:rPr>
          <w:rFonts w:ascii="Times New Roman" w:hAnsi="Times New Roman"/>
          <w:sz w:val="24"/>
          <w:szCs w:val="24"/>
        </w:rPr>
        <w:t xml:space="preserve">the Parole Board.  An examination of recent case law </w:t>
      </w:r>
      <w:r w:rsidR="002E2D5F" w:rsidRPr="00515AAC">
        <w:rPr>
          <w:rFonts w:ascii="Times New Roman" w:hAnsi="Times New Roman"/>
          <w:sz w:val="24"/>
          <w:szCs w:val="24"/>
        </w:rPr>
        <w:t>raises important questions of principle, which must be answered in order to justify the current sentencing regime</w:t>
      </w:r>
      <w:r w:rsidRPr="00515AAC">
        <w:rPr>
          <w:rFonts w:ascii="Times New Roman" w:hAnsi="Times New Roman"/>
          <w:sz w:val="24"/>
          <w:szCs w:val="24"/>
        </w:rPr>
        <w:t xml:space="preserve">.  </w:t>
      </w:r>
    </w:p>
    <w:p w14:paraId="4A93022E" w14:textId="77777777" w:rsidR="00506D5E" w:rsidRPr="00515AAC" w:rsidRDefault="00D11C39" w:rsidP="000E67D7">
      <w:pPr>
        <w:widowControl w:val="0"/>
        <w:autoSpaceDE w:val="0"/>
        <w:autoSpaceDN w:val="0"/>
        <w:adjustRightInd w:val="0"/>
        <w:spacing w:after="0"/>
        <w:rPr>
          <w:rFonts w:ascii="Times New Roman" w:hAnsi="Times New Roman" w:cs="Times New Roman"/>
          <w:b/>
          <w:szCs w:val="26"/>
          <w:lang w:val="en-US"/>
        </w:rPr>
      </w:pPr>
      <w:r w:rsidRPr="00515AAC">
        <w:rPr>
          <w:rFonts w:ascii="Times New Roman" w:hAnsi="Times New Roman" w:cs="Times New Roman"/>
          <w:b/>
          <w:szCs w:val="26"/>
          <w:lang w:val="en-US"/>
        </w:rPr>
        <w:t xml:space="preserve">Background: </w:t>
      </w:r>
      <w:r w:rsidR="00506D5E" w:rsidRPr="00515AAC">
        <w:rPr>
          <w:rFonts w:ascii="Times New Roman" w:hAnsi="Times New Roman" w:cs="Times New Roman"/>
          <w:b/>
          <w:szCs w:val="26"/>
          <w:lang w:val="en-US"/>
        </w:rPr>
        <w:t>Indeterminate sentences</w:t>
      </w:r>
    </w:p>
    <w:p w14:paraId="04C777E1" w14:textId="1BC27A2E" w:rsidR="005D70D8" w:rsidRPr="00515AAC" w:rsidRDefault="00375DC6" w:rsidP="000E67D7">
      <w:pPr>
        <w:widowControl w:val="0"/>
        <w:autoSpaceDE w:val="0"/>
        <w:autoSpaceDN w:val="0"/>
        <w:adjustRightInd w:val="0"/>
        <w:spacing w:after="0"/>
        <w:ind w:firstLine="360"/>
        <w:rPr>
          <w:rFonts w:ascii="Times New Roman" w:hAnsi="Times New Roman" w:cs="Times New Roman"/>
          <w:szCs w:val="26"/>
          <w:lang w:val="en-US"/>
        </w:rPr>
      </w:pPr>
      <w:r w:rsidRPr="00515AAC">
        <w:rPr>
          <w:rFonts w:ascii="Times New Roman" w:hAnsi="Times New Roman" w:cs="Times New Roman"/>
          <w:szCs w:val="26"/>
          <w:lang w:val="en-US"/>
        </w:rPr>
        <w:t>The National Offender Management Service (NOMS) may simply count people as IPP or lifers, but the reality is rather more complex.  The</w:t>
      </w:r>
      <w:r w:rsidR="00506D5E" w:rsidRPr="00515AAC">
        <w:rPr>
          <w:rFonts w:ascii="Times New Roman" w:hAnsi="Times New Roman" w:cs="Times New Roman"/>
          <w:szCs w:val="26"/>
          <w:lang w:val="en-US"/>
        </w:rPr>
        <w:t xml:space="preserve"> number of </w:t>
      </w:r>
      <w:r w:rsidR="00D11C39" w:rsidRPr="00515AAC">
        <w:rPr>
          <w:rFonts w:ascii="Times New Roman" w:hAnsi="Times New Roman" w:cs="Times New Roman"/>
          <w:szCs w:val="26"/>
          <w:lang w:val="en-US"/>
        </w:rPr>
        <w:t xml:space="preserve">different </w:t>
      </w:r>
      <w:r w:rsidR="00E56243" w:rsidRPr="00515AAC">
        <w:rPr>
          <w:rFonts w:ascii="Times New Roman" w:hAnsi="Times New Roman" w:cs="Times New Roman"/>
          <w:szCs w:val="26"/>
          <w:lang w:val="en-US"/>
        </w:rPr>
        <w:t>indeterminate</w:t>
      </w:r>
      <w:r w:rsidR="00506D5E" w:rsidRPr="00515AAC">
        <w:rPr>
          <w:rFonts w:ascii="Times New Roman" w:hAnsi="Times New Roman" w:cs="Times New Roman"/>
          <w:szCs w:val="26"/>
          <w:lang w:val="en-US"/>
        </w:rPr>
        <w:t xml:space="preserve"> sentences, and the criteria for </w:t>
      </w:r>
      <w:r w:rsidR="00E56243" w:rsidRPr="00515AAC">
        <w:rPr>
          <w:rFonts w:ascii="Times New Roman" w:hAnsi="Times New Roman" w:cs="Times New Roman"/>
          <w:szCs w:val="26"/>
          <w:lang w:val="en-US"/>
        </w:rPr>
        <w:t>their</w:t>
      </w:r>
      <w:r w:rsidR="00D11C39" w:rsidRPr="00515AAC">
        <w:rPr>
          <w:rFonts w:ascii="Times New Roman" w:hAnsi="Times New Roman" w:cs="Times New Roman"/>
          <w:szCs w:val="26"/>
          <w:lang w:val="en-US"/>
        </w:rPr>
        <w:t xml:space="preserve"> imposition</w:t>
      </w:r>
      <w:r w:rsidRPr="00515AAC">
        <w:rPr>
          <w:rFonts w:ascii="Times New Roman" w:hAnsi="Times New Roman" w:cs="Times New Roman"/>
          <w:szCs w:val="26"/>
          <w:lang w:val="en-US"/>
        </w:rPr>
        <w:t>,</w:t>
      </w:r>
      <w:r w:rsidR="00D11C39" w:rsidRPr="00515AAC">
        <w:rPr>
          <w:rFonts w:ascii="Times New Roman" w:hAnsi="Times New Roman" w:cs="Times New Roman"/>
          <w:szCs w:val="26"/>
          <w:lang w:val="en-US"/>
        </w:rPr>
        <w:t xml:space="preserve"> </w:t>
      </w:r>
      <w:r w:rsidR="00CF7BFB">
        <w:rPr>
          <w:rFonts w:ascii="Times New Roman" w:hAnsi="Times New Roman" w:cs="Times New Roman"/>
          <w:szCs w:val="26"/>
          <w:lang w:val="en-US"/>
        </w:rPr>
        <w:t>has</w:t>
      </w:r>
      <w:r w:rsidR="00D11C39" w:rsidRPr="00515AAC">
        <w:rPr>
          <w:rFonts w:ascii="Times New Roman" w:hAnsi="Times New Roman" w:cs="Times New Roman"/>
          <w:szCs w:val="26"/>
          <w:lang w:val="en-US"/>
        </w:rPr>
        <w:t xml:space="preserve"> not remain</w:t>
      </w:r>
      <w:r w:rsidR="00CF7BFB">
        <w:rPr>
          <w:rFonts w:ascii="Times New Roman" w:hAnsi="Times New Roman" w:cs="Times New Roman"/>
          <w:szCs w:val="26"/>
          <w:lang w:val="en-US"/>
        </w:rPr>
        <w:t>ed</w:t>
      </w:r>
      <w:r w:rsidR="00506D5E" w:rsidRPr="00515AAC">
        <w:rPr>
          <w:rFonts w:ascii="Times New Roman" w:hAnsi="Times New Roman" w:cs="Times New Roman"/>
          <w:szCs w:val="26"/>
          <w:lang w:val="en-US"/>
        </w:rPr>
        <w:t xml:space="preserve"> static. </w:t>
      </w:r>
      <w:r w:rsidR="005D70D8" w:rsidRPr="00515AAC">
        <w:rPr>
          <w:rFonts w:ascii="Times New Roman" w:hAnsi="Times New Roman" w:cs="Times New Roman"/>
          <w:szCs w:val="26"/>
          <w:lang w:val="en-US"/>
        </w:rPr>
        <w:t xml:space="preserve"> In </w:t>
      </w:r>
      <w:r w:rsidR="005D70D8" w:rsidRPr="00515AAC">
        <w:rPr>
          <w:rFonts w:ascii="Times New Roman" w:hAnsi="Times New Roman" w:cs="Times New Roman"/>
          <w:i/>
          <w:szCs w:val="26"/>
          <w:lang w:val="en-US"/>
        </w:rPr>
        <w:t>Saunders</w:t>
      </w:r>
      <w:r w:rsidR="005F2B60">
        <w:rPr>
          <w:rStyle w:val="FootnoteReference"/>
          <w:rFonts w:ascii="Times New Roman" w:hAnsi="Times New Roman" w:cs="Times New Roman"/>
          <w:i/>
          <w:szCs w:val="26"/>
          <w:lang w:val="en-US"/>
        </w:rPr>
        <w:footnoteReference w:id="7"/>
      </w:r>
      <w:r w:rsidR="005D70D8" w:rsidRPr="00515AAC">
        <w:rPr>
          <w:rFonts w:ascii="Times New Roman" w:hAnsi="Times New Roman" w:cs="Times New Roman"/>
          <w:szCs w:val="26"/>
          <w:lang w:val="en-US"/>
        </w:rPr>
        <w:t>, the Court of Appeal said that ‘t</w:t>
      </w:r>
      <w:r w:rsidR="005D70D8" w:rsidRPr="00515AAC">
        <w:rPr>
          <w:rFonts w:ascii="Times New Roman" w:hAnsi="Times New Roman" w:cs="Verdana"/>
          <w:szCs w:val="26"/>
          <w:lang w:val="en-US"/>
        </w:rPr>
        <w:t xml:space="preserve">here are now four situations in which the sentence of imprisonment for life arises for consideration’ (at para 5).  In fact, there </w:t>
      </w:r>
      <w:r w:rsidR="00A10362" w:rsidRPr="00515AAC">
        <w:rPr>
          <w:rFonts w:ascii="Times New Roman" w:hAnsi="Times New Roman" w:cs="Verdana"/>
          <w:szCs w:val="26"/>
          <w:lang w:val="en-US"/>
        </w:rPr>
        <w:t>may well be</w:t>
      </w:r>
      <w:r w:rsidR="005D70D8" w:rsidRPr="00515AAC">
        <w:rPr>
          <w:rFonts w:ascii="Times New Roman" w:hAnsi="Times New Roman" w:cs="Verdana"/>
          <w:szCs w:val="26"/>
          <w:lang w:val="en-US"/>
        </w:rPr>
        <w:t xml:space="preserve"> </w:t>
      </w:r>
      <w:r w:rsidR="005D70D8" w:rsidRPr="00515AAC">
        <w:rPr>
          <w:rFonts w:ascii="Times New Roman" w:hAnsi="Times New Roman" w:cs="Times New Roman"/>
          <w:szCs w:val="26"/>
          <w:lang w:val="en-US"/>
        </w:rPr>
        <w:t>a</w:t>
      </w:r>
      <w:r w:rsidR="00506D5E" w:rsidRPr="00515AAC">
        <w:rPr>
          <w:rFonts w:ascii="Times New Roman" w:hAnsi="Times New Roman" w:cs="Times New Roman"/>
          <w:szCs w:val="26"/>
          <w:lang w:val="en-US"/>
        </w:rPr>
        <w:t xml:space="preserve">t present in prison those serving </w:t>
      </w:r>
      <w:r w:rsidR="00DB6E17" w:rsidRPr="00515AAC">
        <w:rPr>
          <w:rFonts w:ascii="Times New Roman" w:hAnsi="Times New Roman" w:cs="Times New Roman"/>
          <w:szCs w:val="26"/>
          <w:lang w:val="en-US"/>
        </w:rPr>
        <w:t>eleven</w:t>
      </w:r>
      <w:r w:rsidR="005D70D8" w:rsidRPr="00515AAC">
        <w:rPr>
          <w:rStyle w:val="FootnoteReference"/>
          <w:rFonts w:ascii="Times New Roman" w:hAnsi="Times New Roman" w:cs="Times New Roman"/>
          <w:szCs w:val="26"/>
          <w:lang w:val="en-US"/>
        </w:rPr>
        <w:footnoteReference w:id="8"/>
      </w:r>
      <w:r w:rsidR="00453FEF" w:rsidRPr="00515AAC">
        <w:rPr>
          <w:rFonts w:ascii="Times New Roman" w:hAnsi="Times New Roman" w:cs="Times New Roman"/>
          <w:szCs w:val="26"/>
          <w:lang w:val="en-US"/>
        </w:rPr>
        <w:t xml:space="preserve"> different forms of </w:t>
      </w:r>
      <w:r w:rsidRPr="00515AAC">
        <w:rPr>
          <w:rFonts w:ascii="Times New Roman" w:hAnsi="Times New Roman" w:cs="Times New Roman"/>
          <w:szCs w:val="26"/>
          <w:lang w:val="en-US"/>
        </w:rPr>
        <w:t>indeterminate</w:t>
      </w:r>
      <w:r w:rsidR="00453FEF" w:rsidRPr="00515AAC">
        <w:rPr>
          <w:rFonts w:ascii="Times New Roman" w:hAnsi="Times New Roman" w:cs="Times New Roman"/>
          <w:szCs w:val="26"/>
          <w:lang w:val="en-US"/>
        </w:rPr>
        <w:t xml:space="preserve"> sentence</w:t>
      </w:r>
      <w:r w:rsidR="005D70D8" w:rsidRPr="00515AAC">
        <w:rPr>
          <w:rFonts w:ascii="Times New Roman" w:hAnsi="Times New Roman" w:cs="Times New Roman"/>
          <w:szCs w:val="26"/>
          <w:lang w:val="en-US"/>
        </w:rPr>
        <w:t xml:space="preserve"> (and </w:t>
      </w:r>
      <w:r w:rsidR="00EA3CC9" w:rsidRPr="00515AAC">
        <w:rPr>
          <w:rFonts w:ascii="Times New Roman" w:hAnsi="Times New Roman" w:cs="Times New Roman"/>
          <w:szCs w:val="26"/>
          <w:lang w:val="en-US"/>
        </w:rPr>
        <w:t xml:space="preserve">probably </w:t>
      </w:r>
      <w:r w:rsidR="00626F07" w:rsidRPr="00515AAC">
        <w:rPr>
          <w:rFonts w:ascii="Times New Roman" w:hAnsi="Times New Roman" w:cs="Times New Roman"/>
          <w:szCs w:val="26"/>
          <w:lang w:val="en-US"/>
        </w:rPr>
        <w:t>other</w:t>
      </w:r>
      <w:r w:rsidR="00EA3CC9" w:rsidRPr="00515AAC">
        <w:rPr>
          <w:rFonts w:ascii="Times New Roman" w:hAnsi="Times New Roman" w:cs="Times New Roman"/>
          <w:szCs w:val="26"/>
          <w:lang w:val="en-US"/>
        </w:rPr>
        <w:t xml:space="preserve">s serving </w:t>
      </w:r>
      <w:r w:rsidR="00626F07" w:rsidRPr="00515AAC">
        <w:rPr>
          <w:rFonts w:ascii="Times New Roman" w:hAnsi="Times New Roman" w:cs="Times New Roman"/>
          <w:szCs w:val="26"/>
          <w:lang w:val="en-US"/>
        </w:rPr>
        <w:t>variation</w:t>
      </w:r>
      <w:r w:rsidR="005D70D8" w:rsidRPr="00515AAC">
        <w:rPr>
          <w:rFonts w:ascii="Times New Roman" w:hAnsi="Times New Roman" w:cs="Times New Roman"/>
          <w:szCs w:val="26"/>
          <w:lang w:val="en-US"/>
        </w:rPr>
        <w:t>s imposed abroad)</w:t>
      </w:r>
      <w:r w:rsidR="00453FEF" w:rsidRPr="00515AAC">
        <w:rPr>
          <w:rFonts w:ascii="Times New Roman" w:hAnsi="Times New Roman" w:cs="Times New Roman"/>
          <w:szCs w:val="26"/>
          <w:lang w:val="en-US"/>
        </w:rPr>
        <w:t>:</w:t>
      </w:r>
    </w:p>
    <w:p w14:paraId="734EAC0E" w14:textId="77777777" w:rsidR="00506D5E" w:rsidRPr="00515AAC" w:rsidRDefault="00506D5E" w:rsidP="000E67D7">
      <w:pPr>
        <w:widowControl w:val="0"/>
        <w:autoSpaceDE w:val="0"/>
        <w:autoSpaceDN w:val="0"/>
        <w:adjustRightInd w:val="0"/>
        <w:spacing w:after="0"/>
        <w:ind w:firstLine="360"/>
        <w:rPr>
          <w:rFonts w:ascii="Times New Roman" w:hAnsi="Times New Roman" w:cs="Times New Roman"/>
          <w:i/>
          <w:szCs w:val="26"/>
          <w:lang w:val="en-US"/>
        </w:rPr>
      </w:pPr>
    </w:p>
    <w:p w14:paraId="2C2B9391" w14:textId="3B7487C2" w:rsidR="00A3245A" w:rsidRPr="00515AAC" w:rsidRDefault="00506D5E" w:rsidP="000E67D7">
      <w:pPr>
        <w:pStyle w:val="ListParagraph"/>
        <w:widowControl w:val="0"/>
        <w:numPr>
          <w:ilvl w:val="0"/>
          <w:numId w:val="2"/>
        </w:numPr>
        <w:autoSpaceDE w:val="0"/>
        <w:autoSpaceDN w:val="0"/>
        <w:adjustRightInd w:val="0"/>
        <w:spacing w:after="0"/>
        <w:rPr>
          <w:rFonts w:ascii="Times New Roman" w:hAnsi="Times New Roman" w:cs="Times New Roman"/>
          <w:szCs w:val="26"/>
          <w:lang w:val="en-US"/>
        </w:rPr>
      </w:pPr>
      <w:r w:rsidRPr="00515AAC">
        <w:rPr>
          <w:rFonts w:ascii="Times New Roman" w:hAnsi="Times New Roman" w:cs="Times New Roman"/>
          <w:szCs w:val="26"/>
          <w:lang w:val="en-US"/>
        </w:rPr>
        <w:t>The life sentence for murder</w:t>
      </w:r>
      <w:r w:rsidR="00D11C39" w:rsidRPr="00515AAC">
        <w:rPr>
          <w:rFonts w:ascii="Times New Roman" w:hAnsi="Times New Roman" w:cs="Times New Roman"/>
          <w:szCs w:val="26"/>
          <w:lang w:val="en-US"/>
        </w:rPr>
        <w:t xml:space="preserve">: the sentence </w:t>
      </w:r>
      <w:r w:rsidR="000353B0" w:rsidRPr="00515AAC">
        <w:rPr>
          <w:rFonts w:ascii="Times New Roman" w:hAnsi="Times New Roman" w:cs="Times New Roman"/>
          <w:szCs w:val="26"/>
          <w:lang w:val="en-US"/>
        </w:rPr>
        <w:t>has long been</w:t>
      </w:r>
      <w:r w:rsidR="00D11C39" w:rsidRPr="00515AAC">
        <w:rPr>
          <w:rFonts w:ascii="Times New Roman" w:hAnsi="Times New Roman" w:cs="Times New Roman"/>
          <w:szCs w:val="26"/>
          <w:lang w:val="en-US"/>
        </w:rPr>
        <w:t xml:space="preserve"> mandatory</w:t>
      </w:r>
      <w:r w:rsidR="000353B0" w:rsidRPr="00515AAC">
        <w:rPr>
          <w:rFonts w:ascii="Times New Roman" w:hAnsi="Times New Roman" w:cs="Times New Roman"/>
          <w:szCs w:val="26"/>
          <w:lang w:val="en-US"/>
        </w:rPr>
        <w:t xml:space="preserve"> (since the abolition of the death penalty)</w:t>
      </w:r>
      <w:r w:rsidR="00D11C39" w:rsidRPr="00515AAC">
        <w:rPr>
          <w:rFonts w:ascii="Times New Roman" w:hAnsi="Times New Roman" w:cs="Times New Roman"/>
          <w:szCs w:val="26"/>
          <w:lang w:val="en-US"/>
        </w:rPr>
        <w:t xml:space="preserve">, </w:t>
      </w:r>
      <w:r w:rsidR="00854115" w:rsidRPr="00515AAC">
        <w:rPr>
          <w:rFonts w:ascii="Times New Roman" w:hAnsi="Times New Roman" w:cs="Times New Roman"/>
          <w:szCs w:val="26"/>
          <w:lang w:val="en-US"/>
        </w:rPr>
        <w:t xml:space="preserve">but </w:t>
      </w:r>
      <w:r w:rsidR="00D11C39" w:rsidRPr="00515AAC">
        <w:rPr>
          <w:rFonts w:ascii="Times New Roman" w:hAnsi="Times New Roman" w:cs="Times New Roman"/>
          <w:szCs w:val="26"/>
          <w:lang w:val="en-US"/>
        </w:rPr>
        <w:t>the way that th</w:t>
      </w:r>
      <w:r w:rsidR="00854115" w:rsidRPr="00515AAC">
        <w:rPr>
          <w:rFonts w:ascii="Times New Roman" w:hAnsi="Times New Roman" w:cs="Times New Roman"/>
          <w:szCs w:val="26"/>
          <w:lang w:val="en-US"/>
        </w:rPr>
        <w:t>e minimum term is calculated</w:t>
      </w:r>
      <w:r w:rsidR="00D11C39" w:rsidRPr="00515AAC">
        <w:rPr>
          <w:rFonts w:ascii="Times New Roman" w:hAnsi="Times New Roman" w:cs="Times New Roman"/>
          <w:szCs w:val="26"/>
          <w:lang w:val="en-US"/>
        </w:rPr>
        <w:t xml:space="preserve"> changed very significantly </w:t>
      </w:r>
      <w:r w:rsidR="00854115" w:rsidRPr="00515AAC">
        <w:rPr>
          <w:rFonts w:ascii="Times New Roman" w:hAnsi="Times New Roman" w:cs="Times New Roman"/>
          <w:szCs w:val="26"/>
          <w:lang w:val="en-US"/>
        </w:rPr>
        <w:t>with</w:t>
      </w:r>
      <w:r w:rsidR="00D11C39" w:rsidRPr="00515AAC">
        <w:rPr>
          <w:rFonts w:ascii="Times New Roman" w:hAnsi="Times New Roman" w:cs="Times New Roman"/>
          <w:szCs w:val="26"/>
          <w:lang w:val="en-US"/>
        </w:rPr>
        <w:t xml:space="preserve"> the enactment of </w:t>
      </w:r>
      <w:r w:rsidR="00A3245A" w:rsidRPr="00515AAC">
        <w:rPr>
          <w:rFonts w:ascii="Times New Roman" w:hAnsi="Times New Roman" w:cs="Arial"/>
          <w:szCs w:val="22"/>
        </w:rPr>
        <w:t xml:space="preserve">section 269 and Schedule 21 of the </w:t>
      </w:r>
      <w:r w:rsidR="00854115" w:rsidRPr="00515AAC">
        <w:rPr>
          <w:rFonts w:ascii="Times New Roman" w:hAnsi="Times New Roman" w:cs="Times New Roman"/>
          <w:szCs w:val="26"/>
          <w:lang w:val="en-US"/>
        </w:rPr>
        <w:t>C</w:t>
      </w:r>
      <w:r w:rsidR="00EA3CC9" w:rsidRPr="00515AAC">
        <w:rPr>
          <w:rFonts w:ascii="Times New Roman" w:hAnsi="Times New Roman" w:cs="Times New Roman"/>
          <w:szCs w:val="26"/>
          <w:lang w:val="en-US"/>
        </w:rPr>
        <w:t xml:space="preserve">riminal Justice Act </w:t>
      </w:r>
      <w:r w:rsidR="003D5452" w:rsidRPr="00515AAC">
        <w:rPr>
          <w:rFonts w:ascii="Times New Roman" w:hAnsi="Times New Roman" w:cs="Times New Roman"/>
          <w:szCs w:val="26"/>
          <w:lang w:val="en-US"/>
        </w:rPr>
        <w:t xml:space="preserve">(CJA) </w:t>
      </w:r>
      <w:r w:rsidR="00EA3CC9" w:rsidRPr="00515AAC">
        <w:rPr>
          <w:rFonts w:ascii="Times New Roman" w:hAnsi="Times New Roman" w:cs="Times New Roman"/>
          <w:szCs w:val="26"/>
          <w:lang w:val="en-US"/>
        </w:rPr>
        <w:t>2003.  The</w:t>
      </w:r>
      <w:r w:rsidR="00854115" w:rsidRPr="00515AAC">
        <w:rPr>
          <w:rFonts w:ascii="Times New Roman" w:hAnsi="Times New Roman" w:cs="Times New Roman"/>
          <w:szCs w:val="26"/>
          <w:lang w:val="en-US"/>
        </w:rPr>
        <w:t xml:space="preserve"> statutory ‘starting points’</w:t>
      </w:r>
      <w:r w:rsidR="00D11C39" w:rsidRPr="00515AAC">
        <w:rPr>
          <w:rFonts w:ascii="Times New Roman" w:hAnsi="Times New Roman" w:cs="Times New Roman"/>
          <w:szCs w:val="26"/>
          <w:lang w:val="en-US"/>
        </w:rPr>
        <w:t xml:space="preserve"> </w:t>
      </w:r>
      <w:r w:rsidR="00854115" w:rsidRPr="00515AAC">
        <w:rPr>
          <w:rFonts w:ascii="Times New Roman" w:hAnsi="Times New Roman" w:cs="Times New Roman"/>
          <w:szCs w:val="26"/>
          <w:lang w:val="en-US"/>
        </w:rPr>
        <w:t>have</w:t>
      </w:r>
      <w:r w:rsidR="00D11C39" w:rsidRPr="00515AAC">
        <w:rPr>
          <w:rFonts w:ascii="Times New Roman" w:hAnsi="Times New Roman" w:cs="Times New Roman"/>
          <w:szCs w:val="26"/>
          <w:lang w:val="en-US"/>
        </w:rPr>
        <w:t xml:space="preserve"> been amen</w:t>
      </w:r>
      <w:r w:rsidR="00854115" w:rsidRPr="00515AAC">
        <w:rPr>
          <w:rFonts w:ascii="Times New Roman" w:hAnsi="Times New Roman" w:cs="Times New Roman"/>
          <w:szCs w:val="26"/>
          <w:lang w:val="en-US"/>
        </w:rPr>
        <w:t xml:space="preserve">ded </w:t>
      </w:r>
      <w:r w:rsidR="005F2B60">
        <w:rPr>
          <w:rFonts w:ascii="Times New Roman" w:hAnsi="Times New Roman" w:cs="Times New Roman"/>
          <w:szCs w:val="26"/>
          <w:lang w:val="en-US"/>
        </w:rPr>
        <w:t>three times</w:t>
      </w:r>
      <w:r w:rsidR="00854115" w:rsidRPr="00515AAC">
        <w:rPr>
          <w:rFonts w:ascii="Times New Roman" w:hAnsi="Times New Roman" w:cs="Times New Roman"/>
          <w:szCs w:val="26"/>
          <w:lang w:val="en-US"/>
        </w:rPr>
        <w:t xml:space="preserve"> in the last ten years</w:t>
      </w:r>
      <w:r w:rsidR="002800A0" w:rsidRPr="00515AAC">
        <w:rPr>
          <w:rFonts w:ascii="Times New Roman" w:hAnsi="Times New Roman" w:cs="Times New Roman"/>
          <w:szCs w:val="26"/>
          <w:lang w:val="en-US"/>
        </w:rPr>
        <w:t>.</w:t>
      </w:r>
      <w:r w:rsidR="004204C8" w:rsidRPr="00515AAC">
        <w:rPr>
          <w:rFonts w:ascii="Times New Roman" w:hAnsi="Times New Roman" w:cs="Times New Roman"/>
          <w:szCs w:val="26"/>
          <w:lang w:val="en-US"/>
        </w:rPr>
        <w:t xml:space="preserve"> </w:t>
      </w:r>
    </w:p>
    <w:p w14:paraId="1EC8EC88" w14:textId="77777777" w:rsidR="00506D5E" w:rsidRPr="00515AAC" w:rsidRDefault="00506D5E" w:rsidP="000E67D7">
      <w:pPr>
        <w:pStyle w:val="ListParagraph"/>
        <w:widowControl w:val="0"/>
        <w:autoSpaceDE w:val="0"/>
        <w:autoSpaceDN w:val="0"/>
        <w:adjustRightInd w:val="0"/>
        <w:spacing w:after="0"/>
        <w:ind w:left="1080"/>
        <w:rPr>
          <w:rFonts w:ascii="Times New Roman" w:hAnsi="Times New Roman" w:cs="Times New Roman"/>
          <w:szCs w:val="26"/>
          <w:lang w:val="en-US"/>
        </w:rPr>
      </w:pPr>
    </w:p>
    <w:p w14:paraId="1D26E27E" w14:textId="2070BC84" w:rsidR="002800A0" w:rsidRPr="00515AAC" w:rsidRDefault="00D11C39" w:rsidP="000E67D7">
      <w:pPr>
        <w:pStyle w:val="ListParagraph"/>
        <w:widowControl w:val="0"/>
        <w:numPr>
          <w:ilvl w:val="0"/>
          <w:numId w:val="2"/>
        </w:numPr>
        <w:autoSpaceDE w:val="0"/>
        <w:autoSpaceDN w:val="0"/>
        <w:adjustRightInd w:val="0"/>
        <w:spacing w:after="0"/>
        <w:ind w:hanging="1080"/>
        <w:rPr>
          <w:rFonts w:ascii="Times New Roman" w:hAnsi="Times New Roman" w:cs="Times New Roman"/>
          <w:szCs w:val="26"/>
          <w:lang w:val="en-US"/>
        </w:rPr>
      </w:pPr>
      <w:r w:rsidRPr="00515AAC">
        <w:rPr>
          <w:rFonts w:ascii="Times New Roman" w:hAnsi="Times New Roman" w:cs="Times New Roman"/>
          <w:szCs w:val="26"/>
          <w:lang w:val="en-US"/>
        </w:rPr>
        <w:t>The aut</w:t>
      </w:r>
      <w:r w:rsidR="00506D5E" w:rsidRPr="00515AAC">
        <w:rPr>
          <w:rFonts w:ascii="Times New Roman" w:hAnsi="Times New Roman" w:cs="Times New Roman"/>
          <w:szCs w:val="26"/>
          <w:lang w:val="en-US"/>
        </w:rPr>
        <w:t>omatic life sent</w:t>
      </w:r>
      <w:r w:rsidR="007A0940" w:rsidRPr="00515AAC">
        <w:rPr>
          <w:rFonts w:ascii="Times New Roman" w:hAnsi="Times New Roman" w:cs="Times New Roman"/>
          <w:szCs w:val="26"/>
          <w:lang w:val="en-US"/>
        </w:rPr>
        <w:t>e</w:t>
      </w:r>
      <w:r w:rsidR="00506D5E" w:rsidRPr="00515AAC">
        <w:rPr>
          <w:rFonts w:ascii="Times New Roman" w:hAnsi="Times New Roman" w:cs="Times New Roman"/>
          <w:szCs w:val="26"/>
          <w:lang w:val="en-US"/>
        </w:rPr>
        <w:t>nce</w:t>
      </w:r>
      <w:r w:rsidRPr="00515AAC">
        <w:rPr>
          <w:rFonts w:ascii="Times New Roman" w:hAnsi="Times New Roman" w:cs="Times New Roman"/>
          <w:szCs w:val="26"/>
          <w:lang w:val="en-US"/>
        </w:rPr>
        <w:t>: this was</w:t>
      </w:r>
      <w:r w:rsidR="003114A8" w:rsidRPr="00515AAC">
        <w:rPr>
          <w:rFonts w:ascii="Times New Roman" w:hAnsi="Times New Roman" w:cs="Times New Roman"/>
          <w:szCs w:val="26"/>
          <w:lang w:val="en-US"/>
        </w:rPr>
        <w:t xml:space="preserve"> intro</w:t>
      </w:r>
      <w:r w:rsidR="00E36581" w:rsidRPr="00515AAC">
        <w:rPr>
          <w:rFonts w:ascii="Times New Roman" w:hAnsi="Times New Roman" w:cs="Times New Roman"/>
          <w:szCs w:val="26"/>
          <w:lang w:val="en-US"/>
        </w:rPr>
        <w:t>duced in s. 2 of the Crime (Sen</w:t>
      </w:r>
      <w:r w:rsidR="003114A8" w:rsidRPr="00515AAC">
        <w:rPr>
          <w:rFonts w:ascii="Times New Roman" w:hAnsi="Times New Roman" w:cs="Times New Roman"/>
          <w:szCs w:val="26"/>
          <w:lang w:val="en-US"/>
        </w:rPr>
        <w:t>t</w:t>
      </w:r>
      <w:r w:rsidR="00E36581" w:rsidRPr="00515AAC">
        <w:rPr>
          <w:rFonts w:ascii="Times New Roman" w:hAnsi="Times New Roman" w:cs="Times New Roman"/>
          <w:szCs w:val="26"/>
          <w:lang w:val="en-US"/>
        </w:rPr>
        <w:t>e</w:t>
      </w:r>
      <w:r w:rsidR="003114A8" w:rsidRPr="00515AAC">
        <w:rPr>
          <w:rFonts w:ascii="Times New Roman" w:hAnsi="Times New Roman" w:cs="Times New Roman"/>
          <w:szCs w:val="26"/>
          <w:lang w:val="en-US"/>
        </w:rPr>
        <w:t>nces) Act 1997</w:t>
      </w:r>
      <w:r w:rsidR="003114A8" w:rsidRPr="00515AAC">
        <w:rPr>
          <w:rFonts w:ascii="Times New Roman" w:hAnsi="Times New Roman" w:cs="Verdana"/>
          <w:szCs w:val="26"/>
          <w:lang w:val="en-US"/>
        </w:rPr>
        <w:t xml:space="preserve"> for anyone convicted of a second serious offence, unless there were exceptional circumstances permitting the court not to take that course</w:t>
      </w:r>
      <w:r w:rsidRPr="00515AAC">
        <w:rPr>
          <w:rFonts w:ascii="Times New Roman" w:hAnsi="Times New Roman" w:cs="Verdana"/>
          <w:szCs w:val="26"/>
          <w:lang w:val="en-US"/>
        </w:rPr>
        <w:t xml:space="preserve">.  </w:t>
      </w:r>
      <w:r w:rsidR="003E6ED3" w:rsidRPr="00515AAC">
        <w:rPr>
          <w:rFonts w:ascii="Times New Roman" w:hAnsi="Times New Roman" w:cs="Verdana"/>
          <w:szCs w:val="26"/>
          <w:lang w:val="en-US"/>
        </w:rPr>
        <w:t>Section 2</w:t>
      </w:r>
      <w:r w:rsidR="007A0940" w:rsidRPr="00515AAC">
        <w:rPr>
          <w:rFonts w:ascii="Times New Roman" w:hAnsi="Times New Roman" w:cs="Verdana"/>
          <w:szCs w:val="26"/>
          <w:lang w:val="en-US"/>
        </w:rPr>
        <w:t xml:space="preserve"> was replaced</w:t>
      </w:r>
      <w:r w:rsidR="005F2B60">
        <w:rPr>
          <w:rFonts w:ascii="Times New Roman" w:hAnsi="Times New Roman" w:cs="Verdana"/>
          <w:szCs w:val="26"/>
          <w:lang w:val="en-US"/>
        </w:rPr>
        <w:t xml:space="preserve"> by s. 109 of the Powers of </w:t>
      </w:r>
      <w:r w:rsidR="007A0940" w:rsidRPr="00515AAC">
        <w:rPr>
          <w:rFonts w:ascii="Times New Roman" w:hAnsi="Times New Roman" w:cs="Verdana"/>
          <w:szCs w:val="26"/>
          <w:lang w:val="en-US"/>
        </w:rPr>
        <w:t xml:space="preserve">Criminal Courts (Sentencing) Act 2000.  </w:t>
      </w:r>
      <w:r w:rsidR="00EA3CC9" w:rsidRPr="00515AAC">
        <w:rPr>
          <w:rFonts w:ascii="Times New Roman" w:hAnsi="Times New Roman" w:cs="Verdana"/>
          <w:szCs w:val="26"/>
          <w:lang w:val="en-US"/>
        </w:rPr>
        <w:t>A</w:t>
      </w:r>
      <w:r w:rsidR="00184DDE" w:rsidRPr="00515AAC">
        <w:rPr>
          <w:rFonts w:ascii="Times New Roman" w:hAnsi="Times New Roman" w:cs="Verdana"/>
          <w:szCs w:val="26"/>
          <w:lang w:val="en-US"/>
        </w:rPr>
        <w:t xml:space="preserve">fter the Human Rights Act 1998 came into force, </w:t>
      </w:r>
      <w:r w:rsidR="003E6ED3" w:rsidRPr="00515AAC">
        <w:rPr>
          <w:rFonts w:ascii="Times New Roman" w:hAnsi="Times New Roman" w:cs="Verdana"/>
          <w:szCs w:val="26"/>
          <w:lang w:val="en-US"/>
        </w:rPr>
        <w:t>t</w:t>
      </w:r>
      <w:r w:rsidRPr="00515AAC">
        <w:rPr>
          <w:rFonts w:ascii="Times New Roman" w:hAnsi="Times New Roman" w:cs="Verdana"/>
          <w:szCs w:val="26"/>
          <w:lang w:val="en-US"/>
        </w:rPr>
        <w:t>he way this sentence was applied changed significantly</w:t>
      </w:r>
      <w:r w:rsidR="00184DDE" w:rsidRPr="00515AAC">
        <w:rPr>
          <w:rStyle w:val="FootnoteReference"/>
          <w:rFonts w:ascii="Times New Roman" w:hAnsi="Times New Roman" w:cs="Verdana"/>
          <w:szCs w:val="26"/>
          <w:lang w:val="en-US"/>
        </w:rPr>
        <w:footnoteReference w:id="9"/>
      </w:r>
      <w:r w:rsidRPr="00515AAC">
        <w:rPr>
          <w:rFonts w:ascii="Times New Roman" w:hAnsi="Times New Roman" w:cs="Verdana"/>
          <w:szCs w:val="26"/>
          <w:lang w:val="en-US"/>
        </w:rPr>
        <w:t xml:space="preserve">, and </w:t>
      </w:r>
      <w:r w:rsidR="00184DDE" w:rsidRPr="00515AAC">
        <w:rPr>
          <w:rFonts w:ascii="Times New Roman" w:hAnsi="Times New Roman" w:cs="Verdana"/>
          <w:szCs w:val="26"/>
          <w:lang w:val="en-US"/>
        </w:rPr>
        <w:t xml:space="preserve">a decade later, </w:t>
      </w:r>
      <w:r w:rsidRPr="00515AAC">
        <w:rPr>
          <w:rFonts w:ascii="Times New Roman" w:hAnsi="Times New Roman" w:cs="Verdana"/>
          <w:szCs w:val="26"/>
          <w:lang w:val="en-US"/>
        </w:rPr>
        <w:t>the sentence was abolished</w:t>
      </w:r>
      <w:r w:rsidR="00375DC6" w:rsidRPr="00515AAC">
        <w:rPr>
          <w:rStyle w:val="FootnoteReference"/>
          <w:rFonts w:ascii="Times New Roman" w:hAnsi="Times New Roman" w:cs="Verdana"/>
          <w:szCs w:val="26"/>
          <w:lang w:val="en-US"/>
        </w:rPr>
        <w:footnoteReference w:id="10"/>
      </w:r>
      <w:r w:rsidR="002800A0" w:rsidRPr="00515AAC">
        <w:rPr>
          <w:rFonts w:ascii="Times New Roman" w:hAnsi="Times New Roman" w:cs="Verdana"/>
          <w:szCs w:val="20"/>
          <w:lang w:val="en-US"/>
        </w:rPr>
        <w:t>.</w:t>
      </w:r>
    </w:p>
    <w:p w14:paraId="77CBC161" w14:textId="77777777" w:rsidR="00506D5E" w:rsidRPr="00515AAC" w:rsidRDefault="00506D5E" w:rsidP="000E67D7">
      <w:pPr>
        <w:widowControl w:val="0"/>
        <w:autoSpaceDE w:val="0"/>
        <w:autoSpaceDN w:val="0"/>
        <w:adjustRightInd w:val="0"/>
        <w:spacing w:after="0"/>
        <w:rPr>
          <w:rFonts w:ascii="Times New Roman" w:hAnsi="Times New Roman" w:cs="Times New Roman"/>
          <w:szCs w:val="26"/>
          <w:lang w:val="en-US"/>
        </w:rPr>
      </w:pPr>
    </w:p>
    <w:p w14:paraId="5EC69CA0" w14:textId="7567FF4E" w:rsidR="005459B9" w:rsidRPr="00515AAC" w:rsidRDefault="00506D5E" w:rsidP="005459B9">
      <w:pPr>
        <w:pStyle w:val="ListParagraph"/>
        <w:widowControl w:val="0"/>
        <w:numPr>
          <w:ilvl w:val="0"/>
          <w:numId w:val="2"/>
        </w:numPr>
        <w:autoSpaceDE w:val="0"/>
        <w:autoSpaceDN w:val="0"/>
        <w:adjustRightInd w:val="0"/>
        <w:spacing w:after="0"/>
        <w:ind w:left="1134" w:hanging="1134"/>
        <w:rPr>
          <w:rFonts w:ascii="Times New Roman" w:hAnsi="Times New Roman" w:cs="Times New Roman"/>
          <w:szCs w:val="26"/>
          <w:lang w:val="en-US"/>
        </w:rPr>
      </w:pPr>
      <w:r w:rsidRPr="00515AAC">
        <w:rPr>
          <w:rFonts w:ascii="Times New Roman" w:hAnsi="Times New Roman" w:cs="Times New Roman"/>
          <w:szCs w:val="26"/>
          <w:lang w:val="en-US"/>
        </w:rPr>
        <w:t>The discretionary life sentence</w:t>
      </w:r>
      <w:r w:rsidR="00D11C39" w:rsidRPr="00515AAC">
        <w:rPr>
          <w:rFonts w:ascii="Times New Roman" w:hAnsi="Times New Roman" w:cs="Times New Roman"/>
          <w:szCs w:val="26"/>
          <w:lang w:val="en-US"/>
        </w:rPr>
        <w:t xml:space="preserve">: </w:t>
      </w:r>
      <w:r w:rsidR="00453FEF" w:rsidRPr="00515AAC">
        <w:rPr>
          <w:rFonts w:ascii="Times New Roman" w:hAnsi="Times New Roman" w:cs="Times New Roman"/>
          <w:szCs w:val="26"/>
          <w:lang w:val="en-US"/>
        </w:rPr>
        <w:t xml:space="preserve">‘dangerous’ offenders </w:t>
      </w:r>
      <w:r w:rsidR="00D11C39" w:rsidRPr="00515AAC">
        <w:rPr>
          <w:rFonts w:ascii="Times New Roman" w:hAnsi="Times New Roman" w:cs="Times New Roman"/>
          <w:szCs w:val="26"/>
          <w:lang w:val="en-US"/>
        </w:rPr>
        <w:t>have long been liable to be</w:t>
      </w:r>
      <w:r w:rsidR="00453FEF" w:rsidRPr="00515AAC">
        <w:rPr>
          <w:rFonts w:ascii="Times New Roman" w:hAnsi="Times New Roman" w:cs="Times New Roman"/>
          <w:szCs w:val="26"/>
          <w:lang w:val="en-US"/>
        </w:rPr>
        <w:t xml:space="preserve"> sentenced to a</w:t>
      </w:r>
      <w:r w:rsidR="007A0940" w:rsidRPr="00515AAC">
        <w:rPr>
          <w:rFonts w:ascii="Times New Roman" w:hAnsi="Times New Roman" w:cs="Times New Roman"/>
          <w:szCs w:val="26"/>
          <w:lang w:val="en-US"/>
        </w:rPr>
        <w:t xml:space="preserve"> discretionary life sentence if</w:t>
      </w:r>
      <w:r w:rsidR="00453FEF" w:rsidRPr="00515AAC">
        <w:rPr>
          <w:rFonts w:ascii="Times New Roman" w:hAnsi="Times New Roman" w:cs="Times New Roman"/>
          <w:szCs w:val="26"/>
          <w:lang w:val="en-US"/>
        </w:rPr>
        <w:t xml:space="preserve"> they c</w:t>
      </w:r>
      <w:r w:rsidR="007A0940" w:rsidRPr="00515AAC">
        <w:rPr>
          <w:rFonts w:ascii="Times New Roman" w:hAnsi="Times New Roman" w:cs="Times New Roman"/>
          <w:szCs w:val="26"/>
          <w:lang w:val="en-US"/>
        </w:rPr>
        <w:t>ommit a very serious offence</w:t>
      </w:r>
      <w:r w:rsidR="00D11C39" w:rsidRPr="00515AAC">
        <w:rPr>
          <w:rFonts w:ascii="Times New Roman" w:hAnsi="Times New Roman" w:cs="Times New Roman"/>
          <w:szCs w:val="26"/>
          <w:lang w:val="en-US"/>
        </w:rPr>
        <w:t xml:space="preserve">.  </w:t>
      </w:r>
      <w:r w:rsidR="00375DC6" w:rsidRPr="00515AAC">
        <w:rPr>
          <w:rFonts w:ascii="Times New Roman" w:hAnsi="Times New Roman" w:cs="Times New Roman"/>
          <w:szCs w:val="26"/>
          <w:lang w:val="en-US"/>
        </w:rPr>
        <w:t xml:space="preserve">Parliament has made a life sentence the possible </w:t>
      </w:r>
      <w:r w:rsidR="00D62425" w:rsidRPr="00515AAC">
        <w:rPr>
          <w:rFonts w:ascii="Times New Roman" w:hAnsi="Times New Roman" w:cs="Times New Roman"/>
          <w:szCs w:val="26"/>
          <w:lang w:val="en-US"/>
        </w:rPr>
        <w:t>maximum</w:t>
      </w:r>
      <w:r w:rsidR="00375DC6" w:rsidRPr="00515AAC">
        <w:rPr>
          <w:rFonts w:ascii="Times New Roman" w:hAnsi="Times New Roman" w:cs="Times New Roman"/>
          <w:szCs w:val="26"/>
          <w:lang w:val="en-US"/>
        </w:rPr>
        <w:t xml:space="preserve"> for very many offences, and </w:t>
      </w:r>
      <w:r w:rsidR="00184DDE" w:rsidRPr="00515AAC">
        <w:rPr>
          <w:rFonts w:ascii="Times New Roman" w:hAnsi="Times New Roman" w:cs="Times New Roman"/>
          <w:szCs w:val="26"/>
          <w:lang w:val="en-US"/>
        </w:rPr>
        <w:t>the trial judge</w:t>
      </w:r>
      <w:r w:rsidR="00375DC6" w:rsidRPr="00515AAC">
        <w:rPr>
          <w:rFonts w:ascii="Times New Roman" w:hAnsi="Times New Roman" w:cs="Times New Roman"/>
          <w:szCs w:val="26"/>
          <w:lang w:val="en-US"/>
        </w:rPr>
        <w:t xml:space="preserve"> has the </w:t>
      </w:r>
      <w:r w:rsidR="00D62425" w:rsidRPr="00515AAC">
        <w:rPr>
          <w:rFonts w:ascii="Times New Roman" w:hAnsi="Times New Roman" w:cs="Times New Roman"/>
          <w:szCs w:val="26"/>
          <w:lang w:val="en-US"/>
        </w:rPr>
        <w:t>discretion</w:t>
      </w:r>
      <w:r w:rsidR="00375DC6" w:rsidRPr="00515AAC">
        <w:rPr>
          <w:rFonts w:ascii="Times New Roman" w:hAnsi="Times New Roman" w:cs="Times New Roman"/>
          <w:szCs w:val="26"/>
          <w:lang w:val="en-US"/>
        </w:rPr>
        <w:t xml:space="preserve"> to </w:t>
      </w:r>
      <w:r w:rsidR="00D62425" w:rsidRPr="00515AAC">
        <w:rPr>
          <w:rFonts w:ascii="Times New Roman" w:hAnsi="Times New Roman" w:cs="Times New Roman"/>
          <w:szCs w:val="26"/>
          <w:lang w:val="en-US"/>
        </w:rPr>
        <w:t>impose</w:t>
      </w:r>
      <w:r w:rsidR="00375DC6" w:rsidRPr="00515AAC">
        <w:rPr>
          <w:rFonts w:ascii="Times New Roman" w:hAnsi="Times New Roman" w:cs="Times New Roman"/>
          <w:szCs w:val="26"/>
          <w:lang w:val="en-US"/>
        </w:rPr>
        <w:t xml:space="preserve"> one in appropriate cases</w:t>
      </w:r>
      <w:r w:rsidR="00375DC6" w:rsidRPr="00515AAC">
        <w:rPr>
          <w:rStyle w:val="FootnoteReference"/>
          <w:rFonts w:ascii="Times New Roman" w:hAnsi="Times New Roman" w:cs="Times New Roman"/>
          <w:szCs w:val="26"/>
          <w:lang w:val="en-US"/>
        </w:rPr>
        <w:footnoteReference w:id="11"/>
      </w:r>
      <w:r w:rsidR="00184DDE" w:rsidRPr="00515AAC">
        <w:rPr>
          <w:rFonts w:ascii="Times New Roman" w:hAnsi="Times New Roman" w:cs="Times New Roman"/>
          <w:szCs w:val="26"/>
          <w:lang w:val="en-US"/>
        </w:rPr>
        <w:t xml:space="preserve">.  The </w:t>
      </w:r>
      <w:r w:rsidR="007A0940" w:rsidRPr="00515AAC">
        <w:rPr>
          <w:rFonts w:ascii="Times New Roman" w:hAnsi="Times New Roman" w:cs="Times New Roman"/>
          <w:szCs w:val="26"/>
          <w:lang w:val="en-US"/>
        </w:rPr>
        <w:t xml:space="preserve">1967 </w:t>
      </w:r>
      <w:r w:rsidR="00453FEF" w:rsidRPr="00515AAC">
        <w:rPr>
          <w:rFonts w:ascii="Times New Roman" w:hAnsi="Times New Roman" w:cs="Times New Roman"/>
          <w:i/>
          <w:szCs w:val="26"/>
          <w:lang w:val="en-US"/>
        </w:rPr>
        <w:t>Hodgson</w:t>
      </w:r>
      <w:r w:rsidR="00453FEF" w:rsidRPr="00515AAC">
        <w:rPr>
          <w:rFonts w:ascii="Times New Roman" w:hAnsi="Times New Roman" w:cs="Times New Roman"/>
          <w:szCs w:val="26"/>
          <w:lang w:val="en-US"/>
        </w:rPr>
        <w:t xml:space="preserve"> criteria</w:t>
      </w:r>
      <w:r w:rsidR="00453FEF" w:rsidRPr="00515AAC">
        <w:rPr>
          <w:rStyle w:val="FootnoteReference"/>
          <w:rFonts w:ascii="Times New Roman" w:hAnsi="Times New Roman" w:cs="Times New Roman"/>
          <w:szCs w:val="26"/>
          <w:lang w:val="en-US"/>
        </w:rPr>
        <w:footnoteReference w:id="12"/>
      </w:r>
      <w:r w:rsidR="00453FEF" w:rsidRPr="00515AAC">
        <w:rPr>
          <w:rFonts w:ascii="Times New Roman" w:hAnsi="Times New Roman" w:cs="Times New Roman"/>
          <w:szCs w:val="26"/>
          <w:lang w:val="en-US"/>
        </w:rPr>
        <w:t xml:space="preserve"> </w:t>
      </w:r>
      <w:r w:rsidR="007A0940" w:rsidRPr="00515AAC">
        <w:rPr>
          <w:rFonts w:ascii="Times New Roman" w:hAnsi="Times New Roman" w:cs="Times New Roman"/>
          <w:szCs w:val="26"/>
          <w:lang w:val="en-US"/>
        </w:rPr>
        <w:t>still apply</w:t>
      </w:r>
      <w:r w:rsidR="00453FEF" w:rsidRPr="00515AAC">
        <w:rPr>
          <w:rFonts w:ascii="Times New Roman" w:hAnsi="Times New Roman" w:cs="Times New Roman"/>
          <w:szCs w:val="26"/>
          <w:lang w:val="en-US"/>
        </w:rPr>
        <w:t xml:space="preserve">: </w:t>
      </w:r>
    </w:p>
    <w:p w14:paraId="04737FAB" w14:textId="77777777" w:rsidR="002800A0" w:rsidRPr="00515AAC" w:rsidRDefault="00453FEF" w:rsidP="000E67D7">
      <w:pPr>
        <w:widowControl w:val="0"/>
        <w:autoSpaceDE w:val="0"/>
        <w:autoSpaceDN w:val="0"/>
        <w:adjustRightInd w:val="0"/>
        <w:spacing w:after="0"/>
        <w:ind w:left="1134"/>
        <w:rPr>
          <w:rFonts w:ascii="Times New Roman" w:hAnsi="Times New Roman" w:cs="Times New Roman"/>
          <w:sz w:val="20"/>
          <w:szCs w:val="26"/>
          <w:lang w:val="en-US"/>
        </w:rPr>
      </w:pPr>
      <w:r w:rsidRPr="00515AAC">
        <w:rPr>
          <w:rFonts w:ascii="Times New Roman" w:hAnsi="Times New Roman" w:cs="Times New Roman"/>
          <w:sz w:val="20"/>
          <w:szCs w:val="26"/>
          <w:lang w:val="en-US"/>
        </w:rPr>
        <w:t>When the following conditions are satisfied, a sentence of life imprisonment is in our opinion justified: (1) where the offence or offences are in themselves grave enough to require a very long sentence; (2) where it appears from the nature of the offences or from the defendant's history that he is a person of unstable character likely to commit such offences in the future; and (3) where if the offences are committed the consequences to others may be specially injurious, as in the case of sexual offences or crimes of violence</w:t>
      </w:r>
    </w:p>
    <w:p w14:paraId="5DF578EB" w14:textId="77777777" w:rsidR="002800A0" w:rsidRPr="00515AAC" w:rsidRDefault="002800A0" w:rsidP="000E67D7">
      <w:pPr>
        <w:widowControl w:val="0"/>
        <w:autoSpaceDE w:val="0"/>
        <w:autoSpaceDN w:val="0"/>
        <w:adjustRightInd w:val="0"/>
        <w:spacing w:after="0"/>
        <w:ind w:left="1134"/>
        <w:rPr>
          <w:rFonts w:ascii="Times New Roman" w:hAnsi="Times New Roman" w:cs="Times New Roman"/>
          <w:sz w:val="20"/>
          <w:szCs w:val="26"/>
          <w:lang w:val="en-US"/>
        </w:rPr>
      </w:pPr>
    </w:p>
    <w:p w14:paraId="2D2CB93F" w14:textId="203403C8" w:rsidR="002800A0" w:rsidRPr="00515AAC" w:rsidRDefault="008A189F" w:rsidP="000E67D7">
      <w:pPr>
        <w:widowControl w:val="0"/>
        <w:autoSpaceDE w:val="0"/>
        <w:autoSpaceDN w:val="0"/>
        <w:adjustRightInd w:val="0"/>
        <w:spacing w:after="0"/>
        <w:ind w:left="1134"/>
        <w:rPr>
          <w:rFonts w:ascii="Times New Roman" w:hAnsi="Times New Roman" w:cs="Times New Roman"/>
          <w:szCs w:val="26"/>
          <w:lang w:val="en-US"/>
        </w:rPr>
      </w:pPr>
      <w:r w:rsidRPr="00515AAC">
        <w:rPr>
          <w:rFonts w:ascii="Times New Roman" w:hAnsi="Times New Roman" w:cs="Times New Roman"/>
          <w:szCs w:val="26"/>
          <w:lang w:val="en-US"/>
        </w:rPr>
        <w:t>After t</w:t>
      </w:r>
      <w:r w:rsidR="00BB30CD" w:rsidRPr="00515AAC">
        <w:rPr>
          <w:rFonts w:ascii="Times New Roman" w:hAnsi="Times New Roman" w:cs="Times New Roman"/>
          <w:szCs w:val="26"/>
          <w:lang w:val="en-US"/>
        </w:rPr>
        <w:t xml:space="preserve">he introduction of IPP (see </w:t>
      </w:r>
      <w:r w:rsidR="005459B9" w:rsidRPr="00515AAC">
        <w:rPr>
          <w:rFonts w:ascii="Times New Roman" w:hAnsi="Times New Roman" w:cs="Times New Roman"/>
          <w:szCs w:val="26"/>
          <w:lang w:val="en-US"/>
        </w:rPr>
        <w:t>(ix)</w:t>
      </w:r>
      <w:r w:rsidRPr="00515AAC">
        <w:rPr>
          <w:rFonts w:ascii="Times New Roman" w:hAnsi="Times New Roman" w:cs="Times New Roman"/>
          <w:szCs w:val="26"/>
          <w:lang w:val="en-US"/>
        </w:rPr>
        <w:t xml:space="preserve"> below</w:t>
      </w:r>
      <w:r w:rsidR="00E83AA7" w:rsidRPr="00515AAC">
        <w:rPr>
          <w:rFonts w:ascii="Times New Roman" w:hAnsi="Times New Roman" w:cs="Times New Roman"/>
          <w:szCs w:val="26"/>
          <w:lang w:val="en-US"/>
        </w:rPr>
        <w:t>)</w:t>
      </w:r>
      <w:r w:rsidRPr="00515AAC">
        <w:rPr>
          <w:rFonts w:ascii="Times New Roman" w:hAnsi="Times New Roman" w:cs="Times New Roman"/>
          <w:szCs w:val="26"/>
          <w:lang w:val="en-US"/>
        </w:rPr>
        <w:t xml:space="preserve">, it appeared that the discretionary life sentence was becoming </w:t>
      </w:r>
      <w:r w:rsidR="00E56243" w:rsidRPr="00515AAC">
        <w:rPr>
          <w:rFonts w:ascii="Times New Roman" w:hAnsi="Times New Roman" w:cs="Times New Roman"/>
          <w:szCs w:val="26"/>
          <w:lang w:val="en-US"/>
        </w:rPr>
        <w:t>obsolete</w:t>
      </w:r>
      <w:r w:rsidRPr="00515AAC">
        <w:rPr>
          <w:rStyle w:val="FootnoteReference"/>
          <w:rFonts w:ascii="Times New Roman" w:hAnsi="Times New Roman" w:cs="Times New Roman"/>
          <w:szCs w:val="26"/>
          <w:lang w:val="en-US"/>
        </w:rPr>
        <w:footnoteReference w:id="13"/>
      </w:r>
      <w:r w:rsidRPr="00515AAC">
        <w:rPr>
          <w:rFonts w:ascii="Times New Roman" w:hAnsi="Times New Roman" w:cs="Times New Roman"/>
          <w:szCs w:val="26"/>
          <w:lang w:val="en-US"/>
        </w:rPr>
        <w:t xml:space="preserve">.  But now that IPP has been abolished, there will probably </w:t>
      </w:r>
      <w:r w:rsidR="002800A0" w:rsidRPr="00515AAC">
        <w:rPr>
          <w:rFonts w:ascii="Times New Roman" w:hAnsi="Times New Roman" w:cs="Times New Roman"/>
          <w:szCs w:val="26"/>
          <w:lang w:val="en-US"/>
        </w:rPr>
        <w:t xml:space="preserve">once again </w:t>
      </w:r>
      <w:r w:rsidRPr="00515AAC">
        <w:rPr>
          <w:rFonts w:ascii="Times New Roman" w:hAnsi="Times New Roman" w:cs="Times New Roman"/>
          <w:szCs w:val="26"/>
          <w:lang w:val="en-US"/>
        </w:rPr>
        <w:t>be a space for the discretionary lif</w:t>
      </w:r>
      <w:r w:rsidR="00BB30CD" w:rsidRPr="00515AAC">
        <w:rPr>
          <w:rFonts w:ascii="Times New Roman" w:hAnsi="Times New Roman" w:cs="Times New Roman"/>
          <w:szCs w:val="26"/>
          <w:lang w:val="en-US"/>
        </w:rPr>
        <w:t>e sentence (in the gaps that (iv</w:t>
      </w:r>
      <w:r w:rsidRPr="00515AAC">
        <w:rPr>
          <w:rFonts w:ascii="Times New Roman" w:hAnsi="Times New Roman" w:cs="Times New Roman"/>
          <w:szCs w:val="26"/>
          <w:lang w:val="en-US"/>
        </w:rPr>
        <w:t>)</w:t>
      </w:r>
      <w:r w:rsidR="00BB30CD" w:rsidRPr="00515AAC">
        <w:rPr>
          <w:rFonts w:ascii="Times New Roman" w:hAnsi="Times New Roman" w:cs="Times New Roman"/>
          <w:szCs w:val="26"/>
          <w:lang w:val="en-US"/>
        </w:rPr>
        <w:t xml:space="preserve"> and </w:t>
      </w:r>
      <w:r w:rsidR="005459B9" w:rsidRPr="00515AAC">
        <w:rPr>
          <w:rFonts w:ascii="Times New Roman" w:hAnsi="Times New Roman" w:cs="Times New Roman"/>
          <w:szCs w:val="26"/>
          <w:lang w:val="en-US"/>
        </w:rPr>
        <w:t>(xi)</w:t>
      </w:r>
      <w:r w:rsidR="00BB30CD" w:rsidRPr="00515AAC">
        <w:rPr>
          <w:rFonts w:ascii="Times New Roman" w:hAnsi="Times New Roman" w:cs="Times New Roman"/>
          <w:szCs w:val="26"/>
          <w:lang w:val="en-US"/>
        </w:rPr>
        <w:t xml:space="preserve"> below do</w:t>
      </w:r>
      <w:r w:rsidRPr="00515AAC">
        <w:rPr>
          <w:rFonts w:ascii="Times New Roman" w:hAnsi="Times New Roman" w:cs="Times New Roman"/>
          <w:szCs w:val="26"/>
          <w:lang w:val="en-US"/>
        </w:rPr>
        <w:t xml:space="preserve"> not </w:t>
      </w:r>
      <w:r w:rsidR="00E83AA7" w:rsidRPr="00515AAC">
        <w:rPr>
          <w:rFonts w:ascii="Times New Roman" w:hAnsi="Times New Roman" w:cs="Times New Roman"/>
          <w:szCs w:val="26"/>
          <w:lang w:val="en-US"/>
        </w:rPr>
        <w:t>come to</w:t>
      </w:r>
      <w:r w:rsidR="00184DDE" w:rsidRPr="00515AAC">
        <w:rPr>
          <w:rFonts w:ascii="Times New Roman" w:hAnsi="Times New Roman" w:cs="Times New Roman"/>
          <w:szCs w:val="26"/>
          <w:lang w:val="en-US"/>
        </w:rPr>
        <w:t xml:space="preserve"> </w:t>
      </w:r>
      <w:r w:rsidRPr="00515AAC">
        <w:rPr>
          <w:rFonts w:ascii="Times New Roman" w:hAnsi="Times New Roman" w:cs="Times New Roman"/>
          <w:szCs w:val="26"/>
          <w:lang w:val="en-US"/>
        </w:rPr>
        <w:t>fill)</w:t>
      </w:r>
      <w:r w:rsidR="006C3076" w:rsidRPr="00515AAC">
        <w:rPr>
          <w:rStyle w:val="FootnoteReference"/>
          <w:rFonts w:ascii="Times New Roman" w:hAnsi="Times New Roman" w:cs="Times New Roman"/>
          <w:szCs w:val="26"/>
          <w:lang w:val="en-US"/>
        </w:rPr>
        <w:footnoteReference w:id="14"/>
      </w:r>
      <w:r w:rsidRPr="00515AAC">
        <w:rPr>
          <w:rFonts w:ascii="Times New Roman" w:hAnsi="Times New Roman" w:cs="Times New Roman"/>
          <w:szCs w:val="26"/>
          <w:lang w:val="en-US"/>
        </w:rPr>
        <w:t>.</w:t>
      </w:r>
      <w:r w:rsidR="002800A0" w:rsidRPr="00515AAC">
        <w:rPr>
          <w:rFonts w:ascii="Times New Roman" w:hAnsi="Times New Roman" w:cs="Times New Roman"/>
          <w:szCs w:val="26"/>
          <w:lang w:val="en-US"/>
        </w:rPr>
        <w:t xml:space="preserve">  </w:t>
      </w:r>
    </w:p>
    <w:p w14:paraId="27CB729D" w14:textId="77777777" w:rsidR="00506D5E" w:rsidRPr="00515AAC" w:rsidRDefault="00506D5E" w:rsidP="000E67D7">
      <w:pPr>
        <w:widowControl w:val="0"/>
        <w:autoSpaceDE w:val="0"/>
        <w:autoSpaceDN w:val="0"/>
        <w:adjustRightInd w:val="0"/>
        <w:spacing w:after="0"/>
        <w:ind w:left="1080" w:hanging="87"/>
        <w:rPr>
          <w:rFonts w:ascii="Times New Roman" w:hAnsi="Times New Roman" w:cs="Times New Roman"/>
          <w:szCs w:val="26"/>
          <w:lang w:val="en-US"/>
        </w:rPr>
      </w:pPr>
    </w:p>
    <w:p w14:paraId="42F8CAE0" w14:textId="28356D94" w:rsidR="00595415" w:rsidRPr="00515AAC" w:rsidRDefault="00D70624" w:rsidP="00FE69AC">
      <w:pPr>
        <w:pStyle w:val="ListParagraph"/>
        <w:widowControl w:val="0"/>
        <w:numPr>
          <w:ilvl w:val="0"/>
          <w:numId w:val="2"/>
        </w:numPr>
        <w:autoSpaceDE w:val="0"/>
        <w:autoSpaceDN w:val="0"/>
        <w:adjustRightInd w:val="0"/>
        <w:spacing w:after="0"/>
        <w:rPr>
          <w:rFonts w:ascii="Times New Roman" w:hAnsi="Times New Roman" w:cs="Times New Roman"/>
          <w:szCs w:val="26"/>
          <w:lang w:val="en-US"/>
        </w:rPr>
      </w:pPr>
      <w:r w:rsidRPr="00515AAC">
        <w:rPr>
          <w:rFonts w:ascii="Times New Roman" w:hAnsi="Times New Roman" w:cs="Times New Roman"/>
          <w:szCs w:val="26"/>
          <w:lang w:val="en-US"/>
        </w:rPr>
        <w:t xml:space="preserve">The </w:t>
      </w:r>
      <w:r w:rsidR="00595415" w:rsidRPr="00515AAC">
        <w:rPr>
          <w:rFonts w:ascii="Times New Roman" w:hAnsi="Times New Roman" w:cs="Times New Roman"/>
          <w:szCs w:val="26"/>
          <w:lang w:val="en-US"/>
        </w:rPr>
        <w:t>Criminal Justice Act (CJA) 2003</w:t>
      </w:r>
      <w:r w:rsidR="00FE69AC" w:rsidRPr="00515AAC">
        <w:rPr>
          <w:rFonts w:ascii="Times New Roman" w:hAnsi="Times New Roman" w:cs="Times New Roman"/>
          <w:szCs w:val="26"/>
          <w:lang w:val="en-US"/>
        </w:rPr>
        <w:t xml:space="preserve"> </w:t>
      </w:r>
      <w:r w:rsidRPr="00515AAC">
        <w:rPr>
          <w:rFonts w:ascii="Times New Roman" w:hAnsi="Times New Roman" w:cs="Times New Roman"/>
          <w:szCs w:val="26"/>
          <w:lang w:val="en-US"/>
        </w:rPr>
        <w:t xml:space="preserve">discretionary </w:t>
      </w:r>
      <w:r w:rsidR="00FE69AC" w:rsidRPr="00515AAC">
        <w:rPr>
          <w:rFonts w:ascii="Times New Roman" w:hAnsi="Times New Roman" w:cs="Times New Roman"/>
          <w:szCs w:val="26"/>
          <w:lang w:val="en-US"/>
        </w:rPr>
        <w:t xml:space="preserve">life </w:t>
      </w:r>
      <w:r w:rsidR="00EA3CC9" w:rsidRPr="00515AAC">
        <w:rPr>
          <w:rFonts w:ascii="Times New Roman" w:hAnsi="Times New Roman" w:cs="Times New Roman"/>
          <w:szCs w:val="26"/>
          <w:lang w:val="en-US"/>
        </w:rPr>
        <w:t>sentence:</w:t>
      </w:r>
      <w:r w:rsidRPr="00515AAC">
        <w:rPr>
          <w:rFonts w:ascii="Times New Roman" w:hAnsi="Times New Roman" w:cs="Times New Roman"/>
          <w:szCs w:val="26"/>
          <w:lang w:val="en-US"/>
        </w:rPr>
        <w:t xml:space="preserve"> </w:t>
      </w:r>
      <w:hyperlink r:id="rId9" w:history="1">
        <w:r w:rsidRPr="00515AAC">
          <w:rPr>
            <w:rFonts w:ascii="Times New Roman" w:hAnsi="Times New Roman" w:cs="Verdana"/>
            <w:szCs w:val="26"/>
            <w:lang w:val="en-US"/>
          </w:rPr>
          <w:t>s.225</w:t>
        </w:r>
      </w:hyperlink>
      <w:r w:rsidR="00FE69AC" w:rsidRPr="00515AAC">
        <w:rPr>
          <w:rFonts w:ascii="Times New Roman" w:hAnsi="Times New Roman" w:cs="Verdana"/>
          <w:szCs w:val="26"/>
          <w:lang w:val="en-US"/>
        </w:rPr>
        <w:t xml:space="preserve"> of the CJA 2003</w:t>
      </w:r>
      <w:r w:rsidR="00EA3CC9" w:rsidRPr="00515AAC">
        <w:rPr>
          <w:rFonts w:ascii="Times New Roman" w:hAnsi="Times New Roman" w:cs="Verdana"/>
          <w:szCs w:val="26"/>
          <w:lang w:val="en-US"/>
        </w:rPr>
        <w:t xml:space="preserve"> created a discretionary life sentence applicable to those convicted of specified offences to be found in Schedule 15 of that Act</w:t>
      </w:r>
      <w:r w:rsidRPr="00515AAC">
        <w:rPr>
          <w:rFonts w:ascii="Times New Roman" w:hAnsi="Times New Roman" w:cs="Verdana"/>
          <w:szCs w:val="26"/>
          <w:lang w:val="en-US"/>
        </w:rPr>
        <w:t xml:space="preserve">.  The Court of Appeal in </w:t>
      </w:r>
      <w:r w:rsidRPr="00515AAC">
        <w:rPr>
          <w:rFonts w:ascii="Times New Roman" w:hAnsi="Times New Roman" w:cs="Verdana"/>
          <w:i/>
          <w:szCs w:val="26"/>
          <w:lang w:val="en-US"/>
        </w:rPr>
        <w:t>Saunders</w:t>
      </w:r>
      <w:r w:rsidR="00FE69AC" w:rsidRPr="00515AAC">
        <w:rPr>
          <w:rFonts w:ascii="Times New Roman" w:hAnsi="Times New Roman" w:cs="Verdana"/>
          <w:szCs w:val="26"/>
          <w:lang w:val="en-US"/>
        </w:rPr>
        <w:t xml:space="preserve"> </w:t>
      </w:r>
      <w:r w:rsidR="00EA3CC9" w:rsidRPr="00515AAC">
        <w:rPr>
          <w:rFonts w:ascii="Times New Roman" w:hAnsi="Times New Roman" w:cs="Verdana"/>
          <w:szCs w:val="26"/>
          <w:lang w:val="en-US"/>
        </w:rPr>
        <w:t xml:space="preserve">(above) </w:t>
      </w:r>
      <w:r w:rsidR="00FE69AC" w:rsidRPr="00515AAC">
        <w:rPr>
          <w:rFonts w:ascii="Times New Roman" w:hAnsi="Times New Roman" w:cs="Verdana"/>
          <w:szCs w:val="26"/>
          <w:lang w:val="en-US"/>
        </w:rPr>
        <w:t>seemed</w:t>
      </w:r>
      <w:r w:rsidRPr="00515AAC">
        <w:rPr>
          <w:rFonts w:ascii="Times New Roman" w:hAnsi="Times New Roman" w:cs="Verdana"/>
          <w:szCs w:val="26"/>
          <w:lang w:val="en-US"/>
        </w:rPr>
        <w:t xml:space="preserve"> to think that it is no longer necessary to distinguish (ii</w:t>
      </w:r>
      <w:r w:rsidR="00FE69AC" w:rsidRPr="00515AAC">
        <w:rPr>
          <w:rFonts w:ascii="Times New Roman" w:hAnsi="Times New Roman" w:cs="Verdana"/>
          <w:szCs w:val="26"/>
          <w:lang w:val="en-US"/>
        </w:rPr>
        <w:t>i</w:t>
      </w:r>
      <w:r w:rsidRPr="00515AAC">
        <w:rPr>
          <w:rFonts w:ascii="Times New Roman" w:hAnsi="Times New Roman" w:cs="Verdana"/>
          <w:szCs w:val="26"/>
          <w:lang w:val="en-US"/>
        </w:rPr>
        <w:t xml:space="preserve">) and (iv), but noted the commentary to </w:t>
      </w:r>
      <w:r w:rsidRPr="00515AAC">
        <w:rPr>
          <w:rFonts w:ascii="Times New Roman" w:hAnsi="Times New Roman" w:cs="Verdana"/>
          <w:i/>
          <w:szCs w:val="26"/>
          <w:lang w:val="en-US"/>
        </w:rPr>
        <w:t>Cardwell</w:t>
      </w:r>
      <w:r w:rsidR="005F2B60">
        <w:rPr>
          <w:rStyle w:val="FootnoteReference"/>
          <w:rFonts w:ascii="Times New Roman" w:hAnsi="Times New Roman" w:cs="Verdana"/>
          <w:i/>
          <w:szCs w:val="26"/>
          <w:lang w:val="en-US"/>
        </w:rPr>
        <w:footnoteReference w:id="15"/>
      </w:r>
      <w:r w:rsidRPr="00515AAC">
        <w:rPr>
          <w:rFonts w:ascii="Times New Roman" w:hAnsi="Times New Roman" w:cs="Verdana"/>
          <w:szCs w:val="26"/>
          <w:lang w:val="en-US"/>
        </w:rPr>
        <w:t>, where David Thomas QC</w:t>
      </w:r>
      <w:r w:rsidR="00E9544D">
        <w:rPr>
          <w:rStyle w:val="FootnoteReference"/>
          <w:rFonts w:ascii="Times New Roman" w:hAnsi="Times New Roman" w:cs="Verdana"/>
          <w:szCs w:val="26"/>
          <w:lang w:val="en-US"/>
        </w:rPr>
        <w:footnoteReference w:id="16"/>
      </w:r>
      <w:r w:rsidRPr="00515AAC">
        <w:rPr>
          <w:rFonts w:ascii="Times New Roman" w:hAnsi="Times New Roman" w:cs="Verdana"/>
          <w:szCs w:val="26"/>
          <w:lang w:val="en-US"/>
        </w:rPr>
        <w:t xml:space="preserve"> pointed out that</w:t>
      </w:r>
      <w:r w:rsidR="00526249" w:rsidRPr="00515AAC">
        <w:rPr>
          <w:rFonts w:ascii="Times New Roman" w:hAnsi="Times New Roman" w:cs="Verdana"/>
          <w:szCs w:val="26"/>
          <w:lang w:val="en-US"/>
        </w:rPr>
        <w:t xml:space="preserve"> (iii) may well still be available to a court dealing with a </w:t>
      </w:r>
      <w:r w:rsidR="00626F07" w:rsidRPr="00515AAC">
        <w:rPr>
          <w:rFonts w:ascii="Times New Roman" w:hAnsi="Times New Roman" w:cs="Verdana"/>
          <w:szCs w:val="26"/>
          <w:lang w:val="en-US"/>
        </w:rPr>
        <w:t xml:space="preserve">non-specified offence (e.g. a </w:t>
      </w:r>
      <w:r w:rsidR="00526249" w:rsidRPr="00515AAC">
        <w:rPr>
          <w:rFonts w:ascii="Times New Roman" w:hAnsi="Times New Roman" w:cs="Verdana"/>
          <w:szCs w:val="26"/>
          <w:lang w:val="en-US"/>
        </w:rPr>
        <w:t>grave Class A drug dealing or importation of</w:t>
      </w:r>
      <w:r w:rsidR="00626F07" w:rsidRPr="00515AAC">
        <w:rPr>
          <w:rFonts w:ascii="Times New Roman" w:hAnsi="Times New Roman" w:cs="Verdana"/>
          <w:szCs w:val="26"/>
          <w:lang w:val="en-US"/>
        </w:rPr>
        <w:t>fence</w:t>
      </w:r>
      <w:r w:rsidR="00526249" w:rsidRPr="00515AAC">
        <w:rPr>
          <w:rFonts w:ascii="Times New Roman" w:hAnsi="Times New Roman" w:cs="Verdana"/>
          <w:szCs w:val="26"/>
          <w:lang w:val="en-US"/>
        </w:rPr>
        <w:t>)</w:t>
      </w:r>
      <w:r w:rsidRPr="00515AAC">
        <w:rPr>
          <w:rFonts w:ascii="Times New Roman" w:hAnsi="Times New Roman" w:cs="Verdana"/>
          <w:szCs w:val="26"/>
          <w:lang w:val="en-US"/>
        </w:rPr>
        <w:t xml:space="preserve">.  </w:t>
      </w:r>
      <w:r w:rsidR="00595415" w:rsidRPr="00515AAC">
        <w:rPr>
          <w:rFonts w:ascii="Times New Roman" w:hAnsi="Times New Roman" w:cs="Verdana"/>
          <w:szCs w:val="26"/>
          <w:lang w:val="en-US"/>
        </w:rPr>
        <w:t>Clearly</w:t>
      </w:r>
      <w:r w:rsidRPr="00515AAC">
        <w:rPr>
          <w:rFonts w:ascii="Times New Roman" w:hAnsi="Times New Roman" w:cs="Verdana"/>
          <w:szCs w:val="26"/>
          <w:lang w:val="en-US"/>
        </w:rPr>
        <w:t xml:space="preserve"> a discretionary</w:t>
      </w:r>
      <w:r w:rsidR="00595415" w:rsidRPr="00515AAC">
        <w:rPr>
          <w:rFonts w:ascii="Times New Roman" w:hAnsi="Times New Roman" w:cs="Verdana"/>
          <w:szCs w:val="26"/>
          <w:lang w:val="en-US"/>
        </w:rPr>
        <w:t xml:space="preserve"> life</w:t>
      </w:r>
      <w:r w:rsidRPr="00515AAC">
        <w:rPr>
          <w:rFonts w:ascii="Times New Roman" w:hAnsi="Times New Roman" w:cs="Verdana"/>
          <w:szCs w:val="26"/>
          <w:lang w:val="en-US"/>
        </w:rPr>
        <w:t xml:space="preserve"> sentence under the 2003 Act remains </w:t>
      </w:r>
      <w:r w:rsidR="002268A7" w:rsidRPr="00515AAC">
        <w:rPr>
          <w:rFonts w:ascii="Times New Roman" w:hAnsi="Times New Roman" w:cs="Verdana"/>
          <w:szCs w:val="26"/>
          <w:lang w:val="en-US"/>
        </w:rPr>
        <w:t>available</w:t>
      </w:r>
      <w:r w:rsidRPr="00515AAC">
        <w:rPr>
          <w:rFonts w:ascii="Times New Roman" w:hAnsi="Times New Roman" w:cs="Verdana"/>
          <w:szCs w:val="26"/>
          <w:lang w:val="en-US"/>
        </w:rPr>
        <w:t xml:space="preserve"> following conviction f</w:t>
      </w:r>
      <w:r w:rsidR="00EA3CC9" w:rsidRPr="00515AAC">
        <w:rPr>
          <w:rFonts w:ascii="Times New Roman" w:hAnsi="Times New Roman" w:cs="Verdana"/>
          <w:szCs w:val="26"/>
          <w:lang w:val="en-US"/>
        </w:rPr>
        <w:t>or a ‘</w:t>
      </w:r>
      <w:r w:rsidR="00626F07" w:rsidRPr="00515AAC">
        <w:rPr>
          <w:rFonts w:ascii="Times New Roman" w:hAnsi="Times New Roman" w:cs="Verdana"/>
          <w:szCs w:val="26"/>
          <w:lang w:val="en-US"/>
        </w:rPr>
        <w:t>specified offence</w:t>
      </w:r>
      <w:r w:rsidR="00EA3CC9" w:rsidRPr="00515AAC">
        <w:rPr>
          <w:rFonts w:ascii="Times New Roman" w:hAnsi="Times New Roman" w:cs="Verdana"/>
          <w:szCs w:val="26"/>
          <w:lang w:val="en-US"/>
        </w:rPr>
        <w:t>’</w:t>
      </w:r>
      <w:r w:rsidR="00FE69AC" w:rsidRPr="00515AAC">
        <w:rPr>
          <w:rStyle w:val="FootnoteReference"/>
          <w:rFonts w:ascii="Times New Roman" w:hAnsi="Times New Roman" w:cs="Verdana"/>
          <w:szCs w:val="26"/>
          <w:lang w:val="en-US"/>
        </w:rPr>
        <w:footnoteReference w:id="17"/>
      </w:r>
      <w:r w:rsidR="00626F07" w:rsidRPr="00515AAC">
        <w:rPr>
          <w:rFonts w:ascii="Times New Roman" w:hAnsi="Times New Roman" w:cs="Verdana"/>
          <w:szCs w:val="26"/>
          <w:lang w:val="en-US"/>
        </w:rPr>
        <w:t xml:space="preserve">. </w:t>
      </w:r>
    </w:p>
    <w:p w14:paraId="5D8BC50C" w14:textId="77777777" w:rsidR="00A55200" w:rsidRPr="00515AAC" w:rsidRDefault="00A55200" w:rsidP="00595415">
      <w:pPr>
        <w:pStyle w:val="ListParagraph"/>
        <w:widowControl w:val="0"/>
        <w:autoSpaceDE w:val="0"/>
        <w:autoSpaceDN w:val="0"/>
        <w:adjustRightInd w:val="0"/>
        <w:spacing w:after="0"/>
        <w:ind w:left="1080"/>
        <w:rPr>
          <w:rFonts w:ascii="Times New Roman" w:hAnsi="Times New Roman" w:cs="Times New Roman"/>
          <w:szCs w:val="26"/>
          <w:lang w:val="en-US"/>
        </w:rPr>
      </w:pPr>
    </w:p>
    <w:p w14:paraId="561336BF" w14:textId="77777777" w:rsidR="00A10362" w:rsidRPr="00515AAC" w:rsidRDefault="007A0940" w:rsidP="000E67D7">
      <w:pPr>
        <w:pStyle w:val="ListParagraph"/>
        <w:widowControl w:val="0"/>
        <w:numPr>
          <w:ilvl w:val="0"/>
          <w:numId w:val="2"/>
        </w:numPr>
        <w:autoSpaceDE w:val="0"/>
        <w:autoSpaceDN w:val="0"/>
        <w:adjustRightInd w:val="0"/>
        <w:spacing w:after="0"/>
        <w:ind w:hanging="1080"/>
        <w:rPr>
          <w:rFonts w:ascii="Times New Roman" w:hAnsi="Times New Roman" w:cs="Times New Roman"/>
          <w:szCs w:val="26"/>
          <w:lang w:val="en-US"/>
        </w:rPr>
      </w:pPr>
      <w:r w:rsidRPr="00515AAC">
        <w:rPr>
          <w:rFonts w:ascii="Times New Roman" w:hAnsi="Times New Roman" w:cs="Times New Roman"/>
          <w:szCs w:val="26"/>
          <w:lang w:val="en-US"/>
        </w:rPr>
        <w:t>De</w:t>
      </w:r>
      <w:r w:rsidR="00506D5E" w:rsidRPr="00515AAC">
        <w:rPr>
          <w:rFonts w:ascii="Times New Roman" w:hAnsi="Times New Roman" w:cs="Times New Roman"/>
          <w:szCs w:val="26"/>
          <w:lang w:val="en-US"/>
        </w:rPr>
        <w:t>t</w:t>
      </w:r>
      <w:r w:rsidRPr="00515AAC">
        <w:rPr>
          <w:rFonts w:ascii="Times New Roman" w:hAnsi="Times New Roman" w:cs="Times New Roman"/>
          <w:szCs w:val="26"/>
          <w:lang w:val="en-US"/>
        </w:rPr>
        <w:t>ent</w:t>
      </w:r>
      <w:r w:rsidR="00506D5E" w:rsidRPr="00515AAC">
        <w:rPr>
          <w:rFonts w:ascii="Times New Roman" w:hAnsi="Times New Roman" w:cs="Times New Roman"/>
          <w:szCs w:val="26"/>
          <w:lang w:val="en-US"/>
        </w:rPr>
        <w:t>ion during Her Majesty’s Pleasure</w:t>
      </w:r>
      <w:r w:rsidRPr="00515AAC">
        <w:rPr>
          <w:rFonts w:ascii="Times New Roman" w:hAnsi="Times New Roman" w:cs="Times New Roman"/>
          <w:szCs w:val="26"/>
          <w:lang w:val="en-US"/>
        </w:rPr>
        <w:t xml:space="preserve">: </w:t>
      </w:r>
      <w:r w:rsidR="00184DDE" w:rsidRPr="00515AAC">
        <w:rPr>
          <w:rFonts w:ascii="Times New Roman" w:hAnsi="Times New Roman" w:cs="Times New Roman"/>
          <w:szCs w:val="26"/>
          <w:lang w:val="en-US"/>
        </w:rPr>
        <w:t xml:space="preserve">this is the mandatory life sentence </w:t>
      </w:r>
      <w:r w:rsidRPr="00515AAC">
        <w:rPr>
          <w:rFonts w:ascii="Times New Roman" w:hAnsi="Times New Roman" w:cs="Times New Roman"/>
          <w:szCs w:val="26"/>
          <w:lang w:val="en-US"/>
        </w:rPr>
        <w:t xml:space="preserve">imposed on offenders who commit murder when under the age of 18 (see s. 90 of the </w:t>
      </w:r>
      <w:r w:rsidRPr="00515AAC">
        <w:rPr>
          <w:rFonts w:ascii="Times New Roman" w:hAnsi="Times New Roman" w:cs="Verdana"/>
          <w:szCs w:val="26"/>
          <w:lang w:val="en-US"/>
        </w:rPr>
        <w:t>Powers of the Criminal Courts (Sentencing) Act 2000 for the current statutory formulation)</w:t>
      </w:r>
      <w:r w:rsidR="002800A0" w:rsidRPr="00515AAC">
        <w:rPr>
          <w:rFonts w:ascii="Times New Roman" w:hAnsi="Times New Roman" w:cs="Verdana"/>
          <w:szCs w:val="26"/>
          <w:lang w:val="en-US"/>
        </w:rPr>
        <w:t>.</w:t>
      </w:r>
    </w:p>
    <w:p w14:paraId="3A2831FA" w14:textId="77777777" w:rsidR="00A10362" w:rsidRPr="00515AAC" w:rsidRDefault="00A10362" w:rsidP="000E67D7">
      <w:pPr>
        <w:pStyle w:val="ListParagraph"/>
        <w:widowControl w:val="0"/>
        <w:autoSpaceDE w:val="0"/>
        <w:autoSpaceDN w:val="0"/>
        <w:adjustRightInd w:val="0"/>
        <w:spacing w:after="0"/>
        <w:ind w:left="1080"/>
        <w:rPr>
          <w:rFonts w:ascii="Times New Roman" w:hAnsi="Times New Roman" w:cs="Times New Roman"/>
          <w:szCs w:val="26"/>
          <w:lang w:val="en-US"/>
        </w:rPr>
      </w:pPr>
    </w:p>
    <w:p w14:paraId="33120F93" w14:textId="77777777" w:rsidR="002800A0" w:rsidRPr="00515AAC" w:rsidRDefault="002268A7" w:rsidP="000E67D7">
      <w:pPr>
        <w:pStyle w:val="ListParagraph"/>
        <w:widowControl w:val="0"/>
        <w:numPr>
          <w:ilvl w:val="0"/>
          <w:numId w:val="2"/>
        </w:numPr>
        <w:autoSpaceDE w:val="0"/>
        <w:autoSpaceDN w:val="0"/>
        <w:adjustRightInd w:val="0"/>
        <w:spacing w:after="0"/>
        <w:ind w:hanging="1080"/>
        <w:rPr>
          <w:rFonts w:ascii="Times New Roman" w:hAnsi="Times New Roman" w:cs="Times New Roman"/>
          <w:szCs w:val="26"/>
          <w:lang w:val="en-US"/>
        </w:rPr>
      </w:pPr>
      <w:r w:rsidRPr="00515AAC">
        <w:rPr>
          <w:rFonts w:ascii="Times New Roman" w:hAnsi="Times New Roman" w:cs="Verdana"/>
          <w:szCs w:val="26"/>
          <w:lang w:val="en-US"/>
        </w:rPr>
        <w:t>Detention</w:t>
      </w:r>
      <w:r w:rsidR="00A10362" w:rsidRPr="00515AAC">
        <w:rPr>
          <w:rFonts w:ascii="Times New Roman" w:hAnsi="Times New Roman" w:cs="Verdana"/>
          <w:szCs w:val="26"/>
          <w:lang w:val="en-US"/>
        </w:rPr>
        <w:t xml:space="preserve"> for life: </w:t>
      </w:r>
      <w:r w:rsidR="00A10362" w:rsidRPr="00515AAC">
        <w:rPr>
          <w:rFonts w:ascii="Times New Roman" w:hAnsi="Times New Roman"/>
          <w:szCs w:val="22"/>
        </w:rPr>
        <w:t>this is the maximum sentence for a person aged 10 or over but under 18, who is convicted of offences for which a discretionary life sentence may be passed on a person over 21</w:t>
      </w:r>
      <w:r w:rsidR="00A10362" w:rsidRPr="00515AAC">
        <w:rPr>
          <w:rStyle w:val="FootnoteReference"/>
          <w:rFonts w:ascii="Times New Roman" w:hAnsi="Times New Roman"/>
          <w:szCs w:val="22"/>
        </w:rPr>
        <w:footnoteReference w:id="18"/>
      </w:r>
      <w:r w:rsidR="00A10362" w:rsidRPr="00515AAC">
        <w:rPr>
          <w:rFonts w:ascii="Times New Roman" w:hAnsi="Times New Roman"/>
          <w:szCs w:val="22"/>
        </w:rPr>
        <w:t>.</w:t>
      </w:r>
    </w:p>
    <w:p w14:paraId="56EC4661" w14:textId="77777777" w:rsidR="00506D5E" w:rsidRPr="00515AAC" w:rsidRDefault="00506D5E" w:rsidP="000E67D7">
      <w:pPr>
        <w:pStyle w:val="ListParagraph"/>
        <w:widowControl w:val="0"/>
        <w:autoSpaceDE w:val="0"/>
        <w:autoSpaceDN w:val="0"/>
        <w:adjustRightInd w:val="0"/>
        <w:spacing w:after="0"/>
        <w:ind w:left="1080"/>
        <w:rPr>
          <w:rFonts w:ascii="Times New Roman" w:hAnsi="Times New Roman" w:cs="Times New Roman"/>
          <w:szCs w:val="26"/>
          <w:lang w:val="en-US"/>
        </w:rPr>
      </w:pPr>
    </w:p>
    <w:p w14:paraId="4154D81F" w14:textId="5A37C76A" w:rsidR="00A10362" w:rsidRPr="00515AAC" w:rsidRDefault="00506D5E" w:rsidP="000E67D7">
      <w:pPr>
        <w:pStyle w:val="ListParagraph"/>
        <w:widowControl w:val="0"/>
        <w:numPr>
          <w:ilvl w:val="0"/>
          <w:numId w:val="2"/>
        </w:numPr>
        <w:autoSpaceDE w:val="0"/>
        <w:autoSpaceDN w:val="0"/>
        <w:adjustRightInd w:val="0"/>
        <w:spacing w:after="0"/>
        <w:rPr>
          <w:rFonts w:ascii="Times New Roman" w:hAnsi="Times New Roman" w:cs="Times New Roman"/>
          <w:szCs w:val="26"/>
          <w:lang w:val="en-US"/>
        </w:rPr>
      </w:pPr>
      <w:r w:rsidRPr="00515AAC">
        <w:rPr>
          <w:rFonts w:ascii="Times New Roman" w:hAnsi="Times New Roman" w:cs="Times New Roman"/>
          <w:szCs w:val="26"/>
          <w:lang w:val="en-US"/>
        </w:rPr>
        <w:t>Custody for life</w:t>
      </w:r>
      <w:r w:rsidR="007A0940" w:rsidRPr="00515AAC">
        <w:rPr>
          <w:rFonts w:ascii="Times New Roman" w:hAnsi="Times New Roman" w:cs="Times New Roman"/>
          <w:szCs w:val="26"/>
          <w:lang w:val="en-US"/>
        </w:rPr>
        <w:t xml:space="preserve">: imposed on offenders </w:t>
      </w:r>
      <w:r w:rsidR="00817407" w:rsidRPr="00515AAC">
        <w:rPr>
          <w:rFonts w:ascii="Times New Roman" w:hAnsi="Times New Roman" w:cs="Times New Roman"/>
          <w:szCs w:val="26"/>
          <w:lang w:val="en-US"/>
        </w:rPr>
        <w:t xml:space="preserve">under the age of 21 but </w:t>
      </w:r>
      <w:r w:rsidR="0062361C" w:rsidRPr="00515AAC">
        <w:rPr>
          <w:rFonts w:ascii="Times New Roman" w:hAnsi="Times New Roman" w:cs="Times New Roman"/>
          <w:szCs w:val="26"/>
          <w:lang w:val="en-US"/>
        </w:rPr>
        <w:t xml:space="preserve">18 or </w:t>
      </w:r>
      <w:r w:rsidR="00817407" w:rsidRPr="00515AAC">
        <w:rPr>
          <w:rFonts w:ascii="Times New Roman" w:hAnsi="Times New Roman" w:cs="Times New Roman"/>
          <w:szCs w:val="26"/>
          <w:lang w:val="en-US"/>
        </w:rPr>
        <w:t xml:space="preserve">over when they </w:t>
      </w:r>
      <w:r w:rsidR="00E9544D">
        <w:rPr>
          <w:rFonts w:ascii="Times New Roman" w:hAnsi="Times New Roman" w:cs="Times New Roman"/>
          <w:szCs w:val="26"/>
          <w:lang w:val="en-US"/>
        </w:rPr>
        <w:t xml:space="preserve">are convicted of </w:t>
      </w:r>
      <w:r w:rsidR="00817407" w:rsidRPr="00515AAC">
        <w:rPr>
          <w:rFonts w:ascii="Times New Roman" w:hAnsi="Times New Roman" w:cs="Times New Roman"/>
          <w:szCs w:val="26"/>
          <w:lang w:val="en-US"/>
        </w:rPr>
        <w:t xml:space="preserve">murder (see s. 93 of the </w:t>
      </w:r>
      <w:r w:rsidR="00E9544D">
        <w:rPr>
          <w:rFonts w:ascii="Times New Roman" w:hAnsi="Times New Roman" w:cs="Verdana"/>
          <w:szCs w:val="26"/>
          <w:lang w:val="en-US"/>
        </w:rPr>
        <w:t xml:space="preserve">Powers of </w:t>
      </w:r>
      <w:r w:rsidR="00817407" w:rsidRPr="00515AAC">
        <w:rPr>
          <w:rFonts w:ascii="Times New Roman" w:hAnsi="Times New Roman" w:cs="Verdana"/>
          <w:szCs w:val="26"/>
          <w:lang w:val="en-US"/>
        </w:rPr>
        <w:t>Criminal Courts (Sentencing) Act 2000</w:t>
      </w:r>
      <w:r w:rsidR="00184DDE" w:rsidRPr="00515AAC">
        <w:rPr>
          <w:rFonts w:ascii="Times New Roman" w:hAnsi="Times New Roman" w:cs="Verdana"/>
          <w:szCs w:val="26"/>
          <w:lang w:val="en-US"/>
        </w:rPr>
        <w:t>)</w:t>
      </w:r>
      <w:r w:rsidR="00817407" w:rsidRPr="00515AAC">
        <w:rPr>
          <w:rFonts w:ascii="Times New Roman" w:hAnsi="Times New Roman" w:cs="Times New Roman"/>
          <w:szCs w:val="26"/>
          <w:lang w:val="en-US"/>
        </w:rPr>
        <w:t xml:space="preserve">.  </w:t>
      </w:r>
    </w:p>
    <w:p w14:paraId="6EF3F1C7" w14:textId="77777777" w:rsidR="00A10362" w:rsidRPr="00515AAC" w:rsidRDefault="00A10362" w:rsidP="000E67D7">
      <w:pPr>
        <w:widowControl w:val="0"/>
        <w:autoSpaceDE w:val="0"/>
        <w:autoSpaceDN w:val="0"/>
        <w:adjustRightInd w:val="0"/>
        <w:spacing w:after="0"/>
        <w:rPr>
          <w:rFonts w:ascii="Times New Roman" w:hAnsi="Times New Roman" w:cs="Times New Roman"/>
          <w:szCs w:val="26"/>
          <w:lang w:val="en-US"/>
        </w:rPr>
      </w:pPr>
    </w:p>
    <w:p w14:paraId="59AE6420" w14:textId="5B39D02D" w:rsidR="0012516F" w:rsidRPr="00515AAC" w:rsidRDefault="00A10362" w:rsidP="000E67D7">
      <w:pPr>
        <w:pStyle w:val="ListParagraph"/>
        <w:widowControl w:val="0"/>
        <w:numPr>
          <w:ilvl w:val="0"/>
          <w:numId w:val="2"/>
        </w:numPr>
        <w:autoSpaceDE w:val="0"/>
        <w:autoSpaceDN w:val="0"/>
        <w:adjustRightInd w:val="0"/>
        <w:spacing w:after="0"/>
        <w:rPr>
          <w:rFonts w:ascii="Times New Roman" w:hAnsi="Times New Roman" w:cs="Times New Roman"/>
          <w:szCs w:val="26"/>
          <w:lang w:val="en-US"/>
        </w:rPr>
      </w:pPr>
      <w:r w:rsidRPr="00515AAC">
        <w:rPr>
          <w:rFonts w:ascii="Times New Roman" w:hAnsi="Times New Roman" w:cs="Times New Roman"/>
          <w:szCs w:val="26"/>
          <w:lang w:val="en-US"/>
        </w:rPr>
        <w:t xml:space="preserve">Custody for life as a discretionary sentence: </w:t>
      </w:r>
      <w:r w:rsidR="00184DDE" w:rsidRPr="00515AAC">
        <w:rPr>
          <w:rFonts w:ascii="Times New Roman" w:hAnsi="Times New Roman" w:cs="Times New Roman"/>
          <w:szCs w:val="26"/>
          <w:lang w:val="en-US"/>
        </w:rPr>
        <w:t xml:space="preserve"> s</w:t>
      </w:r>
      <w:r w:rsidR="00026BD0" w:rsidRPr="00515AAC">
        <w:rPr>
          <w:rFonts w:ascii="Times New Roman" w:hAnsi="Times New Roman" w:cs="Times New Roman"/>
          <w:szCs w:val="26"/>
          <w:lang w:val="en-US"/>
        </w:rPr>
        <w:t xml:space="preserve">ection 94 </w:t>
      </w:r>
      <w:r w:rsidR="00FE69AC" w:rsidRPr="00515AAC">
        <w:rPr>
          <w:rFonts w:ascii="Times New Roman" w:hAnsi="Times New Roman" w:cs="Times New Roman"/>
          <w:szCs w:val="26"/>
          <w:lang w:val="en-US"/>
        </w:rPr>
        <w:t xml:space="preserve">of the </w:t>
      </w:r>
      <w:r w:rsidR="00E9544D">
        <w:rPr>
          <w:rFonts w:ascii="Times New Roman" w:hAnsi="Times New Roman" w:cs="Verdana"/>
          <w:szCs w:val="26"/>
          <w:lang w:val="en-US"/>
        </w:rPr>
        <w:t>Powers of</w:t>
      </w:r>
      <w:r w:rsidR="00FE69AC" w:rsidRPr="00515AAC">
        <w:rPr>
          <w:rFonts w:ascii="Times New Roman" w:hAnsi="Times New Roman" w:cs="Verdana"/>
          <w:szCs w:val="26"/>
          <w:lang w:val="en-US"/>
        </w:rPr>
        <w:t xml:space="preserve"> Criminal Courts (Sentencing) Act 2000 </w:t>
      </w:r>
      <w:r w:rsidR="00026BD0" w:rsidRPr="00515AAC">
        <w:rPr>
          <w:rFonts w:ascii="Times New Roman" w:hAnsi="Times New Roman" w:cs="Times New Roman"/>
          <w:szCs w:val="26"/>
          <w:lang w:val="en-US"/>
        </w:rPr>
        <w:t xml:space="preserve">makes it clear that custody for life may </w:t>
      </w:r>
      <w:r w:rsidR="004633F7" w:rsidRPr="00515AAC">
        <w:rPr>
          <w:rFonts w:ascii="Times New Roman" w:hAnsi="Times New Roman" w:cs="Times New Roman"/>
          <w:szCs w:val="26"/>
          <w:lang w:val="en-US"/>
        </w:rPr>
        <w:t xml:space="preserve">also </w:t>
      </w:r>
      <w:r w:rsidR="00026BD0" w:rsidRPr="00515AAC">
        <w:rPr>
          <w:rFonts w:ascii="Times New Roman" w:hAnsi="Times New Roman" w:cs="Times New Roman"/>
          <w:szCs w:val="26"/>
          <w:lang w:val="en-US"/>
        </w:rPr>
        <w:t xml:space="preserve">be imposed as a </w:t>
      </w:r>
      <w:r w:rsidR="00184DDE" w:rsidRPr="00515AAC">
        <w:rPr>
          <w:rFonts w:ascii="Times New Roman" w:hAnsi="Times New Roman" w:cs="Times New Roman"/>
          <w:szCs w:val="26"/>
          <w:lang w:val="en-US"/>
        </w:rPr>
        <w:t xml:space="preserve">discretionary </w:t>
      </w:r>
      <w:r w:rsidR="00885477" w:rsidRPr="00515AAC">
        <w:rPr>
          <w:rFonts w:ascii="Times New Roman" w:hAnsi="Times New Roman" w:cs="Times New Roman"/>
          <w:szCs w:val="26"/>
          <w:lang w:val="en-US"/>
        </w:rPr>
        <w:t>sentence</w:t>
      </w:r>
      <w:r w:rsidR="00026BD0" w:rsidRPr="00515AAC">
        <w:rPr>
          <w:rFonts w:ascii="Times New Roman" w:hAnsi="Times New Roman" w:cs="Times New Roman"/>
          <w:szCs w:val="26"/>
          <w:lang w:val="en-US"/>
        </w:rPr>
        <w:t xml:space="preserve">.  </w:t>
      </w:r>
      <w:r w:rsidR="003D5452" w:rsidRPr="00515AAC">
        <w:rPr>
          <w:rFonts w:ascii="Times New Roman" w:hAnsi="Times New Roman" w:cs="Times New Roman"/>
          <w:szCs w:val="26"/>
          <w:lang w:val="en-US"/>
        </w:rPr>
        <w:t>Although this</w:t>
      </w:r>
      <w:r w:rsidR="00817407" w:rsidRPr="00515AAC">
        <w:rPr>
          <w:rFonts w:ascii="Times New Roman" w:hAnsi="Times New Roman" w:cs="Times New Roman"/>
          <w:szCs w:val="26"/>
          <w:lang w:val="en-US"/>
        </w:rPr>
        <w:t xml:space="preserve"> provision was repealed by the </w:t>
      </w:r>
      <w:r w:rsidR="00817407" w:rsidRPr="00515AAC">
        <w:rPr>
          <w:rFonts w:ascii="Times New Roman" w:hAnsi="Times New Roman" w:cs="Verdana"/>
          <w:szCs w:val="20"/>
          <w:lang w:val="en-US"/>
        </w:rPr>
        <w:t xml:space="preserve">Criminal Justice and Court Services Act 2000 </w:t>
      </w:r>
      <w:hyperlink r:id="rId10" w:history="1">
        <w:r w:rsidR="00817407" w:rsidRPr="00515AAC">
          <w:rPr>
            <w:rFonts w:ascii="Times New Roman" w:hAnsi="Times New Roman" w:cs="Verdana"/>
            <w:szCs w:val="20"/>
            <w:lang w:val="en-US"/>
          </w:rPr>
          <w:t>Sch.8 para.1</w:t>
        </w:r>
      </w:hyperlink>
      <w:r w:rsidR="00817407" w:rsidRPr="00515AAC">
        <w:rPr>
          <w:rFonts w:ascii="Times New Roman" w:hAnsi="Times New Roman" w:cs="Verdana"/>
          <w:szCs w:val="20"/>
          <w:lang w:val="en-US"/>
        </w:rPr>
        <w:t xml:space="preserve">, this </w:t>
      </w:r>
      <w:r w:rsidR="00184DDE" w:rsidRPr="00515AAC">
        <w:rPr>
          <w:rFonts w:ascii="Times New Roman" w:hAnsi="Times New Roman" w:cs="Verdana"/>
          <w:szCs w:val="20"/>
          <w:lang w:val="en-US"/>
        </w:rPr>
        <w:t xml:space="preserve">repealing </w:t>
      </w:r>
      <w:r w:rsidR="00817407" w:rsidRPr="00515AAC">
        <w:rPr>
          <w:rFonts w:ascii="Times New Roman" w:hAnsi="Times New Roman" w:cs="Verdana"/>
          <w:szCs w:val="20"/>
          <w:lang w:val="en-US"/>
        </w:rPr>
        <w:t>provision has never been brought into force</w:t>
      </w:r>
      <w:r w:rsidR="004C7D7B" w:rsidRPr="00515AAC">
        <w:rPr>
          <w:rFonts w:ascii="Times New Roman" w:hAnsi="Times New Roman" w:cs="Verdana"/>
          <w:szCs w:val="20"/>
          <w:lang w:val="en-US"/>
        </w:rPr>
        <w:t>.  Y</w:t>
      </w:r>
      <w:r w:rsidR="00817407" w:rsidRPr="00515AAC">
        <w:rPr>
          <w:rFonts w:ascii="Times New Roman" w:hAnsi="Times New Roman" w:cs="Verdana"/>
          <w:szCs w:val="20"/>
          <w:lang w:val="en-US"/>
        </w:rPr>
        <w:t xml:space="preserve">oung </w:t>
      </w:r>
      <w:r w:rsidR="00026BD0" w:rsidRPr="00515AAC">
        <w:rPr>
          <w:rFonts w:ascii="Times New Roman" w:hAnsi="Times New Roman" w:cs="Verdana"/>
          <w:szCs w:val="20"/>
          <w:lang w:val="en-US"/>
        </w:rPr>
        <w:t xml:space="preserve">adult </w:t>
      </w:r>
      <w:r w:rsidR="00817407" w:rsidRPr="00515AAC">
        <w:rPr>
          <w:rFonts w:ascii="Times New Roman" w:hAnsi="Times New Roman" w:cs="Verdana"/>
          <w:szCs w:val="20"/>
          <w:lang w:val="en-US"/>
        </w:rPr>
        <w:t>offenders sentenced to custody for life</w:t>
      </w:r>
      <w:r w:rsidR="004C7D7B" w:rsidRPr="00515AAC">
        <w:rPr>
          <w:rFonts w:ascii="Times New Roman" w:hAnsi="Times New Roman" w:cs="Verdana"/>
          <w:szCs w:val="20"/>
          <w:lang w:val="en-US"/>
        </w:rPr>
        <w:t xml:space="preserve"> appear to be treated in the same way </w:t>
      </w:r>
      <w:r w:rsidR="00026BD0" w:rsidRPr="00515AAC">
        <w:rPr>
          <w:rFonts w:ascii="Times New Roman" w:hAnsi="Times New Roman" w:cs="Verdana"/>
          <w:szCs w:val="20"/>
          <w:lang w:val="en-US"/>
        </w:rPr>
        <w:t>as</w:t>
      </w:r>
      <w:r w:rsidR="00EA3CC9" w:rsidRPr="00515AAC">
        <w:rPr>
          <w:rFonts w:ascii="Times New Roman" w:hAnsi="Times New Roman" w:cs="Verdana"/>
          <w:szCs w:val="20"/>
          <w:lang w:val="en-US"/>
        </w:rPr>
        <w:t xml:space="preserve"> other adult lif</w:t>
      </w:r>
      <w:r w:rsidR="00817407" w:rsidRPr="00515AAC">
        <w:rPr>
          <w:rFonts w:ascii="Times New Roman" w:hAnsi="Times New Roman" w:cs="Verdana"/>
          <w:szCs w:val="20"/>
          <w:lang w:val="en-US"/>
        </w:rPr>
        <w:t xml:space="preserve">ers.  </w:t>
      </w:r>
      <w:r w:rsidR="004C7D7B" w:rsidRPr="00515AAC">
        <w:rPr>
          <w:rFonts w:ascii="Times New Roman" w:hAnsi="Times New Roman" w:cs="Verdana"/>
          <w:szCs w:val="20"/>
          <w:lang w:val="en-US"/>
        </w:rPr>
        <w:t>Should (vii) and (viii) be abolished, so as to remove a redundant and</w:t>
      </w:r>
      <w:r w:rsidR="00817407" w:rsidRPr="00515AAC">
        <w:rPr>
          <w:rFonts w:ascii="Times New Roman" w:hAnsi="Times New Roman" w:cs="Verdana"/>
          <w:szCs w:val="20"/>
          <w:lang w:val="en-US"/>
        </w:rPr>
        <w:t xml:space="preserve"> undue complexity which can lead to confusions in </w:t>
      </w:r>
      <w:r w:rsidR="00885477" w:rsidRPr="00515AAC">
        <w:rPr>
          <w:rFonts w:ascii="Times New Roman" w:hAnsi="Times New Roman" w:cs="Verdana"/>
          <w:szCs w:val="20"/>
          <w:lang w:val="en-US"/>
        </w:rPr>
        <w:t>practice</w:t>
      </w:r>
      <w:r w:rsidR="00817407" w:rsidRPr="00515AAC">
        <w:rPr>
          <w:rStyle w:val="FootnoteReference"/>
          <w:rFonts w:ascii="Times New Roman" w:hAnsi="Times New Roman" w:cs="Verdana"/>
          <w:szCs w:val="20"/>
          <w:lang w:val="en-US"/>
        </w:rPr>
        <w:footnoteReference w:id="19"/>
      </w:r>
      <w:r w:rsidR="00FE69AC" w:rsidRPr="00515AAC">
        <w:rPr>
          <w:rFonts w:ascii="Times New Roman" w:hAnsi="Times New Roman" w:cs="Verdana"/>
          <w:szCs w:val="20"/>
          <w:lang w:val="en-US"/>
        </w:rPr>
        <w:t>?</w:t>
      </w:r>
      <w:r w:rsidR="0062361C" w:rsidRPr="00515AAC">
        <w:rPr>
          <w:rFonts w:ascii="Times New Roman" w:hAnsi="Times New Roman" w:cs="Verdana"/>
          <w:szCs w:val="20"/>
          <w:lang w:val="en-US"/>
        </w:rPr>
        <w:t xml:space="preserve"> </w:t>
      </w:r>
    </w:p>
    <w:p w14:paraId="4C0C7293" w14:textId="77777777" w:rsidR="002F6741" w:rsidRPr="00515AAC" w:rsidRDefault="002F6741" w:rsidP="002F6741">
      <w:pPr>
        <w:widowControl w:val="0"/>
        <w:autoSpaceDE w:val="0"/>
        <w:autoSpaceDN w:val="0"/>
        <w:adjustRightInd w:val="0"/>
        <w:spacing w:after="0"/>
        <w:rPr>
          <w:rFonts w:ascii="Times New Roman" w:hAnsi="Times New Roman" w:cs="Times New Roman"/>
          <w:szCs w:val="26"/>
          <w:lang w:val="en-US"/>
        </w:rPr>
      </w:pPr>
    </w:p>
    <w:p w14:paraId="12440096" w14:textId="037D41CE" w:rsidR="00FE69AC" w:rsidRPr="00515AAC" w:rsidRDefault="00885477" w:rsidP="000E67D7">
      <w:pPr>
        <w:pStyle w:val="ListParagraph"/>
        <w:widowControl w:val="0"/>
        <w:numPr>
          <w:ilvl w:val="0"/>
          <w:numId w:val="2"/>
        </w:numPr>
        <w:autoSpaceDE w:val="0"/>
        <w:autoSpaceDN w:val="0"/>
        <w:adjustRightInd w:val="0"/>
        <w:spacing w:after="0"/>
        <w:rPr>
          <w:rFonts w:ascii="Times New Roman" w:hAnsi="Times New Roman" w:cs="Times New Roman"/>
          <w:szCs w:val="26"/>
          <w:lang w:val="en-US"/>
        </w:rPr>
      </w:pPr>
      <w:r w:rsidRPr="00515AAC">
        <w:rPr>
          <w:rFonts w:ascii="Times New Roman" w:hAnsi="Times New Roman" w:cs="Times New Roman"/>
          <w:szCs w:val="26"/>
          <w:lang w:val="en-US"/>
        </w:rPr>
        <w:t>Imprisonment</w:t>
      </w:r>
      <w:r w:rsidR="00506D5E" w:rsidRPr="00515AAC">
        <w:rPr>
          <w:rFonts w:ascii="Times New Roman" w:hAnsi="Times New Roman" w:cs="Times New Roman"/>
          <w:szCs w:val="26"/>
          <w:lang w:val="en-US"/>
        </w:rPr>
        <w:t xml:space="preserve"> for Public Protection</w:t>
      </w:r>
      <w:r w:rsidR="00FE69AC" w:rsidRPr="00515AAC">
        <w:rPr>
          <w:rStyle w:val="FootnoteReference"/>
          <w:rFonts w:ascii="Times New Roman" w:hAnsi="Times New Roman" w:cs="Times New Roman"/>
          <w:szCs w:val="26"/>
          <w:lang w:val="en-US"/>
        </w:rPr>
        <w:footnoteReference w:id="20"/>
      </w:r>
      <w:r w:rsidR="00817407" w:rsidRPr="00515AAC">
        <w:rPr>
          <w:rFonts w:ascii="Times New Roman" w:hAnsi="Times New Roman" w:cs="Times New Roman"/>
          <w:szCs w:val="26"/>
          <w:lang w:val="en-US"/>
        </w:rPr>
        <w:t>: this was</w:t>
      </w:r>
      <w:r w:rsidR="003114A8" w:rsidRPr="00515AAC">
        <w:rPr>
          <w:rFonts w:ascii="Times New Roman" w:hAnsi="Times New Roman" w:cs="Times New Roman"/>
          <w:szCs w:val="26"/>
          <w:lang w:val="en-US"/>
        </w:rPr>
        <w:t xml:space="preserve"> introduced </w:t>
      </w:r>
      <w:r w:rsidR="003D5452" w:rsidRPr="00515AAC">
        <w:rPr>
          <w:rFonts w:ascii="Times New Roman" w:hAnsi="Times New Roman" w:cs="Times New Roman"/>
          <w:szCs w:val="26"/>
          <w:lang w:val="en-US"/>
        </w:rPr>
        <w:t>(</w:t>
      </w:r>
      <w:r w:rsidR="003114A8" w:rsidRPr="00515AAC">
        <w:rPr>
          <w:rFonts w:ascii="Times New Roman" w:hAnsi="Times New Roman" w:cs="Times New Roman"/>
          <w:szCs w:val="26"/>
          <w:lang w:val="en-US"/>
        </w:rPr>
        <w:t>from 4 April 2005</w:t>
      </w:r>
      <w:r w:rsidR="003D5452" w:rsidRPr="00515AAC">
        <w:rPr>
          <w:rFonts w:ascii="Times New Roman" w:hAnsi="Times New Roman" w:cs="Times New Roman"/>
          <w:szCs w:val="26"/>
          <w:lang w:val="en-US"/>
        </w:rPr>
        <w:t>)</w:t>
      </w:r>
      <w:r w:rsidR="003114A8" w:rsidRPr="00515AAC">
        <w:rPr>
          <w:rFonts w:ascii="Times New Roman" w:hAnsi="Times New Roman" w:cs="Times New Roman"/>
          <w:szCs w:val="26"/>
          <w:lang w:val="en-US"/>
        </w:rPr>
        <w:t xml:space="preserve"> by s. 225 of the Criminal Justice Act 2003, originally imposed more</w:t>
      </w:r>
      <w:r w:rsidR="00184DDE" w:rsidRPr="00515AAC">
        <w:rPr>
          <w:rFonts w:ascii="Times New Roman" w:hAnsi="Times New Roman" w:cs="Times New Roman"/>
          <w:szCs w:val="26"/>
          <w:lang w:val="en-US"/>
        </w:rPr>
        <w:t xml:space="preserve"> </w:t>
      </w:r>
      <w:r w:rsidR="003114A8" w:rsidRPr="00515AAC">
        <w:rPr>
          <w:rFonts w:ascii="Times New Roman" w:hAnsi="Times New Roman" w:cs="Times New Roman"/>
          <w:szCs w:val="26"/>
          <w:lang w:val="en-US"/>
        </w:rPr>
        <w:t xml:space="preserve">or less </w:t>
      </w:r>
      <w:r w:rsidR="003114A8" w:rsidRPr="00515AAC">
        <w:rPr>
          <w:rFonts w:ascii="Times New Roman" w:hAnsi="Times New Roman" w:cs="Verdana"/>
          <w:szCs w:val="26"/>
          <w:lang w:val="en-US"/>
        </w:rPr>
        <w:t xml:space="preserve">automatically whenever a person was convicted of any one of a </w:t>
      </w:r>
      <w:r w:rsidR="00817407" w:rsidRPr="00515AAC">
        <w:rPr>
          <w:rFonts w:ascii="Times New Roman" w:hAnsi="Times New Roman" w:cs="Verdana"/>
          <w:szCs w:val="26"/>
          <w:lang w:val="en-US"/>
        </w:rPr>
        <w:t xml:space="preserve">very </w:t>
      </w:r>
      <w:r w:rsidR="003114A8" w:rsidRPr="00515AAC">
        <w:rPr>
          <w:rFonts w:ascii="Times New Roman" w:hAnsi="Times New Roman" w:cs="Verdana"/>
          <w:szCs w:val="26"/>
          <w:lang w:val="en-US"/>
        </w:rPr>
        <w:t>large nu</w:t>
      </w:r>
      <w:r w:rsidR="004C7D7B" w:rsidRPr="00515AAC">
        <w:rPr>
          <w:rFonts w:ascii="Times New Roman" w:hAnsi="Times New Roman" w:cs="Verdana"/>
          <w:szCs w:val="26"/>
          <w:lang w:val="en-US"/>
        </w:rPr>
        <w:t>mber of offences designated as ‘serious offences’</w:t>
      </w:r>
      <w:r w:rsidR="003114A8" w:rsidRPr="00515AAC">
        <w:rPr>
          <w:rFonts w:ascii="Times New Roman" w:hAnsi="Times New Roman" w:cs="Verdana"/>
          <w:szCs w:val="26"/>
          <w:lang w:val="en-US"/>
        </w:rPr>
        <w:t xml:space="preserve"> </w:t>
      </w:r>
      <w:r w:rsidR="0012516F" w:rsidRPr="00515AAC">
        <w:rPr>
          <w:rFonts w:ascii="Times New Roman" w:hAnsi="Times New Roman" w:cs="Verdana"/>
          <w:szCs w:val="26"/>
          <w:lang w:val="en-US"/>
        </w:rPr>
        <w:t xml:space="preserve">in </w:t>
      </w:r>
      <w:r w:rsidR="002268A7" w:rsidRPr="00515AAC">
        <w:rPr>
          <w:rFonts w:ascii="Times New Roman" w:hAnsi="Times New Roman" w:cs="Verdana"/>
          <w:szCs w:val="26"/>
          <w:lang w:val="en-US"/>
        </w:rPr>
        <w:t>Schedule</w:t>
      </w:r>
      <w:r w:rsidR="0012516F" w:rsidRPr="00515AAC">
        <w:rPr>
          <w:rFonts w:ascii="Times New Roman" w:hAnsi="Times New Roman" w:cs="Verdana"/>
          <w:szCs w:val="26"/>
          <w:lang w:val="en-US"/>
        </w:rPr>
        <w:t xml:space="preserve"> 15 of the Act </w:t>
      </w:r>
      <w:r w:rsidR="003114A8" w:rsidRPr="00515AAC">
        <w:rPr>
          <w:rFonts w:ascii="Times New Roman" w:hAnsi="Times New Roman" w:cs="Verdana"/>
          <w:szCs w:val="26"/>
          <w:lang w:val="en-US"/>
        </w:rPr>
        <w:t xml:space="preserve">and the court </w:t>
      </w:r>
      <w:r w:rsidR="0012516F" w:rsidRPr="00515AAC">
        <w:rPr>
          <w:rFonts w:ascii="Times New Roman" w:hAnsi="Times New Roman" w:cs="Verdana"/>
          <w:szCs w:val="26"/>
          <w:lang w:val="en-US"/>
        </w:rPr>
        <w:t>considered</w:t>
      </w:r>
      <w:r w:rsidR="003114A8" w:rsidRPr="00515AAC">
        <w:rPr>
          <w:rFonts w:ascii="Times New Roman" w:hAnsi="Times New Roman" w:cs="Verdana"/>
          <w:szCs w:val="26"/>
          <w:lang w:val="en-US"/>
        </w:rPr>
        <w:t xml:space="preserve"> there to be a significant risk of serious harm to members of the public </w:t>
      </w:r>
      <w:r w:rsidR="004C7D7B" w:rsidRPr="00515AAC">
        <w:rPr>
          <w:rFonts w:ascii="Times New Roman" w:hAnsi="Times New Roman" w:cs="Verdana"/>
          <w:szCs w:val="26"/>
          <w:lang w:val="en-US"/>
        </w:rPr>
        <w:t>by the commission of a further ‘specified offence’</w:t>
      </w:r>
      <w:r w:rsidR="003114A8" w:rsidRPr="00515AAC">
        <w:rPr>
          <w:rFonts w:ascii="Times New Roman" w:hAnsi="Times New Roman" w:cs="Verdana"/>
          <w:szCs w:val="26"/>
          <w:lang w:val="en-US"/>
        </w:rPr>
        <w:t xml:space="preserve">. </w:t>
      </w:r>
      <w:r w:rsidR="00817407" w:rsidRPr="00515AAC">
        <w:rPr>
          <w:rFonts w:ascii="Times New Roman" w:hAnsi="Times New Roman" w:cs="Verdana"/>
          <w:szCs w:val="26"/>
          <w:lang w:val="en-US"/>
        </w:rPr>
        <w:t xml:space="preserve"> The risk of serious harm had</w:t>
      </w:r>
      <w:r w:rsidR="003114A8" w:rsidRPr="00515AAC">
        <w:rPr>
          <w:rFonts w:ascii="Times New Roman" w:hAnsi="Times New Roman" w:cs="Verdana"/>
          <w:szCs w:val="26"/>
          <w:lang w:val="en-US"/>
        </w:rPr>
        <w:t xml:space="preserve"> to be assumed in cases where the person had </w:t>
      </w:r>
      <w:r w:rsidR="004C7D7B" w:rsidRPr="00515AAC">
        <w:rPr>
          <w:rFonts w:ascii="Times New Roman" w:hAnsi="Times New Roman" w:cs="Verdana"/>
          <w:szCs w:val="26"/>
          <w:lang w:val="en-US"/>
        </w:rPr>
        <w:t>previously been convicted of a ‘relevant offence’</w:t>
      </w:r>
      <w:r w:rsidR="003114A8" w:rsidRPr="00515AAC">
        <w:rPr>
          <w:rFonts w:ascii="Times New Roman" w:hAnsi="Times New Roman" w:cs="Verdana"/>
          <w:szCs w:val="26"/>
          <w:lang w:val="en-US"/>
        </w:rPr>
        <w:t xml:space="preserve">.  The </w:t>
      </w:r>
      <w:r w:rsidR="00FE69AC" w:rsidRPr="00515AAC">
        <w:rPr>
          <w:rFonts w:ascii="Times New Roman" w:hAnsi="Times New Roman" w:cs="Verdana"/>
          <w:szCs w:val="26"/>
          <w:lang w:val="en-US"/>
        </w:rPr>
        <w:t xml:space="preserve">judge was given much more discretion in the </w:t>
      </w:r>
      <w:r w:rsidR="00817407" w:rsidRPr="00515AAC">
        <w:rPr>
          <w:rFonts w:ascii="Times New Roman" w:hAnsi="Times New Roman" w:cs="Verdana"/>
          <w:szCs w:val="26"/>
          <w:lang w:val="en-US"/>
        </w:rPr>
        <w:t xml:space="preserve">application of the rules </w:t>
      </w:r>
      <w:r w:rsidR="00FE69AC" w:rsidRPr="00515AAC">
        <w:rPr>
          <w:rFonts w:ascii="Times New Roman" w:hAnsi="Times New Roman" w:cs="Verdana"/>
          <w:szCs w:val="26"/>
          <w:lang w:val="en-US"/>
        </w:rPr>
        <w:t>in</w:t>
      </w:r>
      <w:r w:rsidR="003114A8" w:rsidRPr="00515AAC">
        <w:rPr>
          <w:rFonts w:ascii="Times New Roman" w:hAnsi="Times New Roman" w:cs="Verdana"/>
          <w:szCs w:val="26"/>
          <w:lang w:val="en-US"/>
        </w:rPr>
        <w:t xml:space="preserve"> the Criminal </w:t>
      </w:r>
      <w:r w:rsidRPr="00515AAC">
        <w:rPr>
          <w:rFonts w:ascii="Times New Roman" w:hAnsi="Times New Roman" w:cs="Verdana"/>
          <w:szCs w:val="26"/>
          <w:lang w:val="en-US"/>
        </w:rPr>
        <w:t>Justice</w:t>
      </w:r>
      <w:r w:rsidR="003114A8" w:rsidRPr="00515AAC">
        <w:rPr>
          <w:rFonts w:ascii="Times New Roman" w:hAnsi="Times New Roman" w:cs="Verdana"/>
          <w:szCs w:val="26"/>
          <w:lang w:val="en-US"/>
        </w:rPr>
        <w:t xml:space="preserve"> and Immigration Act 2008, with effect from 14 July 2008, and IPP was </w:t>
      </w:r>
      <w:r w:rsidR="00FE69AC" w:rsidRPr="00515AAC">
        <w:rPr>
          <w:rFonts w:ascii="Times New Roman" w:hAnsi="Times New Roman" w:cs="Verdana"/>
          <w:szCs w:val="26"/>
          <w:lang w:val="en-US"/>
        </w:rPr>
        <w:t xml:space="preserve">subsequently </w:t>
      </w:r>
      <w:r w:rsidR="003114A8" w:rsidRPr="00515AAC">
        <w:rPr>
          <w:rFonts w:ascii="Times New Roman" w:hAnsi="Times New Roman" w:cs="Verdana"/>
          <w:szCs w:val="26"/>
          <w:lang w:val="en-US"/>
        </w:rPr>
        <w:t xml:space="preserve">abolished </w:t>
      </w:r>
      <w:r w:rsidRPr="00515AAC">
        <w:rPr>
          <w:rFonts w:ascii="Times New Roman" w:hAnsi="Times New Roman" w:cs="Verdana"/>
          <w:szCs w:val="26"/>
          <w:lang w:val="en-US"/>
        </w:rPr>
        <w:t>by</w:t>
      </w:r>
      <w:r w:rsidR="003114A8" w:rsidRPr="00515AAC">
        <w:rPr>
          <w:rFonts w:ascii="Times New Roman" w:hAnsi="Times New Roman" w:cs="Verdana"/>
          <w:szCs w:val="26"/>
          <w:lang w:val="en-US"/>
        </w:rPr>
        <w:t xml:space="preserve"> the Legal Aid, Punishment and </w:t>
      </w:r>
      <w:r w:rsidRPr="00515AAC">
        <w:rPr>
          <w:rFonts w:ascii="Times New Roman" w:hAnsi="Times New Roman" w:cs="Verdana"/>
          <w:szCs w:val="26"/>
          <w:lang w:val="en-US"/>
        </w:rPr>
        <w:t>Sentencing</w:t>
      </w:r>
      <w:r w:rsidR="003114A8" w:rsidRPr="00515AAC">
        <w:rPr>
          <w:rFonts w:ascii="Times New Roman" w:hAnsi="Times New Roman" w:cs="Verdana"/>
          <w:szCs w:val="26"/>
          <w:lang w:val="en-US"/>
        </w:rPr>
        <w:t xml:space="preserve"> of Offenders Act </w:t>
      </w:r>
      <w:r w:rsidR="00EA3CC9" w:rsidRPr="00515AAC">
        <w:rPr>
          <w:rFonts w:ascii="Times New Roman" w:hAnsi="Times New Roman" w:cs="Verdana"/>
          <w:szCs w:val="26"/>
          <w:lang w:val="en-US"/>
        </w:rPr>
        <w:t xml:space="preserve">(LASPOA) </w:t>
      </w:r>
      <w:r w:rsidR="003114A8" w:rsidRPr="00515AAC">
        <w:rPr>
          <w:rFonts w:ascii="Times New Roman" w:hAnsi="Times New Roman" w:cs="Verdana"/>
          <w:szCs w:val="26"/>
          <w:lang w:val="en-US"/>
        </w:rPr>
        <w:t>2012</w:t>
      </w:r>
      <w:r w:rsidR="000353B0" w:rsidRPr="00515AAC">
        <w:rPr>
          <w:rFonts w:ascii="Times New Roman" w:hAnsi="Times New Roman" w:cs="Verdana"/>
          <w:szCs w:val="26"/>
          <w:lang w:val="en-US"/>
        </w:rPr>
        <w:t>, for offend</w:t>
      </w:r>
      <w:r w:rsidR="00EA3CC9" w:rsidRPr="00515AAC">
        <w:rPr>
          <w:rFonts w:ascii="Times New Roman" w:hAnsi="Times New Roman" w:cs="Verdana"/>
          <w:szCs w:val="26"/>
          <w:lang w:val="en-US"/>
        </w:rPr>
        <w:t>e</w:t>
      </w:r>
      <w:r w:rsidR="000353B0" w:rsidRPr="00515AAC">
        <w:rPr>
          <w:rFonts w:ascii="Times New Roman" w:hAnsi="Times New Roman" w:cs="Verdana"/>
          <w:szCs w:val="26"/>
          <w:lang w:val="en-US"/>
        </w:rPr>
        <w:t>r</w:t>
      </w:r>
      <w:r w:rsidR="00EA3CC9" w:rsidRPr="00515AAC">
        <w:rPr>
          <w:rFonts w:ascii="Times New Roman" w:hAnsi="Times New Roman" w:cs="Verdana"/>
          <w:szCs w:val="26"/>
          <w:lang w:val="en-US"/>
        </w:rPr>
        <w:t>s sentenced after 3 December 2012</w:t>
      </w:r>
      <w:r w:rsidR="00CF7BFB">
        <w:rPr>
          <w:rStyle w:val="FootnoteReference"/>
          <w:rFonts w:ascii="Times New Roman" w:hAnsi="Times New Roman" w:cs="Verdana"/>
          <w:szCs w:val="26"/>
          <w:lang w:val="en-US"/>
        </w:rPr>
        <w:footnoteReference w:id="21"/>
      </w:r>
      <w:r w:rsidR="003114A8" w:rsidRPr="00515AAC">
        <w:rPr>
          <w:rFonts w:ascii="Times New Roman" w:hAnsi="Times New Roman" w:cs="Verdana"/>
          <w:szCs w:val="26"/>
          <w:lang w:val="en-US"/>
        </w:rPr>
        <w:t>.</w:t>
      </w:r>
      <w:r w:rsidR="00E83AA7" w:rsidRPr="00515AAC">
        <w:rPr>
          <w:rFonts w:ascii="Times New Roman" w:hAnsi="Times New Roman" w:cs="Times New Roman"/>
          <w:szCs w:val="26"/>
          <w:lang w:val="en-US"/>
        </w:rPr>
        <w:t xml:space="preserve"> </w:t>
      </w:r>
    </w:p>
    <w:p w14:paraId="55D72F9E" w14:textId="77777777" w:rsidR="00DB6E17" w:rsidRPr="00515AAC" w:rsidRDefault="00DB6E17" w:rsidP="00FE69AC">
      <w:pPr>
        <w:widowControl w:val="0"/>
        <w:autoSpaceDE w:val="0"/>
        <w:autoSpaceDN w:val="0"/>
        <w:adjustRightInd w:val="0"/>
        <w:spacing w:after="0"/>
        <w:rPr>
          <w:rFonts w:ascii="Times New Roman" w:hAnsi="Times New Roman" w:cs="Times New Roman"/>
          <w:szCs w:val="26"/>
          <w:lang w:val="en-US"/>
        </w:rPr>
      </w:pPr>
    </w:p>
    <w:p w14:paraId="3B4A91EC" w14:textId="6311703D" w:rsidR="00E83AA7" w:rsidRPr="00515AAC" w:rsidRDefault="00DB6E17" w:rsidP="000E67D7">
      <w:pPr>
        <w:pStyle w:val="ListParagraph"/>
        <w:widowControl w:val="0"/>
        <w:numPr>
          <w:ilvl w:val="0"/>
          <w:numId w:val="2"/>
        </w:numPr>
        <w:autoSpaceDE w:val="0"/>
        <w:autoSpaceDN w:val="0"/>
        <w:adjustRightInd w:val="0"/>
        <w:spacing w:after="0"/>
        <w:rPr>
          <w:rFonts w:ascii="Times New Roman" w:hAnsi="Times New Roman" w:cs="Times New Roman"/>
          <w:szCs w:val="26"/>
          <w:lang w:val="en-US"/>
        </w:rPr>
      </w:pPr>
      <w:r w:rsidRPr="00515AAC">
        <w:rPr>
          <w:rFonts w:ascii="Times New Roman" w:hAnsi="Times New Roman" w:cs="Times New Roman"/>
          <w:szCs w:val="26"/>
          <w:lang w:val="en-US"/>
        </w:rPr>
        <w:t>Detention for Public Protection: the IPP for offenders under the age of 18.  This was always rather more flexible than the original 2003 provisions for adults</w:t>
      </w:r>
      <w:r w:rsidR="0077736E">
        <w:rPr>
          <w:rFonts w:ascii="Times New Roman" w:hAnsi="Times New Roman" w:cs="Times New Roman"/>
          <w:szCs w:val="26"/>
          <w:lang w:val="en-US"/>
        </w:rPr>
        <w:t>, but still has produced</w:t>
      </w:r>
      <w:r w:rsidR="00236D7E">
        <w:rPr>
          <w:rFonts w:ascii="Times New Roman" w:hAnsi="Times New Roman" w:cs="Times New Roman"/>
          <w:szCs w:val="26"/>
          <w:lang w:val="en-US"/>
        </w:rPr>
        <w:t xml:space="preserve"> harsh results</w:t>
      </w:r>
      <w:r w:rsidR="00E9544D">
        <w:rPr>
          <w:rStyle w:val="FootnoteReference"/>
          <w:rFonts w:ascii="Times New Roman" w:hAnsi="Times New Roman" w:cs="Times New Roman"/>
          <w:szCs w:val="26"/>
          <w:lang w:val="en-US"/>
        </w:rPr>
        <w:footnoteReference w:id="22"/>
      </w:r>
      <w:r w:rsidRPr="00515AAC">
        <w:rPr>
          <w:rFonts w:ascii="Times New Roman" w:hAnsi="Times New Roman" w:cs="Times New Roman"/>
          <w:szCs w:val="26"/>
          <w:lang w:val="en-US"/>
        </w:rPr>
        <w:t>.</w:t>
      </w:r>
    </w:p>
    <w:p w14:paraId="36CCD630" w14:textId="77777777" w:rsidR="002800A0" w:rsidRPr="00515AAC" w:rsidRDefault="002800A0" w:rsidP="000E67D7">
      <w:pPr>
        <w:widowControl w:val="0"/>
        <w:autoSpaceDE w:val="0"/>
        <w:autoSpaceDN w:val="0"/>
        <w:adjustRightInd w:val="0"/>
        <w:spacing w:after="0"/>
        <w:rPr>
          <w:rFonts w:ascii="Times New Roman" w:hAnsi="Times New Roman" w:cs="Times New Roman"/>
          <w:szCs w:val="26"/>
          <w:lang w:val="en-US"/>
        </w:rPr>
      </w:pPr>
    </w:p>
    <w:p w14:paraId="6B41C5E7" w14:textId="60B31FDD" w:rsidR="00453FEF" w:rsidRPr="00515AAC" w:rsidRDefault="004C7D7B" w:rsidP="000E67D7">
      <w:pPr>
        <w:pStyle w:val="ListParagraph"/>
        <w:widowControl w:val="0"/>
        <w:numPr>
          <w:ilvl w:val="0"/>
          <w:numId w:val="2"/>
        </w:numPr>
        <w:autoSpaceDE w:val="0"/>
        <w:autoSpaceDN w:val="0"/>
        <w:adjustRightInd w:val="0"/>
        <w:spacing w:after="0"/>
        <w:rPr>
          <w:rFonts w:ascii="Times New Roman" w:hAnsi="Times New Roman" w:cs="Times New Roman"/>
          <w:szCs w:val="26"/>
          <w:lang w:val="en-US"/>
        </w:rPr>
      </w:pPr>
      <w:r w:rsidRPr="00515AAC">
        <w:rPr>
          <w:rFonts w:ascii="Times New Roman" w:hAnsi="Times New Roman" w:cs="Times New Roman"/>
          <w:szCs w:val="26"/>
          <w:lang w:val="en-US"/>
        </w:rPr>
        <w:t>The a</w:t>
      </w:r>
      <w:r w:rsidR="008A189F" w:rsidRPr="00515AAC">
        <w:rPr>
          <w:rFonts w:ascii="Times New Roman" w:hAnsi="Times New Roman" w:cs="Times New Roman"/>
          <w:szCs w:val="26"/>
          <w:lang w:val="en-US"/>
        </w:rPr>
        <w:t>utomatic l</w:t>
      </w:r>
      <w:r w:rsidR="00817407" w:rsidRPr="00515AAC">
        <w:rPr>
          <w:rFonts w:ascii="Times New Roman" w:hAnsi="Times New Roman" w:cs="Times New Roman"/>
          <w:szCs w:val="26"/>
          <w:lang w:val="en-US"/>
        </w:rPr>
        <w:t xml:space="preserve">ife sentence for a second </w:t>
      </w:r>
      <w:r w:rsidR="008A189F" w:rsidRPr="00515AAC">
        <w:rPr>
          <w:rFonts w:ascii="Times New Roman" w:hAnsi="Times New Roman" w:cs="Times New Roman"/>
          <w:szCs w:val="26"/>
          <w:lang w:val="en-US"/>
        </w:rPr>
        <w:t>‘</w:t>
      </w:r>
      <w:r w:rsidR="00817407" w:rsidRPr="00515AAC">
        <w:rPr>
          <w:rFonts w:ascii="Times New Roman" w:hAnsi="Times New Roman" w:cs="Times New Roman"/>
          <w:szCs w:val="26"/>
          <w:lang w:val="en-US"/>
        </w:rPr>
        <w:t>listed</w:t>
      </w:r>
      <w:r w:rsidR="008A189F" w:rsidRPr="00515AAC">
        <w:rPr>
          <w:rFonts w:ascii="Times New Roman" w:hAnsi="Times New Roman" w:cs="Times New Roman"/>
          <w:szCs w:val="26"/>
          <w:lang w:val="en-US"/>
        </w:rPr>
        <w:t>’</w:t>
      </w:r>
      <w:r w:rsidR="00817407" w:rsidRPr="00515AAC">
        <w:rPr>
          <w:rFonts w:ascii="Times New Roman" w:hAnsi="Times New Roman" w:cs="Times New Roman"/>
          <w:szCs w:val="26"/>
          <w:lang w:val="en-US"/>
        </w:rPr>
        <w:t xml:space="preserve"> offence: this was </w:t>
      </w:r>
      <w:r w:rsidR="00453FEF" w:rsidRPr="00515AAC">
        <w:rPr>
          <w:rFonts w:ascii="Times New Roman" w:hAnsi="Times New Roman" w:cs="Times New Roman"/>
          <w:szCs w:val="26"/>
          <w:lang w:val="en-US"/>
        </w:rPr>
        <w:t xml:space="preserve">created by s. </w:t>
      </w:r>
      <w:r w:rsidR="00817407" w:rsidRPr="00515AAC">
        <w:rPr>
          <w:rFonts w:ascii="Times New Roman" w:hAnsi="Times New Roman" w:cs="Times New Roman"/>
          <w:szCs w:val="26"/>
          <w:lang w:val="en-US"/>
        </w:rPr>
        <w:t xml:space="preserve">122 of the </w:t>
      </w:r>
      <w:r w:rsidR="00453FEF" w:rsidRPr="00515AAC">
        <w:rPr>
          <w:rFonts w:ascii="Times New Roman" w:hAnsi="Times New Roman" w:cs="Times New Roman"/>
          <w:szCs w:val="26"/>
          <w:lang w:val="en-US"/>
        </w:rPr>
        <w:t xml:space="preserve">LASPOA 2012, </w:t>
      </w:r>
      <w:r w:rsidR="00817407" w:rsidRPr="00515AAC">
        <w:rPr>
          <w:rFonts w:ascii="Times New Roman" w:hAnsi="Times New Roman" w:cs="Times New Roman"/>
          <w:szCs w:val="26"/>
          <w:lang w:val="en-US"/>
        </w:rPr>
        <w:t xml:space="preserve">which adds a new s. 224A into the CJA 2003.  </w:t>
      </w:r>
      <w:r w:rsidR="008A189F" w:rsidRPr="00515AAC">
        <w:rPr>
          <w:rFonts w:ascii="Times New Roman" w:hAnsi="Times New Roman" w:cs="Times New Roman"/>
          <w:szCs w:val="26"/>
          <w:lang w:val="en-US"/>
        </w:rPr>
        <w:t>It was</w:t>
      </w:r>
      <w:r w:rsidR="00453FEF" w:rsidRPr="00515AAC">
        <w:rPr>
          <w:rFonts w:ascii="Times New Roman" w:hAnsi="Times New Roman" w:cs="Times New Roman"/>
          <w:szCs w:val="26"/>
          <w:lang w:val="en-US"/>
        </w:rPr>
        <w:t xml:space="preserve"> </w:t>
      </w:r>
      <w:r w:rsidR="00885477" w:rsidRPr="00515AAC">
        <w:rPr>
          <w:rFonts w:ascii="Times New Roman" w:hAnsi="Times New Roman" w:cs="Times New Roman"/>
          <w:szCs w:val="26"/>
          <w:lang w:val="en-US"/>
        </w:rPr>
        <w:t>brought</w:t>
      </w:r>
      <w:r w:rsidR="00453FEF" w:rsidRPr="00515AAC">
        <w:rPr>
          <w:rFonts w:ascii="Times New Roman" w:hAnsi="Times New Roman" w:cs="Times New Roman"/>
          <w:szCs w:val="26"/>
          <w:lang w:val="en-US"/>
        </w:rPr>
        <w:t xml:space="preserve"> into effect for offences committed after 3 December 2012</w:t>
      </w:r>
      <w:r w:rsidR="008A189F" w:rsidRPr="00515AAC">
        <w:rPr>
          <w:rFonts w:ascii="Times New Roman" w:hAnsi="Times New Roman" w:cs="Times New Roman"/>
          <w:szCs w:val="26"/>
          <w:lang w:val="en-US"/>
        </w:rPr>
        <w:t>.</w:t>
      </w:r>
      <w:r w:rsidR="008A189F" w:rsidRPr="00515AAC">
        <w:rPr>
          <w:rFonts w:ascii="Times New Roman" w:hAnsi="Times New Roman" w:cs="Arial"/>
          <w:szCs w:val="21"/>
          <w:lang w:val="en-US"/>
        </w:rPr>
        <w:t xml:space="preserve"> </w:t>
      </w:r>
      <w:r w:rsidR="002800A0" w:rsidRPr="00515AAC">
        <w:rPr>
          <w:rFonts w:ascii="Times New Roman" w:hAnsi="Times New Roman" w:cs="Arial"/>
          <w:szCs w:val="21"/>
          <w:lang w:val="en-US"/>
        </w:rPr>
        <w:t xml:space="preserve">This represents a </w:t>
      </w:r>
      <w:r w:rsidRPr="00515AAC">
        <w:rPr>
          <w:rFonts w:ascii="Times New Roman" w:hAnsi="Times New Roman" w:cs="Arial"/>
          <w:szCs w:val="21"/>
          <w:lang w:val="en-US"/>
        </w:rPr>
        <w:t>new ‘two strikes’</w:t>
      </w:r>
      <w:r w:rsidR="008A189F" w:rsidRPr="00515AAC">
        <w:rPr>
          <w:rFonts w:ascii="Times New Roman" w:hAnsi="Times New Roman" w:cs="Arial"/>
          <w:szCs w:val="21"/>
          <w:lang w:val="en-US"/>
        </w:rPr>
        <w:t xml:space="preserve"> policy</w:t>
      </w:r>
      <w:r w:rsidR="002800A0" w:rsidRPr="00515AAC">
        <w:rPr>
          <w:rFonts w:ascii="Times New Roman" w:hAnsi="Times New Roman" w:cs="Arial"/>
          <w:szCs w:val="21"/>
          <w:lang w:val="en-US"/>
        </w:rPr>
        <w:t xml:space="preserve"> (see (ii) above</w:t>
      </w:r>
      <w:r w:rsidR="00E56243" w:rsidRPr="00515AAC">
        <w:rPr>
          <w:rFonts w:ascii="Times New Roman" w:hAnsi="Times New Roman" w:cs="Arial"/>
          <w:szCs w:val="21"/>
          <w:lang w:val="en-US"/>
        </w:rPr>
        <w:t xml:space="preserve"> for a predecessor)</w:t>
      </w:r>
      <w:r w:rsidR="00FE69AC" w:rsidRPr="00515AAC">
        <w:rPr>
          <w:rFonts w:ascii="Times New Roman" w:hAnsi="Times New Roman" w:cs="Arial"/>
          <w:szCs w:val="21"/>
          <w:lang w:val="en-US"/>
        </w:rPr>
        <w:t xml:space="preserve">, </w:t>
      </w:r>
      <w:r w:rsidR="002800A0" w:rsidRPr="00515AAC">
        <w:rPr>
          <w:rFonts w:ascii="Times New Roman" w:hAnsi="Times New Roman" w:cs="Arial"/>
          <w:szCs w:val="21"/>
          <w:lang w:val="en-US"/>
        </w:rPr>
        <w:t>a</w:t>
      </w:r>
      <w:r w:rsidR="00F6710E">
        <w:rPr>
          <w:rFonts w:ascii="Times New Roman" w:hAnsi="Times New Roman" w:cs="Arial"/>
          <w:szCs w:val="21"/>
          <w:lang w:val="en-US"/>
        </w:rPr>
        <w:t xml:space="preserve">n automatic </w:t>
      </w:r>
      <w:r w:rsidR="008A189F" w:rsidRPr="00515AAC">
        <w:rPr>
          <w:rFonts w:ascii="Times New Roman" w:hAnsi="Times New Roman" w:cs="Arial"/>
          <w:szCs w:val="21"/>
          <w:lang w:val="en-US"/>
        </w:rPr>
        <w:t>life sentence for anyone convicted of a second ‘listed’</w:t>
      </w:r>
      <w:r w:rsidR="00F6710E">
        <w:rPr>
          <w:rFonts w:ascii="Times New Roman" w:hAnsi="Times New Roman" w:cs="Arial"/>
          <w:szCs w:val="21"/>
          <w:lang w:val="en-US"/>
        </w:rPr>
        <w:t xml:space="preserve"> offence</w:t>
      </w:r>
      <w:r w:rsidR="00FE69AC" w:rsidRPr="00515AAC">
        <w:rPr>
          <w:rStyle w:val="FootnoteReference"/>
          <w:rFonts w:ascii="Times New Roman" w:hAnsi="Times New Roman" w:cs="Arial"/>
          <w:szCs w:val="21"/>
          <w:lang w:val="en-US"/>
        </w:rPr>
        <w:footnoteReference w:id="23"/>
      </w:r>
      <w:r w:rsidR="008A189F" w:rsidRPr="00515AAC">
        <w:rPr>
          <w:rFonts w:ascii="Times New Roman" w:hAnsi="Times New Roman" w:cs="Arial"/>
          <w:szCs w:val="21"/>
          <w:lang w:val="en-US"/>
        </w:rPr>
        <w:t xml:space="preserve"> </w:t>
      </w:r>
      <w:r w:rsidR="0062361C" w:rsidRPr="00515AAC">
        <w:rPr>
          <w:rFonts w:ascii="Times New Roman" w:hAnsi="Times New Roman" w:cs="Arial"/>
          <w:szCs w:val="21"/>
          <w:lang w:val="en-US"/>
        </w:rPr>
        <w:t xml:space="preserve">involving </w:t>
      </w:r>
      <w:r w:rsidR="008A189F" w:rsidRPr="00515AAC">
        <w:rPr>
          <w:rFonts w:ascii="Times New Roman" w:hAnsi="Times New Roman" w:cs="Arial"/>
          <w:szCs w:val="21"/>
          <w:lang w:val="en-US"/>
        </w:rPr>
        <w:t>s</w:t>
      </w:r>
      <w:r w:rsidR="00FE69AC" w:rsidRPr="00515AAC">
        <w:rPr>
          <w:rFonts w:ascii="Times New Roman" w:hAnsi="Times New Roman" w:cs="Arial"/>
          <w:szCs w:val="21"/>
          <w:lang w:val="en-US"/>
        </w:rPr>
        <w:t xml:space="preserve">erious sexual or violent crime.  </w:t>
      </w:r>
      <w:r w:rsidR="00F6710E">
        <w:rPr>
          <w:rFonts w:ascii="Times New Roman" w:hAnsi="Times New Roman" w:cs="Arial"/>
          <w:szCs w:val="21"/>
          <w:lang w:val="en-US"/>
        </w:rPr>
        <w:t>The offence must deserve a sentence of 10 years or more</w:t>
      </w:r>
      <w:r w:rsidR="00F6710E">
        <w:rPr>
          <w:rStyle w:val="FootnoteReference"/>
          <w:rFonts w:ascii="Times New Roman" w:hAnsi="Times New Roman" w:cs="Arial"/>
          <w:szCs w:val="21"/>
          <w:lang w:val="en-US"/>
        </w:rPr>
        <w:footnoteReference w:id="24"/>
      </w:r>
      <w:r w:rsidR="00F6710E">
        <w:rPr>
          <w:rFonts w:ascii="Times New Roman" w:hAnsi="Times New Roman" w:cs="Arial"/>
          <w:szCs w:val="21"/>
          <w:lang w:val="en-US"/>
        </w:rPr>
        <w:t xml:space="preserve">.  </w:t>
      </w:r>
      <w:r w:rsidR="00A55200" w:rsidRPr="00515AAC">
        <w:rPr>
          <w:rFonts w:ascii="Times New Roman" w:hAnsi="Times New Roman" w:cs="Arial"/>
          <w:szCs w:val="21"/>
          <w:lang w:val="en-US"/>
        </w:rPr>
        <w:t xml:space="preserve">The Court of Appeal in </w:t>
      </w:r>
      <w:r w:rsidR="00A55200" w:rsidRPr="00515AAC">
        <w:rPr>
          <w:rFonts w:ascii="Times New Roman" w:hAnsi="Times New Roman" w:cs="Arial"/>
          <w:i/>
          <w:szCs w:val="21"/>
          <w:lang w:val="en-US"/>
        </w:rPr>
        <w:t>Saunders</w:t>
      </w:r>
      <w:r w:rsidR="00A55200" w:rsidRPr="00515AAC">
        <w:rPr>
          <w:rFonts w:ascii="Times New Roman" w:hAnsi="Times New Roman" w:cs="Arial"/>
          <w:szCs w:val="21"/>
          <w:lang w:val="en-US"/>
        </w:rPr>
        <w:t xml:space="preserve"> </w:t>
      </w:r>
      <w:r w:rsidR="004633F7" w:rsidRPr="00515AAC">
        <w:rPr>
          <w:rFonts w:ascii="Times New Roman" w:hAnsi="Times New Roman" w:cs="Arial"/>
          <w:szCs w:val="21"/>
          <w:lang w:val="en-US"/>
        </w:rPr>
        <w:t xml:space="preserve">(above) </w:t>
      </w:r>
      <w:r w:rsidR="00A55200" w:rsidRPr="00515AAC">
        <w:rPr>
          <w:rFonts w:ascii="Times New Roman" w:hAnsi="Times New Roman" w:cs="Arial"/>
          <w:szCs w:val="21"/>
          <w:lang w:val="en-US"/>
        </w:rPr>
        <w:t>described this as a statutory life sentence where “</w:t>
      </w:r>
      <w:r w:rsidR="00A55200" w:rsidRPr="00515AAC">
        <w:rPr>
          <w:rFonts w:ascii="Times New Roman" w:hAnsi="Times New Roman" w:cs="Verdana"/>
          <w:szCs w:val="26"/>
          <w:lang w:val="en-US"/>
        </w:rPr>
        <w:t xml:space="preserve">there is a discretionary power in the court to disapply what would otherwise be a provision requiring an obligatory sentence” (at para 7). </w:t>
      </w:r>
    </w:p>
    <w:p w14:paraId="55522049" w14:textId="77777777" w:rsidR="00DB6E17" w:rsidRPr="00515AAC" w:rsidRDefault="00DB6E17" w:rsidP="000E67D7">
      <w:pPr>
        <w:pStyle w:val="ListParagraph"/>
        <w:widowControl w:val="0"/>
        <w:autoSpaceDE w:val="0"/>
        <w:autoSpaceDN w:val="0"/>
        <w:adjustRightInd w:val="0"/>
        <w:spacing w:after="0"/>
        <w:ind w:left="1080"/>
        <w:rPr>
          <w:rFonts w:ascii="Times New Roman" w:hAnsi="Times New Roman" w:cs="Times New Roman"/>
          <w:szCs w:val="26"/>
          <w:lang w:val="en-US"/>
        </w:rPr>
      </w:pPr>
    </w:p>
    <w:p w14:paraId="4AAD639D" w14:textId="77777777" w:rsidR="00506D5E" w:rsidRPr="00515AAC" w:rsidRDefault="00506D5E" w:rsidP="000E67D7">
      <w:pPr>
        <w:pStyle w:val="ListParagraph"/>
        <w:widowControl w:val="0"/>
        <w:autoSpaceDE w:val="0"/>
        <w:autoSpaceDN w:val="0"/>
        <w:adjustRightInd w:val="0"/>
        <w:spacing w:after="0"/>
        <w:ind w:left="1080"/>
        <w:rPr>
          <w:rFonts w:ascii="Times New Roman" w:hAnsi="Times New Roman" w:cs="Times New Roman"/>
          <w:szCs w:val="26"/>
          <w:lang w:val="en-US"/>
        </w:rPr>
      </w:pPr>
    </w:p>
    <w:p w14:paraId="78D368BB" w14:textId="2B482D21" w:rsidR="003C2B7F" w:rsidRPr="00515AAC" w:rsidRDefault="008A189F" w:rsidP="00D17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Arial"/>
          <w:lang w:val="en-US"/>
        </w:rPr>
      </w:pPr>
      <w:r w:rsidRPr="00515AAC">
        <w:rPr>
          <w:rFonts w:ascii="Times New Roman" w:hAnsi="Times New Roman" w:cs="Times New Roman"/>
          <w:szCs w:val="26"/>
          <w:lang w:val="en-US"/>
        </w:rPr>
        <w:t xml:space="preserve">It </w:t>
      </w:r>
      <w:r w:rsidR="00BB30CD" w:rsidRPr="00515AAC">
        <w:rPr>
          <w:rFonts w:ascii="Times New Roman" w:hAnsi="Times New Roman" w:cs="Times New Roman"/>
          <w:szCs w:val="26"/>
          <w:lang w:val="en-US"/>
        </w:rPr>
        <w:t>appears</w:t>
      </w:r>
      <w:r w:rsidR="003D43E3">
        <w:rPr>
          <w:rFonts w:ascii="Times New Roman" w:hAnsi="Times New Roman" w:cs="Times New Roman"/>
          <w:szCs w:val="26"/>
          <w:lang w:val="en-US"/>
        </w:rPr>
        <w:t xml:space="preserve"> to be</w:t>
      </w:r>
      <w:r w:rsidR="00FE69AC" w:rsidRPr="00515AAC">
        <w:rPr>
          <w:rFonts w:ascii="Times New Roman" w:hAnsi="Times New Roman" w:cs="Times New Roman"/>
          <w:szCs w:val="26"/>
          <w:lang w:val="en-US"/>
        </w:rPr>
        <w:t xml:space="preserve"> impossible to </w:t>
      </w:r>
      <w:r w:rsidR="00944AE5" w:rsidRPr="00515AAC">
        <w:rPr>
          <w:rFonts w:ascii="Times New Roman" w:hAnsi="Times New Roman" w:cs="Times New Roman"/>
          <w:szCs w:val="26"/>
          <w:lang w:val="en-US"/>
        </w:rPr>
        <w:t>discover</w:t>
      </w:r>
      <w:r w:rsidR="00FE69AC" w:rsidRPr="00515AAC">
        <w:rPr>
          <w:rFonts w:ascii="Times New Roman" w:hAnsi="Times New Roman" w:cs="Times New Roman"/>
          <w:szCs w:val="26"/>
          <w:lang w:val="en-US"/>
        </w:rPr>
        <w:t xml:space="preserve"> the numbers of prisoners serving each of these variations</w:t>
      </w:r>
      <w:r w:rsidR="004C7D7B" w:rsidRPr="00515AAC">
        <w:rPr>
          <w:rFonts w:ascii="Times New Roman" w:hAnsi="Times New Roman" w:cs="Times New Roman"/>
          <w:szCs w:val="26"/>
          <w:lang w:val="en-US"/>
        </w:rPr>
        <w:t>: is the information even centrally recorded?</w:t>
      </w:r>
      <w:r w:rsidR="00FE69AC" w:rsidRPr="00515AAC">
        <w:rPr>
          <w:rFonts w:ascii="Times New Roman" w:hAnsi="Times New Roman" w:cs="Times New Roman"/>
          <w:szCs w:val="26"/>
          <w:lang w:val="en-US"/>
        </w:rPr>
        <w:t xml:space="preserve"> </w:t>
      </w:r>
      <w:r w:rsidR="00944AE5" w:rsidRPr="00515AAC">
        <w:rPr>
          <w:rFonts w:ascii="Times New Roman" w:hAnsi="Times New Roman" w:cs="Times New Roman"/>
          <w:szCs w:val="26"/>
          <w:lang w:val="en-US"/>
        </w:rPr>
        <w:t xml:space="preserve"> </w:t>
      </w:r>
      <w:r w:rsidR="004C7D7B" w:rsidRPr="00515AAC">
        <w:rPr>
          <w:rFonts w:ascii="Times New Roman" w:hAnsi="Times New Roman" w:cs="Times New Roman"/>
          <w:szCs w:val="26"/>
          <w:lang w:val="en-US"/>
        </w:rPr>
        <w:t>I</w:t>
      </w:r>
      <w:r w:rsidR="00FE69AC" w:rsidRPr="00515AAC">
        <w:rPr>
          <w:rFonts w:ascii="Times New Roman" w:hAnsi="Times New Roman" w:cs="Times New Roman"/>
          <w:szCs w:val="26"/>
          <w:lang w:val="en-US"/>
        </w:rPr>
        <w:t>t remains</w:t>
      </w:r>
      <w:r w:rsidR="002800A0" w:rsidRPr="00515AAC">
        <w:rPr>
          <w:rFonts w:ascii="Times New Roman" w:hAnsi="Times New Roman" w:cs="Times New Roman"/>
          <w:szCs w:val="26"/>
          <w:lang w:val="en-US"/>
        </w:rPr>
        <w:t xml:space="preserve"> too early to say whether the </w:t>
      </w:r>
      <w:r w:rsidR="009E2ACF" w:rsidRPr="00515AAC">
        <w:rPr>
          <w:rFonts w:ascii="Times New Roman" w:hAnsi="Times New Roman" w:cs="Times New Roman"/>
          <w:szCs w:val="26"/>
          <w:lang w:val="en-US"/>
        </w:rPr>
        <w:t>‘</w:t>
      </w:r>
      <w:r w:rsidR="002800A0" w:rsidRPr="00515AAC">
        <w:rPr>
          <w:rFonts w:ascii="Times New Roman" w:hAnsi="Times New Roman" w:cs="Times New Roman"/>
          <w:szCs w:val="26"/>
          <w:lang w:val="en-US"/>
        </w:rPr>
        <w:t>new</w:t>
      </w:r>
      <w:r w:rsidR="009E2ACF" w:rsidRPr="00515AAC">
        <w:rPr>
          <w:rFonts w:ascii="Times New Roman" w:hAnsi="Times New Roman" w:cs="Times New Roman"/>
          <w:szCs w:val="26"/>
          <w:lang w:val="en-US"/>
        </w:rPr>
        <w:t>’</w:t>
      </w:r>
      <w:r w:rsidR="002800A0" w:rsidRPr="00515AAC">
        <w:rPr>
          <w:rFonts w:ascii="Times New Roman" w:hAnsi="Times New Roman" w:cs="Times New Roman"/>
          <w:szCs w:val="26"/>
          <w:lang w:val="en-US"/>
        </w:rPr>
        <w:t xml:space="preserve"> automatic life sentence will </w:t>
      </w:r>
      <w:r w:rsidR="00FE69AC" w:rsidRPr="00515AAC">
        <w:rPr>
          <w:rFonts w:ascii="Times New Roman" w:hAnsi="Times New Roman" w:cs="Times New Roman"/>
          <w:szCs w:val="26"/>
          <w:lang w:val="en-US"/>
        </w:rPr>
        <w:t>be applied</w:t>
      </w:r>
      <w:r w:rsidR="002800A0" w:rsidRPr="00515AAC">
        <w:rPr>
          <w:rFonts w:ascii="Times New Roman" w:hAnsi="Times New Roman" w:cs="Times New Roman"/>
          <w:szCs w:val="26"/>
          <w:lang w:val="en-US"/>
        </w:rPr>
        <w:t xml:space="preserve"> so broadly that </w:t>
      </w:r>
      <w:r w:rsidR="00E9544D">
        <w:rPr>
          <w:rFonts w:ascii="Times New Roman" w:hAnsi="Times New Roman" w:cs="Times New Roman"/>
          <w:szCs w:val="26"/>
          <w:lang w:val="en-US"/>
        </w:rPr>
        <w:t xml:space="preserve">‘common law’ </w:t>
      </w:r>
      <w:r w:rsidR="002800A0" w:rsidRPr="00515AAC">
        <w:rPr>
          <w:rFonts w:ascii="Times New Roman" w:hAnsi="Times New Roman" w:cs="Times New Roman"/>
          <w:szCs w:val="26"/>
          <w:lang w:val="en-US"/>
        </w:rPr>
        <w:t xml:space="preserve">discretionary life sentences remain rare, as they have been since 2005. </w:t>
      </w:r>
      <w:r w:rsidR="00661466" w:rsidRPr="00515AAC">
        <w:rPr>
          <w:rFonts w:ascii="Times New Roman" w:hAnsi="Times New Roman" w:cs="Times New Roman"/>
          <w:szCs w:val="26"/>
          <w:lang w:val="en-US"/>
        </w:rPr>
        <w:t xml:space="preserve"> </w:t>
      </w:r>
      <w:r w:rsidR="00FE69AC" w:rsidRPr="00515AAC">
        <w:rPr>
          <w:rFonts w:ascii="Times New Roman" w:hAnsi="Times New Roman" w:cs="Times New Roman"/>
          <w:szCs w:val="26"/>
          <w:lang w:val="en-US"/>
        </w:rPr>
        <w:t>They may</w:t>
      </w:r>
      <w:r w:rsidR="004633F7" w:rsidRPr="00515AAC">
        <w:rPr>
          <w:rFonts w:ascii="Times New Roman" w:hAnsi="Times New Roman" w:cs="Times New Roman"/>
          <w:szCs w:val="26"/>
          <w:lang w:val="en-US"/>
        </w:rPr>
        <w:t xml:space="preserve"> become more common</w:t>
      </w:r>
      <w:r w:rsidR="00FE69AC" w:rsidRPr="00515AAC">
        <w:rPr>
          <w:rFonts w:ascii="Times New Roman" w:hAnsi="Times New Roman" w:cs="Times New Roman"/>
          <w:szCs w:val="26"/>
          <w:lang w:val="en-US"/>
        </w:rPr>
        <w:t>,</w:t>
      </w:r>
      <w:r w:rsidR="004633F7" w:rsidRPr="00515AAC">
        <w:rPr>
          <w:rFonts w:ascii="Times New Roman" w:hAnsi="Times New Roman" w:cs="Times New Roman"/>
          <w:szCs w:val="26"/>
          <w:lang w:val="en-US"/>
        </w:rPr>
        <w:t xml:space="preserve"> to fill a gap </w:t>
      </w:r>
      <w:r w:rsidR="00FE69AC" w:rsidRPr="00515AAC">
        <w:rPr>
          <w:rFonts w:ascii="Times New Roman" w:hAnsi="Times New Roman" w:cs="Times New Roman"/>
          <w:szCs w:val="26"/>
          <w:lang w:val="en-US"/>
        </w:rPr>
        <w:t xml:space="preserve">perceived to have been </w:t>
      </w:r>
      <w:r w:rsidR="004C7D7B" w:rsidRPr="00515AAC">
        <w:rPr>
          <w:rFonts w:ascii="Times New Roman" w:hAnsi="Times New Roman" w:cs="Times New Roman"/>
          <w:szCs w:val="26"/>
          <w:lang w:val="en-US"/>
        </w:rPr>
        <w:t>left by the abolition of IPP</w:t>
      </w:r>
      <w:r w:rsidR="00E56243" w:rsidRPr="00515AAC">
        <w:rPr>
          <w:rStyle w:val="FootnoteReference"/>
          <w:rFonts w:ascii="Times New Roman" w:hAnsi="Times New Roman" w:cs="Times New Roman"/>
          <w:szCs w:val="26"/>
          <w:lang w:val="en-US"/>
        </w:rPr>
        <w:footnoteReference w:id="25"/>
      </w:r>
      <w:r w:rsidR="00E56243" w:rsidRPr="00515AAC">
        <w:rPr>
          <w:rFonts w:ascii="Times New Roman" w:hAnsi="Times New Roman" w:cs="Times New Roman"/>
          <w:szCs w:val="26"/>
          <w:lang w:val="en-US"/>
        </w:rPr>
        <w:t>.</w:t>
      </w:r>
      <w:r w:rsidR="00EA1443" w:rsidRPr="00515AAC">
        <w:rPr>
          <w:rFonts w:ascii="Times New Roman" w:hAnsi="Times New Roman" w:cs="Times New Roman"/>
          <w:szCs w:val="26"/>
          <w:lang w:val="en-US"/>
        </w:rPr>
        <w:t xml:space="preserve"> </w:t>
      </w:r>
      <w:r w:rsidR="009E2ACF" w:rsidRPr="00515AAC">
        <w:rPr>
          <w:rFonts w:ascii="Times New Roman" w:hAnsi="Times New Roman" w:cs="Times New Roman"/>
          <w:szCs w:val="26"/>
          <w:lang w:val="en-US"/>
        </w:rPr>
        <w:t xml:space="preserve"> But perhaps</w:t>
      </w:r>
      <w:r w:rsidR="00143AAE" w:rsidRPr="00515AAC">
        <w:rPr>
          <w:rFonts w:ascii="Times New Roman" w:hAnsi="Times New Roman" w:cs="Times New Roman"/>
          <w:szCs w:val="26"/>
          <w:lang w:val="en-US"/>
        </w:rPr>
        <w:t xml:space="preserve"> life for the second listed offence will not actually apply in many cases because of the requirement of current and past sentences of 10 years or more.</w:t>
      </w:r>
      <w:r w:rsidR="009E2ACF" w:rsidRPr="00515AAC">
        <w:rPr>
          <w:rFonts w:ascii="Times New Roman" w:hAnsi="Times New Roman" w:cs="Times New Roman"/>
          <w:szCs w:val="26"/>
          <w:lang w:val="en-US"/>
        </w:rPr>
        <w:t xml:space="preserve"> Data would be helpful.</w:t>
      </w:r>
    </w:p>
    <w:p w14:paraId="6165C0F2" w14:textId="77777777" w:rsidR="003C2B7F" w:rsidRPr="00515AAC" w:rsidRDefault="003C2B7F" w:rsidP="00EA1443">
      <w:pPr>
        <w:widowControl w:val="0"/>
        <w:autoSpaceDE w:val="0"/>
        <w:autoSpaceDN w:val="0"/>
        <w:adjustRightInd w:val="0"/>
        <w:spacing w:after="0"/>
        <w:ind w:firstLine="360"/>
        <w:rPr>
          <w:rFonts w:ascii="Times New Roman" w:hAnsi="Times New Roman" w:cs="Times New Roman"/>
          <w:szCs w:val="26"/>
          <w:lang w:val="en-US"/>
        </w:rPr>
      </w:pPr>
    </w:p>
    <w:p w14:paraId="17A7FD3A" w14:textId="12A0E121" w:rsidR="00506D5E" w:rsidRPr="00515AAC" w:rsidRDefault="004C7D7B" w:rsidP="00143AAE">
      <w:pPr>
        <w:rPr>
          <w:rFonts w:ascii="Times New Roman" w:hAnsi="Times New Roman" w:cs="Arial"/>
          <w:szCs w:val="22"/>
        </w:rPr>
      </w:pPr>
      <w:r w:rsidRPr="00515AAC">
        <w:rPr>
          <w:rFonts w:ascii="Times New Roman" w:hAnsi="Times New Roman" w:cs="Times New Roman"/>
          <w:szCs w:val="26"/>
          <w:lang w:val="en-US"/>
        </w:rPr>
        <w:t>The</w:t>
      </w:r>
      <w:r w:rsidR="00453FEF" w:rsidRPr="00515AAC">
        <w:rPr>
          <w:rFonts w:ascii="Times New Roman" w:hAnsi="Times New Roman" w:cs="Times New Roman"/>
          <w:szCs w:val="26"/>
          <w:lang w:val="en-US"/>
        </w:rPr>
        <w:t xml:space="preserve"> </w:t>
      </w:r>
      <w:r w:rsidR="008A189F" w:rsidRPr="00515AAC">
        <w:rPr>
          <w:rFonts w:ascii="Times New Roman" w:hAnsi="Times New Roman" w:cs="Times New Roman"/>
          <w:szCs w:val="26"/>
          <w:lang w:val="en-US"/>
        </w:rPr>
        <w:t xml:space="preserve">argument </w:t>
      </w:r>
      <w:r w:rsidRPr="00515AAC">
        <w:rPr>
          <w:rFonts w:ascii="Times New Roman" w:hAnsi="Times New Roman" w:cs="Times New Roman"/>
          <w:szCs w:val="26"/>
          <w:lang w:val="en-US"/>
        </w:rPr>
        <w:t xml:space="preserve">for indeterminate sentences, </w:t>
      </w:r>
      <w:r w:rsidR="008A189F" w:rsidRPr="00515AAC">
        <w:rPr>
          <w:rFonts w:ascii="Times New Roman" w:hAnsi="Times New Roman" w:cs="Times New Roman"/>
          <w:szCs w:val="26"/>
          <w:lang w:val="en-US"/>
        </w:rPr>
        <w:t xml:space="preserve">that </w:t>
      </w:r>
      <w:r w:rsidR="005F24A9">
        <w:rPr>
          <w:rFonts w:ascii="Times New Roman" w:hAnsi="Times New Roman" w:cs="Times New Roman"/>
          <w:szCs w:val="26"/>
          <w:lang w:val="en-US"/>
        </w:rPr>
        <w:t>‘</w:t>
      </w:r>
      <w:r w:rsidR="00453FEF" w:rsidRPr="00515AAC">
        <w:rPr>
          <w:rFonts w:ascii="Times New Roman" w:hAnsi="Times New Roman" w:cs="Times New Roman"/>
          <w:szCs w:val="26"/>
          <w:lang w:val="en-US"/>
        </w:rPr>
        <w:t>dangerous</w:t>
      </w:r>
      <w:r w:rsidR="005F24A9">
        <w:rPr>
          <w:rFonts w:ascii="Times New Roman" w:hAnsi="Times New Roman" w:cs="Times New Roman"/>
          <w:szCs w:val="26"/>
          <w:lang w:val="en-US"/>
        </w:rPr>
        <w:t>’</w:t>
      </w:r>
      <w:r w:rsidR="00453FEF" w:rsidRPr="00515AAC">
        <w:rPr>
          <w:rFonts w:ascii="Times New Roman" w:hAnsi="Times New Roman" w:cs="Times New Roman"/>
          <w:szCs w:val="26"/>
          <w:lang w:val="en-US"/>
        </w:rPr>
        <w:t xml:space="preserve"> people should be locked up until they are proved no longer to be dangerous</w:t>
      </w:r>
      <w:r w:rsidRPr="00515AAC">
        <w:rPr>
          <w:rFonts w:ascii="Times New Roman" w:hAnsi="Times New Roman" w:cs="Times New Roman"/>
          <w:szCs w:val="26"/>
          <w:lang w:val="en-US"/>
        </w:rPr>
        <w:t>,</w:t>
      </w:r>
      <w:r w:rsidR="008A189F" w:rsidRPr="00515AAC">
        <w:rPr>
          <w:rFonts w:ascii="Times New Roman" w:hAnsi="Times New Roman" w:cs="Times New Roman"/>
          <w:szCs w:val="26"/>
          <w:lang w:val="en-US"/>
        </w:rPr>
        <w:t xml:space="preserve"> is superficially </w:t>
      </w:r>
      <w:r w:rsidR="00885477" w:rsidRPr="00515AAC">
        <w:rPr>
          <w:rFonts w:ascii="Times New Roman" w:hAnsi="Times New Roman" w:cs="Times New Roman"/>
          <w:szCs w:val="26"/>
          <w:lang w:val="en-US"/>
        </w:rPr>
        <w:t>attractive</w:t>
      </w:r>
      <w:r w:rsidR="00453FEF" w:rsidRPr="00515AAC">
        <w:rPr>
          <w:rFonts w:ascii="Times New Roman" w:hAnsi="Times New Roman" w:cs="Times New Roman"/>
          <w:szCs w:val="26"/>
          <w:lang w:val="en-US"/>
        </w:rPr>
        <w:t xml:space="preserve">.  But it is not very difficult to debunk that argument.  </w:t>
      </w:r>
      <w:r w:rsidR="005F24A9">
        <w:rPr>
          <w:rFonts w:ascii="Times New Roman" w:hAnsi="Times New Roman" w:cs="Times New Roman"/>
          <w:szCs w:val="26"/>
          <w:lang w:val="en-US"/>
        </w:rPr>
        <w:t xml:space="preserve">Of course, it all depends on how you define ‘dangerous’.  </w:t>
      </w:r>
      <w:r w:rsidR="00B44F8F" w:rsidRPr="00515AAC">
        <w:rPr>
          <w:rFonts w:ascii="Times New Roman" w:hAnsi="Times New Roman" w:cs="Times New Roman"/>
          <w:szCs w:val="26"/>
          <w:lang w:val="en-US"/>
        </w:rPr>
        <w:t>For example, a</w:t>
      </w:r>
      <w:r w:rsidR="00453FEF" w:rsidRPr="00515AAC">
        <w:rPr>
          <w:rFonts w:ascii="Times New Roman" w:hAnsi="Times New Roman" w:cs="Times New Roman"/>
          <w:szCs w:val="26"/>
          <w:lang w:val="en-US"/>
        </w:rPr>
        <w:t>ny pe</w:t>
      </w:r>
      <w:r w:rsidR="008A189F" w:rsidRPr="00515AAC">
        <w:rPr>
          <w:rFonts w:ascii="Times New Roman" w:hAnsi="Times New Roman" w:cs="Times New Roman"/>
          <w:szCs w:val="26"/>
          <w:lang w:val="en-US"/>
        </w:rPr>
        <w:t>rson, especially a drunk person,</w:t>
      </w:r>
      <w:r w:rsidR="00453FEF" w:rsidRPr="00515AAC">
        <w:rPr>
          <w:rFonts w:ascii="Times New Roman" w:hAnsi="Times New Roman" w:cs="Times New Roman"/>
          <w:szCs w:val="26"/>
          <w:lang w:val="en-US"/>
        </w:rPr>
        <w:t xml:space="preserve"> who rides a bicycle on the roads at night without bright lights on the </w:t>
      </w:r>
      <w:r w:rsidR="00341F35" w:rsidRPr="00515AAC">
        <w:rPr>
          <w:rFonts w:ascii="Times New Roman" w:hAnsi="Times New Roman" w:cs="Times New Roman"/>
          <w:szCs w:val="26"/>
          <w:lang w:val="en-US"/>
        </w:rPr>
        <w:t>bicycle,</w:t>
      </w:r>
      <w:r w:rsidR="00453FEF" w:rsidRPr="00515AAC">
        <w:rPr>
          <w:rFonts w:ascii="Times New Roman" w:hAnsi="Times New Roman" w:cs="Times New Roman"/>
          <w:szCs w:val="26"/>
          <w:lang w:val="en-US"/>
        </w:rPr>
        <w:t xml:space="preserve"> is </w:t>
      </w:r>
      <w:r w:rsidRPr="00515AAC">
        <w:rPr>
          <w:rFonts w:ascii="Times New Roman" w:hAnsi="Times New Roman" w:cs="Times New Roman"/>
          <w:szCs w:val="26"/>
          <w:lang w:val="en-US"/>
        </w:rPr>
        <w:t>‘</w:t>
      </w:r>
      <w:r w:rsidR="00453FEF" w:rsidRPr="00515AAC">
        <w:rPr>
          <w:rFonts w:ascii="Times New Roman" w:hAnsi="Times New Roman" w:cs="Times New Roman"/>
          <w:szCs w:val="26"/>
          <w:lang w:val="en-US"/>
        </w:rPr>
        <w:t>dangerous</w:t>
      </w:r>
      <w:r w:rsidRPr="00515AAC">
        <w:rPr>
          <w:rFonts w:ascii="Times New Roman" w:hAnsi="Times New Roman" w:cs="Times New Roman"/>
          <w:szCs w:val="26"/>
          <w:lang w:val="en-US"/>
        </w:rPr>
        <w:t>’</w:t>
      </w:r>
      <w:r w:rsidR="00453FEF" w:rsidRPr="00515AAC">
        <w:rPr>
          <w:rFonts w:ascii="Times New Roman" w:hAnsi="Times New Roman" w:cs="Times New Roman"/>
          <w:szCs w:val="26"/>
          <w:lang w:val="en-US"/>
        </w:rPr>
        <w:t xml:space="preserve">.  </w:t>
      </w:r>
      <w:r w:rsidR="00EA1443" w:rsidRPr="00515AAC">
        <w:rPr>
          <w:rFonts w:ascii="Times New Roman" w:hAnsi="Times New Roman" w:cs="Times New Roman"/>
          <w:szCs w:val="26"/>
          <w:lang w:val="en-US"/>
        </w:rPr>
        <w:t>But not</w:t>
      </w:r>
      <w:r w:rsidR="00453FEF" w:rsidRPr="00515AAC">
        <w:rPr>
          <w:rFonts w:ascii="Times New Roman" w:hAnsi="Times New Roman" w:cs="Times New Roman"/>
          <w:szCs w:val="26"/>
          <w:lang w:val="en-US"/>
        </w:rPr>
        <w:t xml:space="preserve"> all such cyclists</w:t>
      </w:r>
      <w:r w:rsidR="00B44F8F" w:rsidRPr="00515AAC">
        <w:rPr>
          <w:rFonts w:ascii="Times New Roman" w:hAnsi="Times New Roman" w:cs="Times New Roman"/>
          <w:szCs w:val="26"/>
          <w:lang w:val="en-US"/>
        </w:rPr>
        <w:t xml:space="preserve">, even drunk </w:t>
      </w:r>
      <w:r w:rsidR="00885477" w:rsidRPr="00515AAC">
        <w:rPr>
          <w:rFonts w:ascii="Times New Roman" w:hAnsi="Times New Roman" w:cs="Times New Roman"/>
          <w:szCs w:val="26"/>
          <w:lang w:val="en-US"/>
        </w:rPr>
        <w:t>cyclists</w:t>
      </w:r>
      <w:r w:rsidR="00B44F8F" w:rsidRPr="00515AAC">
        <w:rPr>
          <w:rFonts w:ascii="Times New Roman" w:hAnsi="Times New Roman" w:cs="Times New Roman"/>
          <w:szCs w:val="26"/>
          <w:lang w:val="en-US"/>
        </w:rPr>
        <w:t>,</w:t>
      </w:r>
      <w:r w:rsidR="00453FEF" w:rsidRPr="00515AAC">
        <w:rPr>
          <w:rFonts w:ascii="Times New Roman" w:hAnsi="Times New Roman" w:cs="Times New Roman"/>
          <w:szCs w:val="26"/>
          <w:lang w:val="en-US"/>
        </w:rPr>
        <w:t xml:space="preserve"> should be subject to an indeterminate senten</w:t>
      </w:r>
      <w:r w:rsidR="00CB4BF3" w:rsidRPr="00515AAC">
        <w:rPr>
          <w:rFonts w:ascii="Times New Roman" w:hAnsi="Times New Roman" w:cs="Times New Roman"/>
          <w:szCs w:val="26"/>
          <w:lang w:val="en-US"/>
        </w:rPr>
        <w:t>ce of imprisonment.  Why not?  First, t</w:t>
      </w:r>
      <w:r w:rsidR="00453FEF" w:rsidRPr="00515AAC">
        <w:rPr>
          <w:rFonts w:ascii="Times New Roman" w:hAnsi="Times New Roman" w:cs="Times New Roman"/>
          <w:szCs w:val="26"/>
          <w:lang w:val="en-US"/>
        </w:rPr>
        <w:t xml:space="preserve">here is a question of proportionality.  Whether </w:t>
      </w:r>
      <w:r w:rsidR="00885477" w:rsidRPr="00515AAC">
        <w:rPr>
          <w:rFonts w:ascii="Times New Roman" w:hAnsi="Times New Roman" w:cs="Times New Roman"/>
          <w:szCs w:val="26"/>
          <w:lang w:val="en-US"/>
        </w:rPr>
        <w:t>retributivist</w:t>
      </w:r>
      <w:r w:rsidR="00453FEF" w:rsidRPr="00515AAC">
        <w:rPr>
          <w:rFonts w:ascii="Times New Roman" w:hAnsi="Times New Roman" w:cs="Times New Roman"/>
          <w:szCs w:val="26"/>
          <w:lang w:val="en-US"/>
        </w:rPr>
        <w:t xml:space="preserve"> or utilitarian in our </w:t>
      </w:r>
      <w:r w:rsidR="008A189F" w:rsidRPr="00515AAC">
        <w:rPr>
          <w:rFonts w:ascii="Times New Roman" w:hAnsi="Times New Roman" w:cs="Times New Roman"/>
          <w:szCs w:val="26"/>
          <w:lang w:val="en-US"/>
        </w:rPr>
        <w:t xml:space="preserve">penal </w:t>
      </w:r>
      <w:r w:rsidR="00885477" w:rsidRPr="00515AAC">
        <w:rPr>
          <w:rFonts w:ascii="Times New Roman" w:hAnsi="Times New Roman" w:cs="Times New Roman"/>
          <w:szCs w:val="26"/>
          <w:lang w:val="en-US"/>
        </w:rPr>
        <w:t>instincts</w:t>
      </w:r>
      <w:r w:rsidR="00453FEF" w:rsidRPr="00515AAC">
        <w:rPr>
          <w:rFonts w:ascii="Times New Roman" w:hAnsi="Times New Roman" w:cs="Times New Roman"/>
          <w:szCs w:val="26"/>
          <w:lang w:val="en-US"/>
        </w:rPr>
        <w:t xml:space="preserve">, we all agree that sentences should be proportionate.  </w:t>
      </w:r>
      <w:r w:rsidR="00885477" w:rsidRPr="00515AAC">
        <w:rPr>
          <w:rFonts w:ascii="Times New Roman" w:hAnsi="Times New Roman" w:cs="Times New Roman"/>
          <w:szCs w:val="26"/>
          <w:lang w:val="en-US"/>
        </w:rPr>
        <w:t xml:space="preserve">Even drunk cyclists don’t deserve a life sentence.  </w:t>
      </w:r>
      <w:r w:rsidR="00453FEF" w:rsidRPr="00515AAC">
        <w:rPr>
          <w:rFonts w:ascii="Times New Roman" w:hAnsi="Times New Roman" w:cs="Times New Roman"/>
          <w:szCs w:val="26"/>
          <w:lang w:val="en-US"/>
        </w:rPr>
        <w:t>The difficult</w:t>
      </w:r>
      <w:r w:rsidR="00B44F8F" w:rsidRPr="00515AAC">
        <w:rPr>
          <w:rFonts w:ascii="Times New Roman" w:hAnsi="Times New Roman" w:cs="Times New Roman"/>
          <w:szCs w:val="26"/>
          <w:lang w:val="en-US"/>
        </w:rPr>
        <w:t>y</w:t>
      </w:r>
      <w:r w:rsidR="00453FEF" w:rsidRPr="00515AAC">
        <w:rPr>
          <w:rFonts w:ascii="Times New Roman" w:hAnsi="Times New Roman" w:cs="Times New Roman"/>
          <w:szCs w:val="26"/>
          <w:lang w:val="en-US"/>
        </w:rPr>
        <w:t xml:space="preserve"> is, of course, in deciding </w:t>
      </w:r>
      <w:r w:rsidR="003D38E5" w:rsidRPr="00515AAC">
        <w:rPr>
          <w:rFonts w:ascii="Times New Roman" w:hAnsi="Times New Roman" w:cs="Times New Roman"/>
          <w:szCs w:val="26"/>
          <w:lang w:val="en-US"/>
        </w:rPr>
        <w:t xml:space="preserve">who is ‘dangerous’ and </w:t>
      </w:r>
      <w:r w:rsidR="00453FEF" w:rsidRPr="00515AAC">
        <w:rPr>
          <w:rFonts w:ascii="Times New Roman" w:hAnsi="Times New Roman" w:cs="Times New Roman"/>
          <w:szCs w:val="26"/>
          <w:lang w:val="en-US"/>
        </w:rPr>
        <w:t xml:space="preserve">what is proportionate: assessing </w:t>
      </w:r>
      <w:r w:rsidR="00D1737D" w:rsidRPr="00515AAC">
        <w:rPr>
          <w:rFonts w:ascii="Times New Roman" w:hAnsi="Times New Roman" w:cs="Times New Roman"/>
          <w:szCs w:val="26"/>
          <w:lang w:val="en-US"/>
        </w:rPr>
        <w:t>both ‘</w:t>
      </w:r>
      <w:r w:rsidR="00453FEF" w:rsidRPr="00515AAC">
        <w:rPr>
          <w:rFonts w:ascii="Times New Roman" w:hAnsi="Times New Roman" w:cs="Times New Roman"/>
          <w:szCs w:val="26"/>
          <w:lang w:val="en-US"/>
        </w:rPr>
        <w:t>seriousness</w:t>
      </w:r>
      <w:r w:rsidR="00D1737D" w:rsidRPr="00515AAC">
        <w:rPr>
          <w:rFonts w:ascii="Times New Roman" w:hAnsi="Times New Roman" w:cs="Times New Roman"/>
          <w:szCs w:val="26"/>
          <w:lang w:val="en-US"/>
        </w:rPr>
        <w:t>’ and</w:t>
      </w:r>
      <w:r w:rsidR="00453FEF" w:rsidRPr="00515AAC">
        <w:rPr>
          <w:rFonts w:ascii="Times New Roman" w:hAnsi="Times New Roman" w:cs="Times New Roman"/>
          <w:szCs w:val="26"/>
          <w:lang w:val="en-US"/>
        </w:rPr>
        <w:t xml:space="preserve"> </w:t>
      </w:r>
      <w:r w:rsidR="00D1737D" w:rsidRPr="00515AAC">
        <w:rPr>
          <w:rFonts w:ascii="Times New Roman" w:hAnsi="Times New Roman" w:cs="Times New Roman"/>
          <w:szCs w:val="26"/>
          <w:lang w:val="en-US"/>
        </w:rPr>
        <w:t>‘</w:t>
      </w:r>
      <w:r w:rsidR="00453FEF" w:rsidRPr="00515AAC">
        <w:rPr>
          <w:rFonts w:ascii="Times New Roman" w:hAnsi="Times New Roman" w:cs="Times New Roman"/>
          <w:szCs w:val="26"/>
          <w:lang w:val="en-US"/>
        </w:rPr>
        <w:t>culpability</w:t>
      </w:r>
      <w:r w:rsidR="00D1737D" w:rsidRPr="00515AAC">
        <w:rPr>
          <w:rFonts w:ascii="Times New Roman" w:hAnsi="Times New Roman" w:cs="Times New Roman"/>
          <w:szCs w:val="26"/>
          <w:lang w:val="en-US"/>
        </w:rPr>
        <w:t>’ are</w:t>
      </w:r>
      <w:r w:rsidR="00453FEF" w:rsidRPr="00515AAC">
        <w:rPr>
          <w:rFonts w:ascii="Times New Roman" w:hAnsi="Times New Roman" w:cs="Times New Roman"/>
          <w:szCs w:val="26"/>
          <w:lang w:val="en-US"/>
        </w:rPr>
        <w:t xml:space="preserve"> minefield</w:t>
      </w:r>
      <w:r w:rsidR="00D1737D" w:rsidRPr="00515AAC">
        <w:rPr>
          <w:rFonts w:ascii="Times New Roman" w:hAnsi="Times New Roman" w:cs="Times New Roman"/>
          <w:szCs w:val="26"/>
          <w:lang w:val="en-US"/>
        </w:rPr>
        <w:t>s</w:t>
      </w:r>
      <w:r w:rsidR="00E56243" w:rsidRPr="00515AAC">
        <w:rPr>
          <w:rFonts w:ascii="Times New Roman" w:hAnsi="Times New Roman" w:cs="Times New Roman"/>
          <w:szCs w:val="26"/>
          <w:lang w:val="en-US"/>
        </w:rPr>
        <w:t xml:space="preserve"> (many ‘lifer</w:t>
      </w:r>
      <w:r w:rsidR="00B44F8F" w:rsidRPr="00515AAC">
        <w:rPr>
          <w:rFonts w:ascii="Times New Roman" w:hAnsi="Times New Roman" w:cs="Times New Roman"/>
          <w:szCs w:val="26"/>
          <w:lang w:val="en-US"/>
        </w:rPr>
        <w:t>s</w:t>
      </w:r>
      <w:r w:rsidR="00E56243" w:rsidRPr="00515AAC">
        <w:rPr>
          <w:rFonts w:ascii="Times New Roman" w:hAnsi="Times New Roman" w:cs="Times New Roman"/>
          <w:szCs w:val="26"/>
          <w:lang w:val="en-US"/>
        </w:rPr>
        <w:t>’</w:t>
      </w:r>
      <w:r w:rsidR="00B44F8F" w:rsidRPr="00515AAC">
        <w:rPr>
          <w:rFonts w:ascii="Times New Roman" w:hAnsi="Times New Roman" w:cs="Times New Roman"/>
          <w:szCs w:val="26"/>
          <w:lang w:val="en-US"/>
        </w:rPr>
        <w:t xml:space="preserve"> have committed a one-</w:t>
      </w:r>
      <w:r w:rsidR="00E56243" w:rsidRPr="00515AAC">
        <w:rPr>
          <w:rFonts w:ascii="Times New Roman" w:hAnsi="Times New Roman" w:cs="Times New Roman"/>
          <w:szCs w:val="26"/>
          <w:lang w:val="en-US"/>
        </w:rPr>
        <w:t>o</w:t>
      </w:r>
      <w:r w:rsidRPr="00515AAC">
        <w:rPr>
          <w:rFonts w:ascii="Times New Roman" w:hAnsi="Times New Roman" w:cs="Times New Roman"/>
          <w:szCs w:val="26"/>
          <w:lang w:val="en-US"/>
        </w:rPr>
        <w:t>ff ‘moment of madness’</w:t>
      </w:r>
      <w:r w:rsidR="00B44F8F" w:rsidRPr="00515AAC">
        <w:rPr>
          <w:rFonts w:ascii="Times New Roman" w:hAnsi="Times New Roman" w:cs="Times New Roman"/>
          <w:szCs w:val="26"/>
          <w:lang w:val="en-US"/>
        </w:rPr>
        <w:t xml:space="preserve"> crime</w:t>
      </w:r>
      <w:r w:rsidR="00E56243" w:rsidRPr="00515AAC">
        <w:rPr>
          <w:rFonts w:ascii="Times New Roman" w:hAnsi="Times New Roman" w:cs="Times New Roman"/>
          <w:szCs w:val="26"/>
          <w:lang w:val="en-US"/>
        </w:rPr>
        <w:t xml:space="preserve"> </w:t>
      </w:r>
      <w:r w:rsidRPr="00515AAC">
        <w:rPr>
          <w:rFonts w:ascii="Times New Roman" w:hAnsi="Times New Roman" w:cs="Times New Roman"/>
          <w:szCs w:val="26"/>
          <w:lang w:val="en-US"/>
        </w:rPr>
        <w:t>and are</w:t>
      </w:r>
      <w:r w:rsidR="00E56243" w:rsidRPr="00515AAC">
        <w:rPr>
          <w:rFonts w:ascii="Times New Roman" w:hAnsi="Times New Roman" w:cs="Times New Roman"/>
          <w:szCs w:val="26"/>
          <w:lang w:val="en-US"/>
        </w:rPr>
        <w:t xml:space="preserve"> arguably less dangerous than those who plot their crime</w:t>
      </w:r>
      <w:r w:rsidR="00CB4BF3" w:rsidRPr="00515AAC">
        <w:rPr>
          <w:rFonts w:ascii="Times New Roman" w:hAnsi="Times New Roman" w:cs="Times New Roman"/>
          <w:szCs w:val="26"/>
          <w:lang w:val="en-US"/>
        </w:rPr>
        <w:t>s</w:t>
      </w:r>
      <w:r w:rsidR="00E56243" w:rsidRPr="00515AAC">
        <w:rPr>
          <w:rFonts w:ascii="Times New Roman" w:hAnsi="Times New Roman" w:cs="Times New Roman"/>
          <w:szCs w:val="26"/>
          <w:lang w:val="en-US"/>
        </w:rPr>
        <w:t xml:space="preserve"> in advance)</w:t>
      </w:r>
      <w:r w:rsidR="00453FEF" w:rsidRPr="00515AAC">
        <w:rPr>
          <w:rFonts w:ascii="Times New Roman" w:hAnsi="Times New Roman" w:cs="Times New Roman"/>
          <w:szCs w:val="26"/>
          <w:lang w:val="en-US"/>
        </w:rPr>
        <w:t xml:space="preserve">.  </w:t>
      </w:r>
      <w:r w:rsidR="00D1737D" w:rsidRPr="00515AAC">
        <w:rPr>
          <w:rFonts w:ascii="Times New Roman" w:hAnsi="Times New Roman" w:cs="Times New Roman"/>
          <w:szCs w:val="26"/>
          <w:lang w:val="en-US"/>
        </w:rPr>
        <w:t xml:space="preserve">I would argue </w:t>
      </w:r>
      <w:r w:rsidR="00CB4BF3" w:rsidRPr="00515AAC">
        <w:rPr>
          <w:rFonts w:ascii="Times New Roman" w:hAnsi="Times New Roman" w:cs="Times New Roman"/>
          <w:szCs w:val="26"/>
          <w:lang w:val="en-US"/>
        </w:rPr>
        <w:t xml:space="preserve">that life sentences should only be imposed </w:t>
      </w:r>
      <w:r w:rsidR="00453FEF" w:rsidRPr="00515AAC">
        <w:rPr>
          <w:rFonts w:ascii="Times New Roman" w:hAnsi="Times New Roman" w:cs="Times New Roman"/>
          <w:szCs w:val="26"/>
          <w:lang w:val="en-US"/>
        </w:rPr>
        <w:t>exceptionally</w:t>
      </w:r>
      <w:r w:rsidRPr="00515AAC">
        <w:rPr>
          <w:rFonts w:ascii="Times New Roman" w:hAnsi="Times New Roman" w:cs="Times New Roman"/>
          <w:szCs w:val="26"/>
          <w:lang w:val="en-US"/>
        </w:rPr>
        <w:t>,</w:t>
      </w:r>
      <w:r w:rsidR="00453FEF" w:rsidRPr="00515AAC">
        <w:rPr>
          <w:rFonts w:ascii="Times New Roman" w:hAnsi="Times New Roman" w:cs="Times New Roman"/>
          <w:szCs w:val="26"/>
          <w:lang w:val="en-US"/>
        </w:rPr>
        <w:t xml:space="preserve"> </w:t>
      </w:r>
      <w:r w:rsidR="00E56243" w:rsidRPr="00515AAC">
        <w:rPr>
          <w:rFonts w:ascii="Times New Roman" w:hAnsi="Times New Roman" w:cs="Times New Roman"/>
          <w:szCs w:val="26"/>
          <w:lang w:val="en-US"/>
        </w:rPr>
        <w:t xml:space="preserve">and only on an exceptionally </w:t>
      </w:r>
      <w:r w:rsidR="005F24A9">
        <w:rPr>
          <w:rFonts w:ascii="Times New Roman" w:hAnsi="Times New Roman" w:cs="Times New Roman"/>
          <w:szCs w:val="26"/>
          <w:lang w:val="en-US"/>
        </w:rPr>
        <w:t>‘</w:t>
      </w:r>
      <w:r w:rsidR="00453FEF" w:rsidRPr="00515AAC">
        <w:rPr>
          <w:rFonts w:ascii="Times New Roman" w:hAnsi="Times New Roman" w:cs="Times New Roman"/>
          <w:szCs w:val="26"/>
          <w:lang w:val="en-US"/>
        </w:rPr>
        <w:t>dangerous</w:t>
      </w:r>
      <w:r w:rsidR="005F24A9">
        <w:rPr>
          <w:rFonts w:ascii="Times New Roman" w:hAnsi="Times New Roman" w:cs="Times New Roman"/>
          <w:szCs w:val="26"/>
          <w:lang w:val="en-US"/>
        </w:rPr>
        <w:t>’</w:t>
      </w:r>
      <w:r w:rsidR="00453FEF" w:rsidRPr="00515AAC">
        <w:rPr>
          <w:rFonts w:ascii="Times New Roman" w:hAnsi="Times New Roman" w:cs="Times New Roman"/>
          <w:szCs w:val="26"/>
          <w:lang w:val="en-US"/>
        </w:rPr>
        <w:t xml:space="preserve"> </w:t>
      </w:r>
      <w:r w:rsidR="00E56243" w:rsidRPr="00515AAC">
        <w:rPr>
          <w:rFonts w:ascii="Times New Roman" w:hAnsi="Times New Roman" w:cs="Times New Roman"/>
          <w:szCs w:val="26"/>
          <w:lang w:val="en-US"/>
        </w:rPr>
        <w:t>offender</w:t>
      </w:r>
      <w:r w:rsidR="00143AAE" w:rsidRPr="00515AAC">
        <w:rPr>
          <w:rStyle w:val="FootnoteReference"/>
          <w:rFonts w:ascii="Times New Roman" w:hAnsi="Times New Roman" w:cs="Times New Roman"/>
          <w:szCs w:val="26"/>
          <w:lang w:val="en-US"/>
        </w:rPr>
        <w:footnoteReference w:id="26"/>
      </w:r>
      <w:r w:rsidRPr="00515AAC">
        <w:rPr>
          <w:rFonts w:ascii="Times New Roman" w:hAnsi="Times New Roman" w:cs="Times New Roman"/>
          <w:szCs w:val="26"/>
          <w:lang w:val="en-US"/>
        </w:rPr>
        <w:t xml:space="preserve">. </w:t>
      </w:r>
      <w:r w:rsidR="00143AAE" w:rsidRPr="00515AAC">
        <w:rPr>
          <w:rFonts w:ascii="Times New Roman" w:hAnsi="Times New Roman" w:cs="Times New Roman"/>
          <w:szCs w:val="26"/>
          <w:lang w:val="en-US"/>
        </w:rPr>
        <w:t xml:space="preserve"> </w:t>
      </w:r>
      <w:r w:rsidR="00143AAE" w:rsidRPr="00515AAC">
        <w:rPr>
          <w:rFonts w:ascii="Times New Roman" w:hAnsi="Times New Roman"/>
        </w:rPr>
        <w:t>Bottoms and Brownsword (1983) argued that people should only be detained because of the risk that they present if that risk is ‘vivid’</w:t>
      </w:r>
      <w:r w:rsidR="00143AAE" w:rsidRPr="00515AAC">
        <w:rPr>
          <w:rStyle w:val="FootnoteReference"/>
          <w:rFonts w:ascii="Times New Roman" w:hAnsi="Times New Roman"/>
        </w:rPr>
        <w:footnoteReference w:id="27"/>
      </w:r>
      <w:r w:rsidR="00143AAE" w:rsidRPr="00515AAC">
        <w:rPr>
          <w:rFonts w:ascii="Times New Roman" w:hAnsi="Times New Roman"/>
        </w:rPr>
        <w:t xml:space="preserve">.  The concept of vivid danger has three main components: </w:t>
      </w:r>
      <w:r w:rsidR="00143AAE" w:rsidRPr="00515AAC">
        <w:rPr>
          <w:rFonts w:ascii="Times New Roman" w:hAnsi="Times New Roman"/>
          <w:b/>
        </w:rPr>
        <w:t>seriousness</w:t>
      </w:r>
      <w:r w:rsidR="00143AAE" w:rsidRPr="00515AAC">
        <w:rPr>
          <w:rFonts w:ascii="Times New Roman" w:hAnsi="Times New Roman"/>
        </w:rPr>
        <w:t xml:space="preserve"> (what type and degree of injury is in contemplation?); </w:t>
      </w:r>
      <w:r w:rsidR="00143AAE" w:rsidRPr="00515AAC">
        <w:rPr>
          <w:rFonts w:ascii="Times New Roman" w:hAnsi="Times New Roman"/>
          <w:b/>
        </w:rPr>
        <w:t>temporality</w:t>
      </w:r>
      <w:r w:rsidR="00143AAE" w:rsidRPr="00515AAC">
        <w:rPr>
          <w:rFonts w:ascii="Times New Roman" w:hAnsi="Times New Roman"/>
        </w:rPr>
        <w:t xml:space="preserve">, which breaks down into </w:t>
      </w:r>
      <w:r w:rsidR="00143AAE" w:rsidRPr="00515AAC">
        <w:rPr>
          <w:rFonts w:ascii="Times New Roman" w:hAnsi="Times New Roman"/>
          <w:b/>
        </w:rPr>
        <w:t>frequency</w:t>
      </w:r>
      <w:r w:rsidR="00143AAE" w:rsidRPr="00515AAC">
        <w:rPr>
          <w:rFonts w:ascii="Times New Roman" w:hAnsi="Times New Roman"/>
        </w:rPr>
        <w:t xml:space="preserve"> (over a given period, how many injurious acts are expected?) and </w:t>
      </w:r>
      <w:r w:rsidR="00143AAE" w:rsidRPr="00515AAC">
        <w:rPr>
          <w:rFonts w:ascii="Times New Roman" w:hAnsi="Times New Roman"/>
          <w:b/>
        </w:rPr>
        <w:t>immediacy</w:t>
      </w:r>
      <w:r w:rsidR="00143AAE" w:rsidRPr="00515AAC">
        <w:rPr>
          <w:rFonts w:ascii="Times New Roman" w:hAnsi="Times New Roman"/>
        </w:rPr>
        <w:t xml:space="preserve"> (how soon is the next injurious act?), and </w:t>
      </w:r>
      <w:r w:rsidR="00143AAE" w:rsidRPr="00515AAC">
        <w:rPr>
          <w:rFonts w:ascii="Times New Roman" w:hAnsi="Times New Roman"/>
          <w:b/>
        </w:rPr>
        <w:t>certainty</w:t>
      </w:r>
      <w:r w:rsidR="00143AAE" w:rsidRPr="00515AAC">
        <w:rPr>
          <w:rFonts w:ascii="Times New Roman" w:hAnsi="Times New Roman"/>
        </w:rPr>
        <w:t xml:space="preserve"> (how sure are we that this person has acted as predicted?). </w:t>
      </w:r>
      <w:r w:rsidR="00CB4BF3" w:rsidRPr="00515AAC">
        <w:rPr>
          <w:rFonts w:ascii="Times New Roman" w:hAnsi="Times New Roman" w:cs="Times New Roman"/>
          <w:szCs w:val="26"/>
          <w:lang w:val="en-US"/>
        </w:rPr>
        <w:t>T</w:t>
      </w:r>
      <w:r w:rsidR="00D1737D" w:rsidRPr="00515AAC">
        <w:rPr>
          <w:rFonts w:ascii="Times New Roman" w:hAnsi="Times New Roman" w:cs="Times New Roman"/>
          <w:szCs w:val="26"/>
          <w:lang w:val="en-US"/>
        </w:rPr>
        <w:t>he need to limit</w:t>
      </w:r>
      <w:r w:rsidRPr="00515AAC">
        <w:rPr>
          <w:rFonts w:ascii="Times New Roman" w:hAnsi="Times New Roman" w:cs="Times New Roman"/>
          <w:szCs w:val="26"/>
          <w:lang w:val="en-US"/>
        </w:rPr>
        <w:t xml:space="preserve"> the numbers </w:t>
      </w:r>
      <w:r w:rsidR="009E2ACF" w:rsidRPr="00515AAC">
        <w:rPr>
          <w:rFonts w:ascii="Times New Roman" w:hAnsi="Times New Roman" w:cs="Times New Roman"/>
          <w:szCs w:val="26"/>
          <w:lang w:val="en-US"/>
        </w:rPr>
        <w:t xml:space="preserve">by asking such questions </w:t>
      </w:r>
      <w:r w:rsidR="00D1737D" w:rsidRPr="00515AAC">
        <w:rPr>
          <w:rFonts w:ascii="Times New Roman" w:hAnsi="Times New Roman" w:cs="Times New Roman"/>
          <w:szCs w:val="26"/>
          <w:lang w:val="en-US"/>
        </w:rPr>
        <w:t>may be obvious</w:t>
      </w:r>
      <w:r w:rsidRPr="00515AAC">
        <w:rPr>
          <w:rFonts w:ascii="Times New Roman" w:hAnsi="Times New Roman" w:cs="Times New Roman"/>
          <w:szCs w:val="26"/>
          <w:lang w:val="en-US"/>
        </w:rPr>
        <w:t xml:space="preserve">.  </w:t>
      </w:r>
      <w:r w:rsidR="00CB4BF3" w:rsidRPr="00515AAC">
        <w:rPr>
          <w:rFonts w:ascii="Times New Roman" w:hAnsi="Times New Roman" w:cs="Times New Roman"/>
          <w:szCs w:val="26"/>
          <w:lang w:val="en-US"/>
        </w:rPr>
        <w:t xml:space="preserve">But there is a second factor to add to </w:t>
      </w:r>
      <w:r w:rsidR="00160702" w:rsidRPr="00515AAC">
        <w:rPr>
          <w:rFonts w:ascii="Times New Roman" w:hAnsi="Times New Roman" w:cs="Times New Roman"/>
          <w:szCs w:val="26"/>
          <w:lang w:val="en-US"/>
        </w:rPr>
        <w:t>proportionality</w:t>
      </w:r>
      <w:r w:rsidR="00CB4BF3" w:rsidRPr="00515AAC">
        <w:rPr>
          <w:rFonts w:ascii="Times New Roman" w:hAnsi="Times New Roman" w:cs="Times New Roman"/>
          <w:szCs w:val="26"/>
          <w:lang w:val="en-US"/>
        </w:rPr>
        <w:t>.  It i</w:t>
      </w:r>
      <w:r w:rsidR="00D1737D" w:rsidRPr="00515AAC">
        <w:rPr>
          <w:rFonts w:ascii="Times New Roman" w:hAnsi="Times New Roman" w:cs="Times New Roman"/>
          <w:szCs w:val="26"/>
          <w:lang w:val="en-US"/>
        </w:rPr>
        <w:t xml:space="preserve">s </w:t>
      </w:r>
      <w:r w:rsidR="00341F35" w:rsidRPr="00515AAC">
        <w:rPr>
          <w:rFonts w:ascii="Times New Roman" w:hAnsi="Times New Roman" w:cs="Times New Roman"/>
          <w:szCs w:val="26"/>
          <w:lang w:val="en-US"/>
        </w:rPr>
        <w:t>important to</w:t>
      </w:r>
      <w:r w:rsidR="00D1737D" w:rsidRPr="00515AAC">
        <w:rPr>
          <w:rFonts w:ascii="Times New Roman" w:hAnsi="Times New Roman" w:cs="Times New Roman"/>
          <w:szCs w:val="26"/>
          <w:lang w:val="en-US"/>
        </w:rPr>
        <w:t xml:space="preserve"> en</w:t>
      </w:r>
      <w:r w:rsidRPr="00515AAC">
        <w:rPr>
          <w:rFonts w:ascii="Times New Roman" w:hAnsi="Times New Roman" w:cs="Times New Roman"/>
          <w:szCs w:val="26"/>
          <w:lang w:val="en-US"/>
        </w:rPr>
        <w:t xml:space="preserve">sure that the sentence </w:t>
      </w:r>
      <w:r w:rsidR="003D43E3">
        <w:rPr>
          <w:rFonts w:ascii="Times New Roman" w:hAnsi="Times New Roman" w:cs="Times New Roman"/>
          <w:szCs w:val="26"/>
          <w:lang w:val="en-US"/>
        </w:rPr>
        <w:t>is fair</w:t>
      </w:r>
      <w:r w:rsidRPr="00515AAC">
        <w:rPr>
          <w:rFonts w:ascii="Times New Roman" w:hAnsi="Times New Roman" w:cs="Times New Roman"/>
          <w:szCs w:val="26"/>
          <w:lang w:val="en-US"/>
        </w:rPr>
        <w:t xml:space="preserve">: we </w:t>
      </w:r>
      <w:r w:rsidR="00453FEF" w:rsidRPr="00515AAC">
        <w:rPr>
          <w:rFonts w:ascii="Times New Roman" w:hAnsi="Times New Roman" w:cs="Times New Roman"/>
          <w:szCs w:val="26"/>
          <w:lang w:val="en-US"/>
        </w:rPr>
        <w:t xml:space="preserve">have to be </w:t>
      </w:r>
      <w:r w:rsidR="00885477" w:rsidRPr="00515AAC">
        <w:rPr>
          <w:rFonts w:ascii="Times New Roman" w:hAnsi="Times New Roman" w:cs="Times New Roman"/>
          <w:szCs w:val="26"/>
          <w:lang w:val="en-US"/>
        </w:rPr>
        <w:t>particularly</w:t>
      </w:r>
      <w:r w:rsidRPr="00515AAC">
        <w:rPr>
          <w:rFonts w:ascii="Times New Roman" w:hAnsi="Times New Roman" w:cs="Times New Roman"/>
          <w:szCs w:val="26"/>
          <w:lang w:val="en-US"/>
        </w:rPr>
        <w:t xml:space="preserve"> vigilant that the</w:t>
      </w:r>
      <w:r w:rsidR="00453FEF" w:rsidRPr="00515AAC">
        <w:rPr>
          <w:rFonts w:ascii="Times New Roman" w:hAnsi="Times New Roman" w:cs="Times New Roman"/>
          <w:szCs w:val="26"/>
          <w:lang w:val="en-US"/>
        </w:rPr>
        <w:t xml:space="preserve"> </w:t>
      </w:r>
      <w:r w:rsidRPr="00515AAC">
        <w:rPr>
          <w:rFonts w:ascii="Times New Roman" w:hAnsi="Times New Roman" w:cs="Times New Roman"/>
          <w:szCs w:val="26"/>
          <w:lang w:val="en-US"/>
        </w:rPr>
        <w:t>‘</w:t>
      </w:r>
      <w:r w:rsidR="00453FEF" w:rsidRPr="00515AAC">
        <w:rPr>
          <w:rFonts w:ascii="Times New Roman" w:hAnsi="Times New Roman" w:cs="Times New Roman"/>
          <w:szCs w:val="26"/>
          <w:lang w:val="en-US"/>
        </w:rPr>
        <w:t>system</w:t>
      </w:r>
      <w:r w:rsidRPr="00515AAC">
        <w:rPr>
          <w:rFonts w:ascii="Times New Roman" w:hAnsi="Times New Roman" w:cs="Times New Roman"/>
          <w:szCs w:val="26"/>
          <w:lang w:val="en-US"/>
        </w:rPr>
        <w:t>’</w:t>
      </w:r>
      <w:r w:rsidR="00453FEF" w:rsidRPr="00515AAC">
        <w:rPr>
          <w:rFonts w:ascii="Times New Roman" w:hAnsi="Times New Roman" w:cs="Times New Roman"/>
          <w:szCs w:val="26"/>
          <w:lang w:val="en-US"/>
        </w:rPr>
        <w:t xml:space="preserve"> works ‘fairly’</w:t>
      </w:r>
      <w:r w:rsidR="00B10DD8" w:rsidRPr="00515AAC">
        <w:rPr>
          <w:rFonts w:ascii="Times New Roman" w:hAnsi="Times New Roman" w:cs="Times New Roman"/>
          <w:szCs w:val="26"/>
          <w:lang w:val="en-US"/>
        </w:rPr>
        <w:t xml:space="preserve">. </w:t>
      </w:r>
      <w:r w:rsidR="008A189F" w:rsidRPr="00515AAC">
        <w:rPr>
          <w:rFonts w:ascii="Times New Roman" w:hAnsi="Times New Roman" w:cs="Times New Roman"/>
          <w:szCs w:val="26"/>
          <w:lang w:val="en-US"/>
        </w:rPr>
        <w:t xml:space="preserve"> I</w:t>
      </w:r>
      <w:r w:rsidR="00453FEF" w:rsidRPr="00515AAC">
        <w:rPr>
          <w:rFonts w:ascii="Times New Roman" w:hAnsi="Times New Roman" w:cs="Times New Roman"/>
          <w:szCs w:val="26"/>
          <w:lang w:val="en-US"/>
        </w:rPr>
        <w:t xml:space="preserve">f it cannot be made to work fairly, we </w:t>
      </w:r>
      <w:r w:rsidR="002800A0" w:rsidRPr="00515AAC">
        <w:rPr>
          <w:rFonts w:ascii="Times New Roman" w:hAnsi="Times New Roman" w:cs="Times New Roman"/>
          <w:szCs w:val="26"/>
          <w:lang w:val="en-US"/>
        </w:rPr>
        <w:t xml:space="preserve">may </w:t>
      </w:r>
      <w:r w:rsidR="00453FEF" w:rsidRPr="00515AAC">
        <w:rPr>
          <w:rFonts w:ascii="Times New Roman" w:hAnsi="Times New Roman" w:cs="Times New Roman"/>
          <w:szCs w:val="26"/>
          <w:lang w:val="en-US"/>
        </w:rPr>
        <w:t xml:space="preserve">have to take the drastic step of </w:t>
      </w:r>
      <w:r w:rsidR="00885477" w:rsidRPr="00515AAC">
        <w:rPr>
          <w:rFonts w:ascii="Times New Roman" w:hAnsi="Times New Roman" w:cs="Times New Roman"/>
          <w:szCs w:val="26"/>
          <w:lang w:val="en-US"/>
        </w:rPr>
        <w:t>arguing</w:t>
      </w:r>
      <w:r w:rsidR="00453FEF" w:rsidRPr="00515AAC">
        <w:rPr>
          <w:rFonts w:ascii="Times New Roman" w:hAnsi="Times New Roman" w:cs="Times New Roman"/>
          <w:szCs w:val="26"/>
          <w:lang w:val="en-US"/>
        </w:rPr>
        <w:t xml:space="preserve"> for the abolition</w:t>
      </w:r>
      <w:r w:rsidR="002800A0" w:rsidRPr="00515AAC">
        <w:rPr>
          <w:rFonts w:ascii="Times New Roman" w:hAnsi="Times New Roman" w:cs="Times New Roman"/>
          <w:szCs w:val="26"/>
          <w:lang w:val="en-US"/>
        </w:rPr>
        <w:t xml:space="preserve"> of all indeterminate sentences.</w:t>
      </w:r>
      <w:r w:rsidR="00B10DD8" w:rsidRPr="00515AAC">
        <w:rPr>
          <w:rFonts w:ascii="Times New Roman" w:hAnsi="Times New Roman" w:cs="Times New Roman"/>
          <w:szCs w:val="26"/>
          <w:lang w:val="en-US"/>
        </w:rPr>
        <w:t xml:space="preserve">  We return to this discussion later in this paper.</w:t>
      </w:r>
      <w:r w:rsidR="00CB4BF3" w:rsidRPr="00515AAC">
        <w:rPr>
          <w:rFonts w:ascii="Times New Roman" w:hAnsi="Times New Roman" w:cs="Arial"/>
          <w:szCs w:val="22"/>
        </w:rPr>
        <w:t xml:space="preserve"> For now we consider briefly how the indeterminate sentence ‘works’ or is served in practice.</w:t>
      </w:r>
    </w:p>
    <w:p w14:paraId="22AA5078" w14:textId="77777777" w:rsidR="00506D5E" w:rsidRPr="00515AAC" w:rsidRDefault="00506D5E" w:rsidP="000E67D7">
      <w:pPr>
        <w:widowControl w:val="0"/>
        <w:autoSpaceDE w:val="0"/>
        <w:autoSpaceDN w:val="0"/>
        <w:adjustRightInd w:val="0"/>
        <w:spacing w:after="0"/>
        <w:ind w:firstLine="360"/>
        <w:rPr>
          <w:rFonts w:ascii="Times New Roman" w:hAnsi="Times New Roman" w:cs="Times New Roman"/>
          <w:b/>
          <w:szCs w:val="26"/>
          <w:lang w:val="en-US"/>
        </w:rPr>
      </w:pPr>
    </w:p>
    <w:p w14:paraId="7ADDE07C" w14:textId="77777777" w:rsidR="002800A0" w:rsidRPr="00515AAC" w:rsidRDefault="002800A0" w:rsidP="000E67D7">
      <w:pPr>
        <w:widowControl w:val="0"/>
        <w:autoSpaceDE w:val="0"/>
        <w:autoSpaceDN w:val="0"/>
        <w:adjustRightInd w:val="0"/>
        <w:spacing w:after="0"/>
        <w:ind w:firstLine="360"/>
        <w:rPr>
          <w:rFonts w:ascii="Times New Roman" w:hAnsi="Times New Roman" w:cs="Times New Roman"/>
          <w:b/>
          <w:szCs w:val="26"/>
          <w:lang w:val="en-US"/>
        </w:rPr>
      </w:pPr>
      <w:r w:rsidRPr="00515AAC">
        <w:rPr>
          <w:rFonts w:ascii="Times New Roman" w:hAnsi="Times New Roman" w:cs="Times New Roman"/>
          <w:b/>
          <w:szCs w:val="26"/>
          <w:lang w:val="en-US"/>
        </w:rPr>
        <w:t>Fixing the tariff</w:t>
      </w:r>
    </w:p>
    <w:p w14:paraId="3F6F36C1" w14:textId="3E6A059D" w:rsidR="00F6710E" w:rsidRDefault="00306C54" w:rsidP="000E67D7">
      <w:pPr>
        <w:rPr>
          <w:rFonts w:ascii="Times New Roman" w:hAnsi="Times New Roman" w:cs="Times New Roman"/>
          <w:szCs w:val="26"/>
          <w:lang w:val="en-US"/>
        </w:rPr>
      </w:pPr>
      <w:r w:rsidRPr="00515AAC">
        <w:rPr>
          <w:rFonts w:ascii="Times New Roman" w:hAnsi="Times New Roman" w:cs="Times New Roman"/>
          <w:szCs w:val="26"/>
          <w:lang w:val="en-US"/>
        </w:rPr>
        <w:t xml:space="preserve">All </w:t>
      </w:r>
      <w:r w:rsidR="005C4590" w:rsidRPr="00515AAC">
        <w:rPr>
          <w:rFonts w:ascii="Times New Roman" w:hAnsi="Times New Roman" w:cs="Times New Roman"/>
          <w:szCs w:val="26"/>
          <w:lang w:val="en-US"/>
        </w:rPr>
        <w:t>indeterminate</w:t>
      </w:r>
      <w:r w:rsidR="003F6908" w:rsidRPr="00515AAC">
        <w:rPr>
          <w:rFonts w:ascii="Times New Roman" w:hAnsi="Times New Roman" w:cs="Times New Roman"/>
          <w:szCs w:val="26"/>
          <w:lang w:val="en-US"/>
        </w:rPr>
        <w:t xml:space="preserve"> sentence prisoners wil</w:t>
      </w:r>
      <w:r w:rsidR="001D06FA" w:rsidRPr="00515AAC">
        <w:rPr>
          <w:rFonts w:ascii="Times New Roman" w:hAnsi="Times New Roman" w:cs="Times New Roman"/>
          <w:szCs w:val="26"/>
          <w:lang w:val="en-US"/>
        </w:rPr>
        <w:t>l nowadays know the minimum term</w:t>
      </w:r>
      <w:r w:rsidR="003F6908" w:rsidRPr="00515AAC">
        <w:rPr>
          <w:rFonts w:ascii="Times New Roman" w:hAnsi="Times New Roman" w:cs="Times New Roman"/>
          <w:szCs w:val="26"/>
          <w:lang w:val="en-US"/>
        </w:rPr>
        <w:t xml:space="preserve"> they must serve</w:t>
      </w:r>
      <w:r w:rsidR="00F6710E">
        <w:rPr>
          <w:rFonts w:ascii="Times New Roman" w:hAnsi="Times New Roman" w:cs="Times New Roman"/>
          <w:szCs w:val="26"/>
          <w:lang w:val="en-US"/>
        </w:rPr>
        <w:t>, but these are calculated in different ways</w:t>
      </w:r>
      <w:r w:rsidR="00BB74C2" w:rsidRPr="00515AAC">
        <w:rPr>
          <w:rStyle w:val="FootnoteReference"/>
          <w:rFonts w:ascii="Times New Roman" w:hAnsi="Times New Roman" w:cs="Times New Roman"/>
          <w:szCs w:val="26"/>
          <w:lang w:val="en-US"/>
        </w:rPr>
        <w:footnoteReference w:id="28"/>
      </w:r>
      <w:r w:rsidR="008D7D0F" w:rsidRPr="00515AAC">
        <w:rPr>
          <w:rFonts w:ascii="Times New Roman" w:hAnsi="Times New Roman" w:cs="Times New Roman"/>
          <w:szCs w:val="26"/>
          <w:lang w:val="en-US"/>
        </w:rPr>
        <w:t xml:space="preserve">. </w:t>
      </w:r>
      <w:r w:rsidR="004575BD" w:rsidRPr="00515AAC">
        <w:rPr>
          <w:rFonts w:ascii="Times New Roman" w:hAnsi="Times New Roman" w:cs="Times New Roman"/>
          <w:szCs w:val="26"/>
          <w:lang w:val="en-US"/>
        </w:rPr>
        <w:t xml:space="preserve"> </w:t>
      </w:r>
    </w:p>
    <w:p w14:paraId="5E5E49BC" w14:textId="623FA356" w:rsidR="00F6710E" w:rsidRPr="00F6710E" w:rsidRDefault="00F6710E" w:rsidP="000E67D7">
      <w:pPr>
        <w:rPr>
          <w:rFonts w:ascii="Times New Roman" w:hAnsi="Times New Roman" w:cs="Times New Roman"/>
          <w:i/>
          <w:szCs w:val="26"/>
          <w:lang w:val="en-US"/>
        </w:rPr>
      </w:pPr>
      <w:r w:rsidRPr="00F6710E">
        <w:rPr>
          <w:rFonts w:ascii="Times New Roman" w:hAnsi="Times New Roman" w:cs="Times New Roman"/>
          <w:i/>
          <w:szCs w:val="26"/>
          <w:lang w:val="en-US"/>
        </w:rPr>
        <w:t>Adults convicted of murder</w:t>
      </w:r>
    </w:p>
    <w:p w14:paraId="2CF9ED88" w14:textId="11E5B417" w:rsidR="007507A1" w:rsidRPr="00515AAC" w:rsidRDefault="004575BD" w:rsidP="000E67D7">
      <w:pPr>
        <w:rPr>
          <w:rFonts w:ascii="Times New Roman" w:hAnsi="Times New Roman" w:cs="Arial"/>
          <w:szCs w:val="22"/>
        </w:rPr>
      </w:pPr>
      <w:r w:rsidRPr="00515AAC">
        <w:rPr>
          <w:rFonts w:ascii="Times New Roman" w:hAnsi="Times New Roman" w:cs="Times New Roman"/>
          <w:szCs w:val="26"/>
          <w:lang w:val="en-US"/>
        </w:rPr>
        <w:t>For mandatory l</w:t>
      </w:r>
      <w:r w:rsidR="00BB74C2" w:rsidRPr="00515AAC">
        <w:rPr>
          <w:rFonts w:ascii="Times New Roman" w:hAnsi="Times New Roman" w:cs="Times New Roman"/>
          <w:szCs w:val="26"/>
          <w:lang w:val="en-US"/>
        </w:rPr>
        <w:t xml:space="preserve">ifers, the judge </w:t>
      </w:r>
      <w:r w:rsidR="001D06FA" w:rsidRPr="00515AAC">
        <w:rPr>
          <w:rFonts w:ascii="Times New Roman" w:hAnsi="Times New Roman" w:cs="Arial"/>
          <w:szCs w:val="22"/>
        </w:rPr>
        <w:t>first chooses</w:t>
      </w:r>
      <w:r w:rsidRPr="00515AAC">
        <w:rPr>
          <w:rFonts w:ascii="Times New Roman" w:hAnsi="Times New Roman" w:cs="Arial"/>
          <w:szCs w:val="22"/>
        </w:rPr>
        <w:t xml:space="preserve"> the appropriate </w:t>
      </w:r>
      <w:r w:rsidR="001D06FA" w:rsidRPr="00515AAC">
        <w:rPr>
          <w:rFonts w:ascii="Times New Roman" w:hAnsi="Times New Roman" w:cs="Arial"/>
          <w:szCs w:val="22"/>
        </w:rPr>
        <w:t>‘</w:t>
      </w:r>
      <w:r w:rsidRPr="00515AAC">
        <w:rPr>
          <w:rFonts w:ascii="Times New Roman" w:hAnsi="Times New Roman" w:cs="Arial"/>
          <w:szCs w:val="22"/>
        </w:rPr>
        <w:t>starting point</w:t>
      </w:r>
      <w:r w:rsidR="001D06FA" w:rsidRPr="00515AAC">
        <w:rPr>
          <w:rFonts w:ascii="Times New Roman" w:hAnsi="Times New Roman" w:cs="Arial"/>
          <w:szCs w:val="22"/>
        </w:rPr>
        <w:t>’</w:t>
      </w:r>
      <w:r w:rsidRPr="00515AAC">
        <w:rPr>
          <w:rFonts w:ascii="Times New Roman" w:hAnsi="Times New Roman" w:cs="Arial"/>
          <w:szCs w:val="22"/>
        </w:rPr>
        <w:t xml:space="preserve"> </w:t>
      </w:r>
      <w:r w:rsidR="00CB4BF3" w:rsidRPr="00515AAC">
        <w:rPr>
          <w:rFonts w:ascii="Times New Roman" w:hAnsi="Times New Roman" w:cs="Arial"/>
          <w:szCs w:val="22"/>
        </w:rPr>
        <w:t>from</w:t>
      </w:r>
      <w:r w:rsidR="007507A1" w:rsidRPr="00515AAC">
        <w:rPr>
          <w:rFonts w:ascii="Times New Roman" w:hAnsi="Times New Roman" w:cs="Arial"/>
          <w:szCs w:val="22"/>
        </w:rPr>
        <w:t xml:space="preserve"> Schedule 21</w:t>
      </w:r>
      <w:r w:rsidR="00CB4BF3" w:rsidRPr="00515AAC">
        <w:rPr>
          <w:rFonts w:ascii="Times New Roman" w:hAnsi="Times New Roman" w:cs="Arial"/>
          <w:szCs w:val="22"/>
        </w:rPr>
        <w:t xml:space="preserve"> of the CJA 2003</w:t>
      </w:r>
      <w:r w:rsidR="00DF045E" w:rsidRPr="00515AAC">
        <w:rPr>
          <w:rFonts w:ascii="Times New Roman" w:hAnsi="Times New Roman" w:cs="Arial"/>
          <w:szCs w:val="22"/>
        </w:rPr>
        <w:t>, as amended</w:t>
      </w:r>
      <w:r w:rsidR="007A0B95" w:rsidRPr="00515AAC">
        <w:rPr>
          <w:rStyle w:val="FootnoteReference"/>
          <w:rFonts w:ascii="Times New Roman" w:hAnsi="Times New Roman" w:cs="Arial"/>
          <w:szCs w:val="22"/>
        </w:rPr>
        <w:footnoteReference w:id="29"/>
      </w:r>
      <w:r w:rsidR="00D1737D" w:rsidRPr="00515AAC">
        <w:rPr>
          <w:rFonts w:ascii="Times New Roman" w:hAnsi="Times New Roman" w:cs="Arial"/>
          <w:szCs w:val="22"/>
        </w:rPr>
        <w:t>.  Having identified this</w:t>
      </w:r>
      <w:r w:rsidR="001D06FA" w:rsidRPr="00515AAC">
        <w:rPr>
          <w:rFonts w:ascii="Times New Roman" w:hAnsi="Times New Roman" w:cs="Arial"/>
          <w:szCs w:val="22"/>
        </w:rPr>
        <w:t xml:space="preserve">, </w:t>
      </w:r>
      <w:r w:rsidR="00D1737D" w:rsidRPr="00515AAC">
        <w:rPr>
          <w:rFonts w:ascii="Times New Roman" w:hAnsi="Times New Roman" w:cs="Arial"/>
          <w:szCs w:val="22"/>
        </w:rPr>
        <w:t>he or she</w:t>
      </w:r>
      <w:r w:rsidR="001D06FA" w:rsidRPr="00515AAC">
        <w:rPr>
          <w:rFonts w:ascii="Times New Roman" w:hAnsi="Times New Roman" w:cs="Arial"/>
          <w:szCs w:val="22"/>
        </w:rPr>
        <w:t xml:space="preserve"> then ‘weighs up’</w:t>
      </w:r>
      <w:r w:rsidRPr="00515AAC">
        <w:rPr>
          <w:rFonts w:ascii="Times New Roman" w:hAnsi="Times New Roman" w:cs="Arial"/>
          <w:szCs w:val="22"/>
        </w:rPr>
        <w:t xml:space="preserve"> any aggravating or mitigating factors not covered by the starting point to decide if the minimum term should be set higher or lower</w:t>
      </w:r>
      <w:r w:rsidR="004E1A06">
        <w:rPr>
          <w:rFonts w:ascii="Times New Roman" w:hAnsi="Times New Roman" w:cs="Arial"/>
          <w:szCs w:val="22"/>
        </w:rPr>
        <w:t>.</w:t>
      </w:r>
      <w:r w:rsidRPr="00515AAC">
        <w:rPr>
          <w:rFonts w:ascii="Times New Roman" w:hAnsi="Times New Roman" w:cs="Arial"/>
          <w:szCs w:val="22"/>
        </w:rPr>
        <w:t xml:space="preserve"> </w:t>
      </w:r>
    </w:p>
    <w:p w14:paraId="0B1A573F" w14:textId="7E542F70" w:rsidR="00A3245A" w:rsidRPr="00515AAC" w:rsidRDefault="007507A1" w:rsidP="000E67D7">
      <w:pPr>
        <w:widowControl w:val="0"/>
        <w:autoSpaceDE w:val="0"/>
        <w:autoSpaceDN w:val="0"/>
        <w:adjustRightInd w:val="0"/>
        <w:spacing w:after="0"/>
        <w:rPr>
          <w:rFonts w:ascii="Times New Roman" w:hAnsi="Times New Roman" w:cs="Times New Roman"/>
          <w:szCs w:val="26"/>
          <w:lang w:val="en-US"/>
        </w:rPr>
      </w:pPr>
      <w:r w:rsidRPr="00515AAC">
        <w:rPr>
          <w:rFonts w:ascii="Times New Roman" w:hAnsi="Times New Roman" w:cs="Arial"/>
          <w:szCs w:val="22"/>
        </w:rPr>
        <w:t>The star</w:t>
      </w:r>
      <w:r w:rsidR="00A3245A" w:rsidRPr="00515AAC">
        <w:rPr>
          <w:rFonts w:ascii="Times New Roman" w:hAnsi="Times New Roman" w:cs="Arial"/>
          <w:szCs w:val="22"/>
        </w:rPr>
        <w:t>t</w:t>
      </w:r>
      <w:r w:rsidRPr="00515AAC">
        <w:rPr>
          <w:rFonts w:ascii="Times New Roman" w:hAnsi="Times New Roman" w:cs="Arial"/>
          <w:szCs w:val="22"/>
        </w:rPr>
        <w:t>ing points include provision for ‘whole life’ tariffs.  In these cases, n</w:t>
      </w:r>
      <w:r w:rsidRPr="00515AAC">
        <w:rPr>
          <w:rFonts w:ascii="Times New Roman" w:hAnsi="Times New Roman"/>
          <w:szCs w:val="22"/>
        </w:rPr>
        <w:t xml:space="preserve">o Parole Board review date </w:t>
      </w:r>
      <w:r w:rsidR="005C4590" w:rsidRPr="00515AAC">
        <w:rPr>
          <w:rFonts w:ascii="Times New Roman" w:hAnsi="Times New Roman"/>
          <w:szCs w:val="22"/>
        </w:rPr>
        <w:t>is</w:t>
      </w:r>
      <w:r w:rsidRPr="00515AAC">
        <w:rPr>
          <w:rFonts w:ascii="Times New Roman" w:hAnsi="Times New Roman"/>
          <w:szCs w:val="22"/>
        </w:rPr>
        <w:t xml:space="preserve"> set, meaning that the prisoner will never have an opportunity to be released.  The legality of these life sentences without possibility of release</w:t>
      </w:r>
      <w:r w:rsidR="00056AFF" w:rsidRPr="00515AAC">
        <w:rPr>
          <w:rFonts w:ascii="Times New Roman" w:hAnsi="Times New Roman"/>
          <w:szCs w:val="22"/>
        </w:rPr>
        <w:t xml:space="preserve"> (except on the very narrow grounds of compassionate release)</w:t>
      </w:r>
      <w:r w:rsidR="00D1737D" w:rsidRPr="00515AAC">
        <w:rPr>
          <w:rFonts w:ascii="Times New Roman" w:hAnsi="Times New Roman"/>
          <w:szCs w:val="22"/>
        </w:rPr>
        <w:t xml:space="preserve"> has</w:t>
      </w:r>
      <w:r w:rsidRPr="00515AAC">
        <w:rPr>
          <w:rFonts w:ascii="Times New Roman" w:hAnsi="Times New Roman"/>
          <w:szCs w:val="22"/>
        </w:rPr>
        <w:t xml:space="preserve"> freq</w:t>
      </w:r>
      <w:r w:rsidR="003B1284" w:rsidRPr="00515AAC">
        <w:rPr>
          <w:rFonts w:ascii="Times New Roman" w:hAnsi="Times New Roman"/>
          <w:szCs w:val="22"/>
        </w:rPr>
        <w:t xml:space="preserve">uently been challenged.  In </w:t>
      </w:r>
      <w:r w:rsidR="00A3245A" w:rsidRPr="00515AAC">
        <w:rPr>
          <w:rFonts w:ascii="Times New Roman" w:hAnsi="Times New Roman" w:cs="Times New Roman"/>
          <w:i/>
          <w:szCs w:val="26"/>
          <w:lang w:val="en-US"/>
        </w:rPr>
        <w:t xml:space="preserve">Vinter </w:t>
      </w:r>
      <w:r w:rsidR="00056AFF" w:rsidRPr="00515AAC">
        <w:rPr>
          <w:rFonts w:ascii="Times New Roman" w:hAnsi="Times New Roman" w:cs="Times New Roman"/>
          <w:i/>
          <w:szCs w:val="26"/>
          <w:lang w:val="en-US"/>
        </w:rPr>
        <w:t>v UK</w:t>
      </w:r>
      <w:r w:rsidR="005F24A9">
        <w:rPr>
          <w:rStyle w:val="FootnoteReference"/>
          <w:rFonts w:ascii="Times New Roman" w:hAnsi="Times New Roman" w:cs="Times New Roman"/>
          <w:i/>
          <w:szCs w:val="26"/>
          <w:lang w:val="en-US"/>
        </w:rPr>
        <w:footnoteReference w:id="30"/>
      </w:r>
      <w:r w:rsidR="004E1A06">
        <w:rPr>
          <w:rFonts w:ascii="Times New Roman" w:hAnsi="Times New Roman" w:cs="Times New Roman"/>
          <w:szCs w:val="26"/>
          <w:lang w:val="en-US"/>
        </w:rPr>
        <w:t>,</w:t>
      </w:r>
      <w:r w:rsidR="003D43E3">
        <w:rPr>
          <w:rFonts w:ascii="Times New Roman" w:hAnsi="Times New Roman" w:cs="Times New Roman"/>
          <w:szCs w:val="26"/>
          <w:lang w:val="en-US"/>
        </w:rPr>
        <w:t xml:space="preserve"> </w:t>
      </w:r>
      <w:r w:rsidR="00056AFF" w:rsidRPr="00515AAC">
        <w:rPr>
          <w:rFonts w:ascii="Times New Roman" w:hAnsi="Times New Roman" w:cs="Times New Roman"/>
          <w:szCs w:val="26"/>
          <w:lang w:val="en-US"/>
        </w:rPr>
        <w:t xml:space="preserve">the Grand Chamber </w:t>
      </w:r>
      <w:r w:rsidR="003D43E3">
        <w:rPr>
          <w:rFonts w:ascii="Times New Roman" w:hAnsi="Times New Roman" w:cs="Times New Roman"/>
          <w:szCs w:val="26"/>
          <w:lang w:val="en-US"/>
        </w:rPr>
        <w:t>of the ECHR up</w:t>
      </w:r>
      <w:r w:rsidR="00056AFF" w:rsidRPr="00515AAC">
        <w:rPr>
          <w:rFonts w:ascii="Times New Roman" w:hAnsi="Times New Roman" w:cs="Times New Roman"/>
          <w:szCs w:val="26"/>
          <w:lang w:val="en-US"/>
        </w:rPr>
        <w:t xml:space="preserve">held </w:t>
      </w:r>
      <w:r w:rsidR="003D43E3">
        <w:rPr>
          <w:rFonts w:ascii="Times New Roman" w:hAnsi="Times New Roman" w:cs="Times New Roman"/>
          <w:szCs w:val="26"/>
          <w:lang w:val="en-US"/>
        </w:rPr>
        <w:t xml:space="preserve">a complaint, concluding </w:t>
      </w:r>
      <w:r w:rsidR="00056AFF" w:rsidRPr="00515AAC">
        <w:rPr>
          <w:rFonts w:ascii="Times New Roman" w:hAnsi="Times New Roman" w:cs="Times New Roman"/>
          <w:szCs w:val="26"/>
          <w:lang w:val="en-US"/>
        </w:rPr>
        <w:t>that a</w:t>
      </w:r>
      <w:r w:rsidR="00056AFF" w:rsidRPr="00515AAC">
        <w:rPr>
          <w:rFonts w:ascii="Times New Roman" w:hAnsi="Times New Roman" w:cs="Arial"/>
          <w:szCs w:val="32"/>
          <w:lang w:val="en-US"/>
        </w:rPr>
        <w:t xml:space="preserve"> ‘whole life’ prisoner is entitled to know what he must do to be considered for release and under what conditions, including when a review of his sentence will take place or may be sought.</w:t>
      </w:r>
      <w:r w:rsidR="00056AFF" w:rsidRPr="00515AAC">
        <w:rPr>
          <w:rFonts w:ascii="Times New Roman" w:hAnsi="Times New Roman" w:cs="Times New Roman"/>
          <w:szCs w:val="26"/>
          <w:lang w:val="en-US"/>
        </w:rPr>
        <w:t xml:space="preserve"> </w:t>
      </w:r>
      <w:r w:rsidR="00676EC3" w:rsidRPr="00515AAC">
        <w:rPr>
          <w:rFonts w:ascii="Times New Roman" w:hAnsi="Times New Roman" w:cs="Times New Roman"/>
          <w:szCs w:val="26"/>
          <w:lang w:val="en-US"/>
        </w:rPr>
        <w:t xml:space="preserve"> </w:t>
      </w:r>
      <w:r w:rsidR="00D1737D" w:rsidRPr="00515AAC">
        <w:rPr>
          <w:rFonts w:ascii="Times New Roman" w:hAnsi="Times New Roman" w:cs="Times New Roman"/>
          <w:szCs w:val="26"/>
          <w:lang w:val="en-US"/>
        </w:rPr>
        <w:t>By a majority of 16-1, they he</w:t>
      </w:r>
      <w:r w:rsidR="00056AFF" w:rsidRPr="00515AAC">
        <w:rPr>
          <w:rFonts w:ascii="Times New Roman" w:hAnsi="Times New Roman" w:cs="Times New Roman"/>
          <w:szCs w:val="26"/>
          <w:lang w:val="en-US"/>
        </w:rPr>
        <w:t xml:space="preserve">ld that this applies from the moment the sentence is </w:t>
      </w:r>
      <w:r w:rsidR="00676EC3" w:rsidRPr="00515AAC">
        <w:rPr>
          <w:rFonts w:ascii="Times New Roman" w:hAnsi="Times New Roman" w:cs="Times New Roman"/>
          <w:szCs w:val="26"/>
          <w:lang w:val="en-US"/>
        </w:rPr>
        <w:t>i</w:t>
      </w:r>
      <w:r w:rsidR="005F24A9">
        <w:rPr>
          <w:rFonts w:ascii="Times New Roman" w:hAnsi="Times New Roman" w:cs="Times New Roman"/>
          <w:szCs w:val="26"/>
          <w:lang w:val="en-US"/>
        </w:rPr>
        <w:t>mposed.  Thus the majority said</w:t>
      </w:r>
      <w:r w:rsidR="00056AFF" w:rsidRPr="00515AAC">
        <w:rPr>
          <w:rFonts w:ascii="Times New Roman" w:hAnsi="Times New Roman" w:cs="Times New Roman"/>
          <w:szCs w:val="26"/>
          <w:lang w:val="en-US"/>
        </w:rPr>
        <w:t xml:space="preserve"> </w:t>
      </w:r>
      <w:r w:rsidR="00747026" w:rsidRPr="00515AAC">
        <w:rPr>
          <w:rFonts w:ascii="Times New Roman" w:hAnsi="Times New Roman" w:cs="Times New Roman"/>
          <w:szCs w:val="26"/>
          <w:lang w:val="en-US"/>
        </w:rPr>
        <w:t>(</w:t>
      </w:r>
      <w:r w:rsidR="00056AFF" w:rsidRPr="00515AAC">
        <w:rPr>
          <w:rFonts w:ascii="Times New Roman" w:hAnsi="Times New Roman" w:cs="Times New Roman"/>
          <w:szCs w:val="26"/>
          <w:lang w:val="en-US"/>
        </w:rPr>
        <w:t>a</w:t>
      </w:r>
      <w:r w:rsidR="00A3245A" w:rsidRPr="00515AAC">
        <w:rPr>
          <w:rFonts w:ascii="Times New Roman" w:hAnsi="Times New Roman" w:cs="Times New Roman"/>
          <w:szCs w:val="26"/>
          <w:lang w:val="en-US"/>
        </w:rPr>
        <w:t>t para 122</w:t>
      </w:r>
      <w:r w:rsidR="00747026" w:rsidRPr="00515AAC">
        <w:rPr>
          <w:rFonts w:ascii="Times New Roman" w:hAnsi="Times New Roman" w:cs="Times New Roman"/>
          <w:szCs w:val="26"/>
          <w:lang w:val="en-US"/>
        </w:rPr>
        <w:t>)</w:t>
      </w:r>
      <w:r w:rsidR="00A3245A" w:rsidRPr="00515AAC">
        <w:rPr>
          <w:rFonts w:ascii="Times New Roman" w:hAnsi="Times New Roman" w:cs="Times New Roman"/>
          <w:szCs w:val="26"/>
          <w:lang w:val="en-US"/>
        </w:rPr>
        <w:t>:</w:t>
      </w:r>
    </w:p>
    <w:p w14:paraId="0C91C164" w14:textId="77777777" w:rsidR="00A3245A" w:rsidRPr="004E1A06" w:rsidRDefault="00A3245A" w:rsidP="004E1A06">
      <w:pPr>
        <w:pStyle w:val="ListParagraph"/>
        <w:widowControl w:val="0"/>
        <w:autoSpaceDE w:val="0"/>
        <w:autoSpaceDN w:val="0"/>
        <w:adjustRightInd w:val="0"/>
        <w:spacing w:after="0"/>
        <w:ind w:left="426"/>
        <w:rPr>
          <w:rFonts w:ascii="Times New Roman" w:hAnsi="Times New Roman" w:cs="Times New Roman"/>
          <w:sz w:val="22"/>
          <w:szCs w:val="22"/>
          <w:lang w:val="en-US"/>
        </w:rPr>
      </w:pPr>
      <w:r w:rsidRPr="004E1A06">
        <w:rPr>
          <w:rFonts w:ascii="Times New Roman" w:hAnsi="Times New Roman" w:cs="Arial"/>
          <w:sz w:val="22"/>
          <w:szCs w:val="22"/>
          <w:lang w:val="en-US"/>
        </w:rPr>
        <w:t>Although the requisite review is a prospective event necessarily subsequent to the passing of the sentence, a whole life prisoner should not be obliged to wait and serve an indeterminate number of years of his sentence before he can raise the complaint that the legal conditions attaching to his sentence fail to comply with the requirements of Article 3 in this regard. This would be contrary both to legal certainty and to the general principles on victim status within the meaning of that term in Article 34 of the Convention. Furthermore, in cases where the sentence, on imposition, is irreducible under domestic law, it would be capricious to expect the prisoner to work towards his own rehabilitation without knowing whether, at an unspecified, future date, a mechanism might be introduced which would allow him, on the basis of that rehabilitation, to be considered for release. A whole life prisoner is entitled to know, at the outset of his sentence, what he must do to be considered for release and under what conditions, including when a review of his sentence will take place or may be sought. Consequently, where domestic law does not provide any mechanism or possibility for review of a whole life sentence, the incompatibility with Article 3 on this ground already arises at the moment of the imposition of the whole life sentence and not at a later stage of incarceration.</w:t>
      </w:r>
    </w:p>
    <w:p w14:paraId="7362863C" w14:textId="77777777" w:rsidR="007A0B95" w:rsidRPr="00515AAC" w:rsidRDefault="00676EC3" w:rsidP="000E67D7">
      <w:pPr>
        <w:widowControl w:val="0"/>
        <w:autoSpaceDE w:val="0"/>
        <w:autoSpaceDN w:val="0"/>
        <w:adjustRightInd w:val="0"/>
        <w:spacing w:after="0"/>
        <w:rPr>
          <w:rFonts w:ascii="Times New Roman" w:hAnsi="Times New Roman" w:cs="Times New Roman"/>
          <w:lang w:val="en-US"/>
        </w:rPr>
      </w:pPr>
      <w:r w:rsidRPr="00515AAC">
        <w:rPr>
          <w:rFonts w:ascii="Times New Roman" w:hAnsi="Times New Roman" w:cs="Times New Roman"/>
          <w:lang w:val="en-US"/>
        </w:rPr>
        <w:t>This</w:t>
      </w:r>
      <w:r w:rsidR="00A3245A" w:rsidRPr="00515AAC">
        <w:rPr>
          <w:rFonts w:ascii="Times New Roman" w:hAnsi="Times New Roman" w:cs="Times New Roman"/>
          <w:lang w:val="en-US"/>
        </w:rPr>
        <w:t xml:space="preserve"> seems to me quite clearly right</w:t>
      </w:r>
      <w:r w:rsidR="00056AFF" w:rsidRPr="00515AAC">
        <w:rPr>
          <w:rFonts w:ascii="Times New Roman" w:hAnsi="Times New Roman" w:cs="Times New Roman"/>
          <w:lang w:val="en-US"/>
        </w:rPr>
        <w:t xml:space="preserve">.  </w:t>
      </w:r>
      <w:r w:rsidR="004147FA" w:rsidRPr="00515AAC">
        <w:rPr>
          <w:rFonts w:ascii="Times New Roman" w:hAnsi="Times New Roman" w:cs="Times New Roman"/>
          <w:lang w:val="en-US"/>
        </w:rPr>
        <w:t xml:space="preserve">Legal </w:t>
      </w:r>
      <w:r w:rsidR="002268A7" w:rsidRPr="00515AAC">
        <w:rPr>
          <w:rFonts w:ascii="Times New Roman" w:hAnsi="Times New Roman" w:cs="Times New Roman"/>
          <w:lang w:val="en-US"/>
        </w:rPr>
        <w:t>certainty</w:t>
      </w:r>
      <w:r w:rsidR="004147FA" w:rsidRPr="00515AAC">
        <w:rPr>
          <w:rFonts w:ascii="Times New Roman" w:hAnsi="Times New Roman" w:cs="Times New Roman"/>
          <w:lang w:val="en-US"/>
        </w:rPr>
        <w:t xml:space="preserve"> requires that any life sentence prisoner knows at the beginning of his sentence how he may, even if no</w:t>
      </w:r>
      <w:r w:rsidR="00BA6BC6" w:rsidRPr="00515AAC">
        <w:rPr>
          <w:rFonts w:ascii="Times New Roman" w:hAnsi="Times New Roman" w:cs="Times New Roman"/>
          <w:lang w:val="en-US"/>
        </w:rPr>
        <w:t>t until a long time in the</w:t>
      </w:r>
      <w:r w:rsidR="004147FA" w:rsidRPr="00515AAC">
        <w:rPr>
          <w:rFonts w:ascii="Times New Roman" w:hAnsi="Times New Roman" w:cs="Times New Roman"/>
          <w:lang w:val="en-US"/>
        </w:rPr>
        <w:t xml:space="preserve"> future, seek to secure his release from custody.</w:t>
      </w:r>
      <w:r w:rsidR="00D27154" w:rsidRPr="00515AAC">
        <w:rPr>
          <w:rFonts w:ascii="Times New Roman" w:hAnsi="Times New Roman" w:cs="Times New Roman"/>
          <w:lang w:val="en-US"/>
        </w:rPr>
        <w:t xml:space="preserve">  </w:t>
      </w:r>
    </w:p>
    <w:p w14:paraId="02EAE610" w14:textId="77777777" w:rsidR="007A0B95" w:rsidRPr="00515AAC" w:rsidRDefault="007A0B95" w:rsidP="000E67D7">
      <w:pPr>
        <w:widowControl w:val="0"/>
        <w:autoSpaceDE w:val="0"/>
        <w:autoSpaceDN w:val="0"/>
        <w:adjustRightInd w:val="0"/>
        <w:spacing w:after="0"/>
        <w:rPr>
          <w:rFonts w:ascii="Times New Roman" w:hAnsi="Times New Roman" w:cs="Times New Roman"/>
          <w:lang w:val="en-US"/>
        </w:rPr>
      </w:pPr>
    </w:p>
    <w:p w14:paraId="4EB4C0F7" w14:textId="02FC6671" w:rsidR="00D27154" w:rsidRPr="00515AAC" w:rsidRDefault="00D27154" w:rsidP="000E67D7">
      <w:pPr>
        <w:widowControl w:val="0"/>
        <w:autoSpaceDE w:val="0"/>
        <w:autoSpaceDN w:val="0"/>
        <w:adjustRightInd w:val="0"/>
        <w:spacing w:after="0"/>
        <w:rPr>
          <w:rFonts w:ascii="Times New Roman" w:hAnsi="Times New Roman" w:cs="Times New Roman"/>
          <w:lang w:val="en-US"/>
        </w:rPr>
      </w:pPr>
      <w:r w:rsidRPr="00515AAC">
        <w:rPr>
          <w:rFonts w:ascii="Times New Roman" w:hAnsi="Times New Roman" w:cs="Times New Roman"/>
          <w:lang w:val="en-US"/>
        </w:rPr>
        <w:t>Sadly the Cou</w:t>
      </w:r>
      <w:r w:rsidR="007A0B95" w:rsidRPr="00515AAC">
        <w:rPr>
          <w:rFonts w:ascii="Times New Roman" w:hAnsi="Times New Roman" w:cs="Times New Roman"/>
          <w:lang w:val="en-US"/>
        </w:rPr>
        <w:t>rt of Appeal did not agree.  I</w:t>
      </w:r>
      <w:r w:rsidRPr="00515AAC">
        <w:rPr>
          <w:rFonts w:ascii="Times New Roman" w:hAnsi="Times New Roman" w:cs="Times New Roman"/>
          <w:lang w:val="en-US"/>
        </w:rPr>
        <w:t xml:space="preserve">n </w:t>
      </w:r>
      <w:r w:rsidR="00D62425" w:rsidRPr="00515AAC">
        <w:rPr>
          <w:rFonts w:ascii="Times New Roman" w:hAnsi="Times New Roman" w:cs="Times New Roman"/>
          <w:i/>
          <w:lang w:val="en-US"/>
        </w:rPr>
        <w:t>Attorney</w:t>
      </w:r>
      <w:r w:rsidR="007061BB" w:rsidRPr="00515AAC">
        <w:rPr>
          <w:rFonts w:ascii="Times New Roman" w:hAnsi="Times New Roman" w:cs="Times New Roman"/>
          <w:i/>
          <w:lang w:val="en-US"/>
        </w:rPr>
        <w:t xml:space="preserve"> General’s Reference (No 69 of 2013</w:t>
      </w:r>
      <w:r w:rsidR="007061BB" w:rsidRPr="005F24A9">
        <w:rPr>
          <w:rFonts w:ascii="Times New Roman" w:hAnsi="Times New Roman" w:cs="Times New Roman"/>
          <w:lang w:val="en-US"/>
        </w:rPr>
        <w:t>) (</w:t>
      </w:r>
      <w:r w:rsidR="005F24A9" w:rsidRPr="005F24A9">
        <w:rPr>
          <w:rFonts w:ascii="Times New Roman" w:hAnsi="Times New Roman" w:cs="Times New Roman"/>
          <w:lang w:val="en-US"/>
        </w:rPr>
        <w:t>also known as</w:t>
      </w:r>
      <w:r w:rsidR="005F24A9">
        <w:rPr>
          <w:rFonts w:ascii="Times New Roman" w:hAnsi="Times New Roman" w:cs="Times New Roman"/>
          <w:i/>
          <w:lang w:val="en-US"/>
        </w:rPr>
        <w:t xml:space="preserve"> Newell and </w:t>
      </w:r>
      <w:r w:rsidR="007061BB" w:rsidRPr="00515AAC">
        <w:rPr>
          <w:rFonts w:ascii="Times New Roman" w:hAnsi="Times New Roman" w:cs="Times New Roman"/>
          <w:i/>
          <w:lang w:val="en-US"/>
        </w:rPr>
        <w:t>McLoughlin</w:t>
      </w:r>
      <w:r w:rsidR="005F24A9" w:rsidRPr="005F24A9">
        <w:rPr>
          <w:rFonts w:ascii="Times New Roman" w:hAnsi="Times New Roman" w:cs="Times New Roman"/>
          <w:lang w:val="en-US"/>
        </w:rPr>
        <w:t>)</w:t>
      </w:r>
      <w:r w:rsidR="00D03940">
        <w:rPr>
          <w:rStyle w:val="FootnoteReference"/>
          <w:rFonts w:ascii="Times New Roman" w:hAnsi="Times New Roman" w:cs="Times New Roman"/>
          <w:lang w:val="en-US"/>
        </w:rPr>
        <w:footnoteReference w:id="31"/>
      </w:r>
      <w:r w:rsidR="003D43E3">
        <w:rPr>
          <w:rFonts w:ascii="Times New Roman" w:hAnsi="Times New Roman" w:cs="Times New Roman"/>
          <w:lang w:val="en-US"/>
        </w:rPr>
        <w:t>, a strong five-</w:t>
      </w:r>
      <w:r w:rsidR="00D03940">
        <w:rPr>
          <w:rFonts w:ascii="Times New Roman" w:hAnsi="Times New Roman" w:cs="Times New Roman"/>
          <w:lang w:val="en-US"/>
        </w:rPr>
        <w:t>judge</w:t>
      </w:r>
      <w:r w:rsidR="003D43E3">
        <w:rPr>
          <w:rFonts w:ascii="Times New Roman" w:hAnsi="Times New Roman" w:cs="Times New Roman"/>
          <w:lang w:val="en-US"/>
        </w:rPr>
        <w:t xml:space="preserve"> court</w:t>
      </w:r>
      <w:r w:rsidR="007061BB" w:rsidRPr="00515AAC">
        <w:rPr>
          <w:rFonts w:ascii="Times New Roman" w:hAnsi="Times New Roman" w:cs="Times New Roman"/>
          <w:lang w:val="en-US"/>
        </w:rPr>
        <w:t xml:space="preserve"> </w:t>
      </w:r>
      <w:r w:rsidRPr="00515AAC">
        <w:rPr>
          <w:rFonts w:ascii="Times New Roman" w:hAnsi="Times New Roman" w:cs="Times New Roman"/>
          <w:lang w:val="en-US"/>
        </w:rPr>
        <w:t xml:space="preserve">held </w:t>
      </w:r>
      <w:r w:rsidR="00CB54F8" w:rsidRPr="00515AAC">
        <w:rPr>
          <w:rFonts w:ascii="Times New Roman" w:hAnsi="Times New Roman" w:cs="Times New Roman"/>
          <w:lang w:val="en-US"/>
        </w:rPr>
        <w:t>that w</w:t>
      </w:r>
      <w:r w:rsidRPr="00515AAC">
        <w:rPr>
          <w:rFonts w:ascii="Times New Roman" w:hAnsi="Times New Roman" w:cs="Times New Roman"/>
          <w:lang w:val="en-US"/>
        </w:rPr>
        <w:t>hole-life sentences were not incompatible with the European C</w:t>
      </w:r>
      <w:r w:rsidR="007A0B95" w:rsidRPr="00515AAC">
        <w:rPr>
          <w:rFonts w:ascii="Times New Roman" w:hAnsi="Times New Roman" w:cs="Times New Roman"/>
          <w:lang w:val="en-US"/>
        </w:rPr>
        <w:t>onvention on Human Rights 1950 A</w:t>
      </w:r>
      <w:r w:rsidR="003D43E3">
        <w:rPr>
          <w:rFonts w:ascii="Times New Roman" w:hAnsi="Times New Roman" w:cs="Times New Roman"/>
          <w:lang w:val="en-US"/>
        </w:rPr>
        <w:t>rt.3.  J</w:t>
      </w:r>
      <w:r w:rsidRPr="00515AAC">
        <w:rPr>
          <w:rFonts w:ascii="Times New Roman" w:hAnsi="Times New Roman" w:cs="Times New Roman"/>
          <w:lang w:val="en-US"/>
        </w:rPr>
        <w:t>udges were to continue to impose them in exceptional cases.</w:t>
      </w:r>
      <w:r w:rsidR="00CB54F8" w:rsidRPr="00515AAC">
        <w:rPr>
          <w:rFonts w:ascii="Times New Roman" w:hAnsi="Times New Roman" w:cs="Times New Roman"/>
          <w:lang w:val="en-US"/>
        </w:rPr>
        <w:t xml:space="preserve"> </w:t>
      </w:r>
      <w:r w:rsidRPr="00515AAC">
        <w:rPr>
          <w:rFonts w:ascii="Times New Roman" w:hAnsi="Times New Roman" w:cs="Times New Roman"/>
          <w:lang w:val="en-US"/>
        </w:rPr>
        <w:t xml:space="preserve">The </w:t>
      </w:r>
      <w:r w:rsidR="007A0B95" w:rsidRPr="00515AAC">
        <w:rPr>
          <w:rFonts w:ascii="Times New Roman" w:hAnsi="Times New Roman" w:cs="Times New Roman"/>
          <w:lang w:val="en-US"/>
        </w:rPr>
        <w:t>compassionate release schem</w:t>
      </w:r>
      <w:r w:rsidRPr="00515AAC">
        <w:rPr>
          <w:rFonts w:ascii="Times New Roman" w:hAnsi="Times New Roman" w:cs="Times New Roman"/>
          <w:lang w:val="en-US"/>
        </w:rPr>
        <w:t xml:space="preserve">e provided for by </w:t>
      </w:r>
      <w:r w:rsidR="00D03940">
        <w:rPr>
          <w:rFonts w:ascii="Times New Roman" w:hAnsi="Times New Roman" w:cs="Times New Roman"/>
          <w:lang w:val="en-US"/>
        </w:rPr>
        <w:t>s.30 of the Crime (S</w:t>
      </w:r>
      <w:r w:rsidR="007A0B95" w:rsidRPr="00515AAC">
        <w:rPr>
          <w:rFonts w:ascii="Times New Roman" w:hAnsi="Times New Roman" w:cs="Times New Roman"/>
          <w:lang w:val="en-US"/>
        </w:rPr>
        <w:t>entences) Act 1997 was compatible with A</w:t>
      </w:r>
      <w:r w:rsidRPr="00515AAC">
        <w:rPr>
          <w:rFonts w:ascii="Times New Roman" w:hAnsi="Times New Roman" w:cs="Times New Roman"/>
          <w:lang w:val="en-US"/>
        </w:rPr>
        <w:t xml:space="preserve">rt.3, </w:t>
      </w:r>
      <w:r w:rsidR="003D43E3">
        <w:rPr>
          <w:rFonts w:ascii="Times New Roman" w:hAnsi="Times New Roman" w:cs="Times New Roman"/>
          <w:lang w:val="en-US"/>
        </w:rPr>
        <w:t>in that it provides</w:t>
      </w:r>
      <w:r w:rsidRPr="00515AAC">
        <w:rPr>
          <w:rFonts w:ascii="Times New Roman" w:hAnsi="Times New Roman" w:cs="Times New Roman"/>
          <w:lang w:val="en-US"/>
        </w:rPr>
        <w:t xml:space="preserve"> offenders serving whole-life sentences with the possibility of release in exceptional circumstances. And in </w:t>
      </w:r>
      <w:r w:rsidRPr="00515AAC">
        <w:rPr>
          <w:rFonts w:ascii="Times New Roman" w:hAnsi="Times New Roman" w:cs="Times New Roman"/>
          <w:i/>
          <w:lang w:val="en-US"/>
        </w:rPr>
        <w:t>Hutchinson v UK</w:t>
      </w:r>
      <w:r w:rsidR="00D03940">
        <w:rPr>
          <w:rStyle w:val="FootnoteReference"/>
          <w:rFonts w:ascii="Times New Roman" w:hAnsi="Times New Roman" w:cs="Times New Roman"/>
          <w:i/>
          <w:lang w:val="en-US"/>
        </w:rPr>
        <w:footnoteReference w:id="32"/>
      </w:r>
      <w:r w:rsidR="004E1A06">
        <w:rPr>
          <w:rFonts w:ascii="Times New Roman" w:hAnsi="Times New Roman" w:cs="Times New Roman"/>
          <w:lang w:val="en-US"/>
        </w:rPr>
        <w:t xml:space="preserve">, </w:t>
      </w:r>
      <w:r w:rsidRPr="00515AAC">
        <w:rPr>
          <w:rFonts w:ascii="Times New Roman" w:hAnsi="Times New Roman" w:cs="Times New Roman"/>
          <w:lang w:val="en-US"/>
        </w:rPr>
        <w:t xml:space="preserve">the </w:t>
      </w:r>
      <w:r w:rsidR="007061BB" w:rsidRPr="00515AAC">
        <w:rPr>
          <w:rFonts w:ascii="Times New Roman" w:hAnsi="Times New Roman" w:cs="Times New Roman"/>
          <w:lang w:val="en-US"/>
        </w:rPr>
        <w:t xml:space="preserve">Fourth </w:t>
      </w:r>
      <w:r w:rsidR="007A0B95" w:rsidRPr="00515AAC">
        <w:rPr>
          <w:rFonts w:ascii="Times New Roman" w:hAnsi="Times New Roman" w:cs="Times New Roman"/>
          <w:lang w:val="en-US"/>
        </w:rPr>
        <w:t>Chamber of the Euro</w:t>
      </w:r>
      <w:r w:rsidRPr="00515AAC">
        <w:rPr>
          <w:rFonts w:ascii="Times New Roman" w:hAnsi="Times New Roman" w:cs="Times New Roman"/>
          <w:lang w:val="en-US"/>
        </w:rPr>
        <w:t>p</w:t>
      </w:r>
      <w:r w:rsidR="007A0B95" w:rsidRPr="00515AAC">
        <w:rPr>
          <w:rFonts w:ascii="Times New Roman" w:hAnsi="Times New Roman" w:cs="Times New Roman"/>
          <w:lang w:val="en-US"/>
        </w:rPr>
        <w:t>e</w:t>
      </w:r>
      <w:r w:rsidRPr="00515AAC">
        <w:rPr>
          <w:rFonts w:ascii="Times New Roman" w:hAnsi="Times New Roman" w:cs="Times New Roman"/>
          <w:lang w:val="en-US"/>
        </w:rPr>
        <w:t>an Court of Human Rights, by a majority</w:t>
      </w:r>
      <w:r w:rsidRPr="00515AAC">
        <w:rPr>
          <w:rStyle w:val="FootnoteReference"/>
          <w:rFonts w:ascii="Times New Roman" w:hAnsi="Times New Roman" w:cs="Times New Roman"/>
          <w:lang w:val="en-US"/>
        </w:rPr>
        <w:footnoteReference w:id="33"/>
      </w:r>
      <w:r w:rsidR="00D03940">
        <w:rPr>
          <w:rFonts w:ascii="Times New Roman" w:hAnsi="Times New Roman" w:cs="Times New Roman"/>
          <w:lang w:val="en-US"/>
        </w:rPr>
        <w:t>, appeared</w:t>
      </w:r>
      <w:r w:rsidRPr="00515AAC">
        <w:rPr>
          <w:rFonts w:ascii="Times New Roman" w:hAnsi="Times New Roman" w:cs="Times New Roman"/>
          <w:lang w:val="en-US"/>
        </w:rPr>
        <w:t xml:space="preserve"> to climb down:  they accepted the reasoning of the Court of </w:t>
      </w:r>
      <w:r w:rsidR="00CB54F8" w:rsidRPr="00515AAC">
        <w:rPr>
          <w:rFonts w:ascii="Times New Roman" w:hAnsi="Times New Roman" w:cs="Times New Roman"/>
          <w:lang w:val="en-US"/>
        </w:rPr>
        <w:t xml:space="preserve">Appeal </w:t>
      </w:r>
    </w:p>
    <w:p w14:paraId="075BA0F2" w14:textId="7CDAE3F7" w:rsidR="00676EC3" w:rsidRPr="004E1A06" w:rsidRDefault="00D27154" w:rsidP="00CB54F8">
      <w:pPr>
        <w:widowControl w:val="0"/>
        <w:autoSpaceDE w:val="0"/>
        <w:autoSpaceDN w:val="0"/>
        <w:adjustRightInd w:val="0"/>
        <w:spacing w:after="0"/>
        <w:ind w:left="567"/>
        <w:rPr>
          <w:rFonts w:ascii="Times New Roman" w:hAnsi="Times New Roman" w:cs="Times New Roman"/>
          <w:sz w:val="22"/>
          <w:szCs w:val="22"/>
          <w:lang w:val="en-US"/>
        </w:rPr>
      </w:pPr>
      <w:r w:rsidRPr="004E1A06">
        <w:rPr>
          <w:rFonts w:ascii="Times New Roman" w:hAnsi="Times New Roman" w:cs="Times New Roman"/>
          <w:sz w:val="22"/>
          <w:szCs w:val="22"/>
          <w:lang w:val="en-US"/>
        </w:rPr>
        <w:t>that it was of no consequence that the Lifer Manual</w:t>
      </w:r>
      <w:r w:rsidR="007A0B95" w:rsidRPr="004E1A06">
        <w:rPr>
          <w:rStyle w:val="FootnoteReference"/>
          <w:rFonts w:ascii="Times New Roman" w:hAnsi="Times New Roman" w:cs="Times New Roman"/>
          <w:sz w:val="22"/>
          <w:szCs w:val="22"/>
          <w:lang w:val="en-US"/>
        </w:rPr>
        <w:footnoteReference w:id="34"/>
      </w:r>
      <w:r w:rsidRPr="004E1A06">
        <w:rPr>
          <w:rFonts w:ascii="Times New Roman" w:hAnsi="Times New Roman" w:cs="Times New Roman"/>
          <w:sz w:val="22"/>
          <w:szCs w:val="22"/>
          <w:lang w:val="en-US"/>
        </w:rPr>
        <w:t xml:space="preserve"> had not been revised, since it was clearly established in domestic law that the Secretary of State was bound to exercise his power under section 30 in a manner compatible with Article 3. If an offender subject to a whole life order could establish that “exceptional circumstances” had arisen subsequent to the imposition of the sentence, the Secretary of State had to consider whether such exceptional circumstances justified release on compassionate grounds. Regardless of the policy set out in the Lifer Manual, the Secretary of State had to consider all the relevant circumstances, in a manner compatible with Article 3. Any decision by the Secretary of State would have to be reasoned by reference to the circumstances of each case and would be subject to judicial review, which would serve to elucidate the meaning of the terms “exceptional circumstances” and “compassionate grounds”, as was the usual process under the common law. In the judgment of the Court of Appeal, domestic law therefore did provide to an offender sentenced to a whole life order hope and the possibility of release in the event of exceptional circumstances which meant that the punishment was no longer justified</w:t>
      </w:r>
      <w:r w:rsidR="003D43E3" w:rsidRPr="004E1A06">
        <w:rPr>
          <w:rFonts w:ascii="Times New Roman" w:hAnsi="Times New Roman" w:cs="Times New Roman"/>
          <w:sz w:val="22"/>
          <w:szCs w:val="22"/>
          <w:lang w:val="en-US"/>
        </w:rPr>
        <w:t xml:space="preserve"> (at para </w:t>
      </w:r>
      <w:r w:rsidR="004E1A06">
        <w:rPr>
          <w:rFonts w:ascii="Times New Roman" w:hAnsi="Times New Roman" w:cs="Times New Roman"/>
          <w:sz w:val="22"/>
          <w:szCs w:val="22"/>
          <w:lang w:val="en-US"/>
        </w:rPr>
        <w:t>23</w:t>
      </w:r>
      <w:r w:rsidR="003D43E3" w:rsidRPr="004E1A06">
        <w:rPr>
          <w:rFonts w:ascii="Times New Roman" w:hAnsi="Times New Roman" w:cs="Times New Roman"/>
          <w:sz w:val="22"/>
          <w:szCs w:val="22"/>
          <w:lang w:val="en-US"/>
        </w:rPr>
        <w:t>)</w:t>
      </w:r>
      <w:r w:rsidRPr="004E1A06">
        <w:rPr>
          <w:rFonts w:ascii="Times New Roman" w:hAnsi="Times New Roman" w:cs="Times New Roman"/>
          <w:sz w:val="22"/>
          <w:szCs w:val="22"/>
          <w:lang w:val="en-US"/>
        </w:rPr>
        <w:t>.</w:t>
      </w:r>
    </w:p>
    <w:p w14:paraId="613A15E4" w14:textId="77777777" w:rsidR="007061BB" w:rsidRPr="00515AAC" w:rsidRDefault="007061BB" w:rsidP="000E67D7">
      <w:pPr>
        <w:widowControl w:val="0"/>
        <w:autoSpaceDE w:val="0"/>
        <w:autoSpaceDN w:val="0"/>
        <w:adjustRightInd w:val="0"/>
        <w:spacing w:after="0"/>
        <w:rPr>
          <w:rFonts w:ascii="Times New Roman" w:hAnsi="Times New Roman" w:cs="Times New Roman"/>
          <w:lang w:val="en-US"/>
        </w:rPr>
      </w:pPr>
    </w:p>
    <w:p w14:paraId="0C66AB97" w14:textId="7F8E8F79" w:rsidR="007061BB" w:rsidRPr="00515AAC" w:rsidRDefault="003D43E3" w:rsidP="000E67D7">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Following these disappointing decisions, it</w:t>
      </w:r>
      <w:r w:rsidR="007061BB" w:rsidRPr="00515AAC">
        <w:rPr>
          <w:rFonts w:ascii="Times New Roman" w:hAnsi="Times New Roman" w:cs="Times New Roman"/>
          <w:lang w:val="en-US"/>
        </w:rPr>
        <w:t xml:space="preserve"> remains totally unclear when </w:t>
      </w:r>
      <w:r w:rsidR="00515AAC" w:rsidRPr="00515AAC">
        <w:rPr>
          <w:rFonts w:ascii="Times New Roman" w:hAnsi="Times New Roman" w:cs="Times New Roman"/>
          <w:lang w:val="en-US"/>
        </w:rPr>
        <w:t xml:space="preserve">or indeed whether </w:t>
      </w:r>
      <w:r w:rsidR="007061BB" w:rsidRPr="00515AAC">
        <w:rPr>
          <w:rFonts w:ascii="Times New Roman" w:hAnsi="Times New Roman" w:cs="Times New Roman"/>
          <w:lang w:val="en-US"/>
        </w:rPr>
        <w:t xml:space="preserve">the Government might consider releasing a </w:t>
      </w:r>
      <w:r w:rsidR="00515AAC" w:rsidRPr="00515AAC">
        <w:rPr>
          <w:rFonts w:ascii="Times New Roman" w:hAnsi="Times New Roman" w:cs="Times New Roman"/>
          <w:lang w:val="en-US"/>
        </w:rPr>
        <w:t>‘</w:t>
      </w:r>
      <w:r w:rsidR="007061BB" w:rsidRPr="00515AAC">
        <w:rPr>
          <w:rFonts w:ascii="Times New Roman" w:hAnsi="Times New Roman" w:cs="Times New Roman"/>
          <w:lang w:val="en-US"/>
        </w:rPr>
        <w:t>whole life</w:t>
      </w:r>
      <w:r w:rsidR="00515AAC" w:rsidRPr="00515AAC">
        <w:rPr>
          <w:rFonts w:ascii="Times New Roman" w:hAnsi="Times New Roman" w:cs="Times New Roman"/>
          <w:lang w:val="en-US"/>
        </w:rPr>
        <w:t>’</w:t>
      </w:r>
      <w:r w:rsidR="007061BB" w:rsidRPr="00515AAC">
        <w:rPr>
          <w:rFonts w:ascii="Times New Roman" w:hAnsi="Times New Roman" w:cs="Times New Roman"/>
          <w:lang w:val="en-US"/>
        </w:rPr>
        <w:t xml:space="preserve"> sentence prisoner on </w:t>
      </w:r>
      <w:r w:rsidR="0007667D" w:rsidRPr="00515AAC">
        <w:rPr>
          <w:rFonts w:ascii="Times New Roman" w:hAnsi="Times New Roman" w:cs="Times New Roman"/>
          <w:lang w:val="en-US"/>
        </w:rPr>
        <w:t xml:space="preserve">rehabilitative grounds, rather than on grounds of terminal ill-health.  </w:t>
      </w:r>
      <w:r w:rsidR="007061BB" w:rsidRPr="00515AAC">
        <w:rPr>
          <w:rFonts w:ascii="Times New Roman" w:hAnsi="Times New Roman" w:cs="Times New Roman"/>
          <w:lang w:val="en-US"/>
        </w:rPr>
        <w:t xml:space="preserve"> </w:t>
      </w:r>
      <w:r w:rsidR="00515AAC" w:rsidRPr="00515AAC">
        <w:rPr>
          <w:rFonts w:ascii="Times New Roman" w:hAnsi="Times New Roman" w:cs="Times New Roman"/>
          <w:lang w:val="en-US"/>
        </w:rPr>
        <w:t xml:space="preserve">Is it not, as the Court said in </w:t>
      </w:r>
      <w:r w:rsidR="00515AAC" w:rsidRPr="00515AAC">
        <w:rPr>
          <w:rFonts w:ascii="Times New Roman" w:hAnsi="Times New Roman" w:cs="Times New Roman"/>
          <w:i/>
          <w:lang w:val="en-US"/>
        </w:rPr>
        <w:t>Vinter</w:t>
      </w:r>
      <w:r w:rsidR="00515AAC" w:rsidRPr="00515AAC">
        <w:rPr>
          <w:rFonts w:ascii="Times New Roman" w:hAnsi="Times New Roman" w:cs="Times New Roman"/>
          <w:lang w:val="en-US"/>
        </w:rPr>
        <w:t xml:space="preserve">, </w:t>
      </w:r>
      <w:r w:rsidR="00515AAC" w:rsidRPr="00515AAC">
        <w:rPr>
          <w:rFonts w:ascii="Times New Roman" w:hAnsi="Times New Roman" w:cs="Arial"/>
          <w:lang w:val="en-US"/>
        </w:rPr>
        <w:t>capricious (or simply unfair?) to expect the prisoner to work towards his own rehabilitation without knowing whether, at an unspecified, future date, a mechanism might be introduced which would allow him, on the basis of that rehabilitation, to be considered for release?</w:t>
      </w:r>
    </w:p>
    <w:p w14:paraId="75B7526B" w14:textId="27F2A943" w:rsidR="00530F85" w:rsidRDefault="00515AAC" w:rsidP="00515AAC">
      <w:pPr>
        <w:pStyle w:val="NormalWeb"/>
        <w:rPr>
          <w:rFonts w:ascii="Times New Roman" w:hAnsi="Times New Roman"/>
          <w:sz w:val="24"/>
          <w:szCs w:val="24"/>
          <w:lang w:val="en-US"/>
        </w:rPr>
      </w:pPr>
      <w:r w:rsidRPr="00515AAC">
        <w:rPr>
          <w:rFonts w:ascii="Times New Roman" w:hAnsi="Times New Roman"/>
          <w:sz w:val="24"/>
          <w:szCs w:val="24"/>
          <w:lang w:val="en-US"/>
        </w:rPr>
        <w:t>So much for the ‘whole life’ sentence</w:t>
      </w:r>
      <w:r w:rsidR="003D43E3">
        <w:rPr>
          <w:rFonts w:ascii="Times New Roman" w:hAnsi="Times New Roman"/>
          <w:sz w:val="24"/>
          <w:szCs w:val="24"/>
          <w:lang w:val="en-US"/>
        </w:rPr>
        <w:t xml:space="preserve">, currently imposed on 53 convicted murderers.  All other people convicted of murder will have their minimum term calculated in accordance with the </w:t>
      </w:r>
      <w:r w:rsidR="00E7180C">
        <w:rPr>
          <w:rFonts w:ascii="Times New Roman" w:hAnsi="Times New Roman"/>
          <w:sz w:val="24"/>
          <w:szCs w:val="24"/>
          <w:lang w:val="en-US"/>
        </w:rPr>
        <w:t xml:space="preserve">rules laid down in </w:t>
      </w:r>
      <w:r w:rsidR="00E7180C" w:rsidRPr="00515AAC">
        <w:rPr>
          <w:rFonts w:ascii="Times New Roman" w:hAnsi="Times New Roman"/>
          <w:sz w:val="24"/>
          <w:szCs w:val="24"/>
          <w:lang w:val="en-US"/>
        </w:rPr>
        <w:t xml:space="preserve">Schedule 21 </w:t>
      </w:r>
      <w:r w:rsidR="00E7180C">
        <w:rPr>
          <w:rFonts w:ascii="Times New Roman" w:hAnsi="Times New Roman"/>
          <w:sz w:val="24"/>
          <w:szCs w:val="24"/>
          <w:lang w:val="en-US"/>
        </w:rPr>
        <w:t xml:space="preserve">of the CJA 2003 </w:t>
      </w:r>
      <w:r w:rsidR="00E7180C" w:rsidRPr="00515AAC">
        <w:rPr>
          <w:rFonts w:ascii="Times New Roman" w:hAnsi="Times New Roman"/>
          <w:sz w:val="24"/>
          <w:szCs w:val="24"/>
          <w:lang w:val="en-US"/>
        </w:rPr>
        <w:t>(as amended)</w:t>
      </w:r>
      <w:r w:rsidRPr="00515AAC">
        <w:rPr>
          <w:rFonts w:ascii="Times New Roman" w:hAnsi="Times New Roman"/>
          <w:sz w:val="24"/>
          <w:szCs w:val="24"/>
          <w:lang w:val="en-US"/>
        </w:rPr>
        <w:t xml:space="preserve">.  </w:t>
      </w:r>
      <w:r w:rsidR="00E7180C">
        <w:rPr>
          <w:rFonts w:ascii="Times New Roman" w:hAnsi="Times New Roman"/>
          <w:sz w:val="24"/>
          <w:szCs w:val="24"/>
          <w:lang w:val="en-US"/>
        </w:rPr>
        <w:t>This lays down a hierarchy of</w:t>
      </w:r>
      <w:r w:rsidRPr="00515AAC">
        <w:rPr>
          <w:rFonts w:ascii="Times New Roman" w:hAnsi="Times New Roman"/>
          <w:sz w:val="24"/>
          <w:szCs w:val="24"/>
          <w:lang w:val="en-US"/>
        </w:rPr>
        <w:t xml:space="preserve"> </w:t>
      </w:r>
      <w:r w:rsidR="00744D23">
        <w:rPr>
          <w:rFonts w:ascii="Times New Roman" w:hAnsi="Times New Roman"/>
          <w:sz w:val="24"/>
          <w:szCs w:val="24"/>
          <w:lang w:val="en-US"/>
        </w:rPr>
        <w:t xml:space="preserve">rigid </w:t>
      </w:r>
      <w:r w:rsidR="00E7180C">
        <w:rPr>
          <w:rFonts w:ascii="Times New Roman" w:hAnsi="Times New Roman"/>
          <w:sz w:val="24"/>
          <w:szCs w:val="24"/>
          <w:lang w:val="en-US"/>
        </w:rPr>
        <w:t>‘</w:t>
      </w:r>
      <w:r w:rsidRPr="00515AAC">
        <w:rPr>
          <w:rFonts w:ascii="Times New Roman" w:hAnsi="Times New Roman"/>
          <w:sz w:val="24"/>
          <w:szCs w:val="24"/>
          <w:lang w:val="en-US"/>
        </w:rPr>
        <w:t>starting points</w:t>
      </w:r>
      <w:r w:rsidR="00E7180C">
        <w:rPr>
          <w:rFonts w:ascii="Times New Roman" w:hAnsi="Times New Roman"/>
          <w:sz w:val="24"/>
          <w:szCs w:val="24"/>
          <w:lang w:val="en-US"/>
        </w:rPr>
        <w:t>’</w:t>
      </w:r>
      <w:r w:rsidRPr="00515AAC">
        <w:rPr>
          <w:rFonts w:ascii="Times New Roman" w:hAnsi="Times New Roman"/>
          <w:sz w:val="24"/>
          <w:szCs w:val="24"/>
          <w:lang w:val="en-US"/>
        </w:rPr>
        <w:t xml:space="preserve"> (</w:t>
      </w:r>
      <w:r w:rsidRPr="00515AAC">
        <w:rPr>
          <w:rFonts w:ascii="Times New Roman" w:hAnsi="Times New Roman"/>
          <w:sz w:val="24"/>
          <w:szCs w:val="24"/>
        </w:rPr>
        <w:t>30 years, 25 years, 15 years or 12 years)</w:t>
      </w:r>
      <w:r w:rsidRPr="00515AAC">
        <w:rPr>
          <w:rFonts w:ascii="Times New Roman" w:hAnsi="Times New Roman"/>
          <w:sz w:val="24"/>
          <w:szCs w:val="24"/>
          <w:lang w:val="en-US"/>
        </w:rPr>
        <w:t xml:space="preserve">.  </w:t>
      </w:r>
      <w:r w:rsidR="00913BF6" w:rsidRPr="00515AAC">
        <w:rPr>
          <w:rFonts w:ascii="Times New Roman" w:hAnsi="Times New Roman"/>
          <w:sz w:val="24"/>
          <w:szCs w:val="24"/>
          <w:lang w:val="en-US"/>
        </w:rPr>
        <w:t xml:space="preserve"> </w:t>
      </w:r>
      <w:r w:rsidR="00744D23">
        <w:rPr>
          <w:rFonts w:ascii="Times New Roman" w:hAnsi="Times New Roman"/>
          <w:sz w:val="24"/>
          <w:szCs w:val="24"/>
          <w:lang w:val="en-US"/>
        </w:rPr>
        <w:t>A</w:t>
      </w:r>
      <w:r w:rsidR="001D06FA" w:rsidRPr="00515AAC">
        <w:rPr>
          <w:rFonts w:ascii="Times New Roman" w:hAnsi="Times New Roman"/>
          <w:sz w:val="24"/>
          <w:szCs w:val="24"/>
          <w:lang w:val="en-US"/>
        </w:rPr>
        <w:t xml:space="preserve">re </w:t>
      </w:r>
      <w:r w:rsidR="00744D23">
        <w:rPr>
          <w:rFonts w:ascii="Times New Roman" w:hAnsi="Times New Roman"/>
          <w:sz w:val="24"/>
          <w:szCs w:val="24"/>
          <w:lang w:val="en-US"/>
        </w:rPr>
        <w:t xml:space="preserve">these </w:t>
      </w:r>
      <w:r w:rsidR="00877F2B" w:rsidRPr="00515AAC">
        <w:rPr>
          <w:rFonts w:ascii="Times New Roman" w:hAnsi="Times New Roman"/>
          <w:sz w:val="24"/>
          <w:szCs w:val="24"/>
          <w:lang w:val="en-US"/>
        </w:rPr>
        <w:t>starting</w:t>
      </w:r>
      <w:r w:rsidR="001D06FA" w:rsidRPr="00515AAC">
        <w:rPr>
          <w:rFonts w:ascii="Times New Roman" w:hAnsi="Times New Roman"/>
          <w:sz w:val="24"/>
          <w:szCs w:val="24"/>
          <w:lang w:val="en-US"/>
        </w:rPr>
        <w:t xml:space="preserve"> points designed to reflect retribution and deterrence (or other penological justifications</w:t>
      </w:r>
      <w:r w:rsidR="00FF1CF0" w:rsidRPr="00515AAC">
        <w:rPr>
          <w:rFonts w:ascii="Times New Roman" w:hAnsi="Times New Roman"/>
          <w:sz w:val="24"/>
          <w:szCs w:val="24"/>
          <w:lang w:val="en-US"/>
        </w:rPr>
        <w:t xml:space="preserve">) or </w:t>
      </w:r>
      <w:r w:rsidR="0085478D" w:rsidRPr="00515AAC">
        <w:rPr>
          <w:rFonts w:ascii="Times New Roman" w:hAnsi="Times New Roman"/>
          <w:sz w:val="24"/>
          <w:szCs w:val="24"/>
          <w:lang w:val="en-US"/>
        </w:rPr>
        <w:t>simply</w:t>
      </w:r>
      <w:r w:rsidR="00FF1CF0" w:rsidRPr="00515AAC">
        <w:rPr>
          <w:rFonts w:ascii="Times New Roman" w:hAnsi="Times New Roman"/>
          <w:sz w:val="24"/>
          <w:szCs w:val="24"/>
          <w:lang w:val="en-US"/>
        </w:rPr>
        <w:t xml:space="preserve"> period</w:t>
      </w:r>
      <w:r w:rsidR="0085478D" w:rsidRPr="00515AAC">
        <w:rPr>
          <w:rFonts w:ascii="Times New Roman" w:hAnsi="Times New Roman"/>
          <w:sz w:val="24"/>
          <w:szCs w:val="24"/>
          <w:lang w:val="en-US"/>
        </w:rPr>
        <w:t>s</w:t>
      </w:r>
      <w:r w:rsidR="00FF1CF0" w:rsidRPr="00515AAC">
        <w:rPr>
          <w:rFonts w:ascii="Times New Roman" w:hAnsi="Times New Roman"/>
          <w:sz w:val="24"/>
          <w:szCs w:val="24"/>
          <w:lang w:val="en-US"/>
        </w:rPr>
        <w:t xml:space="preserve"> somewhat </w:t>
      </w:r>
      <w:r w:rsidR="002268A7" w:rsidRPr="00515AAC">
        <w:rPr>
          <w:rFonts w:ascii="Times New Roman" w:hAnsi="Times New Roman"/>
          <w:sz w:val="24"/>
          <w:szCs w:val="24"/>
          <w:lang w:val="en-US"/>
        </w:rPr>
        <w:t>randomly</w:t>
      </w:r>
      <w:r w:rsidR="00FF1CF0" w:rsidRPr="00515AAC">
        <w:rPr>
          <w:rFonts w:ascii="Times New Roman" w:hAnsi="Times New Roman"/>
          <w:sz w:val="24"/>
          <w:szCs w:val="24"/>
          <w:lang w:val="en-US"/>
        </w:rPr>
        <w:t xml:space="preserve"> introduced b</w:t>
      </w:r>
      <w:r w:rsidRPr="00515AAC">
        <w:rPr>
          <w:rFonts w:ascii="Times New Roman" w:hAnsi="Times New Roman"/>
          <w:sz w:val="24"/>
          <w:szCs w:val="24"/>
          <w:lang w:val="en-US"/>
        </w:rPr>
        <w:t>y</w:t>
      </w:r>
      <w:r w:rsidR="001E2904" w:rsidRPr="00515AAC">
        <w:rPr>
          <w:rFonts w:ascii="Times New Roman" w:hAnsi="Times New Roman"/>
          <w:sz w:val="24"/>
          <w:szCs w:val="24"/>
          <w:lang w:val="en-US"/>
        </w:rPr>
        <w:t xml:space="preserve"> punitive Parliament</w:t>
      </w:r>
      <w:r w:rsidR="007061BB" w:rsidRPr="00515AAC">
        <w:rPr>
          <w:rFonts w:ascii="Times New Roman" w:hAnsi="Times New Roman"/>
          <w:sz w:val="24"/>
          <w:szCs w:val="24"/>
          <w:lang w:val="en-US"/>
        </w:rPr>
        <w:t>s</w:t>
      </w:r>
      <w:r w:rsidRPr="00515AAC">
        <w:rPr>
          <w:rFonts w:ascii="Times New Roman" w:hAnsi="Times New Roman"/>
          <w:sz w:val="24"/>
          <w:szCs w:val="24"/>
          <w:lang w:val="en-US"/>
        </w:rPr>
        <w:t xml:space="preserve">?  </w:t>
      </w:r>
      <w:r w:rsidR="00744D23">
        <w:rPr>
          <w:rFonts w:ascii="Times New Roman" w:hAnsi="Times New Roman"/>
          <w:sz w:val="24"/>
          <w:szCs w:val="24"/>
          <w:lang w:val="en-US"/>
        </w:rPr>
        <w:t>The</w:t>
      </w:r>
      <w:r>
        <w:rPr>
          <w:rFonts w:ascii="Times New Roman" w:hAnsi="Times New Roman"/>
          <w:sz w:val="24"/>
          <w:szCs w:val="24"/>
          <w:lang w:val="en-US"/>
        </w:rPr>
        <w:t xml:space="preserve"> minimum term </w:t>
      </w:r>
      <w:r w:rsidR="00D03940">
        <w:rPr>
          <w:rFonts w:ascii="Times New Roman" w:hAnsi="Times New Roman"/>
          <w:sz w:val="24"/>
          <w:szCs w:val="24"/>
          <w:lang w:val="en-US"/>
        </w:rPr>
        <w:t xml:space="preserve">for adults </w:t>
      </w:r>
      <w:r w:rsidR="00744D23">
        <w:rPr>
          <w:rFonts w:ascii="Times New Roman" w:hAnsi="Times New Roman"/>
          <w:sz w:val="24"/>
          <w:szCs w:val="24"/>
          <w:lang w:val="en-US"/>
        </w:rPr>
        <w:t xml:space="preserve">is unchangeable </w:t>
      </w:r>
      <w:r>
        <w:rPr>
          <w:rFonts w:ascii="Times New Roman" w:hAnsi="Times New Roman"/>
          <w:sz w:val="24"/>
          <w:szCs w:val="24"/>
          <w:lang w:val="en-US"/>
        </w:rPr>
        <w:t xml:space="preserve">(subject to the ordinary rules of appeal).  </w:t>
      </w:r>
      <w:r w:rsidR="00530F85">
        <w:rPr>
          <w:rFonts w:ascii="Times New Roman" w:hAnsi="Times New Roman"/>
          <w:sz w:val="24"/>
          <w:szCs w:val="24"/>
          <w:lang w:val="en-US"/>
        </w:rPr>
        <w:t xml:space="preserve"> It would be useful to see </w:t>
      </w:r>
      <w:r w:rsidR="00744D23">
        <w:rPr>
          <w:rFonts w:ascii="Times New Roman" w:hAnsi="Times New Roman"/>
          <w:sz w:val="24"/>
          <w:szCs w:val="24"/>
          <w:lang w:val="en-US"/>
        </w:rPr>
        <w:t>analyse</w:t>
      </w:r>
      <w:r w:rsidR="00530F85">
        <w:rPr>
          <w:rFonts w:ascii="Times New Roman" w:hAnsi="Times New Roman"/>
          <w:sz w:val="24"/>
          <w:szCs w:val="24"/>
          <w:lang w:val="en-US"/>
        </w:rPr>
        <w:t xml:space="preserve">s of the tariffs fixed over the years – it would seem likely that they are ‘clustering’ around the starting points.  In any case, they are definitely very much </w:t>
      </w:r>
      <w:r w:rsidR="0066613F">
        <w:rPr>
          <w:rFonts w:ascii="Times New Roman" w:hAnsi="Times New Roman"/>
          <w:sz w:val="24"/>
          <w:szCs w:val="24"/>
          <w:lang w:val="en-US"/>
        </w:rPr>
        <w:t>long</w:t>
      </w:r>
      <w:r w:rsidR="00530F85">
        <w:rPr>
          <w:rFonts w:ascii="Times New Roman" w:hAnsi="Times New Roman"/>
          <w:sz w:val="24"/>
          <w:szCs w:val="24"/>
          <w:lang w:val="en-US"/>
        </w:rPr>
        <w:t>er than they were 50 years ago</w:t>
      </w:r>
      <w:r w:rsidR="00744D23">
        <w:rPr>
          <w:rStyle w:val="FootnoteReference"/>
          <w:rFonts w:ascii="Times New Roman" w:hAnsi="Times New Roman"/>
          <w:sz w:val="24"/>
          <w:szCs w:val="24"/>
          <w:lang w:val="en-US"/>
        </w:rPr>
        <w:footnoteReference w:id="35"/>
      </w:r>
      <w:r w:rsidR="00530F85">
        <w:rPr>
          <w:rFonts w:ascii="Times New Roman" w:hAnsi="Times New Roman"/>
          <w:sz w:val="24"/>
          <w:szCs w:val="24"/>
          <w:lang w:val="en-US"/>
        </w:rPr>
        <w:t>.</w:t>
      </w:r>
    </w:p>
    <w:p w14:paraId="665DA971" w14:textId="77777777" w:rsidR="0066613F" w:rsidRPr="0066613F" w:rsidRDefault="0066613F" w:rsidP="00515AAC">
      <w:pPr>
        <w:pStyle w:val="NormalWeb"/>
        <w:rPr>
          <w:rFonts w:ascii="Times New Roman" w:hAnsi="Times New Roman"/>
          <w:i/>
          <w:sz w:val="24"/>
          <w:szCs w:val="24"/>
        </w:rPr>
      </w:pPr>
      <w:r w:rsidRPr="0066613F">
        <w:rPr>
          <w:rFonts w:ascii="Times New Roman" w:hAnsi="Times New Roman"/>
          <w:i/>
          <w:sz w:val="24"/>
          <w:szCs w:val="24"/>
        </w:rPr>
        <w:t>Detention during Her Majesty’s Pleasure (HMP)</w:t>
      </w:r>
    </w:p>
    <w:p w14:paraId="160CF51F" w14:textId="252B9E67" w:rsidR="00896783" w:rsidRPr="00515AAC" w:rsidRDefault="004575BD" w:rsidP="00515AAC">
      <w:pPr>
        <w:pStyle w:val="NormalWeb"/>
        <w:rPr>
          <w:rFonts w:ascii="Times New Roman" w:hAnsi="Times New Roman"/>
          <w:sz w:val="24"/>
          <w:szCs w:val="24"/>
        </w:rPr>
      </w:pPr>
      <w:r w:rsidRPr="00515AAC">
        <w:rPr>
          <w:rFonts w:ascii="Times New Roman" w:hAnsi="Times New Roman"/>
          <w:sz w:val="24"/>
          <w:szCs w:val="24"/>
        </w:rPr>
        <w:t xml:space="preserve">With </w:t>
      </w:r>
      <w:r w:rsidR="00E7180C">
        <w:rPr>
          <w:rFonts w:ascii="Times New Roman" w:hAnsi="Times New Roman"/>
          <w:sz w:val="24"/>
          <w:szCs w:val="24"/>
        </w:rPr>
        <w:t>offender</w:t>
      </w:r>
      <w:r w:rsidR="002268A7" w:rsidRPr="00515AAC">
        <w:rPr>
          <w:rFonts w:ascii="Times New Roman" w:hAnsi="Times New Roman"/>
          <w:sz w:val="24"/>
          <w:szCs w:val="24"/>
        </w:rPr>
        <w:t>s</w:t>
      </w:r>
      <w:r w:rsidR="0024539B" w:rsidRPr="00515AAC">
        <w:rPr>
          <w:rFonts w:ascii="Times New Roman" w:hAnsi="Times New Roman"/>
          <w:sz w:val="24"/>
          <w:szCs w:val="24"/>
        </w:rPr>
        <w:t xml:space="preserve"> subject to </w:t>
      </w:r>
      <w:r w:rsidR="00E7180C">
        <w:rPr>
          <w:rFonts w:ascii="Times New Roman" w:hAnsi="Times New Roman"/>
          <w:sz w:val="24"/>
          <w:szCs w:val="24"/>
        </w:rPr>
        <w:t xml:space="preserve">the mandatory life sentence for juveniles, </w:t>
      </w:r>
      <w:r w:rsidR="002268A7" w:rsidRPr="00515AAC">
        <w:rPr>
          <w:rFonts w:ascii="Times New Roman" w:hAnsi="Times New Roman"/>
          <w:sz w:val="24"/>
          <w:szCs w:val="24"/>
        </w:rPr>
        <w:t>detention</w:t>
      </w:r>
      <w:r w:rsidR="003D38E5" w:rsidRPr="00515AAC">
        <w:rPr>
          <w:rFonts w:ascii="Times New Roman" w:hAnsi="Times New Roman"/>
          <w:sz w:val="24"/>
          <w:szCs w:val="24"/>
        </w:rPr>
        <w:t xml:space="preserve"> during </w:t>
      </w:r>
      <w:r w:rsidR="00515AAC">
        <w:rPr>
          <w:rFonts w:ascii="Times New Roman" w:hAnsi="Times New Roman"/>
          <w:sz w:val="24"/>
          <w:szCs w:val="24"/>
        </w:rPr>
        <w:t>Her Majesty’s Pleasure,</w:t>
      </w:r>
      <w:r w:rsidR="008D7D0F" w:rsidRPr="00515AAC">
        <w:rPr>
          <w:rFonts w:ascii="Times New Roman" w:hAnsi="Times New Roman"/>
          <w:sz w:val="24"/>
          <w:szCs w:val="24"/>
        </w:rPr>
        <w:t xml:space="preserve"> </w:t>
      </w:r>
      <w:r w:rsidR="00515AAC">
        <w:rPr>
          <w:rFonts w:ascii="Times New Roman" w:hAnsi="Times New Roman"/>
          <w:sz w:val="24"/>
          <w:szCs w:val="24"/>
        </w:rPr>
        <w:t>there is a s</w:t>
      </w:r>
      <w:r w:rsidR="008D7D0F" w:rsidRPr="00515AAC">
        <w:rPr>
          <w:rFonts w:ascii="Times New Roman" w:hAnsi="Times New Roman"/>
          <w:sz w:val="24"/>
          <w:szCs w:val="24"/>
        </w:rPr>
        <w:t>ing</w:t>
      </w:r>
      <w:r w:rsidR="00686E2E" w:rsidRPr="00515AAC">
        <w:rPr>
          <w:rFonts w:ascii="Times New Roman" w:hAnsi="Times New Roman"/>
          <w:sz w:val="24"/>
          <w:szCs w:val="24"/>
        </w:rPr>
        <w:t>le st</w:t>
      </w:r>
      <w:r w:rsidR="00E7180C">
        <w:rPr>
          <w:rFonts w:ascii="Times New Roman" w:hAnsi="Times New Roman"/>
          <w:sz w:val="24"/>
          <w:szCs w:val="24"/>
        </w:rPr>
        <w:t>arting point of 12 years.  S</w:t>
      </w:r>
      <w:r w:rsidR="008D7D0F" w:rsidRPr="00515AAC">
        <w:rPr>
          <w:rFonts w:ascii="Times New Roman" w:hAnsi="Times New Roman"/>
          <w:sz w:val="24"/>
          <w:szCs w:val="24"/>
        </w:rPr>
        <w:t xml:space="preserve">ince </w:t>
      </w:r>
      <w:r w:rsidR="003D38E5" w:rsidRPr="00515AAC">
        <w:rPr>
          <w:rFonts w:ascii="Times New Roman" w:hAnsi="Times New Roman"/>
          <w:sz w:val="24"/>
          <w:szCs w:val="24"/>
        </w:rPr>
        <w:t xml:space="preserve">the decision of the House of Lords in </w:t>
      </w:r>
      <w:r w:rsidR="003D38E5" w:rsidRPr="00515AAC">
        <w:rPr>
          <w:rFonts w:ascii="Times New Roman" w:hAnsi="Times New Roman"/>
          <w:i/>
          <w:sz w:val="24"/>
          <w:szCs w:val="24"/>
        </w:rPr>
        <w:t>R (Smith) v Secretary of State for the Home Department</w:t>
      </w:r>
      <w:r w:rsidR="00501405">
        <w:rPr>
          <w:rStyle w:val="FootnoteReference"/>
          <w:rFonts w:ascii="Times New Roman" w:hAnsi="Times New Roman"/>
          <w:i/>
          <w:sz w:val="24"/>
          <w:szCs w:val="24"/>
        </w:rPr>
        <w:footnoteReference w:id="36"/>
      </w:r>
      <w:r w:rsidR="008D7D0F" w:rsidRPr="00515AAC">
        <w:rPr>
          <w:rFonts w:ascii="Times New Roman" w:hAnsi="Times New Roman"/>
          <w:sz w:val="24"/>
          <w:szCs w:val="24"/>
        </w:rPr>
        <w:t xml:space="preserve">, HMP detainees whose tariffs have not expired, are </w:t>
      </w:r>
      <w:r w:rsidR="00E7180C">
        <w:rPr>
          <w:rFonts w:ascii="Times New Roman" w:hAnsi="Times New Roman"/>
          <w:sz w:val="24"/>
          <w:szCs w:val="24"/>
        </w:rPr>
        <w:t xml:space="preserve">exceptionally </w:t>
      </w:r>
      <w:r w:rsidR="008D7D0F" w:rsidRPr="00515AAC">
        <w:rPr>
          <w:rFonts w:ascii="Times New Roman" w:hAnsi="Times New Roman"/>
          <w:sz w:val="24"/>
          <w:szCs w:val="24"/>
        </w:rPr>
        <w:t xml:space="preserve">entitled to periodic reviews of progress in custody with the possibility of reduction in tariff. </w:t>
      </w:r>
      <w:r w:rsidR="003D38E5" w:rsidRPr="00515AAC">
        <w:rPr>
          <w:rFonts w:ascii="Times New Roman" w:hAnsi="Times New Roman"/>
          <w:sz w:val="24"/>
          <w:szCs w:val="24"/>
        </w:rPr>
        <w:t xml:space="preserve"> </w:t>
      </w:r>
      <w:r w:rsidR="008D7D0F" w:rsidRPr="00515AAC">
        <w:rPr>
          <w:rFonts w:ascii="Times New Roman" w:hAnsi="Times New Roman"/>
          <w:sz w:val="24"/>
          <w:szCs w:val="24"/>
        </w:rPr>
        <w:t xml:space="preserve">This </w:t>
      </w:r>
      <w:r w:rsidR="003D38E5" w:rsidRPr="00515AAC">
        <w:rPr>
          <w:rFonts w:ascii="Times New Roman" w:hAnsi="Times New Roman"/>
          <w:sz w:val="24"/>
          <w:szCs w:val="24"/>
        </w:rPr>
        <w:t xml:space="preserve">case involved a </w:t>
      </w:r>
      <w:r w:rsidR="003B62FE" w:rsidRPr="00515AAC">
        <w:rPr>
          <w:rFonts w:ascii="Times New Roman" w:hAnsi="Times New Roman"/>
          <w:sz w:val="24"/>
          <w:szCs w:val="24"/>
        </w:rPr>
        <w:t>girl</w:t>
      </w:r>
      <w:r w:rsidR="003D38E5" w:rsidRPr="00515AAC">
        <w:rPr>
          <w:rFonts w:ascii="Times New Roman" w:hAnsi="Times New Roman"/>
          <w:sz w:val="24"/>
          <w:szCs w:val="24"/>
        </w:rPr>
        <w:t xml:space="preserve"> convicted of murder</w:t>
      </w:r>
      <w:r w:rsidR="0074001A" w:rsidRPr="00515AAC">
        <w:rPr>
          <w:rFonts w:ascii="Times New Roman" w:hAnsi="Times New Roman"/>
          <w:sz w:val="24"/>
          <w:szCs w:val="24"/>
        </w:rPr>
        <w:t>ing an elderly woman</w:t>
      </w:r>
      <w:r w:rsidR="003D38E5" w:rsidRPr="00515AAC">
        <w:rPr>
          <w:rFonts w:ascii="Times New Roman" w:hAnsi="Times New Roman"/>
          <w:sz w:val="24"/>
          <w:szCs w:val="24"/>
        </w:rPr>
        <w:t xml:space="preserve"> in 1993, </w:t>
      </w:r>
      <w:r w:rsidR="0074001A" w:rsidRPr="00515AAC">
        <w:rPr>
          <w:rFonts w:ascii="Times New Roman" w:hAnsi="Times New Roman"/>
          <w:sz w:val="24"/>
          <w:szCs w:val="24"/>
        </w:rPr>
        <w:t>an offence</w:t>
      </w:r>
      <w:r w:rsidR="001E2904" w:rsidRPr="00515AAC">
        <w:rPr>
          <w:rFonts w:ascii="Times New Roman" w:hAnsi="Times New Roman"/>
          <w:sz w:val="24"/>
          <w:szCs w:val="24"/>
        </w:rPr>
        <w:t xml:space="preserve"> </w:t>
      </w:r>
      <w:r w:rsidR="002268A7" w:rsidRPr="00515AAC">
        <w:rPr>
          <w:rFonts w:ascii="Times New Roman" w:hAnsi="Times New Roman"/>
          <w:sz w:val="24"/>
          <w:szCs w:val="24"/>
        </w:rPr>
        <w:t>committed</w:t>
      </w:r>
      <w:r w:rsidR="001E2904" w:rsidRPr="00515AAC">
        <w:rPr>
          <w:rFonts w:ascii="Times New Roman" w:hAnsi="Times New Roman"/>
          <w:sz w:val="24"/>
          <w:szCs w:val="24"/>
        </w:rPr>
        <w:t xml:space="preserve"> when she was 17, and </w:t>
      </w:r>
      <w:r w:rsidR="0074001A" w:rsidRPr="00515AAC">
        <w:rPr>
          <w:rFonts w:ascii="Times New Roman" w:hAnsi="Times New Roman"/>
          <w:sz w:val="24"/>
          <w:szCs w:val="24"/>
        </w:rPr>
        <w:t>the original minimum term had been fixed at 15 years.</w:t>
      </w:r>
      <w:r w:rsidR="003D38E5" w:rsidRPr="00515AAC">
        <w:rPr>
          <w:rFonts w:ascii="Times New Roman" w:hAnsi="Times New Roman"/>
          <w:sz w:val="24"/>
          <w:szCs w:val="24"/>
        </w:rPr>
        <w:t xml:space="preserve"> </w:t>
      </w:r>
      <w:r w:rsidR="008D7D0F" w:rsidRPr="00515AAC">
        <w:rPr>
          <w:rFonts w:ascii="Times New Roman" w:hAnsi="Times New Roman"/>
          <w:sz w:val="24"/>
          <w:szCs w:val="24"/>
        </w:rPr>
        <w:t xml:space="preserve"> </w:t>
      </w:r>
      <w:r w:rsidR="00896783" w:rsidRPr="00515AAC">
        <w:rPr>
          <w:rFonts w:ascii="Times New Roman" w:hAnsi="Times New Roman"/>
          <w:sz w:val="24"/>
          <w:szCs w:val="24"/>
        </w:rPr>
        <w:t>By the time of the hearing she was 30 years old.  Counsel for the Crown had argued that the welfare principle, laid down in s. 44 of the Children and Young Persons Act 1933</w:t>
      </w:r>
      <w:r w:rsidR="00530F85">
        <w:rPr>
          <w:rStyle w:val="FootnoteReference"/>
          <w:rFonts w:ascii="Times New Roman" w:hAnsi="Times New Roman"/>
          <w:sz w:val="24"/>
          <w:szCs w:val="24"/>
        </w:rPr>
        <w:footnoteReference w:id="37"/>
      </w:r>
      <w:r w:rsidR="00896783" w:rsidRPr="00515AAC">
        <w:rPr>
          <w:rFonts w:ascii="Times New Roman" w:hAnsi="Times New Roman"/>
          <w:sz w:val="24"/>
          <w:szCs w:val="24"/>
        </w:rPr>
        <w:t xml:space="preserve">, only applied to children and young persons and so any duty of continuing review was in effect spent.  </w:t>
      </w:r>
      <w:r w:rsidR="00E7180C">
        <w:rPr>
          <w:rFonts w:ascii="Times New Roman" w:hAnsi="Times New Roman"/>
          <w:sz w:val="24"/>
          <w:szCs w:val="24"/>
        </w:rPr>
        <w:t xml:space="preserve">But </w:t>
      </w:r>
      <w:r w:rsidR="00896783" w:rsidRPr="00515AAC">
        <w:rPr>
          <w:rFonts w:ascii="Times New Roman" w:hAnsi="Times New Roman"/>
          <w:sz w:val="24"/>
          <w:szCs w:val="24"/>
        </w:rPr>
        <w:t xml:space="preserve">Lord Bingham </w:t>
      </w:r>
      <w:r w:rsidR="004F7BBE" w:rsidRPr="00515AAC">
        <w:rPr>
          <w:rFonts w:ascii="Times New Roman" w:hAnsi="Times New Roman"/>
          <w:sz w:val="24"/>
          <w:szCs w:val="24"/>
        </w:rPr>
        <w:t xml:space="preserve">(with </w:t>
      </w:r>
      <w:r w:rsidR="00530F85">
        <w:rPr>
          <w:rFonts w:ascii="Times New Roman" w:hAnsi="Times New Roman"/>
          <w:sz w:val="24"/>
          <w:szCs w:val="24"/>
        </w:rPr>
        <w:t>whom</w:t>
      </w:r>
      <w:r w:rsidR="004F7BBE" w:rsidRPr="00515AAC">
        <w:rPr>
          <w:rFonts w:ascii="Times New Roman" w:hAnsi="Times New Roman"/>
          <w:sz w:val="24"/>
          <w:szCs w:val="24"/>
        </w:rPr>
        <w:t xml:space="preserve"> all members of the House agreed</w:t>
      </w:r>
      <w:r w:rsidR="00530F85">
        <w:rPr>
          <w:rFonts w:ascii="Times New Roman" w:hAnsi="Times New Roman"/>
          <w:sz w:val="24"/>
          <w:szCs w:val="24"/>
        </w:rPr>
        <w:t>)</w:t>
      </w:r>
      <w:r w:rsidR="004F7BBE" w:rsidRPr="00515AAC">
        <w:rPr>
          <w:rFonts w:ascii="Times New Roman" w:hAnsi="Times New Roman"/>
          <w:sz w:val="24"/>
          <w:szCs w:val="24"/>
        </w:rPr>
        <w:t xml:space="preserve">, </w:t>
      </w:r>
      <w:r w:rsidR="00896783" w:rsidRPr="00515AAC">
        <w:rPr>
          <w:rFonts w:ascii="Times New Roman" w:hAnsi="Times New Roman"/>
          <w:sz w:val="24"/>
          <w:szCs w:val="24"/>
        </w:rPr>
        <w:t>disagreed</w:t>
      </w:r>
      <w:r w:rsidR="004F7BBE" w:rsidRPr="00515AAC">
        <w:rPr>
          <w:rFonts w:ascii="Times New Roman" w:hAnsi="Times New Roman"/>
          <w:sz w:val="24"/>
          <w:szCs w:val="24"/>
        </w:rPr>
        <w:t xml:space="preserve"> with Counsel’s interpretation</w:t>
      </w:r>
      <w:r w:rsidR="00896783" w:rsidRPr="00515AAC">
        <w:rPr>
          <w:rFonts w:ascii="Times New Roman" w:hAnsi="Times New Roman"/>
          <w:sz w:val="24"/>
          <w:szCs w:val="24"/>
        </w:rPr>
        <w:t>:</w:t>
      </w:r>
    </w:p>
    <w:p w14:paraId="4B32192F" w14:textId="11268D8A" w:rsidR="00896783" w:rsidRPr="004E1A06" w:rsidRDefault="00896783" w:rsidP="00113704">
      <w:pPr>
        <w:ind w:left="426"/>
        <w:rPr>
          <w:rFonts w:ascii="Times New Roman" w:hAnsi="Times New Roman" w:cs="Times New Roman"/>
          <w:sz w:val="22"/>
          <w:szCs w:val="22"/>
        </w:rPr>
      </w:pPr>
      <w:r w:rsidRPr="004E1A06">
        <w:rPr>
          <w:rFonts w:ascii="Times New Roman" w:hAnsi="Times New Roman" w:cs="Times New Roman"/>
          <w:sz w:val="22"/>
          <w:szCs w:val="22"/>
          <w:lang w:val="en-US"/>
        </w:rPr>
        <w:t>The requirement to impose a sentence of HMP detention is based not on the age of the offender when sentenced but on the age of the offender when the murder was committed, and it reflects the humane principle that an offender deemed by statute to be not fully mature when committing his crime should not be punished as if he were. As he grows into maturity a more reliable judgment may be made, perhaps of what punishment he deserves and certainly of what period of detention will best promote his rehabilitation. It would in many cases subvert the object of this unique sentence if the duty of continuing review were held to terminate when the child or young person comes legally of age (para 12).</w:t>
      </w:r>
    </w:p>
    <w:p w14:paraId="16D58DED" w14:textId="59EF3236" w:rsidR="00343042" w:rsidRPr="00515AAC" w:rsidRDefault="00530768" w:rsidP="00896783">
      <w:pPr>
        <w:rPr>
          <w:rFonts w:ascii="Times New Roman" w:hAnsi="Times New Roman" w:cs="Times New Roman"/>
        </w:rPr>
      </w:pPr>
      <w:r w:rsidRPr="00515AAC">
        <w:rPr>
          <w:rFonts w:ascii="Times New Roman" w:hAnsi="Times New Roman" w:cs="Times New Roman"/>
        </w:rPr>
        <w:t xml:space="preserve">The House of Lords </w:t>
      </w:r>
      <w:r w:rsidR="00530F85">
        <w:rPr>
          <w:rFonts w:ascii="Times New Roman" w:hAnsi="Times New Roman" w:cs="Times New Roman"/>
        </w:rPr>
        <w:t>hel</w:t>
      </w:r>
      <w:r w:rsidR="008D7D0F" w:rsidRPr="00515AAC">
        <w:rPr>
          <w:rFonts w:ascii="Times New Roman" w:hAnsi="Times New Roman" w:cs="Times New Roman"/>
        </w:rPr>
        <w:t>d that the Secretary of State had a duty to keep the tariffs of HMP detainees under review.</w:t>
      </w:r>
      <w:r w:rsidRPr="00515AAC">
        <w:rPr>
          <w:rFonts w:ascii="Times New Roman" w:hAnsi="Times New Roman" w:cs="Times New Roman"/>
        </w:rPr>
        <w:t xml:space="preserve">  </w:t>
      </w:r>
      <w:r w:rsidR="002268A7" w:rsidRPr="00515AAC">
        <w:rPr>
          <w:rFonts w:ascii="Times New Roman" w:hAnsi="Times New Roman" w:cs="Times New Roman"/>
        </w:rPr>
        <w:t>Interestingly</w:t>
      </w:r>
      <w:r w:rsidRPr="00515AAC">
        <w:rPr>
          <w:rFonts w:ascii="Times New Roman" w:hAnsi="Times New Roman" w:cs="Times New Roman"/>
        </w:rPr>
        <w:t>, t</w:t>
      </w:r>
      <w:r w:rsidR="008D7D0F" w:rsidRPr="00515AAC">
        <w:rPr>
          <w:rFonts w:ascii="Times New Roman" w:hAnsi="Times New Roman" w:cs="Times New Roman"/>
        </w:rPr>
        <w:t xml:space="preserve">he purpose of the review is to determine if the existing tariff is still appropriate in </w:t>
      </w:r>
      <w:r w:rsidR="003B62FE" w:rsidRPr="00515AAC">
        <w:rPr>
          <w:rFonts w:ascii="Times New Roman" w:hAnsi="Times New Roman" w:cs="Times New Roman"/>
        </w:rPr>
        <w:t xml:space="preserve">the </w:t>
      </w:r>
      <w:r w:rsidR="008D7D0F" w:rsidRPr="00515AAC">
        <w:rPr>
          <w:rFonts w:ascii="Times New Roman" w:hAnsi="Times New Roman" w:cs="Times New Roman"/>
        </w:rPr>
        <w:t>light of the detainee’s progress in custody</w:t>
      </w:r>
      <w:r w:rsidR="00E7180C">
        <w:rPr>
          <w:rFonts w:ascii="Times New Roman" w:hAnsi="Times New Roman" w:cs="Times New Roman"/>
        </w:rPr>
        <w:t>; i</w:t>
      </w:r>
      <w:r w:rsidR="003B62FE" w:rsidRPr="00515AAC">
        <w:rPr>
          <w:rFonts w:ascii="Times New Roman" w:hAnsi="Times New Roman" w:cs="Times New Roman"/>
        </w:rPr>
        <w:t>t is</w:t>
      </w:r>
      <w:r w:rsidRPr="00515AAC">
        <w:rPr>
          <w:rFonts w:ascii="Times New Roman" w:hAnsi="Times New Roman" w:cs="Times New Roman"/>
        </w:rPr>
        <w:t xml:space="preserve"> not </w:t>
      </w:r>
      <w:r w:rsidR="0085478D" w:rsidRPr="00515AAC">
        <w:rPr>
          <w:rFonts w:ascii="Times New Roman" w:hAnsi="Times New Roman" w:cs="Times New Roman"/>
        </w:rPr>
        <w:t xml:space="preserve">simply </w:t>
      </w:r>
      <w:r w:rsidRPr="00515AAC">
        <w:rPr>
          <w:rFonts w:ascii="Times New Roman" w:hAnsi="Times New Roman" w:cs="Times New Roman"/>
        </w:rPr>
        <w:t xml:space="preserve">a review of the original </w:t>
      </w:r>
      <w:r w:rsidR="002268A7" w:rsidRPr="00515AAC">
        <w:rPr>
          <w:rFonts w:ascii="Times New Roman" w:hAnsi="Times New Roman" w:cs="Times New Roman"/>
        </w:rPr>
        <w:t>penological</w:t>
      </w:r>
      <w:r w:rsidRPr="00515AAC">
        <w:rPr>
          <w:rFonts w:ascii="Times New Roman" w:hAnsi="Times New Roman" w:cs="Times New Roman"/>
        </w:rPr>
        <w:t xml:space="preserve"> </w:t>
      </w:r>
      <w:r w:rsidR="002268A7" w:rsidRPr="00515AAC">
        <w:rPr>
          <w:rFonts w:ascii="Times New Roman" w:hAnsi="Times New Roman" w:cs="Times New Roman"/>
        </w:rPr>
        <w:t>justifications</w:t>
      </w:r>
      <w:r w:rsidR="00E7180C">
        <w:rPr>
          <w:rFonts w:ascii="Times New Roman" w:hAnsi="Times New Roman" w:cs="Times New Roman"/>
        </w:rPr>
        <w:t xml:space="preserve"> (punishment, retribution, deterrence?)</w:t>
      </w:r>
      <w:r w:rsidR="008D7D0F" w:rsidRPr="00515AAC">
        <w:rPr>
          <w:rFonts w:ascii="Times New Roman" w:hAnsi="Times New Roman" w:cs="Times New Roman"/>
        </w:rPr>
        <w:t xml:space="preserve">. </w:t>
      </w:r>
      <w:r w:rsidRPr="00515AAC">
        <w:rPr>
          <w:rFonts w:ascii="Times New Roman" w:hAnsi="Times New Roman" w:cs="Times New Roman"/>
        </w:rPr>
        <w:t xml:space="preserve"> </w:t>
      </w:r>
      <w:r w:rsidR="008D7D0F" w:rsidRPr="00515AAC">
        <w:rPr>
          <w:rFonts w:ascii="Times New Roman" w:hAnsi="Times New Roman" w:cs="Times New Roman"/>
        </w:rPr>
        <w:t xml:space="preserve">Detainees become eligible for a review once they have reached the halfway point of their current tariffs. </w:t>
      </w:r>
      <w:r w:rsidR="003B62FE" w:rsidRPr="00515AAC">
        <w:rPr>
          <w:rFonts w:ascii="Times New Roman" w:hAnsi="Times New Roman" w:cs="Times New Roman"/>
        </w:rPr>
        <w:t xml:space="preserve"> Such</w:t>
      </w:r>
      <w:r w:rsidR="008D7D0F" w:rsidRPr="00515AAC">
        <w:rPr>
          <w:rFonts w:ascii="Times New Roman" w:hAnsi="Times New Roman" w:cs="Times New Roman"/>
        </w:rPr>
        <w:t xml:space="preserve"> reviews are not automatic; once the halfway point is reached, the detainees will be contacted by Team A in </w:t>
      </w:r>
      <w:r w:rsidR="00E7180C" w:rsidRPr="00515AAC">
        <w:rPr>
          <w:rFonts w:ascii="Times New Roman" w:hAnsi="Times New Roman"/>
          <w:szCs w:val="22"/>
        </w:rPr>
        <w:t>Public Protection Casework Sectio</w:t>
      </w:r>
      <w:r w:rsidR="00E7180C">
        <w:rPr>
          <w:rFonts w:ascii="Times New Roman" w:hAnsi="Times New Roman"/>
          <w:szCs w:val="22"/>
        </w:rPr>
        <w:t>n (</w:t>
      </w:r>
      <w:r w:rsidR="008D7D0F" w:rsidRPr="00515AAC">
        <w:rPr>
          <w:rFonts w:ascii="Times New Roman" w:hAnsi="Times New Roman" w:cs="Times New Roman"/>
        </w:rPr>
        <w:t>PPCS</w:t>
      </w:r>
      <w:r w:rsidR="00E7180C">
        <w:rPr>
          <w:rFonts w:ascii="Times New Roman" w:hAnsi="Times New Roman" w:cs="Times New Roman"/>
        </w:rPr>
        <w:t xml:space="preserve">) of the National Offender </w:t>
      </w:r>
      <w:r w:rsidR="00341F35">
        <w:rPr>
          <w:rFonts w:ascii="Times New Roman" w:hAnsi="Times New Roman" w:cs="Times New Roman"/>
        </w:rPr>
        <w:t>Management</w:t>
      </w:r>
      <w:r w:rsidR="00E7180C">
        <w:rPr>
          <w:rFonts w:ascii="Times New Roman" w:hAnsi="Times New Roman" w:cs="Times New Roman"/>
        </w:rPr>
        <w:t xml:space="preserve"> Service (NOMS) in the Ministry of Justice</w:t>
      </w:r>
      <w:r w:rsidR="008D7D0F" w:rsidRPr="00515AAC">
        <w:rPr>
          <w:rFonts w:ascii="Times New Roman" w:hAnsi="Times New Roman" w:cs="Times New Roman"/>
        </w:rPr>
        <w:t xml:space="preserve"> and invited to apply for a review</w:t>
      </w:r>
      <w:r w:rsidR="00B1280D" w:rsidRPr="00515AAC">
        <w:rPr>
          <w:rStyle w:val="FootnoteReference"/>
          <w:rFonts w:ascii="Times New Roman" w:hAnsi="Times New Roman" w:cs="Times New Roman"/>
        </w:rPr>
        <w:footnoteReference w:id="38"/>
      </w:r>
      <w:r w:rsidR="008D7D0F" w:rsidRPr="00515AAC">
        <w:rPr>
          <w:rFonts w:ascii="Times New Roman" w:hAnsi="Times New Roman" w:cs="Times New Roman"/>
        </w:rPr>
        <w:t xml:space="preserve">.  </w:t>
      </w:r>
      <w:r w:rsidR="00530F85" w:rsidRPr="00515AAC">
        <w:rPr>
          <w:rFonts w:ascii="Times New Roman" w:hAnsi="Times New Roman" w:cs="Times New Roman"/>
        </w:rPr>
        <w:t xml:space="preserve">The decision in </w:t>
      </w:r>
      <w:r w:rsidR="00530F85" w:rsidRPr="00515AAC">
        <w:rPr>
          <w:rFonts w:ascii="Times New Roman" w:hAnsi="Times New Roman" w:cs="Times New Roman"/>
          <w:i/>
        </w:rPr>
        <w:t>Smith</w:t>
      </w:r>
      <w:r w:rsidR="00530F85" w:rsidRPr="00515AAC">
        <w:rPr>
          <w:rFonts w:ascii="Times New Roman" w:hAnsi="Times New Roman" w:cs="Times New Roman"/>
        </w:rPr>
        <w:t xml:space="preserve"> applied only to HMP detainees sentenced before 30 November 2000, but the Government decided to extend it to all HMP prisoners, irrespective of when they were sentenced.  </w:t>
      </w:r>
      <w:r w:rsidR="00896783" w:rsidRPr="00515AAC">
        <w:rPr>
          <w:rFonts w:ascii="Times New Roman" w:hAnsi="Times New Roman" w:cs="Times New Roman"/>
        </w:rPr>
        <w:t xml:space="preserve">In subsequent cases, the courts seem to </w:t>
      </w:r>
      <w:r w:rsidR="00530F85">
        <w:rPr>
          <w:rFonts w:ascii="Times New Roman" w:hAnsi="Times New Roman" w:cs="Times New Roman"/>
        </w:rPr>
        <w:t xml:space="preserve">have </w:t>
      </w:r>
      <w:r w:rsidR="00896783" w:rsidRPr="00515AAC">
        <w:rPr>
          <w:rFonts w:ascii="Times New Roman" w:hAnsi="Times New Roman" w:cs="Times New Roman"/>
        </w:rPr>
        <w:t>accept</w:t>
      </w:r>
      <w:r w:rsidR="00530F85">
        <w:rPr>
          <w:rFonts w:ascii="Times New Roman" w:hAnsi="Times New Roman" w:cs="Times New Roman"/>
        </w:rPr>
        <w:t>ed</w:t>
      </w:r>
      <w:r w:rsidR="00896783" w:rsidRPr="00515AAC">
        <w:rPr>
          <w:rFonts w:ascii="Times New Roman" w:hAnsi="Times New Roman" w:cs="Times New Roman"/>
        </w:rPr>
        <w:t xml:space="preserve"> that </w:t>
      </w:r>
      <w:r w:rsidR="00896783" w:rsidRPr="00515AAC">
        <w:rPr>
          <w:rFonts w:ascii="Times New Roman" w:hAnsi="Times New Roman" w:cs="Times New Roman"/>
          <w:lang w:val="en-US"/>
        </w:rPr>
        <w:t>t</w:t>
      </w:r>
      <w:r w:rsidR="00343042" w:rsidRPr="00515AAC">
        <w:rPr>
          <w:rFonts w:ascii="Times New Roman" w:hAnsi="Times New Roman" w:cs="Times New Roman"/>
          <w:lang w:val="en-US"/>
        </w:rPr>
        <w:t>here are three possible grounds on which to reduce the specified term:</w:t>
      </w:r>
    </w:p>
    <w:p w14:paraId="19B27226" w14:textId="77777777" w:rsidR="00343042" w:rsidRPr="00515AAC" w:rsidRDefault="00343042" w:rsidP="00530F85">
      <w:pPr>
        <w:widowControl w:val="0"/>
        <w:numPr>
          <w:ilvl w:val="0"/>
          <w:numId w:val="3"/>
        </w:numPr>
        <w:tabs>
          <w:tab w:val="left" w:pos="-142"/>
          <w:tab w:val="left" w:pos="220"/>
        </w:tabs>
        <w:autoSpaceDE w:val="0"/>
        <w:autoSpaceDN w:val="0"/>
        <w:adjustRightInd w:val="0"/>
        <w:spacing w:after="0"/>
        <w:ind w:left="0" w:firstLine="0"/>
        <w:rPr>
          <w:rFonts w:ascii="Times New Roman" w:hAnsi="Times New Roman" w:cs="Times New Roman"/>
          <w:lang w:val="en-US"/>
        </w:rPr>
      </w:pPr>
      <w:r w:rsidRPr="00515AAC">
        <w:rPr>
          <w:rFonts w:ascii="Times New Roman" w:hAnsi="Times New Roman" w:cs="Times New Roman"/>
          <w:kern w:val="1"/>
          <w:lang w:val="en-US"/>
        </w:rPr>
        <w:tab/>
      </w:r>
      <w:r w:rsidRPr="00515AAC">
        <w:rPr>
          <w:rFonts w:ascii="Times New Roman" w:hAnsi="Times New Roman" w:cs="Times New Roman"/>
          <w:kern w:val="1"/>
          <w:lang w:val="en-US"/>
        </w:rPr>
        <w:tab/>
      </w:r>
      <w:r w:rsidRPr="00515AAC">
        <w:rPr>
          <w:rFonts w:ascii="Times New Roman" w:hAnsi="Times New Roman" w:cs="Times New Roman"/>
          <w:lang w:val="en-US"/>
        </w:rPr>
        <w:t>i) The prisoner has made exceptional progress in prison, resulting in a significant alteration in the detainee's maturity and outlook since the commission of the offence, and a significant reduction in the level of risk posed to public safety. The exceptional progress must have been sustained over a lengthy period of time and in more than one establishment.</w:t>
      </w:r>
    </w:p>
    <w:p w14:paraId="6DD1E65B" w14:textId="77777777" w:rsidR="00343042" w:rsidRPr="00515AAC" w:rsidRDefault="00343042" w:rsidP="00530F85">
      <w:pPr>
        <w:widowControl w:val="0"/>
        <w:numPr>
          <w:ilvl w:val="0"/>
          <w:numId w:val="3"/>
        </w:numPr>
        <w:tabs>
          <w:tab w:val="left" w:pos="-142"/>
          <w:tab w:val="left" w:pos="220"/>
        </w:tabs>
        <w:autoSpaceDE w:val="0"/>
        <w:autoSpaceDN w:val="0"/>
        <w:adjustRightInd w:val="0"/>
        <w:spacing w:after="0"/>
        <w:ind w:left="0" w:firstLine="0"/>
        <w:rPr>
          <w:rFonts w:ascii="Times New Roman" w:hAnsi="Times New Roman" w:cs="Times New Roman"/>
          <w:lang w:val="en-US"/>
        </w:rPr>
      </w:pPr>
      <w:r w:rsidRPr="00515AAC">
        <w:rPr>
          <w:rFonts w:ascii="Times New Roman" w:hAnsi="Times New Roman" w:cs="Times New Roman"/>
          <w:kern w:val="1"/>
          <w:lang w:val="en-US"/>
        </w:rPr>
        <w:tab/>
      </w:r>
      <w:r w:rsidRPr="00515AAC">
        <w:rPr>
          <w:rFonts w:ascii="Times New Roman" w:hAnsi="Times New Roman" w:cs="Times New Roman"/>
          <w:kern w:val="1"/>
          <w:lang w:val="en-US"/>
        </w:rPr>
        <w:tab/>
      </w:r>
      <w:r w:rsidRPr="00515AAC">
        <w:rPr>
          <w:rFonts w:ascii="Times New Roman" w:hAnsi="Times New Roman" w:cs="Times New Roman"/>
          <w:lang w:val="en-US"/>
        </w:rPr>
        <w:t>ii) The prisoner's welfare may be seriously prejudiced by his continued imprisonment in a way that cannot be safely managed in custody.</w:t>
      </w:r>
    </w:p>
    <w:p w14:paraId="287F26FF" w14:textId="1F8CF820" w:rsidR="00343042" w:rsidRPr="00515AAC" w:rsidRDefault="00343042" w:rsidP="00530F85">
      <w:pPr>
        <w:tabs>
          <w:tab w:val="left" w:pos="-142"/>
        </w:tabs>
        <w:rPr>
          <w:rFonts w:ascii="Times New Roman" w:hAnsi="Times New Roman" w:cs="Times New Roman"/>
        </w:rPr>
      </w:pPr>
      <w:r w:rsidRPr="00515AAC">
        <w:rPr>
          <w:rFonts w:ascii="Times New Roman" w:hAnsi="Times New Roman" w:cs="Times New Roman"/>
          <w:kern w:val="1"/>
          <w:lang w:val="en-US"/>
        </w:rPr>
        <w:tab/>
      </w:r>
      <w:r w:rsidRPr="00515AAC">
        <w:rPr>
          <w:rFonts w:ascii="Times New Roman" w:hAnsi="Times New Roman" w:cs="Times New Roman"/>
          <w:lang w:val="en-US"/>
        </w:rPr>
        <w:t>iii) There is a new matter which calls into question the basis of the decision to set the term at a particular level.</w:t>
      </w:r>
    </w:p>
    <w:p w14:paraId="3107DAE1" w14:textId="6358BC80" w:rsidR="00343042" w:rsidRPr="00515AAC" w:rsidRDefault="00343042" w:rsidP="000E67D7">
      <w:pPr>
        <w:rPr>
          <w:rFonts w:ascii="Times New Roman" w:hAnsi="Times New Roman" w:cs="Times New Roman"/>
        </w:rPr>
      </w:pPr>
      <w:r w:rsidRPr="00515AAC">
        <w:rPr>
          <w:rFonts w:ascii="Times New Roman" w:hAnsi="Times New Roman" w:cs="Times New Roman"/>
        </w:rPr>
        <w:t>There a</w:t>
      </w:r>
      <w:r w:rsidR="00D62492" w:rsidRPr="00515AAC">
        <w:rPr>
          <w:rFonts w:ascii="Times New Roman" w:hAnsi="Times New Roman" w:cs="Times New Roman"/>
        </w:rPr>
        <w:t xml:space="preserve">re a number of such </w:t>
      </w:r>
      <w:r w:rsidR="00530F85">
        <w:rPr>
          <w:rFonts w:ascii="Times New Roman" w:hAnsi="Times New Roman" w:cs="Times New Roman"/>
        </w:rPr>
        <w:t>reviews</w:t>
      </w:r>
      <w:r w:rsidR="00D62492" w:rsidRPr="00515AAC">
        <w:rPr>
          <w:rFonts w:ascii="Times New Roman" w:hAnsi="Times New Roman" w:cs="Times New Roman"/>
        </w:rPr>
        <w:t xml:space="preserve"> now</w:t>
      </w:r>
      <w:r w:rsidRPr="00515AAC">
        <w:rPr>
          <w:rFonts w:ascii="Times New Roman" w:hAnsi="Times New Roman" w:cs="Times New Roman"/>
        </w:rPr>
        <w:t xml:space="preserve"> reported</w:t>
      </w:r>
      <w:r w:rsidR="00530F85">
        <w:rPr>
          <w:rFonts w:ascii="Times New Roman" w:hAnsi="Times New Roman" w:cs="Times New Roman"/>
        </w:rPr>
        <w:t>, and all appear to turn on (i)</w:t>
      </w:r>
      <w:r w:rsidRPr="00515AAC">
        <w:rPr>
          <w:rFonts w:ascii="Times New Roman" w:hAnsi="Times New Roman" w:cs="Times New Roman"/>
        </w:rPr>
        <w:t>:</w:t>
      </w:r>
      <w:r w:rsidR="002F2DAA" w:rsidRPr="00515AAC">
        <w:rPr>
          <w:rFonts w:ascii="Times New Roman" w:hAnsi="Times New Roman" w:cs="Times New Roman"/>
        </w:rPr>
        <w:t xml:space="preserve">  most are unsuccessful in that the offender is unable to show ‘exceptional’ progress</w:t>
      </w:r>
      <w:r w:rsidR="002F2DAA" w:rsidRPr="00515AAC">
        <w:rPr>
          <w:rStyle w:val="FootnoteReference"/>
          <w:rFonts w:ascii="Times New Roman" w:hAnsi="Times New Roman" w:cs="Times New Roman"/>
        </w:rPr>
        <w:footnoteReference w:id="39"/>
      </w:r>
      <w:r w:rsidR="002F2DAA" w:rsidRPr="00515AAC">
        <w:rPr>
          <w:rFonts w:ascii="Times New Roman" w:hAnsi="Times New Roman" w:cs="Times New Roman"/>
        </w:rPr>
        <w:t xml:space="preserve">.  However, there </w:t>
      </w:r>
      <w:r w:rsidR="00223E36" w:rsidRPr="00515AAC">
        <w:rPr>
          <w:rFonts w:ascii="Times New Roman" w:hAnsi="Times New Roman" w:cs="Times New Roman"/>
        </w:rPr>
        <w:t>have been</w:t>
      </w:r>
      <w:r w:rsidR="002F2DAA" w:rsidRPr="00515AAC">
        <w:rPr>
          <w:rFonts w:ascii="Times New Roman" w:hAnsi="Times New Roman" w:cs="Times New Roman"/>
        </w:rPr>
        <w:t xml:space="preserve"> two </w:t>
      </w:r>
      <w:r w:rsidR="00223E36" w:rsidRPr="00515AAC">
        <w:rPr>
          <w:rFonts w:ascii="Times New Roman" w:hAnsi="Times New Roman" w:cs="Times New Roman"/>
        </w:rPr>
        <w:t>recent successful</w:t>
      </w:r>
      <w:r w:rsidR="002F2DAA" w:rsidRPr="00515AAC">
        <w:rPr>
          <w:rFonts w:ascii="Times New Roman" w:hAnsi="Times New Roman" w:cs="Times New Roman"/>
        </w:rPr>
        <w:t xml:space="preserve"> applications:</w:t>
      </w:r>
    </w:p>
    <w:p w14:paraId="70F85543" w14:textId="5F90117C" w:rsidR="004E1A06" w:rsidRPr="004E1A06" w:rsidRDefault="00343042" w:rsidP="00223E36">
      <w:pPr>
        <w:pStyle w:val="ListParagraph"/>
        <w:numPr>
          <w:ilvl w:val="0"/>
          <w:numId w:val="13"/>
        </w:numPr>
        <w:rPr>
          <w:rFonts w:ascii="Times New Roman" w:hAnsi="Times New Roman" w:cs="Times New Roman"/>
          <w:lang w:val="en-US"/>
        </w:rPr>
      </w:pPr>
      <w:r w:rsidRPr="00515AAC">
        <w:rPr>
          <w:rFonts w:ascii="Times New Roman" w:hAnsi="Times New Roman" w:cs="Times New Roman"/>
          <w:i/>
        </w:rPr>
        <w:t>F</w:t>
      </w:r>
      <w:r w:rsidR="00501405">
        <w:rPr>
          <w:rStyle w:val="FootnoteReference"/>
          <w:rFonts w:ascii="Times New Roman" w:hAnsi="Times New Roman" w:cs="Times New Roman"/>
          <w:i/>
        </w:rPr>
        <w:footnoteReference w:id="40"/>
      </w:r>
      <w:r w:rsidR="00223E36" w:rsidRPr="00515AAC">
        <w:rPr>
          <w:rFonts w:ascii="Times New Roman" w:hAnsi="Times New Roman" w:cs="Times New Roman"/>
        </w:rPr>
        <w:t>.</w:t>
      </w:r>
      <w:r w:rsidRPr="00515AAC">
        <w:rPr>
          <w:rFonts w:ascii="Times New Roman" w:hAnsi="Times New Roman" w:cs="Times New Roman"/>
        </w:rPr>
        <w:t xml:space="preserve"> </w:t>
      </w:r>
      <w:r w:rsidR="00113704" w:rsidRPr="00515AAC">
        <w:rPr>
          <w:rFonts w:ascii="Times New Roman" w:hAnsi="Times New Roman" w:cs="Times New Roman"/>
        </w:rPr>
        <w:t xml:space="preserve">F was 14 when convicted of murder in 2010.  </w:t>
      </w:r>
      <w:r w:rsidR="00D62492" w:rsidRPr="00515AAC">
        <w:rPr>
          <w:rFonts w:ascii="Times New Roman" w:hAnsi="Times New Roman" w:cs="Times New Roman"/>
        </w:rPr>
        <w:t>Wilkie J</w:t>
      </w:r>
      <w:r w:rsidR="004F7BBE" w:rsidRPr="00515AAC">
        <w:rPr>
          <w:rFonts w:ascii="Times New Roman" w:hAnsi="Times New Roman" w:cs="Times New Roman"/>
        </w:rPr>
        <w:t xml:space="preserve"> in the Divisional Court</w:t>
      </w:r>
      <w:r w:rsidR="00D62492" w:rsidRPr="00515AAC">
        <w:rPr>
          <w:rFonts w:ascii="Times New Roman" w:hAnsi="Times New Roman" w:cs="Times New Roman"/>
        </w:rPr>
        <w:t xml:space="preserve"> reduced </w:t>
      </w:r>
      <w:r w:rsidR="00113704" w:rsidRPr="00515AAC">
        <w:rPr>
          <w:rFonts w:ascii="Times New Roman" w:hAnsi="Times New Roman" w:cs="Times New Roman"/>
        </w:rPr>
        <w:t>hi</w:t>
      </w:r>
      <w:r w:rsidR="004F7BBE" w:rsidRPr="00515AAC">
        <w:rPr>
          <w:rFonts w:ascii="Times New Roman" w:hAnsi="Times New Roman" w:cs="Times New Roman"/>
        </w:rPr>
        <w:t>s</w:t>
      </w:r>
      <w:r w:rsidR="00D62492" w:rsidRPr="00515AAC">
        <w:rPr>
          <w:rFonts w:ascii="Times New Roman" w:hAnsi="Times New Roman" w:cs="Times New Roman"/>
        </w:rPr>
        <w:t xml:space="preserve"> tariff from 9 years to 8 years on the basis </w:t>
      </w:r>
      <w:r w:rsidR="00113704" w:rsidRPr="00515AAC">
        <w:rPr>
          <w:rFonts w:ascii="Times New Roman" w:hAnsi="Times New Roman" w:cs="Times New Roman"/>
        </w:rPr>
        <w:t xml:space="preserve">of exceptional and maintained progress in custody, concluding </w:t>
      </w:r>
      <w:r w:rsidR="004E1A06">
        <w:rPr>
          <w:rFonts w:ascii="Times New Roman" w:hAnsi="Times New Roman" w:cs="Times New Roman"/>
        </w:rPr>
        <w:t xml:space="preserve">that </w:t>
      </w:r>
    </w:p>
    <w:p w14:paraId="0CFAD277" w14:textId="42AEBD9B" w:rsidR="00223E36" w:rsidRPr="004E1A06" w:rsidRDefault="00D62492" w:rsidP="004E1A06">
      <w:pPr>
        <w:pStyle w:val="ListParagraph"/>
        <w:ind w:left="993"/>
        <w:rPr>
          <w:rFonts w:ascii="Times New Roman" w:hAnsi="Times New Roman" w:cs="Times New Roman"/>
          <w:sz w:val="22"/>
          <w:szCs w:val="22"/>
          <w:lang w:val="en-US"/>
        </w:rPr>
      </w:pPr>
      <w:r w:rsidRPr="004E1A06">
        <w:rPr>
          <w:rFonts w:ascii="Times New Roman" w:hAnsi="Times New Roman" w:cs="Times New Roman"/>
          <w:sz w:val="22"/>
          <w:szCs w:val="22"/>
          <w:lang w:val="en-US"/>
        </w:rPr>
        <w:t xml:space="preserve">a reduction in his tariff of a period of one year would enable those planning his sentence to move at </w:t>
      </w:r>
      <w:r w:rsidRPr="0088309F">
        <w:rPr>
          <w:rFonts w:ascii="Times New Roman" w:hAnsi="Times New Roman" w:cs="Times New Roman"/>
          <w:i/>
          <w:sz w:val="22"/>
          <w:szCs w:val="22"/>
          <w:lang w:val="en-US"/>
        </w:rPr>
        <w:t>an appropriate pace</w:t>
      </w:r>
      <w:r w:rsidR="0088309F">
        <w:rPr>
          <w:rStyle w:val="FootnoteReference"/>
          <w:rFonts w:ascii="Times New Roman" w:hAnsi="Times New Roman" w:cs="Times New Roman"/>
          <w:i/>
          <w:sz w:val="22"/>
          <w:szCs w:val="22"/>
          <w:lang w:val="en-US"/>
        </w:rPr>
        <w:footnoteReference w:id="41"/>
      </w:r>
      <w:r w:rsidRPr="004E1A06">
        <w:rPr>
          <w:rFonts w:ascii="Times New Roman" w:hAnsi="Times New Roman" w:cs="Times New Roman"/>
          <w:sz w:val="22"/>
          <w:szCs w:val="22"/>
          <w:lang w:val="en-US"/>
        </w:rPr>
        <w:t xml:space="preserve"> towards placing him in open conditions, so as to give him the best opportunity of ensuring that the progress which he has made is maintained and built on so that, when he is eventually released, he is in the best position to pursue a useful, law abidin</w:t>
      </w:r>
      <w:r w:rsidR="004E1A06" w:rsidRPr="004E1A06">
        <w:rPr>
          <w:rFonts w:ascii="Times New Roman" w:hAnsi="Times New Roman" w:cs="Times New Roman"/>
          <w:sz w:val="22"/>
          <w:szCs w:val="22"/>
          <w:lang w:val="en-US"/>
        </w:rPr>
        <w:t>g and responsible life</w:t>
      </w:r>
      <w:r w:rsidRPr="004E1A06">
        <w:rPr>
          <w:rFonts w:ascii="Times New Roman" w:hAnsi="Times New Roman" w:cs="Times New Roman"/>
          <w:sz w:val="22"/>
          <w:szCs w:val="22"/>
          <w:lang w:val="en-US"/>
        </w:rPr>
        <w:t xml:space="preserve"> (para 34).</w:t>
      </w:r>
    </w:p>
    <w:p w14:paraId="68240A6D" w14:textId="4C5742AF" w:rsidR="004E1A06" w:rsidRDefault="00223E36" w:rsidP="00113704">
      <w:pPr>
        <w:pStyle w:val="ListParagraph"/>
        <w:numPr>
          <w:ilvl w:val="0"/>
          <w:numId w:val="13"/>
        </w:numPr>
        <w:rPr>
          <w:rFonts w:ascii="Times New Roman" w:hAnsi="Times New Roman" w:cs="Times New Roman"/>
          <w:lang w:val="en-US"/>
        </w:rPr>
      </w:pPr>
      <w:r w:rsidRPr="00515AAC">
        <w:rPr>
          <w:rFonts w:ascii="Times New Roman" w:hAnsi="Times New Roman" w:cs="Times New Roman"/>
          <w:i/>
        </w:rPr>
        <w:t>Bonelli</w:t>
      </w:r>
      <w:r w:rsidR="00501405">
        <w:rPr>
          <w:rStyle w:val="FootnoteReference"/>
          <w:rFonts w:ascii="Times New Roman" w:hAnsi="Times New Roman" w:cs="Times New Roman"/>
          <w:i/>
        </w:rPr>
        <w:footnoteReference w:id="42"/>
      </w:r>
      <w:r w:rsidRPr="00515AAC">
        <w:rPr>
          <w:rFonts w:ascii="Times New Roman" w:hAnsi="Times New Roman" w:cs="Times New Roman"/>
        </w:rPr>
        <w:t xml:space="preserve">.  In 2008, Bonelli </w:t>
      </w:r>
      <w:r w:rsidR="00113704" w:rsidRPr="00515AAC">
        <w:rPr>
          <w:rFonts w:ascii="Times New Roman" w:hAnsi="Times New Roman" w:cs="Times New Roman"/>
        </w:rPr>
        <w:t xml:space="preserve">(then aged 17) </w:t>
      </w:r>
      <w:r w:rsidRPr="00515AAC">
        <w:rPr>
          <w:rFonts w:ascii="Times New Roman" w:hAnsi="Times New Roman" w:cs="Times New Roman"/>
        </w:rPr>
        <w:t>was sentenced to HMP with a minimum term of 18 years, later reduced on appeal to 15 years.</w:t>
      </w:r>
      <w:r w:rsidR="00192D1D">
        <w:rPr>
          <w:rFonts w:ascii="Times New Roman" w:hAnsi="Times New Roman" w:cs="Times New Roman"/>
        </w:rPr>
        <w:t xml:space="preserve"> </w:t>
      </w:r>
      <w:r w:rsidRPr="00515AAC">
        <w:rPr>
          <w:rFonts w:ascii="Times New Roman" w:hAnsi="Times New Roman" w:cs="Times New Roman"/>
        </w:rPr>
        <w:t xml:space="preserve"> </w:t>
      </w:r>
      <w:r w:rsidR="00192D1D">
        <w:rPr>
          <w:rFonts w:ascii="Times New Roman" w:hAnsi="Times New Roman" w:cs="Times New Roman"/>
        </w:rPr>
        <w:t xml:space="preserve">In 2016, </w:t>
      </w:r>
      <w:r w:rsidRPr="00515AAC">
        <w:rPr>
          <w:rFonts w:ascii="Times New Roman" w:hAnsi="Times New Roman" w:cs="Times New Roman"/>
        </w:rPr>
        <w:t>Jeremy Baker J noted many</w:t>
      </w:r>
      <w:r w:rsidRPr="00515AAC">
        <w:rPr>
          <w:rFonts w:ascii="Times New Roman" w:hAnsi="Times New Roman" w:cs="Times New Roman"/>
          <w:lang w:val="en-US"/>
        </w:rPr>
        <w:t xml:space="preserve"> positive aspects of Bonelli's </w:t>
      </w:r>
      <w:r w:rsidR="00113704" w:rsidRPr="00515AAC">
        <w:rPr>
          <w:rFonts w:ascii="Times New Roman" w:hAnsi="Times New Roman" w:cs="Times New Roman"/>
          <w:lang w:val="en-US"/>
        </w:rPr>
        <w:t>“</w:t>
      </w:r>
      <w:r w:rsidRPr="00515AAC">
        <w:rPr>
          <w:rFonts w:ascii="Times New Roman" w:hAnsi="Times New Roman" w:cs="Times New Roman"/>
          <w:lang w:val="en-US"/>
        </w:rPr>
        <w:t>maturing character</w:t>
      </w:r>
      <w:r w:rsidR="00113704" w:rsidRPr="00515AAC">
        <w:rPr>
          <w:rFonts w:ascii="Times New Roman" w:hAnsi="Times New Roman" w:cs="Times New Roman"/>
          <w:lang w:val="en-US"/>
        </w:rPr>
        <w:t>”,</w:t>
      </w:r>
      <w:r w:rsidRPr="00515AAC">
        <w:rPr>
          <w:rFonts w:ascii="Times New Roman" w:hAnsi="Times New Roman" w:cs="Times New Roman"/>
          <w:lang w:val="en-US"/>
        </w:rPr>
        <w:t xml:space="preserve"> sustained over a lengthy period of time,</w:t>
      </w:r>
      <w:r w:rsidR="00113704" w:rsidRPr="00515AAC">
        <w:rPr>
          <w:rFonts w:ascii="Times New Roman" w:hAnsi="Times New Roman" w:cs="Times New Roman"/>
          <w:lang w:val="en-US"/>
        </w:rPr>
        <w:t xml:space="preserve"> concluding that</w:t>
      </w:r>
      <w:r w:rsidRPr="00515AAC">
        <w:rPr>
          <w:rFonts w:ascii="Times New Roman" w:hAnsi="Times New Roman" w:cs="Times New Roman"/>
          <w:lang w:val="en-US"/>
        </w:rPr>
        <w:t xml:space="preserve"> none of these criteria </w:t>
      </w:r>
      <w:r w:rsidR="00113704" w:rsidRPr="00515AAC">
        <w:rPr>
          <w:rFonts w:ascii="Times New Roman" w:hAnsi="Times New Roman" w:cs="Times New Roman"/>
          <w:lang w:val="en-US"/>
        </w:rPr>
        <w:t>would</w:t>
      </w:r>
      <w:r w:rsidRPr="00515AAC">
        <w:rPr>
          <w:rFonts w:ascii="Times New Roman" w:hAnsi="Times New Roman" w:cs="Times New Roman"/>
          <w:lang w:val="en-US"/>
        </w:rPr>
        <w:t xml:space="preserve"> be conclusive in establishing exceptional progress, nor will they collectively. </w:t>
      </w:r>
    </w:p>
    <w:p w14:paraId="06A1C371" w14:textId="49B0F2B4" w:rsidR="00223E36" w:rsidRPr="004E1A06" w:rsidRDefault="00223E36" w:rsidP="004E1A06">
      <w:pPr>
        <w:pStyle w:val="ListParagraph"/>
        <w:ind w:left="993"/>
        <w:rPr>
          <w:rFonts w:ascii="Times New Roman" w:hAnsi="Times New Roman" w:cs="Times New Roman"/>
          <w:sz w:val="22"/>
          <w:szCs w:val="22"/>
          <w:lang w:val="en-US"/>
        </w:rPr>
      </w:pPr>
      <w:r w:rsidRPr="004E1A06">
        <w:rPr>
          <w:rFonts w:ascii="Times New Roman" w:hAnsi="Times New Roman" w:cs="Times New Roman"/>
          <w:sz w:val="22"/>
          <w:szCs w:val="22"/>
          <w:lang w:val="en-US"/>
        </w:rPr>
        <w:t xml:space="preserve">However, I am satisfied that, by reason of the further roles which he has undertaken, including his gym mentoring of injured and disabled offenders, the support which he gives to those undertaking the Resolve course, and when trained, his services as a listener, amply </w:t>
      </w:r>
      <w:r w:rsidR="00341F35" w:rsidRPr="004E1A06">
        <w:rPr>
          <w:rFonts w:ascii="Times New Roman" w:hAnsi="Times New Roman" w:cs="Times New Roman"/>
          <w:sz w:val="22"/>
          <w:szCs w:val="22"/>
          <w:lang w:val="en-US"/>
        </w:rPr>
        <w:t>fulfill</w:t>
      </w:r>
      <w:r w:rsidRPr="004E1A06">
        <w:rPr>
          <w:rFonts w:ascii="Times New Roman" w:hAnsi="Times New Roman" w:cs="Times New Roman"/>
          <w:sz w:val="22"/>
          <w:szCs w:val="22"/>
          <w:lang w:val="en-US"/>
        </w:rPr>
        <w:t xml:space="preserve"> the extra element of his assumption of responsibility, whereby he has shown himself to be trustworthy for a sufficient period of time.</w:t>
      </w:r>
      <w:r w:rsidR="00113704" w:rsidRPr="004E1A06">
        <w:rPr>
          <w:rFonts w:ascii="Times New Roman" w:hAnsi="Times New Roman" w:cs="Times New Roman"/>
          <w:sz w:val="22"/>
          <w:szCs w:val="22"/>
          <w:lang w:val="en-US"/>
        </w:rPr>
        <w:t xml:space="preserve">  </w:t>
      </w:r>
      <w:r w:rsidRPr="004E1A06">
        <w:rPr>
          <w:rFonts w:ascii="Times New Roman" w:hAnsi="Times New Roman" w:cs="Times New Roman"/>
          <w:sz w:val="22"/>
          <w:szCs w:val="22"/>
          <w:lang w:val="en-US"/>
        </w:rPr>
        <w:t>In the circumstances I am satisfied that his progress has not only been exceptional but also, given the low base from which he started, unforeseen. Therefore I consider that although his eventual release, if at all, will be entirely a matter for the Parole Board, these factors should be recognised by a reduction in his tariff of one year, to 14 years</w:t>
      </w:r>
      <w:r w:rsidR="00113704" w:rsidRPr="004E1A06">
        <w:rPr>
          <w:rFonts w:ascii="Times New Roman" w:hAnsi="Times New Roman" w:cs="Times New Roman"/>
          <w:sz w:val="22"/>
          <w:szCs w:val="22"/>
          <w:lang w:val="en-US"/>
        </w:rPr>
        <w:t>” (paras 31-32).</w:t>
      </w:r>
    </w:p>
    <w:p w14:paraId="4011F83E" w14:textId="77777777" w:rsidR="0066613F" w:rsidRDefault="0066613F" w:rsidP="00FE7E81">
      <w:pPr>
        <w:widowControl w:val="0"/>
        <w:autoSpaceDE w:val="0"/>
        <w:autoSpaceDN w:val="0"/>
        <w:adjustRightInd w:val="0"/>
        <w:spacing w:after="0"/>
        <w:rPr>
          <w:rFonts w:ascii="Times New Roman" w:hAnsi="Times New Roman" w:cs="Times New Roman"/>
          <w:szCs w:val="26"/>
          <w:lang w:val="en-US"/>
        </w:rPr>
      </w:pPr>
    </w:p>
    <w:p w14:paraId="0C6D49C7" w14:textId="77777777" w:rsidR="0066613F" w:rsidRPr="0066613F" w:rsidRDefault="0066613F" w:rsidP="00FE7E81">
      <w:pPr>
        <w:widowControl w:val="0"/>
        <w:autoSpaceDE w:val="0"/>
        <w:autoSpaceDN w:val="0"/>
        <w:adjustRightInd w:val="0"/>
        <w:spacing w:after="0"/>
        <w:rPr>
          <w:rFonts w:ascii="Times New Roman" w:hAnsi="Times New Roman" w:cs="Times New Roman"/>
          <w:i/>
          <w:szCs w:val="26"/>
          <w:lang w:val="en-US"/>
        </w:rPr>
      </w:pPr>
      <w:r w:rsidRPr="0066613F">
        <w:rPr>
          <w:rFonts w:ascii="Times New Roman" w:hAnsi="Times New Roman" w:cs="Times New Roman"/>
          <w:i/>
          <w:szCs w:val="26"/>
          <w:lang w:val="en-US"/>
        </w:rPr>
        <w:t>Other indeterminate sentences</w:t>
      </w:r>
    </w:p>
    <w:p w14:paraId="0ADC1961" w14:textId="2C9E33DD" w:rsidR="00CB54F8" w:rsidRPr="00FE7E81" w:rsidRDefault="00515AAC" w:rsidP="00FE7E81">
      <w:pPr>
        <w:widowControl w:val="0"/>
        <w:autoSpaceDE w:val="0"/>
        <w:autoSpaceDN w:val="0"/>
        <w:adjustRightInd w:val="0"/>
        <w:spacing w:after="0"/>
        <w:rPr>
          <w:rFonts w:ascii="Times New Roman" w:hAnsi="Times New Roman" w:cs="Times New Roman"/>
          <w:lang w:val="en-US"/>
        </w:rPr>
      </w:pPr>
      <w:r w:rsidRPr="00515AAC">
        <w:rPr>
          <w:rFonts w:ascii="Times New Roman" w:hAnsi="Times New Roman" w:cs="Times New Roman"/>
          <w:szCs w:val="26"/>
          <w:lang w:val="en-US"/>
        </w:rPr>
        <w:t xml:space="preserve">Turning to </w:t>
      </w:r>
      <w:r w:rsidR="00FE7E81">
        <w:rPr>
          <w:rFonts w:ascii="Times New Roman" w:hAnsi="Times New Roman" w:cs="Times New Roman"/>
          <w:szCs w:val="26"/>
          <w:lang w:val="en-US"/>
        </w:rPr>
        <w:t>other forms of life sentence, as well as</w:t>
      </w:r>
      <w:r w:rsidRPr="00515AAC">
        <w:rPr>
          <w:rFonts w:ascii="Times New Roman" w:hAnsi="Times New Roman" w:cs="Times New Roman"/>
          <w:szCs w:val="26"/>
          <w:lang w:val="en-US"/>
        </w:rPr>
        <w:t xml:space="preserve"> IPP when it was still available, the trial judge</w:t>
      </w:r>
      <w:r w:rsidRPr="00515AAC">
        <w:rPr>
          <w:rFonts w:ascii="Times New Roman" w:hAnsi="Times New Roman"/>
          <w:szCs w:val="22"/>
        </w:rPr>
        <w:t xml:space="preserve"> fixes the minimum term in order to reflect the seriousness of the offence or the combination of the offence and other offences </w:t>
      </w:r>
      <w:r w:rsidRPr="00515AAC">
        <w:rPr>
          <w:rFonts w:ascii="Times New Roman" w:hAnsi="Times New Roman" w:cs="Times New Roman"/>
        </w:rPr>
        <w:t xml:space="preserve">connected with it.  </w:t>
      </w:r>
      <w:r w:rsidR="00FE7E81">
        <w:rPr>
          <w:rFonts w:ascii="Times New Roman" w:hAnsi="Times New Roman" w:cs="Times New Roman"/>
        </w:rPr>
        <w:t xml:space="preserve">There are no statutory starting points, but the rules are laid down in s. 82A of the </w:t>
      </w:r>
      <w:r w:rsidR="00FE7E81" w:rsidRPr="00515AAC">
        <w:rPr>
          <w:rFonts w:ascii="Times New Roman" w:hAnsi="Times New Roman" w:cs="Times New Roman"/>
        </w:rPr>
        <w:t>Pow</w:t>
      </w:r>
      <w:r w:rsidR="00FE7E81">
        <w:rPr>
          <w:rFonts w:ascii="Times New Roman" w:hAnsi="Times New Roman" w:cs="Times New Roman"/>
        </w:rPr>
        <w:t>ers of the Criminal Courts (Sen</w:t>
      </w:r>
      <w:r w:rsidR="00FE7E81" w:rsidRPr="00515AAC">
        <w:rPr>
          <w:rFonts w:ascii="Times New Roman" w:hAnsi="Times New Roman" w:cs="Times New Roman"/>
        </w:rPr>
        <w:t>t</w:t>
      </w:r>
      <w:r w:rsidR="00FE7E81">
        <w:rPr>
          <w:rFonts w:ascii="Times New Roman" w:hAnsi="Times New Roman" w:cs="Times New Roman"/>
        </w:rPr>
        <w:t>encing</w:t>
      </w:r>
      <w:r w:rsidR="00FE7E81" w:rsidRPr="00515AAC">
        <w:rPr>
          <w:rFonts w:ascii="Times New Roman" w:hAnsi="Times New Roman" w:cs="Times New Roman"/>
        </w:rPr>
        <w:t>) Act 2000</w:t>
      </w:r>
      <w:r w:rsidR="00FE7E81">
        <w:rPr>
          <w:rStyle w:val="FootnoteReference"/>
          <w:rFonts w:ascii="Times New Roman" w:hAnsi="Times New Roman" w:cs="Times New Roman"/>
        </w:rPr>
        <w:footnoteReference w:id="43"/>
      </w:r>
      <w:r w:rsidR="00FE7E81">
        <w:rPr>
          <w:rFonts w:ascii="Times New Roman" w:hAnsi="Times New Roman" w:cs="Times New Roman"/>
        </w:rPr>
        <w:t>.  The minimum term</w:t>
      </w:r>
      <w:r w:rsidRPr="00515AAC">
        <w:rPr>
          <w:rFonts w:ascii="Times New Roman" w:hAnsi="Times New Roman" w:cs="Times New Roman"/>
        </w:rPr>
        <w:t xml:space="preserve"> is not meant to reflect concerns about risk, but is calculated by deciding on the notional determinate period which would have been imposed had the judge not decided upon a life sentence, and then halving it. </w:t>
      </w:r>
      <w:r w:rsidRPr="00515AAC">
        <w:rPr>
          <w:rFonts w:ascii="Times New Roman" w:hAnsi="Times New Roman" w:cs="Times New Roman"/>
          <w:bCs/>
        </w:rPr>
        <w:t xml:space="preserve"> (</w:t>
      </w:r>
      <w:r w:rsidRPr="00515AAC">
        <w:rPr>
          <w:rFonts w:ascii="Times New Roman" w:hAnsi="Times New Roman" w:cs="Times New Roman"/>
        </w:rPr>
        <w:t>The law permits a judge to decline to set a specified part for the sentence, but I know of no examples</w:t>
      </w:r>
      <w:r w:rsidR="005E7995">
        <w:rPr>
          <w:rStyle w:val="FootnoteReference"/>
          <w:rFonts w:ascii="Times New Roman" w:hAnsi="Times New Roman" w:cs="Times New Roman"/>
        </w:rPr>
        <w:footnoteReference w:id="44"/>
      </w:r>
      <w:r w:rsidRPr="00515AAC">
        <w:rPr>
          <w:rFonts w:ascii="Times New Roman" w:hAnsi="Times New Roman" w:cs="Times New Roman"/>
        </w:rPr>
        <w:t>).</w:t>
      </w:r>
      <w:r w:rsidR="00FE7E81">
        <w:rPr>
          <w:rFonts w:ascii="Times New Roman" w:hAnsi="Times New Roman" w:cs="Times New Roman"/>
          <w:lang w:val="en-US"/>
        </w:rPr>
        <w:t xml:space="preserve">  </w:t>
      </w:r>
      <w:r w:rsidR="00CB54F8" w:rsidRPr="00FE7E81">
        <w:rPr>
          <w:rFonts w:ascii="Times New Roman" w:hAnsi="Times New Roman" w:cs="Times New Roman"/>
          <w:bCs/>
          <w:lang w:val="en-US"/>
        </w:rPr>
        <w:t xml:space="preserve">The current version of </w:t>
      </w:r>
      <w:r w:rsidR="00FE7E81" w:rsidRPr="00FE7E81">
        <w:rPr>
          <w:rFonts w:ascii="Times New Roman" w:hAnsi="Times New Roman" w:cs="Times New Roman"/>
          <w:bCs/>
          <w:lang w:val="en-US"/>
        </w:rPr>
        <w:t>s.82A</w:t>
      </w:r>
      <w:r w:rsidR="00CB54F8" w:rsidRPr="00FE7E81">
        <w:rPr>
          <w:rFonts w:ascii="Times New Roman" w:hAnsi="Times New Roman" w:cs="Times New Roman"/>
          <w:bCs/>
          <w:lang w:val="en-US"/>
        </w:rPr>
        <w:t xml:space="preserve"> provides that</w:t>
      </w:r>
      <w:r w:rsidR="00FE7E81" w:rsidRPr="00FE7E81">
        <w:rPr>
          <w:rFonts w:ascii="Times New Roman" w:hAnsi="Times New Roman" w:cs="Times New Roman"/>
          <w:bCs/>
          <w:lang w:val="en-US"/>
        </w:rPr>
        <w:t>:</w:t>
      </w:r>
    </w:p>
    <w:p w14:paraId="3647554D" w14:textId="0E3C9C05" w:rsidR="00CB54F8" w:rsidRPr="004E1A06" w:rsidRDefault="00CB54F8" w:rsidP="00FE7E81">
      <w:pPr>
        <w:widowControl w:val="0"/>
        <w:autoSpaceDE w:val="0"/>
        <w:autoSpaceDN w:val="0"/>
        <w:adjustRightInd w:val="0"/>
        <w:spacing w:after="0"/>
        <w:ind w:left="709"/>
        <w:rPr>
          <w:rFonts w:ascii="Times New Roman" w:hAnsi="Times New Roman" w:cs="Times New Roman"/>
          <w:sz w:val="22"/>
          <w:szCs w:val="22"/>
          <w:lang w:val="en-US"/>
        </w:rPr>
      </w:pPr>
      <w:r w:rsidRPr="004E1A06">
        <w:rPr>
          <w:rFonts w:ascii="Times New Roman" w:hAnsi="Times New Roman" w:cs="Times New Roman"/>
          <w:sz w:val="22"/>
          <w:szCs w:val="22"/>
          <w:lang w:val="en-US"/>
        </w:rPr>
        <w:t xml:space="preserve">(1) This section applies if a court passes a life sentence in circumstances where the sentence is not fixed by law. </w:t>
      </w:r>
    </w:p>
    <w:p w14:paraId="6FC40F58" w14:textId="504F3C62" w:rsidR="00CB54F8" w:rsidRPr="004E1A06" w:rsidRDefault="00CB54F8" w:rsidP="00FE7E81">
      <w:pPr>
        <w:widowControl w:val="0"/>
        <w:autoSpaceDE w:val="0"/>
        <w:autoSpaceDN w:val="0"/>
        <w:adjustRightInd w:val="0"/>
        <w:spacing w:after="0"/>
        <w:ind w:left="709"/>
        <w:rPr>
          <w:rFonts w:ascii="Times New Roman" w:hAnsi="Times New Roman" w:cs="Times New Roman"/>
          <w:sz w:val="22"/>
          <w:szCs w:val="22"/>
          <w:lang w:val="en-US"/>
        </w:rPr>
      </w:pPr>
      <w:r w:rsidRPr="004E1A06">
        <w:rPr>
          <w:rFonts w:ascii="Times New Roman" w:hAnsi="Times New Roman" w:cs="Times New Roman"/>
          <w:sz w:val="22"/>
          <w:szCs w:val="22"/>
          <w:lang w:val="en-US"/>
        </w:rPr>
        <w:t xml:space="preserve">(2) The court shall, unless it makes an order under subsection (4) below, order that the provisions of </w:t>
      </w:r>
      <w:hyperlink r:id="rId11" w:history="1">
        <w:r w:rsidR="001A74B9" w:rsidRPr="004E1A06">
          <w:rPr>
            <w:rFonts w:ascii="Times New Roman" w:hAnsi="Times New Roman" w:cs="Times New Roman"/>
            <w:sz w:val="22"/>
            <w:szCs w:val="22"/>
            <w:lang w:val="en-US"/>
          </w:rPr>
          <w:t>s.</w:t>
        </w:r>
        <w:r w:rsidRPr="004E1A06">
          <w:rPr>
            <w:rFonts w:ascii="Times New Roman" w:hAnsi="Times New Roman" w:cs="Times New Roman"/>
            <w:sz w:val="22"/>
            <w:szCs w:val="22"/>
            <w:lang w:val="en-US"/>
          </w:rPr>
          <w:t xml:space="preserve"> 28(5) to (8)</w:t>
        </w:r>
      </w:hyperlink>
      <w:r w:rsidRPr="004E1A06">
        <w:rPr>
          <w:rFonts w:ascii="Times New Roman" w:hAnsi="Times New Roman" w:cs="Times New Roman"/>
          <w:sz w:val="22"/>
          <w:szCs w:val="22"/>
          <w:lang w:val="en-US"/>
        </w:rPr>
        <w:t xml:space="preserve"> of the </w:t>
      </w:r>
      <w:hyperlink r:id="rId12" w:history="1">
        <w:r w:rsidRPr="004E1A06">
          <w:rPr>
            <w:rFonts w:ascii="Times New Roman" w:hAnsi="Times New Roman" w:cs="Times New Roman"/>
            <w:sz w:val="22"/>
            <w:szCs w:val="22"/>
            <w:lang w:val="en-US"/>
          </w:rPr>
          <w:t>Crime (Sentences) Act 1997</w:t>
        </w:r>
      </w:hyperlink>
      <w:r w:rsidRPr="004E1A06">
        <w:rPr>
          <w:rFonts w:ascii="Times New Roman" w:hAnsi="Times New Roman" w:cs="Times New Roman"/>
          <w:sz w:val="22"/>
          <w:szCs w:val="22"/>
          <w:lang w:val="en-US"/>
        </w:rPr>
        <w:t xml:space="preserve"> (referred to in this section as the </w:t>
      </w:r>
      <w:r w:rsidRPr="004E1A06">
        <w:rPr>
          <w:rFonts w:ascii="Times New Roman" w:hAnsi="Times New Roman" w:cs="Times New Roman"/>
          <w:i/>
          <w:iCs/>
          <w:sz w:val="22"/>
          <w:szCs w:val="22"/>
          <w:lang w:val="en-US"/>
        </w:rPr>
        <w:t>“early release provisions”</w:t>
      </w:r>
      <w:r w:rsidRPr="004E1A06">
        <w:rPr>
          <w:rFonts w:ascii="Times New Roman" w:hAnsi="Times New Roman" w:cs="Times New Roman"/>
          <w:sz w:val="22"/>
          <w:szCs w:val="22"/>
          <w:lang w:val="en-US"/>
        </w:rPr>
        <w:t>) shall apply to the offender as soon as he has served the part of his sentence which is specified in the order.</w:t>
      </w:r>
    </w:p>
    <w:p w14:paraId="4F8D9383" w14:textId="77777777" w:rsidR="00CB54F8" w:rsidRPr="004E1A06" w:rsidRDefault="00CB54F8" w:rsidP="00FE7E81">
      <w:pPr>
        <w:widowControl w:val="0"/>
        <w:autoSpaceDE w:val="0"/>
        <w:autoSpaceDN w:val="0"/>
        <w:adjustRightInd w:val="0"/>
        <w:spacing w:after="0"/>
        <w:ind w:left="709"/>
        <w:rPr>
          <w:rFonts w:ascii="Times New Roman" w:hAnsi="Times New Roman" w:cs="Times New Roman"/>
          <w:sz w:val="22"/>
          <w:szCs w:val="22"/>
          <w:lang w:val="en-US"/>
        </w:rPr>
      </w:pPr>
      <w:r w:rsidRPr="004E1A06">
        <w:rPr>
          <w:rFonts w:ascii="Times New Roman" w:hAnsi="Times New Roman" w:cs="Times New Roman"/>
          <w:sz w:val="22"/>
          <w:szCs w:val="22"/>
          <w:lang w:val="en-US"/>
        </w:rPr>
        <w:t>(3) The part of his sentence shall be such as the court considers appropriate taking into account—</w:t>
      </w:r>
    </w:p>
    <w:p w14:paraId="6FDE7303" w14:textId="424A69D4" w:rsidR="00CB54F8" w:rsidRPr="004E1A06" w:rsidRDefault="00CB54F8" w:rsidP="00FE7E81">
      <w:pPr>
        <w:widowControl w:val="0"/>
        <w:autoSpaceDE w:val="0"/>
        <w:autoSpaceDN w:val="0"/>
        <w:adjustRightInd w:val="0"/>
        <w:spacing w:after="0"/>
        <w:ind w:left="709"/>
        <w:rPr>
          <w:rFonts w:ascii="Times New Roman" w:hAnsi="Times New Roman" w:cs="Times New Roman"/>
          <w:sz w:val="22"/>
          <w:szCs w:val="22"/>
          <w:lang w:val="en-US"/>
        </w:rPr>
      </w:pPr>
      <w:r w:rsidRPr="004E1A06">
        <w:rPr>
          <w:rFonts w:ascii="Times New Roman" w:hAnsi="Times New Roman" w:cs="Times New Roman"/>
          <w:sz w:val="22"/>
          <w:szCs w:val="22"/>
          <w:lang w:val="en-US"/>
        </w:rPr>
        <w:t>(a) the seriousness of the offence, or of the combination of the offence and one or more offences associated with it;</w:t>
      </w:r>
    </w:p>
    <w:p w14:paraId="43EF24DD" w14:textId="77777777" w:rsidR="00CB54F8" w:rsidRPr="004E1A06" w:rsidRDefault="00CB54F8" w:rsidP="00FE7E81">
      <w:pPr>
        <w:widowControl w:val="0"/>
        <w:autoSpaceDE w:val="0"/>
        <w:autoSpaceDN w:val="0"/>
        <w:adjustRightInd w:val="0"/>
        <w:spacing w:after="0"/>
        <w:ind w:left="709"/>
        <w:rPr>
          <w:rFonts w:ascii="Times New Roman" w:hAnsi="Times New Roman" w:cs="Times New Roman"/>
          <w:sz w:val="22"/>
          <w:szCs w:val="22"/>
          <w:lang w:val="en-US"/>
        </w:rPr>
      </w:pPr>
      <w:r w:rsidRPr="004E1A06">
        <w:rPr>
          <w:rFonts w:ascii="Times New Roman" w:hAnsi="Times New Roman" w:cs="Times New Roman"/>
          <w:sz w:val="22"/>
          <w:szCs w:val="22"/>
          <w:lang w:val="en-US"/>
        </w:rPr>
        <w:t>(b) the effect that the following would have if the court had sentenced the offender to a term of imprisonment—</w:t>
      </w:r>
    </w:p>
    <w:p w14:paraId="486605FB" w14:textId="1D81F152" w:rsidR="00CB54F8" w:rsidRPr="004E1A06" w:rsidRDefault="00CB54F8" w:rsidP="00FE7E81">
      <w:pPr>
        <w:widowControl w:val="0"/>
        <w:autoSpaceDE w:val="0"/>
        <w:autoSpaceDN w:val="0"/>
        <w:adjustRightInd w:val="0"/>
        <w:spacing w:after="0"/>
        <w:ind w:left="709"/>
        <w:rPr>
          <w:rFonts w:ascii="Times New Roman" w:hAnsi="Times New Roman" w:cs="Times New Roman"/>
          <w:sz w:val="22"/>
          <w:szCs w:val="22"/>
          <w:lang w:val="en-US"/>
        </w:rPr>
      </w:pPr>
      <w:r w:rsidRPr="004E1A06">
        <w:rPr>
          <w:rFonts w:ascii="Times New Roman" w:hAnsi="Times New Roman" w:cs="Times New Roman"/>
          <w:sz w:val="22"/>
          <w:szCs w:val="22"/>
          <w:lang w:val="en-US"/>
        </w:rPr>
        <w:t xml:space="preserve">(i) </w:t>
      </w:r>
      <w:hyperlink r:id="rId13" w:history="1">
        <w:r w:rsidR="001A74B9" w:rsidRPr="004E1A06">
          <w:rPr>
            <w:rFonts w:ascii="Times New Roman" w:hAnsi="Times New Roman" w:cs="Times New Roman"/>
            <w:sz w:val="22"/>
            <w:szCs w:val="22"/>
            <w:lang w:val="en-US"/>
          </w:rPr>
          <w:t>s.</w:t>
        </w:r>
        <w:r w:rsidRPr="004E1A06">
          <w:rPr>
            <w:rFonts w:ascii="Times New Roman" w:hAnsi="Times New Roman" w:cs="Times New Roman"/>
            <w:sz w:val="22"/>
            <w:szCs w:val="22"/>
            <w:lang w:val="en-US"/>
          </w:rPr>
          <w:t xml:space="preserve"> 240ZA</w:t>
        </w:r>
      </w:hyperlink>
      <w:r w:rsidRPr="004E1A06">
        <w:rPr>
          <w:rFonts w:ascii="Times New Roman" w:hAnsi="Times New Roman" w:cs="Times New Roman"/>
          <w:sz w:val="22"/>
          <w:szCs w:val="22"/>
          <w:lang w:val="en-US"/>
        </w:rPr>
        <w:t xml:space="preserve"> of the </w:t>
      </w:r>
      <w:hyperlink r:id="rId14" w:history="1">
        <w:r w:rsidRPr="004E1A06">
          <w:rPr>
            <w:rFonts w:ascii="Times New Roman" w:hAnsi="Times New Roman" w:cs="Times New Roman"/>
            <w:sz w:val="22"/>
            <w:szCs w:val="22"/>
            <w:lang w:val="en-US"/>
          </w:rPr>
          <w:t>Criminal Justice Act 2003</w:t>
        </w:r>
      </w:hyperlink>
      <w:r w:rsidRPr="004E1A06">
        <w:rPr>
          <w:rFonts w:ascii="Times New Roman" w:hAnsi="Times New Roman" w:cs="Times New Roman"/>
          <w:sz w:val="22"/>
          <w:szCs w:val="22"/>
          <w:lang w:val="en-US"/>
        </w:rPr>
        <w:t xml:space="preserve"> (crediting periods of remand in custody);</w:t>
      </w:r>
    </w:p>
    <w:p w14:paraId="0D0043E8" w14:textId="15359BA4" w:rsidR="00CB54F8" w:rsidRPr="004E1A06" w:rsidRDefault="00CB54F8" w:rsidP="00FE7E81">
      <w:pPr>
        <w:widowControl w:val="0"/>
        <w:autoSpaceDE w:val="0"/>
        <w:autoSpaceDN w:val="0"/>
        <w:adjustRightInd w:val="0"/>
        <w:spacing w:after="0"/>
        <w:ind w:left="709"/>
        <w:rPr>
          <w:rFonts w:ascii="Times New Roman" w:hAnsi="Times New Roman" w:cs="Times New Roman"/>
          <w:sz w:val="22"/>
          <w:szCs w:val="22"/>
          <w:lang w:val="en-US"/>
        </w:rPr>
      </w:pPr>
      <w:r w:rsidRPr="004E1A06">
        <w:rPr>
          <w:rFonts w:ascii="Times New Roman" w:hAnsi="Times New Roman" w:cs="Times New Roman"/>
          <w:sz w:val="22"/>
          <w:szCs w:val="22"/>
          <w:lang w:val="en-US"/>
        </w:rPr>
        <w:t xml:space="preserve">(ii) </w:t>
      </w:r>
      <w:hyperlink r:id="rId15" w:history="1">
        <w:r w:rsidR="001A74B9" w:rsidRPr="004E1A06">
          <w:rPr>
            <w:rFonts w:ascii="Times New Roman" w:hAnsi="Times New Roman" w:cs="Times New Roman"/>
            <w:sz w:val="22"/>
            <w:szCs w:val="22"/>
            <w:lang w:val="en-US"/>
          </w:rPr>
          <w:t>s.</w:t>
        </w:r>
        <w:r w:rsidRPr="004E1A06">
          <w:rPr>
            <w:rFonts w:ascii="Times New Roman" w:hAnsi="Times New Roman" w:cs="Times New Roman"/>
            <w:sz w:val="22"/>
            <w:szCs w:val="22"/>
            <w:lang w:val="en-US"/>
          </w:rPr>
          <w:t xml:space="preserve"> 246</w:t>
        </w:r>
      </w:hyperlink>
      <w:r w:rsidRPr="004E1A06">
        <w:rPr>
          <w:rFonts w:ascii="Times New Roman" w:hAnsi="Times New Roman" w:cs="Times New Roman"/>
          <w:sz w:val="22"/>
          <w:szCs w:val="22"/>
          <w:lang w:val="en-US"/>
        </w:rPr>
        <w:t xml:space="preserve"> of the </w:t>
      </w:r>
      <w:hyperlink r:id="rId16" w:history="1">
        <w:r w:rsidRPr="004E1A06">
          <w:rPr>
            <w:rFonts w:ascii="Times New Roman" w:hAnsi="Times New Roman" w:cs="Times New Roman"/>
            <w:sz w:val="22"/>
            <w:szCs w:val="22"/>
            <w:lang w:val="en-US"/>
          </w:rPr>
          <w:t>Armed Forces Act 2006</w:t>
        </w:r>
      </w:hyperlink>
      <w:r w:rsidRPr="004E1A06">
        <w:rPr>
          <w:rFonts w:ascii="Times New Roman" w:hAnsi="Times New Roman" w:cs="Times New Roman"/>
          <w:sz w:val="22"/>
          <w:szCs w:val="22"/>
          <w:lang w:val="en-US"/>
        </w:rPr>
        <w:t xml:space="preserve"> (equivalent provision for service courts);</w:t>
      </w:r>
    </w:p>
    <w:p w14:paraId="6992C799" w14:textId="03ECBA4D" w:rsidR="00CB54F8" w:rsidRPr="004E1A06" w:rsidRDefault="00CB54F8" w:rsidP="00FE7E81">
      <w:pPr>
        <w:widowControl w:val="0"/>
        <w:autoSpaceDE w:val="0"/>
        <w:autoSpaceDN w:val="0"/>
        <w:adjustRightInd w:val="0"/>
        <w:spacing w:after="0"/>
        <w:ind w:left="709"/>
        <w:rPr>
          <w:rFonts w:ascii="Times New Roman" w:hAnsi="Times New Roman" w:cs="Times New Roman"/>
          <w:sz w:val="22"/>
          <w:szCs w:val="22"/>
          <w:lang w:val="en-US"/>
        </w:rPr>
      </w:pPr>
      <w:r w:rsidRPr="004E1A06">
        <w:rPr>
          <w:rFonts w:ascii="Times New Roman" w:hAnsi="Times New Roman" w:cs="Times New Roman"/>
          <w:sz w:val="22"/>
          <w:szCs w:val="22"/>
          <w:lang w:val="en-US"/>
        </w:rPr>
        <w:t xml:space="preserve">(iii) any direction which the court would have given under </w:t>
      </w:r>
      <w:hyperlink r:id="rId17" w:history="1">
        <w:r w:rsidR="001A74B9" w:rsidRPr="004E1A06">
          <w:rPr>
            <w:rFonts w:ascii="Times New Roman" w:hAnsi="Times New Roman" w:cs="Times New Roman"/>
            <w:sz w:val="22"/>
            <w:szCs w:val="22"/>
            <w:lang w:val="en-US"/>
          </w:rPr>
          <w:t>s.</w:t>
        </w:r>
        <w:r w:rsidRPr="004E1A06">
          <w:rPr>
            <w:rFonts w:ascii="Times New Roman" w:hAnsi="Times New Roman" w:cs="Times New Roman"/>
            <w:sz w:val="22"/>
            <w:szCs w:val="22"/>
            <w:lang w:val="en-US"/>
          </w:rPr>
          <w:t xml:space="preserve"> 240A</w:t>
        </w:r>
      </w:hyperlink>
      <w:r w:rsidRPr="004E1A06">
        <w:rPr>
          <w:rFonts w:ascii="Times New Roman" w:hAnsi="Times New Roman" w:cs="Times New Roman"/>
          <w:sz w:val="22"/>
          <w:szCs w:val="22"/>
          <w:lang w:val="en-US"/>
        </w:rPr>
        <w:t xml:space="preserve"> of the </w:t>
      </w:r>
      <w:hyperlink r:id="rId18" w:history="1">
        <w:r w:rsidRPr="004E1A06">
          <w:rPr>
            <w:rFonts w:ascii="Times New Roman" w:hAnsi="Times New Roman" w:cs="Times New Roman"/>
            <w:sz w:val="22"/>
            <w:szCs w:val="22"/>
            <w:lang w:val="en-US"/>
          </w:rPr>
          <w:t>Criminal Justice Act 2003</w:t>
        </w:r>
      </w:hyperlink>
      <w:r w:rsidRPr="004E1A06">
        <w:rPr>
          <w:rFonts w:ascii="Times New Roman" w:hAnsi="Times New Roman" w:cs="Times New Roman"/>
          <w:sz w:val="22"/>
          <w:szCs w:val="22"/>
          <w:lang w:val="en-US"/>
        </w:rPr>
        <w:t xml:space="preserve"> (crediting periods of remand on bail subject to certain types of condition);</w:t>
      </w:r>
    </w:p>
    <w:p w14:paraId="3F001891" w14:textId="36BB5EB5" w:rsidR="00CB54F8" w:rsidRPr="004E1A06" w:rsidRDefault="00CB54F8" w:rsidP="00FE7E81">
      <w:pPr>
        <w:widowControl w:val="0"/>
        <w:autoSpaceDE w:val="0"/>
        <w:autoSpaceDN w:val="0"/>
        <w:adjustRightInd w:val="0"/>
        <w:spacing w:after="0"/>
        <w:ind w:left="709"/>
        <w:rPr>
          <w:rFonts w:ascii="Times New Roman" w:hAnsi="Times New Roman" w:cs="Times New Roman"/>
          <w:sz w:val="22"/>
          <w:szCs w:val="22"/>
          <w:lang w:val="en-US"/>
        </w:rPr>
      </w:pPr>
      <w:r w:rsidRPr="004E1A06">
        <w:rPr>
          <w:rFonts w:ascii="Times New Roman" w:hAnsi="Times New Roman" w:cs="Times New Roman"/>
          <w:sz w:val="22"/>
          <w:szCs w:val="22"/>
          <w:lang w:val="en-US"/>
        </w:rPr>
        <w:t xml:space="preserve">(c) the early release provisions as compared with </w:t>
      </w:r>
      <w:hyperlink r:id="rId19" w:history="1">
        <w:r w:rsidR="001A74B9" w:rsidRPr="004E1A06">
          <w:rPr>
            <w:rFonts w:ascii="Times New Roman" w:hAnsi="Times New Roman" w:cs="Times New Roman"/>
            <w:sz w:val="22"/>
            <w:szCs w:val="22"/>
            <w:lang w:val="en-US"/>
          </w:rPr>
          <w:t>s.</w:t>
        </w:r>
        <w:r w:rsidRPr="004E1A06">
          <w:rPr>
            <w:rFonts w:ascii="Times New Roman" w:hAnsi="Times New Roman" w:cs="Times New Roman"/>
            <w:sz w:val="22"/>
            <w:szCs w:val="22"/>
            <w:lang w:val="en-US"/>
          </w:rPr>
          <w:t xml:space="preserve"> 244(1)</w:t>
        </w:r>
      </w:hyperlink>
      <w:r w:rsidRPr="004E1A06">
        <w:rPr>
          <w:rFonts w:ascii="Times New Roman" w:hAnsi="Times New Roman" w:cs="Times New Roman"/>
          <w:sz w:val="22"/>
          <w:szCs w:val="22"/>
          <w:lang w:val="en-US"/>
        </w:rPr>
        <w:t xml:space="preserve"> of the </w:t>
      </w:r>
      <w:hyperlink r:id="rId20" w:history="1">
        <w:r w:rsidRPr="004E1A06">
          <w:rPr>
            <w:rFonts w:ascii="Times New Roman" w:hAnsi="Times New Roman" w:cs="Times New Roman"/>
            <w:sz w:val="22"/>
            <w:szCs w:val="22"/>
            <w:lang w:val="en-US"/>
          </w:rPr>
          <w:t>Criminal Justice Act 2003</w:t>
        </w:r>
      </w:hyperlink>
      <w:r w:rsidR="0066613F" w:rsidRPr="004E1A06">
        <w:rPr>
          <w:rStyle w:val="FootnoteReference"/>
          <w:rFonts w:ascii="Times New Roman" w:hAnsi="Times New Roman" w:cs="Times New Roman"/>
          <w:sz w:val="22"/>
          <w:szCs w:val="22"/>
          <w:lang w:val="en-US"/>
        </w:rPr>
        <w:footnoteReference w:id="45"/>
      </w:r>
      <w:r w:rsidRPr="004E1A06">
        <w:rPr>
          <w:rFonts w:ascii="Times New Roman" w:hAnsi="Times New Roman" w:cs="Times New Roman"/>
          <w:sz w:val="22"/>
          <w:szCs w:val="22"/>
          <w:lang w:val="en-US"/>
        </w:rPr>
        <w:t>.</w:t>
      </w:r>
    </w:p>
    <w:p w14:paraId="6D07A856" w14:textId="14B23DD8" w:rsidR="00CB54F8" w:rsidRPr="004E1A06" w:rsidRDefault="00CB54F8" w:rsidP="00FE7E81">
      <w:pPr>
        <w:widowControl w:val="0"/>
        <w:autoSpaceDE w:val="0"/>
        <w:autoSpaceDN w:val="0"/>
        <w:adjustRightInd w:val="0"/>
        <w:spacing w:after="0"/>
        <w:ind w:left="709"/>
        <w:rPr>
          <w:rFonts w:ascii="Times New Roman" w:hAnsi="Times New Roman" w:cs="Times New Roman"/>
          <w:sz w:val="22"/>
          <w:szCs w:val="22"/>
          <w:lang w:val="en-US"/>
        </w:rPr>
      </w:pPr>
      <w:r w:rsidRPr="004E1A06">
        <w:rPr>
          <w:rFonts w:ascii="Times New Roman" w:hAnsi="Times New Roman" w:cs="Times New Roman"/>
          <w:sz w:val="22"/>
          <w:szCs w:val="22"/>
          <w:lang w:val="en-US"/>
        </w:rPr>
        <w:t>(4) If the offender was aged 21 or over when he committed the offence and the court is of the opinion that, because of the seriousness of the offence or of the combination of the offence and one or more offences associated with it, no order should be made under subsection (2) above, the court shall order that, the early release provisions shall not apply to the offender</w:t>
      </w:r>
      <w:r w:rsidR="00FE7E81" w:rsidRPr="004E1A06">
        <w:rPr>
          <w:rFonts w:ascii="Times New Roman" w:hAnsi="Times New Roman" w:cs="Times New Roman"/>
          <w:sz w:val="22"/>
          <w:szCs w:val="22"/>
          <w:lang w:val="en-US"/>
        </w:rPr>
        <w:t>…..</w:t>
      </w:r>
    </w:p>
    <w:p w14:paraId="0F6FD7C5" w14:textId="77777777" w:rsidR="004E1A06" w:rsidRDefault="004E1A06" w:rsidP="000E67D7">
      <w:pPr>
        <w:rPr>
          <w:rFonts w:ascii="Times New Roman" w:hAnsi="Times New Roman" w:cs="Times New Roman"/>
          <w:lang w:val="en-US"/>
        </w:rPr>
      </w:pPr>
    </w:p>
    <w:p w14:paraId="1637293A" w14:textId="15ACAE6B" w:rsidR="00C6613C" w:rsidRPr="00042255" w:rsidRDefault="001A74B9" w:rsidP="000E67D7">
      <w:pPr>
        <w:rPr>
          <w:rFonts w:ascii="Times New Roman" w:hAnsi="Times New Roman" w:cs="Times New Roman"/>
        </w:rPr>
      </w:pPr>
      <w:r>
        <w:rPr>
          <w:rFonts w:ascii="Times New Roman" w:hAnsi="Times New Roman" w:cs="Times New Roman"/>
        </w:rPr>
        <w:t>The Criminal</w:t>
      </w:r>
      <w:r w:rsidR="00C6613C" w:rsidRPr="00042255">
        <w:rPr>
          <w:rFonts w:ascii="Times New Roman" w:hAnsi="Times New Roman" w:cs="Times New Roman"/>
        </w:rPr>
        <w:t xml:space="preserve"> </w:t>
      </w:r>
      <w:r>
        <w:rPr>
          <w:rFonts w:ascii="Times New Roman" w:hAnsi="Times New Roman" w:cs="Times New Roman"/>
        </w:rPr>
        <w:t>Practice Direction</w:t>
      </w:r>
      <w:r w:rsidR="00FE7E81" w:rsidRPr="00042255">
        <w:rPr>
          <w:rFonts w:ascii="Times New Roman" w:hAnsi="Times New Roman" w:cs="Times New Roman"/>
        </w:rPr>
        <w:t xml:space="preserve"> 2015 explain</w:t>
      </w:r>
      <w:r w:rsidR="0066613F">
        <w:rPr>
          <w:rFonts w:ascii="Times New Roman" w:hAnsi="Times New Roman" w:cs="Times New Roman"/>
        </w:rPr>
        <w:t>s</w:t>
      </w:r>
      <w:r w:rsidR="00FE7E81" w:rsidRPr="00042255">
        <w:rPr>
          <w:rFonts w:ascii="Times New Roman" w:hAnsi="Times New Roman" w:cs="Times New Roman"/>
        </w:rPr>
        <w:t xml:space="preserve"> the process in this way</w:t>
      </w:r>
      <w:r w:rsidR="00042255" w:rsidRPr="00042255">
        <w:rPr>
          <w:rFonts w:ascii="Times New Roman" w:hAnsi="Times New Roman" w:cs="Times New Roman"/>
        </w:rPr>
        <w:t>, summarising current practice</w:t>
      </w:r>
      <w:r w:rsidR="00FE7E81" w:rsidRPr="00042255">
        <w:rPr>
          <w:rFonts w:ascii="Times New Roman" w:hAnsi="Times New Roman" w:cs="Times New Roman"/>
        </w:rPr>
        <w:t xml:space="preserve"> (at para L.1 and L.2):  </w:t>
      </w:r>
    </w:p>
    <w:p w14:paraId="584C2E62" w14:textId="77777777" w:rsidR="00C6613C" w:rsidRPr="004E1A06" w:rsidRDefault="00C6613C" w:rsidP="00C6613C">
      <w:pPr>
        <w:pStyle w:val="NormalWeb"/>
        <w:numPr>
          <w:ilvl w:val="0"/>
          <w:numId w:val="15"/>
        </w:numPr>
        <w:rPr>
          <w:rFonts w:ascii="Times New Roman" w:hAnsi="Times New Roman"/>
          <w:sz w:val="22"/>
          <w:szCs w:val="22"/>
        </w:rPr>
      </w:pPr>
      <w:r w:rsidRPr="004E1A06">
        <w:rPr>
          <w:rFonts w:ascii="Times New Roman" w:hAnsi="Times New Roman"/>
          <w:sz w:val="22"/>
          <w:szCs w:val="22"/>
        </w:rPr>
        <w:t xml:space="preserve">Section 82A of the Powers of Criminal Courts (Sentencing) Act 2000 empowers a judge when passing a sentence of life imprisonment, where such a sentence is not fixed by law, to specify by order such part of the sentence (‘the relevant part’) as shall be served before the prisoner may require the Secretary of State to refer his case to the Parole Board. This is applicable to defendants under the age of 18 years as well as to adult defendants. </w:t>
      </w:r>
    </w:p>
    <w:p w14:paraId="6700EC73" w14:textId="77777777" w:rsidR="00192D1D" w:rsidRPr="004E1A06" w:rsidRDefault="00C6613C" w:rsidP="00192D1D">
      <w:pPr>
        <w:pStyle w:val="NormalWeb"/>
        <w:numPr>
          <w:ilvl w:val="0"/>
          <w:numId w:val="15"/>
        </w:numPr>
        <w:spacing w:before="0" w:beforeAutospacing="0" w:after="0" w:afterAutospacing="0"/>
        <w:rPr>
          <w:rFonts w:ascii="Times New Roman" w:hAnsi="Times New Roman"/>
          <w:sz w:val="22"/>
          <w:szCs w:val="22"/>
        </w:rPr>
      </w:pPr>
      <w:r w:rsidRPr="004E1A06">
        <w:rPr>
          <w:rFonts w:ascii="Times New Roman" w:hAnsi="Times New Roman"/>
          <w:sz w:val="22"/>
          <w:szCs w:val="22"/>
        </w:rPr>
        <w:t xml:space="preserve">Thus the life sentence falls into two parts: </w:t>
      </w:r>
    </w:p>
    <w:p w14:paraId="7DFBD8C8" w14:textId="297BD344" w:rsidR="00C6613C" w:rsidRPr="004E1A06" w:rsidRDefault="00C6613C" w:rsidP="00192D1D">
      <w:pPr>
        <w:pStyle w:val="NormalWeb"/>
        <w:spacing w:before="0" w:beforeAutospacing="0" w:after="0" w:afterAutospacing="0"/>
        <w:ind w:left="1134"/>
        <w:rPr>
          <w:rFonts w:ascii="Times New Roman" w:hAnsi="Times New Roman"/>
          <w:sz w:val="22"/>
          <w:szCs w:val="22"/>
        </w:rPr>
      </w:pPr>
      <w:r w:rsidRPr="004E1A06">
        <w:rPr>
          <w:rFonts w:ascii="Times New Roman" w:hAnsi="Times New Roman"/>
          <w:sz w:val="22"/>
          <w:szCs w:val="22"/>
        </w:rPr>
        <w:t xml:space="preserve">(a)  the relevant part, which consists of the period of detention imposed for punishment and deterrence, taking into account the seriousness of the offence, and </w:t>
      </w:r>
    </w:p>
    <w:p w14:paraId="41B85D87" w14:textId="77777777" w:rsidR="00C6613C" w:rsidRPr="004E1A06" w:rsidRDefault="00C6613C" w:rsidP="00192D1D">
      <w:pPr>
        <w:pStyle w:val="NormalWeb"/>
        <w:spacing w:before="0" w:beforeAutospacing="0" w:after="0" w:afterAutospacing="0"/>
        <w:ind w:left="1134"/>
        <w:rPr>
          <w:rFonts w:ascii="Times New Roman" w:hAnsi="Times New Roman"/>
          <w:sz w:val="22"/>
          <w:szCs w:val="22"/>
        </w:rPr>
      </w:pPr>
      <w:r w:rsidRPr="004E1A06">
        <w:rPr>
          <w:rFonts w:ascii="Times New Roman" w:hAnsi="Times New Roman"/>
          <w:sz w:val="22"/>
          <w:szCs w:val="22"/>
        </w:rPr>
        <w:t xml:space="preserve">(b)  the remaining part of the sentence, during which the prisoner’s detention will be governed by consideration of risk to the public. </w:t>
      </w:r>
    </w:p>
    <w:p w14:paraId="031ACC39" w14:textId="77777777" w:rsidR="00192D1D" w:rsidRDefault="00192D1D" w:rsidP="000E67D7">
      <w:pPr>
        <w:rPr>
          <w:rFonts w:ascii="Times New Roman" w:hAnsi="Times New Roman" w:cs="Times New Roman"/>
        </w:rPr>
      </w:pPr>
    </w:p>
    <w:p w14:paraId="4C323EEF" w14:textId="68D85B90" w:rsidR="0066613F" w:rsidRPr="0066613F" w:rsidRDefault="0066613F" w:rsidP="0066613F">
      <w:pPr>
        <w:widowControl w:val="0"/>
        <w:autoSpaceDE w:val="0"/>
        <w:autoSpaceDN w:val="0"/>
        <w:adjustRightInd w:val="0"/>
        <w:spacing w:after="0"/>
        <w:rPr>
          <w:rFonts w:ascii="Times New Roman" w:hAnsi="Times New Roman" w:cs="Times New Roman"/>
          <w:lang w:val="en-US"/>
        </w:rPr>
      </w:pPr>
      <w:r w:rsidRPr="0066613F">
        <w:rPr>
          <w:rFonts w:ascii="Times New Roman" w:hAnsi="Times New Roman" w:cs="Times New Roman"/>
        </w:rPr>
        <w:t>The mention of deterrence here is worth noting.  Section 142 of the CJA 2003 provides that</w:t>
      </w:r>
      <w:r w:rsidRPr="0066613F">
        <w:rPr>
          <w:rFonts w:ascii="Times New Roman" w:hAnsi="Times New Roman" w:cs="Times New Roman"/>
          <w:lang w:val="en-US"/>
        </w:rPr>
        <w:t xml:space="preserve"> any court dealing with an offender in respect of his offence must have regard to the following purposes of sentencing—</w:t>
      </w:r>
    </w:p>
    <w:p w14:paraId="3EA52A38" w14:textId="77777777" w:rsidR="0066613F" w:rsidRPr="004E1A06" w:rsidRDefault="0066613F" w:rsidP="0066613F">
      <w:pPr>
        <w:widowControl w:val="0"/>
        <w:autoSpaceDE w:val="0"/>
        <w:autoSpaceDN w:val="0"/>
        <w:adjustRightInd w:val="0"/>
        <w:spacing w:after="0"/>
        <w:ind w:left="284"/>
        <w:rPr>
          <w:rFonts w:ascii="Times New Roman" w:hAnsi="Times New Roman" w:cs="Times New Roman"/>
          <w:sz w:val="22"/>
          <w:szCs w:val="22"/>
          <w:lang w:val="en-US"/>
        </w:rPr>
      </w:pPr>
      <w:r w:rsidRPr="004E1A06">
        <w:rPr>
          <w:rFonts w:ascii="Times New Roman" w:hAnsi="Times New Roman" w:cs="Times New Roman"/>
          <w:sz w:val="22"/>
          <w:szCs w:val="22"/>
          <w:lang w:val="en-US"/>
        </w:rPr>
        <w:t>(a) the punishment of offenders,</w:t>
      </w:r>
    </w:p>
    <w:p w14:paraId="6151868D" w14:textId="77777777" w:rsidR="0066613F" w:rsidRPr="004E1A06" w:rsidRDefault="0066613F" w:rsidP="0066613F">
      <w:pPr>
        <w:widowControl w:val="0"/>
        <w:autoSpaceDE w:val="0"/>
        <w:autoSpaceDN w:val="0"/>
        <w:adjustRightInd w:val="0"/>
        <w:spacing w:after="0"/>
        <w:ind w:left="284"/>
        <w:rPr>
          <w:rFonts w:ascii="Times New Roman" w:hAnsi="Times New Roman" w:cs="Times New Roman"/>
          <w:sz w:val="22"/>
          <w:szCs w:val="22"/>
          <w:lang w:val="en-US"/>
        </w:rPr>
      </w:pPr>
      <w:r w:rsidRPr="004E1A06">
        <w:rPr>
          <w:rFonts w:ascii="Times New Roman" w:hAnsi="Times New Roman" w:cs="Times New Roman"/>
          <w:sz w:val="22"/>
          <w:szCs w:val="22"/>
          <w:lang w:val="en-US"/>
        </w:rPr>
        <w:t>(b) the reduction of crime (including its reduction by deterrence),</w:t>
      </w:r>
    </w:p>
    <w:p w14:paraId="0FA3B1C2" w14:textId="77777777" w:rsidR="0066613F" w:rsidRPr="004E1A06" w:rsidRDefault="0066613F" w:rsidP="0066613F">
      <w:pPr>
        <w:widowControl w:val="0"/>
        <w:autoSpaceDE w:val="0"/>
        <w:autoSpaceDN w:val="0"/>
        <w:adjustRightInd w:val="0"/>
        <w:spacing w:after="0"/>
        <w:ind w:left="284"/>
        <w:rPr>
          <w:rFonts w:ascii="Times New Roman" w:hAnsi="Times New Roman" w:cs="Times New Roman"/>
          <w:sz w:val="22"/>
          <w:szCs w:val="22"/>
          <w:lang w:val="en-US"/>
        </w:rPr>
      </w:pPr>
      <w:r w:rsidRPr="004E1A06">
        <w:rPr>
          <w:rFonts w:ascii="Times New Roman" w:hAnsi="Times New Roman" w:cs="Times New Roman"/>
          <w:sz w:val="22"/>
          <w:szCs w:val="22"/>
          <w:lang w:val="en-US"/>
        </w:rPr>
        <w:t>(c) the reform and rehabilitation of offenders,</w:t>
      </w:r>
    </w:p>
    <w:p w14:paraId="15E70D7C" w14:textId="77777777" w:rsidR="0066613F" w:rsidRPr="004E1A06" w:rsidRDefault="0066613F" w:rsidP="0066613F">
      <w:pPr>
        <w:widowControl w:val="0"/>
        <w:autoSpaceDE w:val="0"/>
        <w:autoSpaceDN w:val="0"/>
        <w:adjustRightInd w:val="0"/>
        <w:spacing w:after="0"/>
        <w:ind w:left="284"/>
        <w:rPr>
          <w:rFonts w:ascii="Times New Roman" w:hAnsi="Times New Roman" w:cs="Times New Roman"/>
          <w:sz w:val="22"/>
          <w:szCs w:val="22"/>
          <w:lang w:val="en-US"/>
        </w:rPr>
      </w:pPr>
      <w:r w:rsidRPr="004E1A06">
        <w:rPr>
          <w:rFonts w:ascii="Times New Roman" w:hAnsi="Times New Roman" w:cs="Times New Roman"/>
          <w:sz w:val="22"/>
          <w:szCs w:val="22"/>
          <w:lang w:val="en-US"/>
        </w:rPr>
        <w:t>(d) the protection of the public, and</w:t>
      </w:r>
    </w:p>
    <w:p w14:paraId="5BFD15C0" w14:textId="77777777" w:rsidR="0066613F" w:rsidRPr="004E1A06" w:rsidRDefault="0066613F" w:rsidP="0066613F">
      <w:pPr>
        <w:widowControl w:val="0"/>
        <w:autoSpaceDE w:val="0"/>
        <w:autoSpaceDN w:val="0"/>
        <w:adjustRightInd w:val="0"/>
        <w:spacing w:after="0"/>
        <w:ind w:left="284"/>
        <w:rPr>
          <w:rFonts w:ascii="Times New Roman" w:hAnsi="Times New Roman" w:cs="Times New Roman"/>
          <w:sz w:val="22"/>
          <w:szCs w:val="22"/>
          <w:lang w:val="en-US"/>
        </w:rPr>
      </w:pPr>
      <w:r w:rsidRPr="004E1A06">
        <w:rPr>
          <w:rFonts w:ascii="Times New Roman" w:hAnsi="Times New Roman" w:cs="Times New Roman"/>
          <w:sz w:val="22"/>
          <w:szCs w:val="22"/>
          <w:lang w:val="en-US"/>
        </w:rPr>
        <w:t>(e) the making of reparation by offenders to persons affected by their offences.</w:t>
      </w:r>
    </w:p>
    <w:p w14:paraId="4F3D89F7" w14:textId="525D75DB" w:rsidR="0066613F" w:rsidRDefault="0066613F" w:rsidP="000E67D7">
      <w:pPr>
        <w:rPr>
          <w:rFonts w:ascii="Times New Roman" w:hAnsi="Times New Roman" w:cs="Times New Roman"/>
        </w:rPr>
      </w:pPr>
      <w:r>
        <w:rPr>
          <w:rFonts w:ascii="Times New Roman" w:hAnsi="Times New Roman" w:cs="Times New Roman"/>
        </w:rPr>
        <w:t>But is well know</w:t>
      </w:r>
      <w:r w:rsidR="003345B7">
        <w:rPr>
          <w:rFonts w:ascii="Times New Roman" w:hAnsi="Times New Roman" w:cs="Times New Roman"/>
        </w:rPr>
        <w:t>n</w:t>
      </w:r>
      <w:r>
        <w:rPr>
          <w:rFonts w:ascii="Times New Roman" w:hAnsi="Times New Roman" w:cs="Times New Roman"/>
        </w:rPr>
        <w:t xml:space="preserve"> that deterrence is ineffective unless offenders believe they will be caught and are prepared to desist</w:t>
      </w:r>
      <w:r>
        <w:rPr>
          <w:rStyle w:val="FootnoteReference"/>
          <w:rFonts w:ascii="Times New Roman" w:hAnsi="Times New Roman" w:cs="Times New Roman"/>
        </w:rPr>
        <w:footnoteReference w:id="46"/>
      </w:r>
      <w:r>
        <w:rPr>
          <w:rFonts w:ascii="Times New Roman" w:hAnsi="Times New Roman" w:cs="Times New Roman"/>
        </w:rPr>
        <w:t>.  Why is deterrence mentioned so often by sentencers in this context – and not reform and rehabilitation?</w:t>
      </w:r>
    </w:p>
    <w:p w14:paraId="014CA71C" w14:textId="33E84135" w:rsidR="00CB4BF3" w:rsidRDefault="0066613F" w:rsidP="000E67D7">
      <w:pPr>
        <w:rPr>
          <w:rFonts w:ascii="Times New Roman" w:hAnsi="Times New Roman" w:cs="Times New Roman"/>
        </w:rPr>
      </w:pPr>
      <w:r>
        <w:rPr>
          <w:rFonts w:ascii="Times New Roman" w:hAnsi="Times New Roman" w:cs="Times New Roman"/>
        </w:rPr>
        <w:t>To sum up so far</w:t>
      </w:r>
      <w:r w:rsidR="00AC4AC3" w:rsidRPr="00042255">
        <w:rPr>
          <w:rFonts w:ascii="Times New Roman" w:hAnsi="Times New Roman" w:cs="Times New Roman"/>
        </w:rPr>
        <w:t xml:space="preserve">, </w:t>
      </w:r>
      <w:r w:rsidR="003B62FE" w:rsidRPr="00042255">
        <w:rPr>
          <w:rFonts w:ascii="Times New Roman" w:hAnsi="Times New Roman" w:cs="Times New Roman"/>
        </w:rPr>
        <w:t>all life sentence prisoners (except those subject to a whole life tariff) will have a minim</w:t>
      </w:r>
      <w:r w:rsidR="005A66A4" w:rsidRPr="00042255">
        <w:rPr>
          <w:rFonts w:ascii="Times New Roman" w:hAnsi="Times New Roman" w:cs="Times New Roman"/>
        </w:rPr>
        <w:t>um</w:t>
      </w:r>
      <w:r w:rsidR="003B62FE" w:rsidRPr="00042255">
        <w:rPr>
          <w:rFonts w:ascii="Times New Roman" w:hAnsi="Times New Roman" w:cs="Times New Roman"/>
        </w:rPr>
        <w:t xml:space="preserve"> term imposed </w:t>
      </w:r>
      <w:r w:rsidR="00AC4AC3" w:rsidRPr="00042255">
        <w:rPr>
          <w:rFonts w:ascii="Times New Roman" w:hAnsi="Times New Roman" w:cs="Times New Roman"/>
        </w:rPr>
        <w:t xml:space="preserve">at the time of sentence.  </w:t>
      </w:r>
      <w:r w:rsidR="00042255">
        <w:rPr>
          <w:rFonts w:ascii="Times New Roman" w:hAnsi="Times New Roman" w:cs="Times New Roman"/>
        </w:rPr>
        <w:t xml:space="preserve">The </w:t>
      </w:r>
      <w:r w:rsidR="001A74B9">
        <w:rPr>
          <w:rFonts w:ascii="Times New Roman" w:hAnsi="Times New Roman" w:cs="Times New Roman"/>
        </w:rPr>
        <w:t>process and the criteria for murd</w:t>
      </w:r>
      <w:r w:rsidR="00042255">
        <w:rPr>
          <w:rFonts w:ascii="Times New Roman" w:hAnsi="Times New Roman" w:cs="Times New Roman"/>
        </w:rPr>
        <w:t>er</w:t>
      </w:r>
      <w:r w:rsidR="001A74B9">
        <w:rPr>
          <w:rFonts w:ascii="Times New Roman" w:hAnsi="Times New Roman" w:cs="Times New Roman"/>
        </w:rPr>
        <w:t>er</w:t>
      </w:r>
      <w:r w:rsidR="00042255">
        <w:rPr>
          <w:rFonts w:ascii="Times New Roman" w:hAnsi="Times New Roman" w:cs="Times New Roman"/>
        </w:rPr>
        <w:t>s, sentenced to a mandatory life sentence</w:t>
      </w:r>
      <w:r w:rsidR="001A74B9">
        <w:rPr>
          <w:rFonts w:ascii="Times New Roman" w:hAnsi="Times New Roman" w:cs="Times New Roman"/>
        </w:rPr>
        <w:t>,</w:t>
      </w:r>
      <w:r w:rsidR="00042255">
        <w:rPr>
          <w:rFonts w:ascii="Times New Roman" w:hAnsi="Times New Roman" w:cs="Times New Roman"/>
        </w:rPr>
        <w:t xml:space="preserve"> is not the same as that for o</w:t>
      </w:r>
      <w:r w:rsidR="00192D1D">
        <w:rPr>
          <w:rFonts w:ascii="Times New Roman" w:hAnsi="Times New Roman" w:cs="Times New Roman"/>
        </w:rPr>
        <w:t xml:space="preserve">ther </w:t>
      </w:r>
      <w:r w:rsidR="007B2A71">
        <w:rPr>
          <w:rFonts w:ascii="Times New Roman" w:hAnsi="Times New Roman" w:cs="Times New Roman"/>
        </w:rPr>
        <w:t>ISP</w:t>
      </w:r>
      <w:r w:rsidR="00192D1D">
        <w:rPr>
          <w:rFonts w:ascii="Times New Roman" w:hAnsi="Times New Roman" w:cs="Times New Roman"/>
        </w:rPr>
        <w:t xml:space="preserve">s.  </w:t>
      </w:r>
      <w:r w:rsidR="00937EF7">
        <w:rPr>
          <w:rFonts w:ascii="Times New Roman" w:hAnsi="Times New Roman" w:cs="Times New Roman"/>
        </w:rPr>
        <w:t xml:space="preserve">For murderers the </w:t>
      </w:r>
      <w:r w:rsidR="004E1A06">
        <w:rPr>
          <w:rFonts w:ascii="Times New Roman" w:hAnsi="Times New Roman" w:cs="Times New Roman"/>
        </w:rPr>
        <w:t>criteria</w:t>
      </w:r>
      <w:r w:rsidR="00937EF7">
        <w:rPr>
          <w:rFonts w:ascii="Times New Roman" w:hAnsi="Times New Roman" w:cs="Times New Roman"/>
        </w:rPr>
        <w:t xml:space="preserve"> are based on the statutory ‘starting points’ of the Criminal Justice Act 2003.  For all other ISPs, the length is based on ‘ordinary’ sentencing principles.  </w:t>
      </w:r>
      <w:r w:rsidR="00192D1D">
        <w:rPr>
          <w:rFonts w:ascii="Times New Roman" w:hAnsi="Times New Roman" w:cs="Times New Roman"/>
        </w:rPr>
        <w:t>But for all catego</w:t>
      </w:r>
      <w:r w:rsidR="00042255">
        <w:rPr>
          <w:rFonts w:ascii="Times New Roman" w:hAnsi="Times New Roman" w:cs="Times New Roman"/>
        </w:rPr>
        <w:t>r</w:t>
      </w:r>
      <w:r w:rsidR="00192D1D">
        <w:rPr>
          <w:rFonts w:ascii="Times New Roman" w:hAnsi="Times New Roman" w:cs="Times New Roman"/>
        </w:rPr>
        <w:t>i</w:t>
      </w:r>
      <w:r w:rsidR="00042255">
        <w:rPr>
          <w:rFonts w:ascii="Times New Roman" w:hAnsi="Times New Roman" w:cs="Times New Roman"/>
        </w:rPr>
        <w:t>es, this minimum term</w:t>
      </w:r>
      <w:r w:rsidR="00AC4AC3" w:rsidRPr="00042255">
        <w:rPr>
          <w:rFonts w:ascii="Times New Roman" w:hAnsi="Times New Roman" w:cs="Times New Roman"/>
        </w:rPr>
        <w:t xml:space="preserve"> remains absolutely </w:t>
      </w:r>
      <w:r w:rsidR="003B62FE" w:rsidRPr="00042255">
        <w:rPr>
          <w:rFonts w:ascii="Times New Roman" w:hAnsi="Times New Roman" w:cs="Times New Roman"/>
        </w:rPr>
        <w:t xml:space="preserve">irreducible, except for </w:t>
      </w:r>
      <w:r w:rsidR="00AC4AC3" w:rsidRPr="00042255">
        <w:rPr>
          <w:rFonts w:ascii="Times New Roman" w:hAnsi="Times New Roman" w:cs="Times New Roman"/>
        </w:rPr>
        <w:t xml:space="preserve">those convicted of murder as juveniles, where we are </w:t>
      </w:r>
      <w:r w:rsidR="00341F35" w:rsidRPr="00042255">
        <w:rPr>
          <w:rFonts w:ascii="Times New Roman" w:hAnsi="Times New Roman" w:cs="Times New Roman"/>
        </w:rPr>
        <w:t>starting</w:t>
      </w:r>
      <w:r w:rsidR="00AB2D25">
        <w:rPr>
          <w:rFonts w:ascii="Times New Roman" w:hAnsi="Times New Roman" w:cs="Times New Roman"/>
        </w:rPr>
        <w:t xml:space="preserve"> to see some possibility</w:t>
      </w:r>
      <w:r w:rsidR="00AC4AC3" w:rsidRPr="00042255">
        <w:rPr>
          <w:rFonts w:ascii="Times New Roman" w:hAnsi="Times New Roman" w:cs="Times New Roman"/>
        </w:rPr>
        <w:t xml:space="preserve"> of reducing the minimum term</w:t>
      </w:r>
      <w:r w:rsidR="003B62FE" w:rsidRPr="00042255">
        <w:rPr>
          <w:rFonts w:ascii="Times New Roman" w:hAnsi="Times New Roman" w:cs="Times New Roman"/>
        </w:rPr>
        <w:t xml:space="preserve">.  </w:t>
      </w:r>
    </w:p>
    <w:p w14:paraId="6CAAA248" w14:textId="77777777" w:rsidR="00042255" w:rsidRPr="00042255" w:rsidRDefault="00042255" w:rsidP="000E67D7">
      <w:pPr>
        <w:rPr>
          <w:rFonts w:ascii="Times New Roman" w:hAnsi="Times New Roman" w:cs="Times New Roman"/>
        </w:rPr>
      </w:pPr>
    </w:p>
    <w:p w14:paraId="74B388DA" w14:textId="77777777" w:rsidR="00A10362" w:rsidRPr="00515AAC" w:rsidRDefault="00A10362" w:rsidP="000E67D7">
      <w:pPr>
        <w:widowControl w:val="0"/>
        <w:autoSpaceDE w:val="0"/>
        <w:autoSpaceDN w:val="0"/>
        <w:adjustRightInd w:val="0"/>
        <w:spacing w:after="0"/>
        <w:rPr>
          <w:rFonts w:ascii="Times New Roman" w:hAnsi="Times New Roman" w:cs="Times New Roman"/>
          <w:b/>
          <w:szCs w:val="26"/>
          <w:lang w:val="en-US"/>
        </w:rPr>
      </w:pPr>
      <w:r w:rsidRPr="00515AAC">
        <w:rPr>
          <w:rFonts w:ascii="Times New Roman" w:hAnsi="Times New Roman" w:cs="Times New Roman"/>
          <w:b/>
          <w:szCs w:val="26"/>
          <w:lang w:val="en-US"/>
        </w:rPr>
        <w:t xml:space="preserve">The </w:t>
      </w:r>
      <w:r w:rsidR="00847EC8" w:rsidRPr="00515AAC">
        <w:rPr>
          <w:rFonts w:ascii="Times New Roman" w:hAnsi="Times New Roman" w:cs="Times New Roman"/>
          <w:b/>
          <w:szCs w:val="26"/>
          <w:lang w:val="en-US"/>
        </w:rPr>
        <w:t>time</w:t>
      </w:r>
      <w:r w:rsidRPr="00515AAC">
        <w:rPr>
          <w:rFonts w:ascii="Times New Roman" w:hAnsi="Times New Roman" w:cs="Times New Roman"/>
          <w:b/>
          <w:szCs w:val="26"/>
          <w:lang w:val="en-US"/>
        </w:rPr>
        <w:t xml:space="preserve"> in prison</w:t>
      </w:r>
    </w:p>
    <w:p w14:paraId="5D7909A2" w14:textId="7819CA60" w:rsidR="00A10362" w:rsidRPr="00AB2D25" w:rsidRDefault="00AB2D25" w:rsidP="00AB2D25">
      <w:pPr>
        <w:rPr>
          <w:rFonts w:ascii="Times New Roman" w:hAnsi="Times New Roman"/>
        </w:rPr>
      </w:pPr>
      <w:r>
        <w:rPr>
          <w:rFonts w:ascii="Times New Roman" w:hAnsi="Times New Roman" w:cs="Times New Roman"/>
          <w:szCs w:val="26"/>
          <w:lang w:val="en-US"/>
        </w:rPr>
        <w:t>ISPs</w:t>
      </w:r>
      <w:r w:rsidR="00A10362" w:rsidRPr="00515AAC">
        <w:rPr>
          <w:rFonts w:ascii="Times New Roman" w:hAnsi="Times New Roman" w:cs="Times New Roman"/>
          <w:szCs w:val="26"/>
          <w:lang w:val="en-US"/>
        </w:rPr>
        <w:t xml:space="preserve"> are </w:t>
      </w:r>
      <w:r w:rsidR="00976BCB" w:rsidRPr="00515AAC">
        <w:rPr>
          <w:rFonts w:ascii="Times New Roman" w:hAnsi="Times New Roman" w:cs="Times New Roman"/>
          <w:szCs w:val="26"/>
          <w:lang w:val="en-US"/>
        </w:rPr>
        <w:t>treated</w:t>
      </w:r>
      <w:r w:rsidR="0082406E" w:rsidRPr="00515AAC">
        <w:rPr>
          <w:rFonts w:ascii="Times New Roman" w:hAnsi="Times New Roman" w:cs="Times New Roman"/>
          <w:szCs w:val="26"/>
          <w:lang w:val="en-US"/>
        </w:rPr>
        <w:t xml:space="preserve"> differently</w:t>
      </w:r>
      <w:r w:rsidR="00A10362" w:rsidRPr="00515AAC">
        <w:rPr>
          <w:rFonts w:ascii="Times New Roman" w:hAnsi="Times New Roman" w:cs="Times New Roman"/>
          <w:szCs w:val="26"/>
          <w:lang w:val="en-US"/>
        </w:rPr>
        <w:t xml:space="preserve"> </w:t>
      </w:r>
      <w:r w:rsidR="0082406E" w:rsidRPr="00515AAC">
        <w:rPr>
          <w:rFonts w:ascii="Times New Roman" w:hAnsi="Times New Roman" w:cs="Times New Roman"/>
          <w:szCs w:val="26"/>
          <w:lang w:val="en-US"/>
        </w:rPr>
        <w:t>to</w:t>
      </w:r>
      <w:r w:rsidR="00225BFD" w:rsidRPr="00515AAC">
        <w:rPr>
          <w:rFonts w:ascii="Times New Roman" w:hAnsi="Times New Roman" w:cs="Times New Roman"/>
          <w:szCs w:val="26"/>
          <w:lang w:val="en-US"/>
        </w:rPr>
        <w:t xml:space="preserve"> other prisoners, in part because of the length of time that they are likely to serve</w:t>
      </w:r>
      <w:r w:rsidR="00042255">
        <w:rPr>
          <w:rStyle w:val="FootnoteReference"/>
          <w:rFonts w:ascii="Times New Roman" w:hAnsi="Times New Roman" w:cs="Times New Roman"/>
          <w:szCs w:val="26"/>
          <w:lang w:val="en-US"/>
        </w:rPr>
        <w:footnoteReference w:id="47"/>
      </w:r>
      <w:r w:rsidR="00B1280D" w:rsidRPr="00515AAC">
        <w:rPr>
          <w:rFonts w:ascii="Times New Roman" w:hAnsi="Times New Roman" w:cs="Times New Roman"/>
          <w:szCs w:val="26"/>
          <w:lang w:val="en-US"/>
        </w:rPr>
        <w:t>,</w:t>
      </w:r>
      <w:r w:rsidR="00225BFD" w:rsidRPr="00515AAC">
        <w:rPr>
          <w:rFonts w:ascii="Times New Roman" w:hAnsi="Times New Roman" w:cs="Times New Roman"/>
          <w:szCs w:val="26"/>
          <w:lang w:val="en-US"/>
        </w:rPr>
        <w:t xml:space="preserve"> but </w:t>
      </w:r>
      <w:r w:rsidR="00B1280D" w:rsidRPr="00515AAC">
        <w:rPr>
          <w:rFonts w:ascii="Times New Roman" w:hAnsi="Times New Roman" w:cs="Times New Roman"/>
          <w:szCs w:val="26"/>
          <w:lang w:val="en-US"/>
        </w:rPr>
        <w:t>also</w:t>
      </w:r>
      <w:r w:rsidR="00225BFD" w:rsidRPr="00515AAC">
        <w:rPr>
          <w:rFonts w:ascii="Times New Roman" w:hAnsi="Times New Roman" w:cs="Times New Roman"/>
          <w:szCs w:val="26"/>
          <w:lang w:val="en-US"/>
        </w:rPr>
        <w:t xml:space="preserve"> because the Parole Board is </w:t>
      </w:r>
      <w:r w:rsidR="002268A7" w:rsidRPr="00515AAC">
        <w:rPr>
          <w:rFonts w:ascii="Times New Roman" w:hAnsi="Times New Roman" w:cs="Times New Roman"/>
          <w:szCs w:val="26"/>
          <w:lang w:val="en-US"/>
        </w:rPr>
        <w:t>responsible</w:t>
      </w:r>
      <w:r w:rsidR="00225BFD" w:rsidRPr="00515AAC">
        <w:rPr>
          <w:rFonts w:ascii="Times New Roman" w:hAnsi="Times New Roman" w:cs="Times New Roman"/>
          <w:szCs w:val="26"/>
          <w:lang w:val="en-US"/>
        </w:rPr>
        <w:t xml:space="preserve"> for deciding when and if they will be released from prison.  They </w:t>
      </w:r>
      <w:r w:rsidR="00DB6E17" w:rsidRPr="00937EF7">
        <w:rPr>
          <w:rFonts w:ascii="Times New Roman" w:hAnsi="Times New Roman" w:cs="Times New Roman"/>
          <w:lang w:val="en-US"/>
        </w:rPr>
        <w:t xml:space="preserve">are </w:t>
      </w:r>
      <w:r w:rsidR="008B0B09" w:rsidRPr="00937EF7">
        <w:rPr>
          <w:rFonts w:ascii="Times New Roman" w:hAnsi="Times New Roman" w:cs="Times New Roman"/>
          <w:lang w:val="en-US"/>
        </w:rPr>
        <w:t>‘</w:t>
      </w:r>
      <w:r w:rsidR="0082406E" w:rsidRPr="00937EF7">
        <w:rPr>
          <w:rFonts w:ascii="Times New Roman" w:hAnsi="Times New Roman" w:cs="Times New Roman"/>
          <w:lang w:val="en-US"/>
        </w:rPr>
        <w:t>managed</w:t>
      </w:r>
      <w:r w:rsidR="008B0B09" w:rsidRPr="00937EF7">
        <w:rPr>
          <w:rFonts w:ascii="Times New Roman" w:hAnsi="Times New Roman" w:cs="Times New Roman"/>
          <w:lang w:val="en-US"/>
        </w:rPr>
        <w:t>’</w:t>
      </w:r>
      <w:r w:rsidR="00DB6E17" w:rsidRPr="00937EF7">
        <w:rPr>
          <w:rFonts w:ascii="Times New Roman" w:hAnsi="Times New Roman" w:cs="Times New Roman"/>
          <w:lang w:val="en-US"/>
        </w:rPr>
        <w:t xml:space="preserve"> </w:t>
      </w:r>
      <w:r w:rsidR="00290C07">
        <w:rPr>
          <w:rFonts w:ascii="Times New Roman" w:hAnsi="Times New Roman" w:cs="Times New Roman"/>
          <w:lang w:val="en-US"/>
        </w:rPr>
        <w:t>by</w:t>
      </w:r>
      <w:r w:rsidR="00DB6E17" w:rsidRPr="00937EF7">
        <w:rPr>
          <w:rFonts w:ascii="Times New Roman" w:hAnsi="Times New Roman" w:cs="Times New Roman"/>
          <w:lang w:val="en-US"/>
        </w:rPr>
        <w:t xml:space="preserve"> </w:t>
      </w:r>
      <w:r w:rsidR="00192D1D" w:rsidRPr="00937EF7">
        <w:rPr>
          <w:rFonts w:ascii="Times New Roman" w:hAnsi="Times New Roman" w:cs="Times New Roman"/>
          <w:lang w:val="en-US"/>
        </w:rPr>
        <w:t>NOMS (</w:t>
      </w:r>
      <w:r w:rsidR="0082406E" w:rsidRPr="00937EF7">
        <w:rPr>
          <w:rFonts w:ascii="Times New Roman" w:hAnsi="Times New Roman" w:cs="Times New Roman"/>
          <w:lang w:val="en-US"/>
        </w:rPr>
        <w:t xml:space="preserve">the </w:t>
      </w:r>
      <w:r w:rsidR="00DB6E17" w:rsidRPr="00937EF7">
        <w:rPr>
          <w:rFonts w:ascii="Times New Roman" w:hAnsi="Times New Roman" w:cs="Times New Roman"/>
          <w:lang w:val="en-US"/>
        </w:rPr>
        <w:t xml:space="preserve">National Offender </w:t>
      </w:r>
      <w:r w:rsidR="002268A7" w:rsidRPr="00937EF7">
        <w:rPr>
          <w:rFonts w:ascii="Times New Roman" w:hAnsi="Times New Roman" w:cs="Times New Roman"/>
          <w:lang w:val="en-US"/>
        </w:rPr>
        <w:t>Management</w:t>
      </w:r>
      <w:r w:rsidR="00DB6E17" w:rsidRPr="00937EF7">
        <w:rPr>
          <w:rFonts w:ascii="Times New Roman" w:hAnsi="Times New Roman" w:cs="Times New Roman"/>
          <w:lang w:val="en-US"/>
        </w:rPr>
        <w:t xml:space="preserve"> </w:t>
      </w:r>
      <w:r w:rsidR="002268A7" w:rsidRPr="00937EF7">
        <w:rPr>
          <w:rFonts w:ascii="Times New Roman" w:hAnsi="Times New Roman" w:cs="Times New Roman"/>
          <w:lang w:val="en-US"/>
        </w:rPr>
        <w:t>Service</w:t>
      </w:r>
      <w:r w:rsidR="00192D1D" w:rsidRPr="00937EF7">
        <w:rPr>
          <w:rFonts w:ascii="Times New Roman" w:hAnsi="Times New Roman" w:cs="Times New Roman"/>
          <w:lang w:val="en-US"/>
        </w:rPr>
        <w:t>)</w:t>
      </w:r>
      <w:r w:rsidR="0082406E" w:rsidRPr="00937EF7">
        <w:rPr>
          <w:rFonts w:ascii="Times New Roman" w:hAnsi="Times New Roman" w:cs="Times New Roman"/>
          <w:lang w:val="en-US"/>
        </w:rPr>
        <w:t>,</w:t>
      </w:r>
      <w:r w:rsidR="00DB6E17" w:rsidRPr="00937EF7">
        <w:rPr>
          <w:rFonts w:ascii="Times New Roman" w:hAnsi="Times New Roman" w:cs="Times New Roman"/>
          <w:lang w:val="en-US"/>
        </w:rPr>
        <w:t xml:space="preserve"> where</w:t>
      </w:r>
      <w:r w:rsidR="005A66A4" w:rsidRPr="00937EF7">
        <w:rPr>
          <w:rFonts w:ascii="Times New Roman" w:hAnsi="Times New Roman" w:cs="Times New Roman"/>
          <w:lang w:val="en-US"/>
        </w:rPr>
        <w:t xml:space="preserve"> the</w:t>
      </w:r>
      <w:r w:rsidR="00DB6E17" w:rsidRPr="00937EF7">
        <w:rPr>
          <w:rFonts w:ascii="Times New Roman" w:hAnsi="Times New Roman" w:cs="Times New Roman"/>
          <w:lang w:val="en-US"/>
        </w:rPr>
        <w:t xml:space="preserve"> </w:t>
      </w:r>
      <w:r w:rsidR="00192D1D" w:rsidRPr="00937EF7">
        <w:rPr>
          <w:rFonts w:ascii="Times New Roman" w:hAnsi="Times New Roman" w:cs="Times New Roman"/>
          <w:lang w:val="en-US"/>
        </w:rPr>
        <w:t>PPCS (</w:t>
      </w:r>
      <w:r w:rsidR="00DB6E17" w:rsidRPr="00937EF7">
        <w:rPr>
          <w:rFonts w:ascii="Times New Roman" w:hAnsi="Times New Roman"/>
        </w:rPr>
        <w:t>Public Protection Casework Section</w:t>
      </w:r>
      <w:r w:rsidR="00192D1D" w:rsidRPr="00937EF7">
        <w:rPr>
          <w:rFonts w:ascii="Times New Roman" w:hAnsi="Times New Roman"/>
        </w:rPr>
        <w:t>)</w:t>
      </w:r>
      <w:r w:rsidR="00DB6E17" w:rsidRPr="00937EF7">
        <w:rPr>
          <w:rFonts w:ascii="Times New Roman" w:hAnsi="Times New Roman"/>
        </w:rPr>
        <w:t xml:space="preserve"> </w:t>
      </w:r>
      <w:r w:rsidR="00937EF7" w:rsidRPr="00937EF7">
        <w:rPr>
          <w:rFonts w:ascii="Times New Roman" w:hAnsi="Times New Roman"/>
        </w:rPr>
        <w:t xml:space="preserve">is </w:t>
      </w:r>
      <w:r w:rsidR="00937EF7" w:rsidRPr="00937EF7">
        <w:rPr>
          <w:rFonts w:ascii="Times New Roman" w:hAnsi="Times New Roman" w:cs="Times New Roman"/>
          <w:lang w:val="en-US"/>
        </w:rPr>
        <w:t xml:space="preserve">the single point of contact between prison and probation staff and the Parole Board, overseeing the whole </w:t>
      </w:r>
      <w:r w:rsidR="00937EF7">
        <w:rPr>
          <w:rFonts w:ascii="Times New Roman" w:hAnsi="Times New Roman" w:cs="Times New Roman"/>
          <w:lang w:val="en-US"/>
        </w:rPr>
        <w:t xml:space="preserve">sentence and </w:t>
      </w:r>
      <w:r w:rsidR="00937EF7" w:rsidRPr="00937EF7">
        <w:rPr>
          <w:rFonts w:ascii="Times New Roman" w:hAnsi="Times New Roman" w:cs="Times New Roman"/>
          <w:lang w:val="en-US"/>
        </w:rPr>
        <w:t>parole process for ISPs</w:t>
      </w:r>
      <w:r w:rsidR="00937EF7" w:rsidRPr="00937EF7">
        <w:rPr>
          <w:rStyle w:val="FootnoteReference"/>
          <w:rFonts w:ascii="Times New Roman" w:hAnsi="Times New Roman"/>
        </w:rPr>
        <w:t xml:space="preserve"> </w:t>
      </w:r>
      <w:r w:rsidR="0082406E" w:rsidRPr="00937EF7">
        <w:rPr>
          <w:rStyle w:val="FootnoteReference"/>
          <w:rFonts w:ascii="Times New Roman" w:hAnsi="Times New Roman"/>
        </w:rPr>
        <w:footnoteReference w:id="48"/>
      </w:r>
      <w:r w:rsidR="00937EF7" w:rsidRPr="00937EF7">
        <w:rPr>
          <w:rFonts w:ascii="Times New Roman" w:hAnsi="Times New Roman"/>
        </w:rPr>
        <w:t>.</w:t>
      </w:r>
    </w:p>
    <w:p w14:paraId="07737A73" w14:textId="452FB02D" w:rsidR="00B40480" w:rsidRPr="00515AAC" w:rsidRDefault="00DB6E17" w:rsidP="000E67D7">
      <w:pPr>
        <w:widowControl w:val="0"/>
        <w:autoSpaceDE w:val="0"/>
        <w:autoSpaceDN w:val="0"/>
        <w:adjustRightInd w:val="0"/>
        <w:spacing w:after="0"/>
        <w:rPr>
          <w:rFonts w:ascii="Times New Roman" w:hAnsi="Times New Roman" w:cs="Times New Roman"/>
          <w:szCs w:val="26"/>
          <w:lang w:val="en-US"/>
        </w:rPr>
      </w:pPr>
      <w:r w:rsidRPr="00515AAC">
        <w:rPr>
          <w:rFonts w:ascii="Times New Roman" w:hAnsi="Times New Roman" w:cs="Times New Roman"/>
          <w:szCs w:val="26"/>
          <w:lang w:val="en-US"/>
        </w:rPr>
        <w:t xml:space="preserve">Until 2010, </w:t>
      </w:r>
      <w:r w:rsidR="00225BFD" w:rsidRPr="00515AAC">
        <w:rPr>
          <w:rFonts w:ascii="Times New Roman" w:hAnsi="Times New Roman" w:cs="Times New Roman"/>
          <w:szCs w:val="26"/>
          <w:lang w:val="en-US"/>
        </w:rPr>
        <w:t>male</w:t>
      </w:r>
      <w:r w:rsidR="00192D1D" w:rsidRPr="00515AAC">
        <w:rPr>
          <w:rStyle w:val="FootnoteReference"/>
          <w:rFonts w:ascii="Times New Roman" w:hAnsi="Times New Roman" w:cs="Times New Roman"/>
          <w:szCs w:val="26"/>
          <w:lang w:val="en-US"/>
        </w:rPr>
        <w:footnoteReference w:id="49"/>
      </w:r>
      <w:r w:rsidR="00225BFD" w:rsidRPr="00515AAC">
        <w:rPr>
          <w:rFonts w:ascii="Times New Roman" w:hAnsi="Times New Roman" w:cs="Times New Roman"/>
          <w:szCs w:val="26"/>
          <w:lang w:val="en-US"/>
        </w:rPr>
        <w:t xml:space="preserve"> </w:t>
      </w:r>
      <w:r w:rsidRPr="00515AAC">
        <w:rPr>
          <w:rFonts w:ascii="Times New Roman" w:hAnsi="Times New Roman" w:cs="Times New Roman"/>
          <w:szCs w:val="26"/>
          <w:lang w:val="en-US"/>
        </w:rPr>
        <w:t xml:space="preserve">ISPs </w:t>
      </w:r>
      <w:r w:rsidR="0082406E" w:rsidRPr="00515AAC">
        <w:rPr>
          <w:rFonts w:ascii="Times New Roman" w:hAnsi="Times New Roman" w:cs="Times New Roman"/>
          <w:szCs w:val="26"/>
          <w:lang w:val="en-US"/>
        </w:rPr>
        <w:t xml:space="preserve">had to </w:t>
      </w:r>
      <w:r w:rsidR="00B1280D" w:rsidRPr="00515AAC">
        <w:rPr>
          <w:rFonts w:ascii="Times New Roman" w:hAnsi="Times New Roman" w:cs="Times New Roman"/>
          <w:szCs w:val="26"/>
          <w:lang w:val="en-US"/>
        </w:rPr>
        <w:t>move</w:t>
      </w:r>
      <w:r w:rsidRPr="00515AAC">
        <w:rPr>
          <w:rFonts w:ascii="Times New Roman" w:hAnsi="Times New Roman" w:cs="Times New Roman"/>
          <w:szCs w:val="26"/>
          <w:lang w:val="en-US"/>
        </w:rPr>
        <w:t xml:space="preserve"> through set stages in the prison estate</w:t>
      </w:r>
      <w:r w:rsidR="0082406E" w:rsidRPr="00515AAC">
        <w:rPr>
          <w:rFonts w:ascii="Times New Roman" w:hAnsi="Times New Roman" w:cs="Times New Roman"/>
          <w:szCs w:val="26"/>
          <w:lang w:val="en-US"/>
        </w:rPr>
        <w:t xml:space="preserve">, </w:t>
      </w:r>
      <w:r w:rsidR="008B0B09" w:rsidRPr="00515AAC">
        <w:rPr>
          <w:rFonts w:ascii="Times New Roman" w:hAnsi="Times New Roman" w:cs="Times New Roman"/>
          <w:szCs w:val="26"/>
          <w:lang w:val="en-US"/>
        </w:rPr>
        <w:t>starting in a</w:t>
      </w:r>
      <w:r w:rsidR="0082406E" w:rsidRPr="00515AAC">
        <w:rPr>
          <w:rFonts w:ascii="Times New Roman" w:hAnsi="Times New Roman" w:cs="Times New Roman"/>
          <w:szCs w:val="26"/>
          <w:lang w:val="en-US"/>
        </w:rPr>
        <w:t xml:space="preserve"> </w:t>
      </w:r>
      <w:r w:rsidR="008B0B09" w:rsidRPr="00515AAC">
        <w:rPr>
          <w:rFonts w:ascii="Times New Roman" w:hAnsi="Times New Roman" w:cs="Times New Roman"/>
          <w:szCs w:val="26"/>
          <w:lang w:val="en-US"/>
        </w:rPr>
        <w:t>‘</w:t>
      </w:r>
      <w:r w:rsidR="0082406E" w:rsidRPr="00515AAC">
        <w:rPr>
          <w:rFonts w:ascii="Times New Roman" w:hAnsi="Times New Roman" w:cs="Times New Roman"/>
          <w:szCs w:val="26"/>
          <w:lang w:val="en-US"/>
        </w:rPr>
        <w:t>lifer centre</w:t>
      </w:r>
      <w:r w:rsidR="008B0B09" w:rsidRPr="00515AAC">
        <w:rPr>
          <w:rFonts w:ascii="Times New Roman" w:hAnsi="Times New Roman" w:cs="Times New Roman"/>
          <w:szCs w:val="26"/>
          <w:lang w:val="en-US"/>
        </w:rPr>
        <w:t>’</w:t>
      </w:r>
      <w:r w:rsidR="0082406E" w:rsidRPr="00515AAC">
        <w:rPr>
          <w:rFonts w:ascii="Times New Roman" w:hAnsi="Times New Roman" w:cs="Times New Roman"/>
          <w:szCs w:val="26"/>
          <w:lang w:val="en-US"/>
        </w:rPr>
        <w:t xml:space="preserve"> </w:t>
      </w:r>
      <w:r w:rsidR="008B0B09" w:rsidRPr="00515AAC">
        <w:rPr>
          <w:rFonts w:ascii="Times New Roman" w:hAnsi="Times New Roman" w:cs="Times New Roman"/>
          <w:szCs w:val="26"/>
          <w:lang w:val="en-US"/>
        </w:rPr>
        <w:t>and progressing through the system, eventually to an</w:t>
      </w:r>
      <w:r w:rsidR="0082406E" w:rsidRPr="00515AAC">
        <w:rPr>
          <w:rFonts w:ascii="Times New Roman" w:hAnsi="Times New Roman" w:cs="Times New Roman"/>
          <w:szCs w:val="26"/>
          <w:lang w:val="en-US"/>
        </w:rPr>
        <w:t xml:space="preserve"> open prison, b</w:t>
      </w:r>
      <w:r w:rsidR="00225BFD" w:rsidRPr="00515AAC">
        <w:rPr>
          <w:rFonts w:ascii="Times New Roman" w:hAnsi="Times New Roman" w:cs="Times New Roman"/>
          <w:szCs w:val="26"/>
          <w:lang w:val="en-US"/>
        </w:rPr>
        <w:t xml:space="preserve">ut more flexibility </w:t>
      </w:r>
      <w:r w:rsidR="008B0B09" w:rsidRPr="00515AAC">
        <w:rPr>
          <w:rFonts w:ascii="Times New Roman" w:hAnsi="Times New Roman" w:cs="Times New Roman"/>
          <w:szCs w:val="26"/>
          <w:lang w:val="en-US"/>
        </w:rPr>
        <w:t>has now be</w:t>
      </w:r>
      <w:r w:rsidR="005A66A4" w:rsidRPr="00515AAC">
        <w:rPr>
          <w:rFonts w:ascii="Times New Roman" w:hAnsi="Times New Roman" w:cs="Times New Roman"/>
          <w:szCs w:val="26"/>
          <w:lang w:val="en-US"/>
        </w:rPr>
        <w:t>e</w:t>
      </w:r>
      <w:r w:rsidR="008B0B09" w:rsidRPr="00515AAC">
        <w:rPr>
          <w:rFonts w:ascii="Times New Roman" w:hAnsi="Times New Roman" w:cs="Times New Roman"/>
          <w:szCs w:val="26"/>
          <w:lang w:val="en-US"/>
        </w:rPr>
        <w:t>n</w:t>
      </w:r>
      <w:r w:rsidR="00225BFD" w:rsidRPr="00515AAC">
        <w:rPr>
          <w:rFonts w:ascii="Times New Roman" w:hAnsi="Times New Roman" w:cs="Times New Roman"/>
          <w:szCs w:val="26"/>
          <w:lang w:val="en-US"/>
        </w:rPr>
        <w:t xml:space="preserve"> </w:t>
      </w:r>
      <w:r w:rsidR="00877F2B" w:rsidRPr="00515AAC">
        <w:rPr>
          <w:rFonts w:ascii="Times New Roman" w:hAnsi="Times New Roman" w:cs="Times New Roman"/>
          <w:szCs w:val="26"/>
          <w:lang w:val="en-US"/>
        </w:rPr>
        <w:t>introduced</w:t>
      </w:r>
      <w:r w:rsidR="00225BFD" w:rsidRPr="00515AAC">
        <w:rPr>
          <w:rFonts w:ascii="Times New Roman" w:hAnsi="Times New Roman" w:cs="Times New Roman"/>
          <w:szCs w:val="26"/>
          <w:lang w:val="en-US"/>
        </w:rPr>
        <w:t xml:space="preserve"> into the system, </w:t>
      </w:r>
      <w:r w:rsidR="00042255">
        <w:rPr>
          <w:rFonts w:ascii="Times New Roman" w:hAnsi="Times New Roman" w:cs="Times New Roman"/>
          <w:szCs w:val="26"/>
          <w:lang w:val="en-US"/>
        </w:rPr>
        <w:t>in part</w:t>
      </w:r>
      <w:r w:rsidR="0082406E" w:rsidRPr="00515AAC">
        <w:rPr>
          <w:rFonts w:ascii="Times New Roman" w:hAnsi="Times New Roman" w:cs="Times New Roman"/>
          <w:szCs w:val="26"/>
          <w:lang w:val="en-US"/>
        </w:rPr>
        <w:t xml:space="preserve"> </w:t>
      </w:r>
      <w:r w:rsidR="00225BFD" w:rsidRPr="00515AAC">
        <w:rPr>
          <w:rFonts w:ascii="Times New Roman" w:hAnsi="Times New Roman" w:cs="Times New Roman"/>
          <w:szCs w:val="26"/>
          <w:lang w:val="en-US"/>
        </w:rPr>
        <w:t xml:space="preserve">because of the short </w:t>
      </w:r>
      <w:r w:rsidR="00877F2B" w:rsidRPr="00515AAC">
        <w:rPr>
          <w:rFonts w:ascii="Times New Roman" w:hAnsi="Times New Roman" w:cs="Times New Roman"/>
          <w:szCs w:val="26"/>
          <w:lang w:val="en-US"/>
        </w:rPr>
        <w:t>tariffs</w:t>
      </w:r>
      <w:r w:rsidR="00225BFD" w:rsidRPr="00515AAC">
        <w:rPr>
          <w:rFonts w:ascii="Times New Roman" w:hAnsi="Times New Roman" w:cs="Times New Roman"/>
          <w:szCs w:val="26"/>
          <w:lang w:val="en-US"/>
        </w:rPr>
        <w:t xml:space="preserve"> being </w:t>
      </w:r>
      <w:r w:rsidR="0082406E" w:rsidRPr="00515AAC">
        <w:rPr>
          <w:rFonts w:ascii="Times New Roman" w:hAnsi="Times New Roman" w:cs="Times New Roman"/>
          <w:szCs w:val="26"/>
          <w:lang w:val="en-US"/>
        </w:rPr>
        <w:t>served by so many of those ser</w:t>
      </w:r>
      <w:r w:rsidR="00225BFD" w:rsidRPr="00515AAC">
        <w:rPr>
          <w:rFonts w:ascii="Times New Roman" w:hAnsi="Times New Roman" w:cs="Times New Roman"/>
          <w:szCs w:val="26"/>
          <w:lang w:val="en-US"/>
        </w:rPr>
        <w:t>ving IPPs</w:t>
      </w:r>
      <w:r w:rsidR="001A74B9">
        <w:rPr>
          <w:rFonts w:ascii="Times New Roman" w:hAnsi="Times New Roman" w:cs="Times New Roman"/>
          <w:szCs w:val="26"/>
          <w:lang w:val="en-US"/>
        </w:rPr>
        <w:t>, but also</w:t>
      </w:r>
      <w:r w:rsidR="00042255">
        <w:rPr>
          <w:rFonts w:ascii="Times New Roman" w:hAnsi="Times New Roman" w:cs="Times New Roman"/>
          <w:szCs w:val="26"/>
          <w:lang w:val="en-US"/>
        </w:rPr>
        <w:t xml:space="preserve"> because of </w:t>
      </w:r>
      <w:r w:rsidR="001A74B9">
        <w:rPr>
          <w:rFonts w:ascii="Times New Roman" w:hAnsi="Times New Roman" w:cs="Times New Roman"/>
          <w:szCs w:val="26"/>
          <w:lang w:val="en-US"/>
        </w:rPr>
        <w:t xml:space="preserve">financial cuts and </w:t>
      </w:r>
      <w:r w:rsidR="00042255">
        <w:rPr>
          <w:rFonts w:ascii="Times New Roman" w:hAnsi="Times New Roman" w:cs="Times New Roman"/>
          <w:szCs w:val="26"/>
          <w:lang w:val="en-US"/>
        </w:rPr>
        <w:t>severe staff shortages which have encouraged more flexibility</w:t>
      </w:r>
      <w:r w:rsidR="00225BFD" w:rsidRPr="00515AAC">
        <w:rPr>
          <w:rFonts w:ascii="Times New Roman" w:hAnsi="Times New Roman" w:cs="Times New Roman"/>
          <w:szCs w:val="26"/>
          <w:lang w:val="en-US"/>
        </w:rPr>
        <w:t xml:space="preserve">.  Thus, </w:t>
      </w:r>
      <w:r w:rsidR="00042255">
        <w:rPr>
          <w:rFonts w:ascii="Times New Roman" w:hAnsi="Times New Roman" w:cs="Times New Roman"/>
          <w:szCs w:val="26"/>
          <w:lang w:val="en-US"/>
        </w:rPr>
        <w:t>ISPs</w:t>
      </w:r>
      <w:r w:rsidR="00225BFD" w:rsidRPr="00515AAC">
        <w:rPr>
          <w:rFonts w:ascii="Times New Roman" w:hAnsi="Times New Roman" w:cs="Times New Roman"/>
          <w:szCs w:val="26"/>
          <w:lang w:val="en-US"/>
        </w:rPr>
        <w:t xml:space="preserve"> may </w:t>
      </w:r>
      <w:r w:rsidR="0082406E" w:rsidRPr="00515AAC">
        <w:rPr>
          <w:rFonts w:ascii="Times New Roman" w:hAnsi="Times New Roman" w:cs="Times New Roman"/>
          <w:szCs w:val="26"/>
          <w:lang w:val="en-US"/>
        </w:rPr>
        <w:t xml:space="preserve">now </w:t>
      </w:r>
      <w:r w:rsidR="00225BFD" w:rsidRPr="00515AAC">
        <w:rPr>
          <w:rFonts w:ascii="Times New Roman" w:hAnsi="Times New Roman" w:cs="Times New Roman"/>
          <w:szCs w:val="26"/>
          <w:lang w:val="en-US"/>
        </w:rPr>
        <w:t xml:space="preserve">be </w:t>
      </w:r>
      <w:r w:rsidR="00877F2B" w:rsidRPr="00515AAC">
        <w:rPr>
          <w:rFonts w:ascii="Times New Roman" w:hAnsi="Times New Roman" w:cs="Times New Roman"/>
          <w:szCs w:val="26"/>
          <w:lang w:val="en-US"/>
        </w:rPr>
        <w:t>sent</w:t>
      </w:r>
      <w:r w:rsidR="00225BFD" w:rsidRPr="00515AAC">
        <w:rPr>
          <w:rFonts w:ascii="Times New Roman" w:hAnsi="Times New Roman" w:cs="Times New Roman"/>
          <w:szCs w:val="26"/>
          <w:lang w:val="en-US"/>
        </w:rPr>
        <w:t xml:space="preserve"> to a lower security </w:t>
      </w:r>
      <w:r w:rsidR="00877F2B" w:rsidRPr="00515AAC">
        <w:rPr>
          <w:rFonts w:ascii="Times New Roman" w:hAnsi="Times New Roman" w:cs="Times New Roman"/>
          <w:szCs w:val="26"/>
          <w:lang w:val="en-US"/>
        </w:rPr>
        <w:t>category</w:t>
      </w:r>
      <w:r w:rsidR="00225BFD" w:rsidRPr="00515AAC">
        <w:rPr>
          <w:rFonts w:ascii="Times New Roman" w:hAnsi="Times New Roman" w:cs="Times New Roman"/>
          <w:szCs w:val="26"/>
          <w:lang w:val="en-US"/>
        </w:rPr>
        <w:t xml:space="preserve"> prison soon after sentence, if they are not perceived to </w:t>
      </w:r>
      <w:r w:rsidR="0082406E" w:rsidRPr="00515AAC">
        <w:rPr>
          <w:rFonts w:ascii="Times New Roman" w:hAnsi="Times New Roman" w:cs="Times New Roman"/>
          <w:szCs w:val="26"/>
          <w:lang w:val="en-US"/>
        </w:rPr>
        <w:t>be particularly risky</w:t>
      </w:r>
      <w:r w:rsidR="00225BFD" w:rsidRPr="00515AAC">
        <w:rPr>
          <w:rFonts w:ascii="Times New Roman" w:hAnsi="Times New Roman" w:cs="Times New Roman"/>
          <w:szCs w:val="26"/>
          <w:lang w:val="en-US"/>
        </w:rPr>
        <w:t xml:space="preserve">.  </w:t>
      </w:r>
      <w:r w:rsidR="0082406E" w:rsidRPr="00515AAC">
        <w:rPr>
          <w:rFonts w:ascii="Times New Roman" w:hAnsi="Times New Roman" w:cs="Times New Roman"/>
          <w:szCs w:val="26"/>
          <w:lang w:val="en-US"/>
        </w:rPr>
        <w:t>A</w:t>
      </w:r>
      <w:r w:rsidRPr="00515AAC">
        <w:rPr>
          <w:rFonts w:ascii="Times New Roman" w:hAnsi="Times New Roman" w:cs="Times New Roman"/>
          <w:szCs w:val="26"/>
          <w:lang w:val="en-US"/>
        </w:rPr>
        <w:t xml:space="preserve">ll </w:t>
      </w:r>
      <w:r w:rsidR="00225BFD" w:rsidRPr="00515AAC">
        <w:rPr>
          <w:rFonts w:ascii="Times New Roman" w:hAnsi="Times New Roman" w:cs="Times New Roman"/>
          <w:szCs w:val="26"/>
          <w:lang w:val="en-US"/>
        </w:rPr>
        <w:t xml:space="preserve">ISP </w:t>
      </w:r>
      <w:r w:rsidRPr="00515AAC">
        <w:rPr>
          <w:rFonts w:ascii="Times New Roman" w:hAnsi="Times New Roman" w:cs="Times New Roman"/>
          <w:szCs w:val="26"/>
          <w:lang w:val="en-US"/>
        </w:rPr>
        <w:t xml:space="preserve">prisoners </w:t>
      </w:r>
      <w:r w:rsidR="00225BFD" w:rsidRPr="00515AAC">
        <w:rPr>
          <w:rFonts w:ascii="Times New Roman" w:hAnsi="Times New Roman" w:cs="Times New Roman"/>
          <w:szCs w:val="26"/>
          <w:lang w:val="en-US"/>
        </w:rPr>
        <w:t xml:space="preserve">follow </w:t>
      </w:r>
      <w:r w:rsidR="00B1280D" w:rsidRPr="00515AAC">
        <w:rPr>
          <w:rFonts w:ascii="Times New Roman" w:hAnsi="Times New Roman" w:cs="Times New Roman"/>
          <w:szCs w:val="26"/>
          <w:lang w:val="en-US"/>
        </w:rPr>
        <w:t>an ‘</w:t>
      </w:r>
      <w:r w:rsidRPr="00515AAC">
        <w:rPr>
          <w:rFonts w:ascii="Times New Roman" w:hAnsi="Times New Roman" w:cs="Times New Roman"/>
          <w:szCs w:val="26"/>
          <w:lang w:val="en-US"/>
        </w:rPr>
        <w:t>individual sentence pat</w:t>
      </w:r>
      <w:r w:rsidR="00B1280D" w:rsidRPr="00515AAC">
        <w:rPr>
          <w:rFonts w:ascii="Times New Roman" w:hAnsi="Times New Roman" w:cs="Times New Roman"/>
          <w:szCs w:val="26"/>
          <w:lang w:val="en-US"/>
        </w:rPr>
        <w:t xml:space="preserve">hway’, as </w:t>
      </w:r>
      <w:r w:rsidR="0082406E" w:rsidRPr="00515AAC">
        <w:rPr>
          <w:rFonts w:ascii="Times New Roman" w:hAnsi="Times New Roman" w:cs="Times New Roman"/>
          <w:szCs w:val="26"/>
          <w:lang w:val="en-US"/>
        </w:rPr>
        <w:t xml:space="preserve">PSO 4700, </w:t>
      </w:r>
      <w:r w:rsidR="00B1280D" w:rsidRPr="00515AAC">
        <w:rPr>
          <w:rFonts w:ascii="Times New Roman" w:hAnsi="Times New Roman" w:cs="Times New Roman"/>
          <w:szCs w:val="26"/>
          <w:lang w:val="en-US"/>
        </w:rPr>
        <w:t xml:space="preserve">para 4.1.2. </w:t>
      </w:r>
      <w:r w:rsidR="00B40480" w:rsidRPr="00515AAC">
        <w:rPr>
          <w:rFonts w:ascii="Times New Roman" w:hAnsi="Times New Roman" w:cs="Times New Roman"/>
          <w:szCs w:val="26"/>
          <w:lang w:val="en-US"/>
        </w:rPr>
        <w:t>explains:</w:t>
      </w:r>
    </w:p>
    <w:p w14:paraId="742D4526" w14:textId="77777777" w:rsidR="00DB6E17" w:rsidRPr="00C266AE" w:rsidRDefault="00B40480" w:rsidP="000E67D7">
      <w:pPr>
        <w:widowControl w:val="0"/>
        <w:autoSpaceDE w:val="0"/>
        <w:autoSpaceDN w:val="0"/>
        <w:adjustRightInd w:val="0"/>
        <w:spacing w:after="0"/>
        <w:ind w:left="426"/>
        <w:rPr>
          <w:rFonts w:ascii="Times New Roman" w:hAnsi="Times New Roman" w:cs="Times New Roman"/>
          <w:sz w:val="22"/>
          <w:szCs w:val="22"/>
          <w:lang w:val="en-US"/>
        </w:rPr>
      </w:pPr>
      <w:r w:rsidRPr="00C266AE">
        <w:rPr>
          <w:rFonts w:ascii="Times New Roman" w:hAnsi="Times New Roman" w:cs="Arial"/>
          <w:sz w:val="22"/>
          <w:szCs w:val="22"/>
        </w:rPr>
        <w:t>Identified risks will be addressed by a range of interventions, having regard to the availability of resources, and the ISP sentence plan must take account of what may be reasonably delivered through the sentence. Moreover, and fundamentally, it is the ISP’s responsibility to work to reduce his/her risk of harm to the point where the Parole Board can consider it safe to release them into the community</w:t>
      </w:r>
      <w:r w:rsidR="0082406E" w:rsidRPr="00C266AE">
        <w:rPr>
          <w:rFonts w:ascii="Times New Roman" w:hAnsi="Times New Roman" w:cs="Arial"/>
          <w:sz w:val="22"/>
          <w:szCs w:val="22"/>
        </w:rPr>
        <w:t>.</w:t>
      </w:r>
    </w:p>
    <w:p w14:paraId="429C0673" w14:textId="77777777" w:rsidR="00042255" w:rsidRDefault="00042255" w:rsidP="000E67D7">
      <w:pPr>
        <w:widowControl w:val="0"/>
        <w:autoSpaceDE w:val="0"/>
        <w:autoSpaceDN w:val="0"/>
        <w:adjustRightInd w:val="0"/>
        <w:spacing w:after="0"/>
        <w:rPr>
          <w:rFonts w:ascii="Times New Roman" w:hAnsi="Times New Roman" w:cs="Times New Roman"/>
          <w:szCs w:val="26"/>
          <w:lang w:val="en-US"/>
        </w:rPr>
      </w:pPr>
    </w:p>
    <w:p w14:paraId="07C2A590" w14:textId="00159876" w:rsidR="00847EC8" w:rsidRPr="00515AAC" w:rsidRDefault="00042255" w:rsidP="000E67D7">
      <w:pPr>
        <w:widowControl w:val="0"/>
        <w:autoSpaceDE w:val="0"/>
        <w:autoSpaceDN w:val="0"/>
        <w:adjustRightInd w:val="0"/>
        <w:spacing w:after="0"/>
        <w:rPr>
          <w:rFonts w:ascii="Times New Roman" w:hAnsi="Times New Roman" w:cs="Times New Roman"/>
          <w:szCs w:val="26"/>
          <w:lang w:val="en-US"/>
        </w:rPr>
      </w:pPr>
      <w:r>
        <w:rPr>
          <w:rFonts w:ascii="Times New Roman" w:hAnsi="Times New Roman" w:cs="Times New Roman"/>
          <w:szCs w:val="26"/>
          <w:lang w:val="en-US"/>
        </w:rPr>
        <w:t xml:space="preserve">This is an important statement, frequently repeated to ISPs:  it is the prisoner’s responsibility to work to reduce his or her risk of harm.  Yet they often feel powerless </w:t>
      </w:r>
      <w:r w:rsidR="00723CC2">
        <w:rPr>
          <w:rFonts w:ascii="Times New Roman" w:hAnsi="Times New Roman" w:cs="Times New Roman"/>
          <w:szCs w:val="26"/>
          <w:lang w:val="en-US"/>
        </w:rPr>
        <w:t xml:space="preserve">to do so, living </w:t>
      </w:r>
      <w:r>
        <w:rPr>
          <w:rFonts w:ascii="Times New Roman" w:hAnsi="Times New Roman" w:cs="Times New Roman"/>
          <w:szCs w:val="26"/>
          <w:lang w:val="en-US"/>
        </w:rPr>
        <w:t xml:space="preserve">within a </w:t>
      </w:r>
      <w:r w:rsidR="00723CC2">
        <w:rPr>
          <w:rFonts w:ascii="Times New Roman" w:hAnsi="Times New Roman" w:cs="Times New Roman"/>
          <w:szCs w:val="26"/>
          <w:lang w:val="en-US"/>
        </w:rPr>
        <w:t>difficult</w:t>
      </w:r>
      <w:r>
        <w:rPr>
          <w:rFonts w:ascii="Times New Roman" w:hAnsi="Times New Roman" w:cs="Times New Roman"/>
          <w:szCs w:val="26"/>
          <w:lang w:val="en-US"/>
        </w:rPr>
        <w:t xml:space="preserve"> prison </w:t>
      </w:r>
      <w:r w:rsidR="00106EBB">
        <w:rPr>
          <w:rFonts w:ascii="Times New Roman" w:hAnsi="Times New Roman" w:cs="Times New Roman"/>
          <w:szCs w:val="26"/>
          <w:lang w:val="en-US"/>
        </w:rPr>
        <w:t>environment, and a creaking system</w:t>
      </w:r>
      <w:r>
        <w:rPr>
          <w:rFonts w:ascii="Times New Roman" w:hAnsi="Times New Roman" w:cs="Times New Roman"/>
          <w:szCs w:val="26"/>
          <w:lang w:val="en-US"/>
        </w:rPr>
        <w:t xml:space="preserve">.  </w:t>
      </w:r>
      <w:r w:rsidR="00225BFD" w:rsidRPr="00515AAC">
        <w:rPr>
          <w:rFonts w:ascii="Times New Roman" w:hAnsi="Times New Roman" w:cs="Times New Roman"/>
          <w:szCs w:val="26"/>
          <w:lang w:val="en-US"/>
        </w:rPr>
        <w:t>Back in 1991,</w:t>
      </w:r>
      <w:r w:rsidR="00847EC8" w:rsidRPr="00515AAC">
        <w:rPr>
          <w:rFonts w:ascii="Times New Roman" w:hAnsi="Times New Roman" w:cs="Times New Roman"/>
          <w:szCs w:val="26"/>
          <w:lang w:val="en-US"/>
        </w:rPr>
        <w:t xml:space="preserve"> Lord Woolf </w:t>
      </w:r>
      <w:r w:rsidR="00877F2B" w:rsidRPr="00515AAC">
        <w:rPr>
          <w:rFonts w:ascii="Times New Roman" w:hAnsi="Times New Roman" w:cs="Times New Roman"/>
          <w:szCs w:val="26"/>
          <w:lang w:val="en-US"/>
        </w:rPr>
        <w:t>recommended</w:t>
      </w:r>
      <w:r w:rsidR="00847EC8" w:rsidRPr="00515AAC">
        <w:rPr>
          <w:rFonts w:ascii="Times New Roman" w:hAnsi="Times New Roman" w:cs="Times New Roman"/>
          <w:szCs w:val="26"/>
          <w:lang w:val="en-US"/>
        </w:rPr>
        <w:t xml:space="preserve"> in his </w:t>
      </w:r>
      <w:r w:rsidR="00847EC8" w:rsidRPr="00515AAC">
        <w:rPr>
          <w:rFonts w:ascii="Times New Roman" w:hAnsi="Times New Roman" w:cs="Times New Roman"/>
          <w:i/>
          <w:szCs w:val="26"/>
          <w:lang w:val="en-US"/>
        </w:rPr>
        <w:t>R</w:t>
      </w:r>
      <w:r w:rsidR="00225BFD" w:rsidRPr="00515AAC">
        <w:rPr>
          <w:rFonts w:ascii="Times New Roman" w:hAnsi="Times New Roman" w:cs="Times New Roman"/>
          <w:i/>
          <w:szCs w:val="26"/>
          <w:lang w:val="en-US"/>
        </w:rPr>
        <w:t>eport on the</w:t>
      </w:r>
      <w:r w:rsidR="00225BFD" w:rsidRPr="00515AAC">
        <w:rPr>
          <w:rFonts w:ascii="Times New Roman" w:hAnsi="Times New Roman" w:cs="Times New Roman"/>
          <w:szCs w:val="26"/>
          <w:lang w:val="en-US"/>
        </w:rPr>
        <w:t xml:space="preserve"> </w:t>
      </w:r>
      <w:r w:rsidR="00225BFD" w:rsidRPr="00515AAC">
        <w:rPr>
          <w:rFonts w:ascii="Times New Roman" w:hAnsi="Times New Roman" w:cs="Times New Roman"/>
          <w:i/>
          <w:szCs w:val="26"/>
          <w:lang w:val="en-US"/>
        </w:rPr>
        <w:t>Prison Disturbances of 1990</w:t>
      </w:r>
      <w:r w:rsidR="00225BFD" w:rsidRPr="00515AAC">
        <w:rPr>
          <w:rFonts w:ascii="Times New Roman" w:hAnsi="Times New Roman" w:cs="Times New Roman"/>
          <w:szCs w:val="26"/>
          <w:lang w:val="en-US"/>
        </w:rPr>
        <w:t xml:space="preserve"> th</w:t>
      </w:r>
      <w:r w:rsidR="00B1280D" w:rsidRPr="00515AAC">
        <w:rPr>
          <w:rFonts w:ascii="Times New Roman" w:hAnsi="Times New Roman" w:cs="Times New Roman"/>
          <w:szCs w:val="26"/>
          <w:lang w:val="en-US"/>
        </w:rPr>
        <w:t>at each prisoner should have a ‘compact’ or ‘contract’</w:t>
      </w:r>
      <w:r w:rsidR="00225BFD" w:rsidRPr="00515AAC">
        <w:rPr>
          <w:rFonts w:ascii="Times New Roman" w:hAnsi="Times New Roman" w:cs="Times New Roman"/>
          <w:szCs w:val="26"/>
          <w:lang w:val="en-US"/>
        </w:rPr>
        <w:t xml:space="preserve"> setting out the prisoner’s </w:t>
      </w:r>
      <w:r w:rsidR="00877F2B" w:rsidRPr="00515AAC">
        <w:rPr>
          <w:rFonts w:ascii="Times New Roman" w:hAnsi="Times New Roman" w:cs="Times New Roman"/>
          <w:szCs w:val="26"/>
          <w:lang w:val="en-US"/>
        </w:rPr>
        <w:t>expectation</w:t>
      </w:r>
      <w:r w:rsidR="00225BFD" w:rsidRPr="00515AAC">
        <w:rPr>
          <w:rFonts w:ascii="Times New Roman" w:hAnsi="Times New Roman" w:cs="Times New Roman"/>
          <w:szCs w:val="26"/>
          <w:lang w:val="en-US"/>
        </w:rPr>
        <w:t xml:space="preserve"> and responsibilities</w:t>
      </w:r>
      <w:r w:rsidR="00847EC8" w:rsidRPr="00515AAC">
        <w:rPr>
          <w:rStyle w:val="FootnoteReference"/>
          <w:rFonts w:ascii="Times New Roman" w:hAnsi="Times New Roman" w:cs="Times New Roman"/>
          <w:szCs w:val="26"/>
          <w:lang w:val="en-US"/>
        </w:rPr>
        <w:footnoteReference w:id="50"/>
      </w:r>
      <w:r w:rsidR="00225BFD" w:rsidRPr="00515AAC">
        <w:rPr>
          <w:rFonts w:ascii="Times New Roman" w:hAnsi="Times New Roman" w:cs="Times New Roman"/>
          <w:szCs w:val="26"/>
          <w:lang w:val="en-US"/>
        </w:rPr>
        <w:t xml:space="preserve">.  The Prison Service </w:t>
      </w:r>
      <w:r w:rsidR="0082406E" w:rsidRPr="00515AAC">
        <w:rPr>
          <w:rFonts w:ascii="Times New Roman" w:hAnsi="Times New Roman" w:cs="Times New Roman"/>
          <w:szCs w:val="26"/>
          <w:lang w:val="en-US"/>
        </w:rPr>
        <w:t xml:space="preserve">(or the Government?) </w:t>
      </w:r>
      <w:r w:rsidR="00225BFD" w:rsidRPr="00515AAC">
        <w:rPr>
          <w:rFonts w:ascii="Times New Roman" w:hAnsi="Times New Roman" w:cs="Times New Roman"/>
          <w:szCs w:val="26"/>
          <w:lang w:val="en-US"/>
        </w:rPr>
        <w:t>has of course been wary of allowing anything which might be legally enforceable by the prisoner</w:t>
      </w:r>
      <w:r w:rsidR="00847EC8" w:rsidRPr="00515AAC">
        <w:rPr>
          <w:rFonts w:ascii="Times New Roman" w:hAnsi="Times New Roman" w:cs="Times New Roman"/>
          <w:szCs w:val="26"/>
          <w:lang w:val="en-US"/>
        </w:rPr>
        <w:t xml:space="preserve">, but for Lord Woolf these compacts were </w:t>
      </w:r>
      <w:r w:rsidR="00877F2B" w:rsidRPr="00515AAC">
        <w:rPr>
          <w:rFonts w:ascii="Times New Roman" w:hAnsi="Times New Roman" w:cs="Times New Roman"/>
          <w:szCs w:val="26"/>
          <w:lang w:val="en-US"/>
        </w:rPr>
        <w:t>a</w:t>
      </w:r>
      <w:r w:rsidR="00847EC8" w:rsidRPr="00515AAC">
        <w:rPr>
          <w:rFonts w:ascii="Times New Roman" w:hAnsi="Times New Roman" w:cs="Times New Roman"/>
          <w:szCs w:val="26"/>
          <w:lang w:val="en-US"/>
        </w:rPr>
        <w:t xml:space="preserve"> deliberate </w:t>
      </w:r>
      <w:r w:rsidR="00877F2B" w:rsidRPr="00515AAC">
        <w:rPr>
          <w:rFonts w:ascii="Times New Roman" w:hAnsi="Times New Roman" w:cs="Times New Roman"/>
          <w:szCs w:val="26"/>
          <w:lang w:val="en-US"/>
        </w:rPr>
        <w:t>attempt</w:t>
      </w:r>
      <w:r w:rsidR="00847EC8" w:rsidRPr="00515AAC">
        <w:rPr>
          <w:rFonts w:ascii="Times New Roman" w:hAnsi="Times New Roman" w:cs="Times New Roman"/>
          <w:szCs w:val="26"/>
          <w:lang w:val="en-US"/>
        </w:rPr>
        <w:t xml:space="preserve"> to extract greater accountability from the system.  It would be invaluable if an independent research project could evaluate the use </w:t>
      </w:r>
      <w:r w:rsidR="0082406E" w:rsidRPr="00515AAC">
        <w:rPr>
          <w:rFonts w:ascii="Times New Roman" w:hAnsi="Times New Roman" w:cs="Times New Roman"/>
          <w:szCs w:val="26"/>
          <w:lang w:val="en-US"/>
        </w:rPr>
        <w:t xml:space="preserve">and effectiveness </w:t>
      </w:r>
      <w:r w:rsidR="00847EC8" w:rsidRPr="00515AAC">
        <w:rPr>
          <w:rFonts w:ascii="Times New Roman" w:hAnsi="Times New Roman" w:cs="Times New Roman"/>
          <w:szCs w:val="26"/>
          <w:lang w:val="en-US"/>
        </w:rPr>
        <w:t xml:space="preserve">of </w:t>
      </w:r>
      <w:r w:rsidR="008B0B09" w:rsidRPr="00515AAC">
        <w:rPr>
          <w:rFonts w:ascii="Times New Roman" w:hAnsi="Times New Roman" w:cs="Times New Roman"/>
          <w:szCs w:val="26"/>
          <w:lang w:val="en-US"/>
        </w:rPr>
        <w:t xml:space="preserve">today’s </w:t>
      </w:r>
      <w:r w:rsidR="00847EC8" w:rsidRPr="00515AAC">
        <w:rPr>
          <w:rFonts w:ascii="Times New Roman" w:hAnsi="Times New Roman" w:cs="Times New Roman"/>
          <w:szCs w:val="26"/>
          <w:lang w:val="en-US"/>
        </w:rPr>
        <w:t xml:space="preserve">sentence plans </w:t>
      </w:r>
      <w:r w:rsidR="00B1280D" w:rsidRPr="00515AAC">
        <w:rPr>
          <w:rFonts w:ascii="Times New Roman" w:hAnsi="Times New Roman" w:cs="Times New Roman"/>
          <w:szCs w:val="26"/>
          <w:lang w:val="en-US"/>
        </w:rPr>
        <w:t xml:space="preserve">or </w:t>
      </w:r>
      <w:r w:rsidR="008B0B09" w:rsidRPr="00515AAC">
        <w:rPr>
          <w:rFonts w:ascii="Times New Roman" w:hAnsi="Times New Roman" w:cs="Times New Roman"/>
          <w:szCs w:val="26"/>
          <w:lang w:val="en-US"/>
        </w:rPr>
        <w:t>‘</w:t>
      </w:r>
      <w:r w:rsidR="00B1280D" w:rsidRPr="00515AAC">
        <w:rPr>
          <w:rFonts w:ascii="Times New Roman" w:hAnsi="Times New Roman" w:cs="Times New Roman"/>
          <w:szCs w:val="26"/>
          <w:lang w:val="en-US"/>
        </w:rPr>
        <w:t>pathways</w:t>
      </w:r>
      <w:r w:rsidR="008B0B09" w:rsidRPr="00515AAC">
        <w:rPr>
          <w:rFonts w:ascii="Times New Roman" w:hAnsi="Times New Roman" w:cs="Times New Roman"/>
          <w:szCs w:val="26"/>
          <w:lang w:val="en-US"/>
        </w:rPr>
        <w:t>’</w:t>
      </w:r>
      <w:r w:rsidR="00847EC8" w:rsidRPr="00515AAC">
        <w:rPr>
          <w:rFonts w:ascii="Times New Roman" w:hAnsi="Times New Roman" w:cs="Times New Roman"/>
          <w:szCs w:val="26"/>
          <w:lang w:val="en-US"/>
        </w:rPr>
        <w:t xml:space="preserve">.  My concern is that they are drafted in such general terms that they do </w:t>
      </w:r>
      <w:r w:rsidR="008B0B09" w:rsidRPr="00515AAC">
        <w:rPr>
          <w:rFonts w:ascii="Times New Roman" w:hAnsi="Times New Roman" w:cs="Times New Roman"/>
          <w:szCs w:val="26"/>
          <w:lang w:val="en-US"/>
        </w:rPr>
        <w:t>little effectively to</w:t>
      </w:r>
      <w:r w:rsidR="00847EC8" w:rsidRPr="00515AAC">
        <w:rPr>
          <w:rFonts w:ascii="Times New Roman" w:hAnsi="Times New Roman" w:cs="Times New Roman"/>
          <w:szCs w:val="26"/>
          <w:lang w:val="en-US"/>
        </w:rPr>
        <w:t xml:space="preserve"> encourage swift progress through the system.</w:t>
      </w:r>
      <w:r>
        <w:rPr>
          <w:rFonts w:ascii="Times New Roman" w:hAnsi="Times New Roman" w:cs="Times New Roman"/>
          <w:szCs w:val="26"/>
          <w:lang w:val="en-US"/>
        </w:rPr>
        <w:t xml:space="preserve">  Prisoners move from priso</w:t>
      </w:r>
      <w:r w:rsidR="00DB619E" w:rsidRPr="00515AAC">
        <w:rPr>
          <w:rFonts w:ascii="Times New Roman" w:hAnsi="Times New Roman" w:cs="Times New Roman"/>
          <w:szCs w:val="26"/>
          <w:lang w:val="en-US"/>
        </w:rPr>
        <w:t>n to prison, sometimes in line with their progress through the categorization process:  aiming to get to an open prison (Category D).  They can, of course, be moved for administrative or security reasons, or in order to better facilitate their rehabilitation (courses may be more readily available in some prisons than others).</w:t>
      </w:r>
      <w:r w:rsidR="007409D6">
        <w:rPr>
          <w:rFonts w:ascii="Times New Roman" w:hAnsi="Times New Roman" w:cs="Times New Roman"/>
          <w:szCs w:val="26"/>
          <w:lang w:val="en-US"/>
        </w:rPr>
        <w:t xml:space="preserve">  It is surely </w:t>
      </w:r>
      <w:r w:rsidR="00106EBB">
        <w:rPr>
          <w:rFonts w:ascii="Times New Roman" w:hAnsi="Times New Roman" w:cs="Times New Roman"/>
          <w:szCs w:val="26"/>
          <w:lang w:val="en-US"/>
        </w:rPr>
        <w:t xml:space="preserve">quite </w:t>
      </w:r>
      <w:r w:rsidR="007409D6">
        <w:rPr>
          <w:rFonts w:ascii="Times New Roman" w:hAnsi="Times New Roman" w:cs="Times New Roman"/>
          <w:szCs w:val="26"/>
          <w:lang w:val="en-US"/>
        </w:rPr>
        <w:t>as much the prison system’s responsibility</w:t>
      </w:r>
      <w:r w:rsidR="00106EBB">
        <w:rPr>
          <w:rFonts w:ascii="Times New Roman" w:hAnsi="Times New Roman" w:cs="Times New Roman"/>
          <w:szCs w:val="26"/>
          <w:lang w:val="en-US"/>
        </w:rPr>
        <w:t>,</w:t>
      </w:r>
      <w:r w:rsidR="007409D6">
        <w:rPr>
          <w:rFonts w:ascii="Times New Roman" w:hAnsi="Times New Roman" w:cs="Times New Roman"/>
          <w:szCs w:val="26"/>
          <w:lang w:val="en-US"/>
        </w:rPr>
        <w:t xml:space="preserve"> as the prisoner’s</w:t>
      </w:r>
      <w:r w:rsidR="00106EBB">
        <w:rPr>
          <w:rFonts w:ascii="Times New Roman" w:hAnsi="Times New Roman" w:cs="Times New Roman"/>
          <w:szCs w:val="26"/>
          <w:lang w:val="en-US"/>
        </w:rPr>
        <w:t>,</w:t>
      </w:r>
      <w:r w:rsidR="007409D6">
        <w:rPr>
          <w:rFonts w:ascii="Times New Roman" w:hAnsi="Times New Roman" w:cs="Times New Roman"/>
          <w:szCs w:val="26"/>
          <w:lang w:val="en-US"/>
        </w:rPr>
        <w:t xml:space="preserve"> to facilitate reduction of risk and rehabilitation.</w:t>
      </w:r>
    </w:p>
    <w:p w14:paraId="3BA2529B" w14:textId="77777777" w:rsidR="007E45CA" w:rsidRPr="00515AAC" w:rsidRDefault="007E45CA" w:rsidP="000E67D7">
      <w:pPr>
        <w:widowControl w:val="0"/>
        <w:autoSpaceDE w:val="0"/>
        <w:autoSpaceDN w:val="0"/>
        <w:adjustRightInd w:val="0"/>
        <w:spacing w:after="0"/>
        <w:rPr>
          <w:rFonts w:ascii="Times New Roman" w:hAnsi="Times New Roman" w:cs="Times New Roman"/>
          <w:szCs w:val="26"/>
          <w:lang w:val="en-US"/>
        </w:rPr>
      </w:pPr>
    </w:p>
    <w:p w14:paraId="108664E4" w14:textId="7EC40378" w:rsidR="00937EF7" w:rsidRDefault="007E45CA" w:rsidP="00937EF7">
      <w:pPr>
        <w:widowControl w:val="0"/>
        <w:autoSpaceDE w:val="0"/>
        <w:autoSpaceDN w:val="0"/>
        <w:adjustRightInd w:val="0"/>
        <w:rPr>
          <w:rFonts w:ascii="Times New Roman" w:hAnsi="Times New Roman" w:cs="Times New Roman"/>
          <w:lang w:val="en-US"/>
        </w:rPr>
      </w:pPr>
      <w:r w:rsidRPr="00106EBB">
        <w:rPr>
          <w:rFonts w:ascii="Times New Roman" w:hAnsi="Times New Roman" w:cs="Times New Roman"/>
        </w:rPr>
        <w:t xml:space="preserve">There has been </w:t>
      </w:r>
      <w:r w:rsidR="00AB2D25">
        <w:rPr>
          <w:rFonts w:ascii="Times New Roman" w:hAnsi="Times New Roman" w:cs="Times New Roman"/>
        </w:rPr>
        <w:t>much</w:t>
      </w:r>
      <w:r w:rsidRPr="00106EBB">
        <w:rPr>
          <w:rFonts w:ascii="Times New Roman" w:hAnsi="Times New Roman" w:cs="Times New Roman"/>
        </w:rPr>
        <w:t xml:space="preserve"> </w:t>
      </w:r>
      <w:r w:rsidR="00106EBB" w:rsidRPr="00106EBB">
        <w:rPr>
          <w:rFonts w:ascii="Times New Roman" w:hAnsi="Times New Roman" w:cs="Times New Roman"/>
        </w:rPr>
        <w:t>litigatio</w:t>
      </w:r>
      <w:r w:rsidR="00AB2D25">
        <w:rPr>
          <w:rFonts w:ascii="Times New Roman" w:hAnsi="Times New Roman" w:cs="Times New Roman"/>
        </w:rPr>
        <w:t>n</w:t>
      </w:r>
      <w:r w:rsidR="00127127">
        <w:rPr>
          <w:rFonts w:ascii="Times New Roman" w:hAnsi="Times New Roman" w:cs="Times New Roman"/>
        </w:rPr>
        <w:t xml:space="preserve"> in this area</w:t>
      </w:r>
      <w:r w:rsidR="00AB2D25">
        <w:rPr>
          <w:rFonts w:ascii="Times New Roman" w:hAnsi="Times New Roman" w:cs="Times New Roman"/>
        </w:rPr>
        <w:t>, despite the difficulty of obtaining legal aid</w:t>
      </w:r>
      <w:r w:rsidR="00106EBB" w:rsidRPr="00106EBB">
        <w:rPr>
          <w:rFonts w:ascii="Times New Roman" w:hAnsi="Times New Roman" w:cs="Times New Roman"/>
        </w:rPr>
        <w:t xml:space="preserve">.  Here we focus on </w:t>
      </w:r>
      <w:r w:rsidR="00AB2D25">
        <w:rPr>
          <w:rFonts w:ascii="Times New Roman" w:hAnsi="Times New Roman" w:cs="Times New Roman"/>
        </w:rPr>
        <w:t>challenges to</w:t>
      </w:r>
      <w:r w:rsidRPr="00106EBB">
        <w:rPr>
          <w:rFonts w:ascii="Times New Roman" w:hAnsi="Times New Roman" w:cs="Times New Roman"/>
        </w:rPr>
        <w:t xml:space="preserve"> the failure of prisons to provide the courses which prisoners have been required to complete before they are likely to be released</w:t>
      </w:r>
      <w:r w:rsidR="00C47E24" w:rsidRPr="00106EBB">
        <w:rPr>
          <w:rStyle w:val="FootnoteReference"/>
          <w:rFonts w:ascii="Times New Roman" w:hAnsi="Times New Roman" w:cs="Times New Roman"/>
        </w:rPr>
        <w:footnoteReference w:id="51"/>
      </w:r>
      <w:r w:rsidRPr="00106EBB">
        <w:rPr>
          <w:rFonts w:ascii="Times New Roman" w:hAnsi="Times New Roman" w:cs="Times New Roman"/>
        </w:rPr>
        <w:t xml:space="preserve">.  </w:t>
      </w:r>
      <w:r w:rsidR="007409D6" w:rsidRPr="00106EBB">
        <w:rPr>
          <w:rFonts w:ascii="Times New Roman" w:hAnsi="Times New Roman" w:cs="Times New Roman"/>
        </w:rPr>
        <w:t>Interestingly the Government readily accepted that it was in breach of its public law duty</w:t>
      </w:r>
      <w:r w:rsidR="00106EBB" w:rsidRPr="00106EBB">
        <w:rPr>
          <w:rFonts w:ascii="Times New Roman" w:hAnsi="Times New Roman" w:cs="Times New Roman"/>
        </w:rPr>
        <w:t xml:space="preserve"> </w:t>
      </w:r>
      <w:r w:rsidR="00106EBB" w:rsidRPr="00106EBB">
        <w:rPr>
          <w:rFonts w:ascii="Times New Roman" w:hAnsi="Times New Roman" w:cs="Times New Roman"/>
          <w:lang w:val="en-US"/>
        </w:rPr>
        <w:t>“… to provide systems and resources necessary to afford to [ISPs] a reasonable opportunity to demonstrate that they are no longer dangerous”</w:t>
      </w:r>
      <w:r w:rsidR="00106EBB" w:rsidRPr="00106EBB">
        <w:rPr>
          <w:rStyle w:val="FootnoteReference"/>
          <w:rFonts w:ascii="Times New Roman" w:hAnsi="Times New Roman" w:cs="Times New Roman"/>
          <w:lang w:val="en-US"/>
        </w:rPr>
        <w:footnoteReference w:id="52"/>
      </w:r>
      <w:r w:rsidR="007409D6" w:rsidRPr="00106EBB">
        <w:rPr>
          <w:rFonts w:ascii="Times New Roman" w:hAnsi="Times New Roman" w:cs="Times New Roman"/>
        </w:rPr>
        <w:t>, but th</w:t>
      </w:r>
      <w:r w:rsidRPr="00106EBB">
        <w:rPr>
          <w:rFonts w:ascii="Times New Roman" w:hAnsi="Times New Roman" w:cs="Times New Roman"/>
        </w:rPr>
        <w:t>e main debate has concerned whether this failure resulted in the</w:t>
      </w:r>
      <w:r w:rsidRPr="00515AAC">
        <w:rPr>
          <w:rFonts w:ascii="Times" w:hAnsi="Times"/>
        </w:rPr>
        <w:t xml:space="preserve"> sentences becoming unlawful.  In </w:t>
      </w:r>
      <w:r w:rsidR="007409D6" w:rsidRPr="007409D6">
        <w:rPr>
          <w:rFonts w:ascii="Times" w:hAnsi="Times"/>
          <w:i/>
        </w:rPr>
        <w:t>R</w:t>
      </w:r>
      <w:r w:rsidR="007409D6">
        <w:rPr>
          <w:rFonts w:ascii="Times" w:hAnsi="Times"/>
          <w:i/>
        </w:rPr>
        <w:t xml:space="preserve"> </w:t>
      </w:r>
      <w:r w:rsidR="007409D6">
        <w:rPr>
          <w:rFonts w:ascii="Times" w:hAnsi="Times"/>
        </w:rPr>
        <w:t>(</w:t>
      </w:r>
      <w:r w:rsidRPr="00515AAC">
        <w:rPr>
          <w:rFonts w:ascii="Times" w:hAnsi="Times"/>
          <w:i/>
        </w:rPr>
        <w:t>Wells</w:t>
      </w:r>
      <w:r w:rsidR="007409D6">
        <w:rPr>
          <w:rFonts w:ascii="Times" w:hAnsi="Times"/>
          <w:i/>
        </w:rPr>
        <w:t>, James, Lee, Walker)</w:t>
      </w:r>
      <w:r w:rsidRPr="00515AAC">
        <w:rPr>
          <w:rFonts w:ascii="Times" w:hAnsi="Times"/>
          <w:i/>
        </w:rPr>
        <w:t xml:space="preserve"> v Parole Board</w:t>
      </w:r>
      <w:r w:rsidR="007409D6">
        <w:rPr>
          <w:rFonts w:ascii="Times" w:hAnsi="Times"/>
          <w:i/>
        </w:rPr>
        <w:t>, Secretary of State for Justice</w:t>
      </w:r>
      <w:r w:rsidRPr="00515AAC">
        <w:rPr>
          <w:rStyle w:val="FootnoteReference"/>
          <w:rFonts w:ascii="Times" w:hAnsi="Times"/>
        </w:rPr>
        <w:footnoteReference w:id="53"/>
      </w:r>
      <w:r w:rsidRPr="00515AAC">
        <w:rPr>
          <w:rFonts w:ascii="Times" w:hAnsi="Times"/>
        </w:rPr>
        <w:t xml:space="preserve"> </w:t>
      </w:r>
      <w:r w:rsidR="00106EBB">
        <w:rPr>
          <w:rFonts w:ascii="Times" w:hAnsi="Times"/>
        </w:rPr>
        <w:t xml:space="preserve">where </w:t>
      </w:r>
      <w:r w:rsidRPr="00515AAC">
        <w:rPr>
          <w:rFonts w:ascii="Times" w:hAnsi="Times"/>
        </w:rPr>
        <w:t>Jack Str</w:t>
      </w:r>
      <w:r w:rsidR="00106EBB">
        <w:rPr>
          <w:rFonts w:ascii="Times" w:hAnsi="Times"/>
        </w:rPr>
        <w:t xml:space="preserve">aw, as Minister of Justice, </w:t>
      </w:r>
      <w:r w:rsidRPr="00515AAC">
        <w:rPr>
          <w:rFonts w:ascii="Times" w:hAnsi="Times"/>
        </w:rPr>
        <w:t xml:space="preserve">admitted </w:t>
      </w:r>
      <w:r w:rsidR="007409D6">
        <w:rPr>
          <w:rFonts w:ascii="Times" w:hAnsi="Times"/>
        </w:rPr>
        <w:t>the</w:t>
      </w:r>
      <w:r w:rsidRPr="00515AAC">
        <w:rPr>
          <w:rFonts w:ascii="Times" w:hAnsi="Times"/>
        </w:rPr>
        <w:t xml:space="preserve"> breach of his public law duty, the House of Lords held that that did not make the sentences unlawful. </w:t>
      </w:r>
      <w:r w:rsidR="001C455F" w:rsidRPr="00515AAC">
        <w:rPr>
          <w:rFonts w:ascii="Times" w:hAnsi="Times"/>
        </w:rPr>
        <w:t xml:space="preserve"> </w:t>
      </w:r>
      <w:r w:rsidR="007409D6" w:rsidRPr="00C266AE">
        <w:rPr>
          <w:rFonts w:ascii="Times New Roman" w:hAnsi="Times New Roman" w:cs="Times New Roman"/>
        </w:rPr>
        <w:t>The European Court of Human</w:t>
      </w:r>
      <w:r w:rsidR="001C455F" w:rsidRPr="00C266AE">
        <w:rPr>
          <w:rFonts w:ascii="Times New Roman" w:hAnsi="Times New Roman" w:cs="Times New Roman"/>
        </w:rPr>
        <w:t xml:space="preserve"> </w:t>
      </w:r>
      <w:r w:rsidR="00341F35" w:rsidRPr="00C266AE">
        <w:rPr>
          <w:rFonts w:ascii="Times New Roman" w:hAnsi="Times New Roman" w:cs="Times New Roman"/>
        </w:rPr>
        <w:t>Rights,</w:t>
      </w:r>
      <w:r w:rsidR="00106EBB">
        <w:rPr>
          <w:rFonts w:ascii="Times New Roman" w:hAnsi="Times New Roman" w:cs="Times New Roman"/>
        </w:rPr>
        <w:t xml:space="preserve"> however, </w:t>
      </w:r>
      <w:r w:rsidR="000E1FF7">
        <w:rPr>
          <w:rFonts w:ascii="Times New Roman" w:hAnsi="Times New Roman" w:cs="Times New Roman"/>
        </w:rPr>
        <w:t>i</w:t>
      </w:r>
      <w:r w:rsidR="007409D6" w:rsidRPr="00C266AE">
        <w:rPr>
          <w:rFonts w:ascii="Times New Roman" w:hAnsi="Times New Roman" w:cs="Times New Roman"/>
        </w:rPr>
        <w:t>n</w:t>
      </w:r>
      <w:r w:rsidRPr="00C266AE">
        <w:rPr>
          <w:rFonts w:ascii="Times New Roman" w:hAnsi="Times New Roman" w:cs="Times New Roman"/>
        </w:rPr>
        <w:t xml:space="preserve"> </w:t>
      </w:r>
      <w:r w:rsidRPr="00C266AE">
        <w:rPr>
          <w:rFonts w:ascii="Times New Roman" w:hAnsi="Times New Roman" w:cs="Times New Roman"/>
          <w:i/>
          <w:lang w:val="en-US"/>
        </w:rPr>
        <w:t>James, Wells and Lee v UK</w:t>
      </w:r>
      <w:r w:rsidRPr="00C266AE">
        <w:rPr>
          <w:rStyle w:val="FootnoteReference"/>
          <w:rFonts w:ascii="Times New Roman" w:hAnsi="Times New Roman" w:cs="Times New Roman"/>
          <w:lang w:val="en-US"/>
        </w:rPr>
        <w:footnoteReference w:id="54"/>
      </w:r>
      <w:r w:rsidRPr="00C266AE">
        <w:rPr>
          <w:rFonts w:ascii="Times New Roman" w:hAnsi="Times New Roman" w:cs="Times New Roman"/>
          <w:lang w:val="en-US"/>
        </w:rPr>
        <w:t xml:space="preserve"> held that, following the expiry of their ‘tariffs’ and until steps had been taken to progress them through the prison system with a view to their access to appropriate rehabilitative courses, their detention had been arbitrary and therefore unlawful within the meaning of Art 5(1).  However, the S</w:t>
      </w:r>
      <w:r w:rsidR="00C266AE" w:rsidRPr="00C266AE">
        <w:rPr>
          <w:rFonts w:ascii="Times New Roman" w:hAnsi="Times New Roman" w:cs="Times New Roman"/>
          <w:lang w:val="en-US"/>
        </w:rPr>
        <w:t xml:space="preserve">upreme Court </w:t>
      </w:r>
      <w:r w:rsidR="000E1FF7">
        <w:rPr>
          <w:rFonts w:ascii="Times New Roman" w:hAnsi="Times New Roman" w:cs="Times New Roman"/>
          <w:lang w:val="en-US"/>
        </w:rPr>
        <w:t>insisted</w:t>
      </w:r>
      <w:r w:rsidR="00127127">
        <w:rPr>
          <w:rFonts w:ascii="Times New Roman" w:hAnsi="Times New Roman" w:cs="Times New Roman"/>
          <w:lang w:val="en-US"/>
        </w:rPr>
        <w:t xml:space="preserve"> and i</w:t>
      </w:r>
      <w:r w:rsidR="00C266AE" w:rsidRPr="00C266AE">
        <w:rPr>
          <w:rFonts w:ascii="Times New Roman" w:hAnsi="Times New Roman" w:cs="Times New Roman"/>
          <w:lang w:val="en-US"/>
        </w:rPr>
        <w:t>n</w:t>
      </w:r>
      <w:r w:rsidRPr="00C266AE">
        <w:rPr>
          <w:rFonts w:ascii="Times New Roman" w:hAnsi="Times New Roman" w:cs="Times New Roman"/>
          <w:lang w:val="en-US"/>
        </w:rPr>
        <w:t xml:space="preserve"> </w:t>
      </w:r>
      <w:r w:rsidRPr="00C266AE">
        <w:rPr>
          <w:rFonts w:ascii="Times New Roman" w:hAnsi="Times New Roman" w:cs="Times New Roman"/>
          <w:i/>
          <w:lang w:val="en-US"/>
        </w:rPr>
        <w:t>R (Kaiyam) v Secretary of State for Justice</w:t>
      </w:r>
      <w:r w:rsidR="00127127">
        <w:rPr>
          <w:rStyle w:val="FootnoteReference"/>
          <w:rFonts w:ascii="Times New Roman" w:hAnsi="Times New Roman" w:cs="Times New Roman"/>
          <w:i/>
          <w:lang w:val="en-US"/>
        </w:rPr>
        <w:footnoteReference w:id="55"/>
      </w:r>
      <w:r w:rsidRPr="00C266AE">
        <w:rPr>
          <w:rFonts w:ascii="Times New Roman" w:hAnsi="Times New Roman" w:cs="Times New Roman"/>
          <w:lang w:val="en-US"/>
        </w:rPr>
        <w:t xml:space="preserve"> </w:t>
      </w:r>
      <w:r w:rsidR="00127127">
        <w:rPr>
          <w:rFonts w:ascii="Times New Roman" w:hAnsi="Times New Roman" w:cs="Times New Roman"/>
          <w:lang w:val="en-US"/>
        </w:rPr>
        <w:t>it</w:t>
      </w:r>
      <w:r w:rsidRPr="00C266AE">
        <w:rPr>
          <w:rFonts w:ascii="Times New Roman" w:hAnsi="Times New Roman" w:cs="Times New Roman"/>
          <w:lang w:val="en-US"/>
        </w:rPr>
        <w:t xml:space="preserve"> held that it is </w:t>
      </w:r>
      <w:r w:rsidR="00C266AE" w:rsidRPr="00C266AE">
        <w:rPr>
          <w:rFonts w:ascii="Times New Roman" w:hAnsi="Times New Roman" w:cs="Times New Roman"/>
          <w:lang w:val="en-US"/>
        </w:rPr>
        <w:t>implicit in the scheme of ECHR A</w:t>
      </w:r>
      <w:r w:rsidRPr="00C266AE">
        <w:rPr>
          <w:rFonts w:ascii="Times New Roman" w:hAnsi="Times New Roman" w:cs="Times New Roman"/>
          <w:lang w:val="en-US"/>
        </w:rPr>
        <w:t xml:space="preserve">rt.5 that the state had a duty to provide a reasonable opportunity for a prisoner subject to an indeterminate sentence to rehabilitate himself and </w:t>
      </w:r>
      <w:r w:rsidR="00C266AE" w:rsidRPr="00C266AE">
        <w:rPr>
          <w:rFonts w:ascii="Times New Roman" w:hAnsi="Times New Roman" w:cs="Times New Roman"/>
          <w:lang w:val="en-US"/>
        </w:rPr>
        <w:t xml:space="preserve">to </w:t>
      </w:r>
      <w:r w:rsidRPr="00C266AE">
        <w:rPr>
          <w:rFonts w:ascii="Times New Roman" w:hAnsi="Times New Roman" w:cs="Times New Roman"/>
          <w:lang w:val="en-US"/>
        </w:rPr>
        <w:t xml:space="preserve">demonstrate that he no longer presented a danger to the public. However, for the unanimous Supreme Court, that was an </w:t>
      </w:r>
      <w:r w:rsidR="00E35F72">
        <w:rPr>
          <w:rFonts w:ascii="Times New Roman" w:hAnsi="Times New Roman" w:cs="Times New Roman"/>
          <w:lang w:val="en-US"/>
        </w:rPr>
        <w:t>‘</w:t>
      </w:r>
      <w:r w:rsidRPr="00C266AE">
        <w:rPr>
          <w:rFonts w:ascii="Times New Roman" w:hAnsi="Times New Roman" w:cs="Times New Roman"/>
          <w:lang w:val="en-US"/>
        </w:rPr>
        <w:t>ancillary duty</w:t>
      </w:r>
      <w:r w:rsidR="00E35F72">
        <w:rPr>
          <w:rFonts w:ascii="Times New Roman" w:hAnsi="Times New Roman" w:cs="Times New Roman"/>
          <w:lang w:val="en-US"/>
        </w:rPr>
        <w:t>’</w:t>
      </w:r>
      <w:r w:rsidRPr="00C266AE">
        <w:rPr>
          <w:rFonts w:ascii="Times New Roman" w:hAnsi="Times New Roman" w:cs="Times New Roman"/>
          <w:lang w:val="en-US"/>
        </w:rPr>
        <w:t xml:space="preserve"> which could not be brought within </w:t>
      </w:r>
      <w:r w:rsidR="00C266AE" w:rsidRPr="00C266AE">
        <w:rPr>
          <w:rFonts w:ascii="Times New Roman" w:hAnsi="Times New Roman" w:cs="Times New Roman"/>
          <w:lang w:val="en-US"/>
        </w:rPr>
        <w:t>the express language of either Art.5(1)(a) or A</w:t>
      </w:r>
      <w:r w:rsidRPr="00C266AE">
        <w:rPr>
          <w:rFonts w:ascii="Times New Roman" w:hAnsi="Times New Roman" w:cs="Times New Roman"/>
          <w:lang w:val="en-US"/>
        </w:rPr>
        <w:t xml:space="preserve">rt.5(4) and did not therefore affect the lawfulness of detention.  </w:t>
      </w:r>
      <w:r w:rsidR="00937EF7">
        <w:rPr>
          <w:rFonts w:ascii="Times New Roman" w:hAnsi="Times New Roman" w:cs="Times New Roman"/>
          <w:lang w:val="en-US"/>
        </w:rPr>
        <w:t>T</w:t>
      </w:r>
      <w:r w:rsidR="00127127">
        <w:rPr>
          <w:rFonts w:ascii="Times New Roman" w:hAnsi="Times New Roman" w:cs="Times New Roman"/>
          <w:lang w:val="en-US"/>
        </w:rPr>
        <w:t>he Supreme Court held</w:t>
      </w:r>
      <w:r w:rsidR="00CE63F2" w:rsidRPr="00CE63F2">
        <w:rPr>
          <w:rFonts w:ascii="Times New Roman" w:hAnsi="Times New Roman" w:cs="Times New Roman"/>
          <w:lang w:val="en-US"/>
        </w:rPr>
        <w:t xml:space="preserve"> that the</w:t>
      </w:r>
      <w:r w:rsidR="00FD0274" w:rsidRPr="00CE63F2">
        <w:rPr>
          <w:rFonts w:ascii="Times New Roman" w:hAnsi="Times New Roman" w:cs="Times New Roman"/>
          <w:lang w:val="en-US"/>
        </w:rPr>
        <w:t xml:space="preserve"> appropriate remedy for any breach of such a duty was not release of the prisoner but an award of damages for legitimate frustration and anxiety</w:t>
      </w:r>
      <w:r w:rsidR="00CE63F2" w:rsidRPr="00CE63F2">
        <w:rPr>
          <w:rStyle w:val="FootnoteReference"/>
          <w:rFonts w:ascii="Times New Roman" w:hAnsi="Times New Roman" w:cs="Times New Roman"/>
          <w:lang w:val="en-US"/>
        </w:rPr>
        <w:footnoteReference w:id="56"/>
      </w:r>
      <w:r w:rsidR="00FD0274" w:rsidRPr="00CE63F2">
        <w:rPr>
          <w:rFonts w:ascii="Times New Roman" w:hAnsi="Times New Roman" w:cs="Times New Roman"/>
          <w:lang w:val="en-US"/>
        </w:rPr>
        <w:t>.</w:t>
      </w:r>
      <w:r w:rsidR="00CE63F2" w:rsidRPr="00CE63F2">
        <w:rPr>
          <w:rFonts w:ascii="Times New Roman" w:hAnsi="Times New Roman" w:cs="Times New Roman"/>
          <w:lang w:val="en-US"/>
        </w:rPr>
        <w:t xml:space="preserve">  </w:t>
      </w:r>
    </w:p>
    <w:p w14:paraId="5156485F" w14:textId="5D506AB4" w:rsidR="00847EC8" w:rsidRPr="00C74513" w:rsidRDefault="00C266AE" w:rsidP="00937EF7">
      <w:pPr>
        <w:widowControl w:val="0"/>
        <w:autoSpaceDE w:val="0"/>
        <w:autoSpaceDN w:val="0"/>
        <w:adjustRightInd w:val="0"/>
        <w:rPr>
          <w:rFonts w:ascii="Times New Roman" w:hAnsi="Times New Roman" w:cs="Times New Roman"/>
          <w:lang w:val="en-US"/>
        </w:rPr>
      </w:pPr>
      <w:r w:rsidRPr="00CE63F2">
        <w:rPr>
          <w:rFonts w:ascii="Times New Roman" w:hAnsi="Times New Roman" w:cs="Times New Roman"/>
          <w:lang w:val="en-US"/>
        </w:rPr>
        <w:t xml:space="preserve">A reading of the case law makes it transparently clear how </w:t>
      </w:r>
      <w:r w:rsidRPr="00C74513">
        <w:rPr>
          <w:rFonts w:ascii="Times New Roman" w:hAnsi="Times New Roman" w:cs="Times New Roman"/>
          <w:lang w:val="en-US"/>
        </w:rPr>
        <w:t xml:space="preserve">frustrating it must be for a prisoner to be told that it is up to him to reduce his risk of harm.  </w:t>
      </w:r>
      <w:r w:rsidR="00CE63F2" w:rsidRPr="00C74513">
        <w:rPr>
          <w:rFonts w:ascii="Times New Roman" w:hAnsi="Times New Roman" w:cs="Times New Roman"/>
          <w:lang w:val="en-US"/>
        </w:rPr>
        <w:t xml:space="preserve">And it is </w:t>
      </w:r>
      <w:r w:rsidR="00A77310" w:rsidRPr="00C74513">
        <w:rPr>
          <w:rFonts w:ascii="Times New Roman" w:hAnsi="Times New Roman" w:cs="Times New Roman"/>
          <w:lang w:val="en-US"/>
        </w:rPr>
        <w:t xml:space="preserve">not </w:t>
      </w:r>
      <w:r w:rsidR="00CE63F2" w:rsidRPr="00C74513">
        <w:rPr>
          <w:rFonts w:ascii="Times New Roman" w:hAnsi="Times New Roman" w:cs="Times New Roman"/>
          <w:lang w:val="en-US"/>
        </w:rPr>
        <w:t xml:space="preserve">only </w:t>
      </w:r>
      <w:r w:rsidR="00A77310" w:rsidRPr="00C74513">
        <w:rPr>
          <w:rFonts w:ascii="Times New Roman" w:hAnsi="Times New Roman" w:cs="Times New Roman"/>
          <w:lang w:val="en-US"/>
        </w:rPr>
        <w:t xml:space="preserve">the </w:t>
      </w:r>
      <w:r w:rsidR="00CE63F2" w:rsidRPr="00C74513">
        <w:rPr>
          <w:rFonts w:ascii="Times New Roman" w:hAnsi="Times New Roman" w:cs="Times New Roman"/>
          <w:lang w:val="en-US"/>
        </w:rPr>
        <w:t xml:space="preserve">lack of </w:t>
      </w:r>
      <w:r w:rsidR="00A77310" w:rsidRPr="00C74513">
        <w:rPr>
          <w:rFonts w:ascii="Times New Roman" w:hAnsi="Times New Roman" w:cs="Times New Roman"/>
          <w:lang w:val="en-US"/>
        </w:rPr>
        <w:t>availability of courses.  Another</w:t>
      </w:r>
      <w:r w:rsidRPr="00C74513">
        <w:rPr>
          <w:rFonts w:ascii="Times New Roman" w:hAnsi="Times New Roman" w:cs="Times New Roman"/>
          <w:lang w:val="en-US"/>
        </w:rPr>
        <w:t xml:space="preserve"> obvious example is the use of ROTL (Release on Temporary License).  </w:t>
      </w:r>
      <w:r w:rsidR="00CE63F2" w:rsidRPr="00C74513">
        <w:rPr>
          <w:rFonts w:ascii="Times New Roman" w:hAnsi="Times New Roman" w:cs="Times New Roman"/>
          <w:lang w:val="en-US"/>
        </w:rPr>
        <w:t>ROTL</w:t>
      </w:r>
      <w:r w:rsidRPr="00C74513">
        <w:rPr>
          <w:rFonts w:ascii="Times New Roman" w:hAnsi="Times New Roman" w:cs="Times New Roman"/>
          <w:lang w:val="en-US"/>
        </w:rPr>
        <w:t xml:space="preserve"> </w:t>
      </w:r>
      <w:r w:rsidR="00CE63F2" w:rsidRPr="00C74513">
        <w:rPr>
          <w:rFonts w:ascii="Times New Roman" w:hAnsi="Times New Roman" w:cs="Times New Roman"/>
          <w:lang w:val="en-US"/>
        </w:rPr>
        <w:t>releases have</w:t>
      </w:r>
      <w:r w:rsidRPr="00C74513">
        <w:rPr>
          <w:rFonts w:ascii="Times New Roman" w:hAnsi="Times New Roman" w:cs="Times New Roman"/>
          <w:lang w:val="en-US"/>
        </w:rPr>
        <w:t xml:space="preserve"> long been seen as a way for </w:t>
      </w:r>
      <w:r w:rsidR="00341F35" w:rsidRPr="00C74513">
        <w:rPr>
          <w:rFonts w:ascii="Times New Roman" w:hAnsi="Times New Roman" w:cs="Times New Roman"/>
          <w:lang w:val="en-US"/>
        </w:rPr>
        <w:t>prisoners</w:t>
      </w:r>
      <w:r w:rsidRPr="00C74513">
        <w:rPr>
          <w:rFonts w:ascii="Times New Roman" w:hAnsi="Times New Roman" w:cs="Times New Roman"/>
          <w:lang w:val="en-US"/>
        </w:rPr>
        <w:t xml:space="preserve"> to </w:t>
      </w:r>
      <w:r w:rsidR="00341F35" w:rsidRPr="00C74513">
        <w:rPr>
          <w:rFonts w:ascii="Times New Roman" w:hAnsi="Times New Roman" w:cs="Times New Roman"/>
          <w:lang w:val="en-US"/>
        </w:rPr>
        <w:t>prove</w:t>
      </w:r>
      <w:r w:rsidRPr="00C74513">
        <w:rPr>
          <w:rFonts w:ascii="Times New Roman" w:hAnsi="Times New Roman" w:cs="Times New Roman"/>
          <w:lang w:val="en-US"/>
        </w:rPr>
        <w:t xml:space="preserve"> that it is no longer necessary for</w:t>
      </w:r>
      <w:r w:rsidR="00341F35" w:rsidRPr="00C74513">
        <w:rPr>
          <w:rFonts w:ascii="Times New Roman" w:hAnsi="Times New Roman" w:cs="Times New Roman"/>
          <w:lang w:val="en-US"/>
        </w:rPr>
        <w:t xml:space="preserve"> them to be detained.  Yet </w:t>
      </w:r>
      <w:r w:rsidRPr="00C74513">
        <w:rPr>
          <w:rFonts w:ascii="Times New Roman" w:hAnsi="Times New Roman" w:cs="Times New Roman"/>
          <w:lang w:val="en-US"/>
        </w:rPr>
        <w:t>the rules</w:t>
      </w:r>
      <w:r w:rsidR="00CE63F2" w:rsidRPr="00C74513">
        <w:rPr>
          <w:rFonts w:ascii="Times New Roman" w:hAnsi="Times New Roman" w:cs="Times New Roman"/>
          <w:lang w:val="en-US"/>
        </w:rPr>
        <w:t xml:space="preserve"> on who gets ROTLs</w:t>
      </w:r>
      <w:r w:rsidR="00341F35" w:rsidRPr="00C74513">
        <w:rPr>
          <w:rFonts w:ascii="Times New Roman" w:hAnsi="Times New Roman" w:cs="Times New Roman"/>
          <w:lang w:val="en-US"/>
        </w:rPr>
        <w:t xml:space="preserve"> can be changed administratively and without warning</w:t>
      </w:r>
      <w:r w:rsidR="00D719CA" w:rsidRPr="00C74513">
        <w:rPr>
          <w:rStyle w:val="FootnoteReference"/>
          <w:rFonts w:ascii="Times New Roman" w:hAnsi="Times New Roman" w:cs="Times New Roman"/>
          <w:lang w:val="en-US"/>
        </w:rPr>
        <w:footnoteReference w:id="57"/>
      </w:r>
      <w:r w:rsidRPr="00C74513">
        <w:rPr>
          <w:rFonts w:ascii="Times New Roman" w:hAnsi="Times New Roman" w:cs="Times New Roman"/>
          <w:lang w:val="en-US"/>
        </w:rPr>
        <w:t xml:space="preserve">. </w:t>
      </w:r>
      <w:r w:rsidR="00934F0A" w:rsidRPr="00C74513">
        <w:rPr>
          <w:rFonts w:ascii="Times New Roman" w:hAnsi="Times New Roman" w:cs="Times New Roman"/>
          <w:lang w:val="en-US"/>
        </w:rPr>
        <w:t xml:space="preserve"> P</w:t>
      </w:r>
      <w:r w:rsidR="009F5BA6" w:rsidRPr="00C74513">
        <w:rPr>
          <w:rFonts w:ascii="Times New Roman" w:hAnsi="Times New Roman" w:cs="Times New Roman"/>
          <w:lang w:val="en-US"/>
        </w:rPr>
        <w:t xml:space="preserve">risoners who deny their offences, or </w:t>
      </w:r>
      <w:r w:rsidR="00CE63F2" w:rsidRPr="00C74513">
        <w:rPr>
          <w:rFonts w:ascii="Times New Roman" w:hAnsi="Times New Roman" w:cs="Times New Roman"/>
          <w:lang w:val="en-US"/>
        </w:rPr>
        <w:t xml:space="preserve">who </w:t>
      </w:r>
      <w:r w:rsidR="009F5BA6" w:rsidRPr="00C74513">
        <w:rPr>
          <w:rFonts w:ascii="Times New Roman" w:hAnsi="Times New Roman" w:cs="Times New Roman"/>
          <w:lang w:val="en-US"/>
        </w:rPr>
        <w:t>cannot recall them</w:t>
      </w:r>
      <w:r w:rsidR="00CE63F2" w:rsidRPr="00C74513">
        <w:rPr>
          <w:rFonts w:ascii="Times New Roman" w:hAnsi="Times New Roman" w:cs="Times New Roman"/>
          <w:lang w:val="en-US"/>
        </w:rPr>
        <w:t xml:space="preserve">, </w:t>
      </w:r>
      <w:r w:rsidR="00934F0A" w:rsidRPr="00C74513">
        <w:rPr>
          <w:rFonts w:ascii="Times New Roman" w:hAnsi="Times New Roman" w:cs="Times New Roman"/>
          <w:lang w:val="en-US"/>
        </w:rPr>
        <w:t xml:space="preserve">also face frustration as they are </w:t>
      </w:r>
      <w:r w:rsidR="00CE63F2" w:rsidRPr="00C74513">
        <w:rPr>
          <w:rFonts w:ascii="Times New Roman" w:hAnsi="Times New Roman" w:cs="Times New Roman"/>
          <w:lang w:val="en-US"/>
        </w:rPr>
        <w:t xml:space="preserve">held to be </w:t>
      </w:r>
      <w:r w:rsidR="00341F35" w:rsidRPr="00C74513">
        <w:rPr>
          <w:rFonts w:ascii="Times New Roman" w:hAnsi="Times New Roman" w:cs="Times New Roman"/>
          <w:lang w:val="en-US"/>
        </w:rPr>
        <w:t>unsuitable</w:t>
      </w:r>
      <w:r w:rsidR="00CE63F2" w:rsidRPr="00C74513">
        <w:rPr>
          <w:rFonts w:ascii="Times New Roman" w:hAnsi="Times New Roman" w:cs="Times New Roman"/>
          <w:lang w:val="en-US"/>
        </w:rPr>
        <w:t xml:space="preserve"> for courses</w:t>
      </w:r>
      <w:r w:rsidR="00934F0A" w:rsidRPr="00C74513">
        <w:rPr>
          <w:rFonts w:ascii="Times New Roman" w:hAnsi="Times New Roman" w:cs="Times New Roman"/>
          <w:lang w:val="en-US"/>
        </w:rPr>
        <w:t xml:space="preserve"> which might help them show they have lowered their risk of re-offending</w:t>
      </w:r>
      <w:r w:rsidR="00A77310" w:rsidRPr="00C74513">
        <w:rPr>
          <w:rStyle w:val="FootnoteReference"/>
          <w:rFonts w:ascii="Times New Roman" w:hAnsi="Times New Roman" w:cs="Times New Roman"/>
          <w:lang w:val="en-US"/>
        </w:rPr>
        <w:footnoteReference w:id="58"/>
      </w:r>
      <w:r w:rsidR="009F5BA6" w:rsidRPr="00C74513">
        <w:rPr>
          <w:rFonts w:ascii="Times New Roman" w:hAnsi="Times New Roman" w:cs="Times New Roman"/>
          <w:lang w:val="en-US"/>
        </w:rPr>
        <w:t xml:space="preserve">.  </w:t>
      </w:r>
      <w:r w:rsidR="00937EF7">
        <w:rPr>
          <w:rFonts w:ascii="Times New Roman" w:hAnsi="Times New Roman" w:cs="Times New Roman"/>
          <w:sz w:val="22"/>
          <w:szCs w:val="22"/>
        </w:rPr>
        <w:t>Another barrier for ‘lifers’ is</w:t>
      </w:r>
      <w:r w:rsidR="00C74513" w:rsidRPr="00C74513">
        <w:rPr>
          <w:rFonts w:ascii="Times New Roman" w:hAnsi="Times New Roman" w:cs="Times New Roman"/>
          <w:sz w:val="22"/>
          <w:szCs w:val="22"/>
        </w:rPr>
        <w:t xml:space="preserve"> the</w:t>
      </w:r>
      <w:r w:rsidR="00341F35" w:rsidRPr="00C74513">
        <w:rPr>
          <w:rFonts w:ascii="Times New Roman" w:hAnsi="Times New Roman" w:cs="Times New Roman"/>
          <w:sz w:val="22"/>
          <w:szCs w:val="22"/>
        </w:rPr>
        <w:t xml:space="preserve"> administration</w:t>
      </w:r>
      <w:r w:rsidR="00C74513" w:rsidRPr="00C74513">
        <w:rPr>
          <w:rFonts w:ascii="Times New Roman" w:hAnsi="Times New Roman" w:cs="Times New Roman"/>
          <w:sz w:val="22"/>
          <w:szCs w:val="22"/>
        </w:rPr>
        <w:t>’s reluctance to</w:t>
      </w:r>
      <w:r w:rsidR="00341F35" w:rsidRPr="00C74513">
        <w:rPr>
          <w:rFonts w:ascii="Times New Roman" w:hAnsi="Times New Roman" w:cs="Times New Roman"/>
          <w:sz w:val="22"/>
          <w:szCs w:val="22"/>
        </w:rPr>
        <w:t xml:space="preserve"> move prisoners </w:t>
      </w:r>
      <w:r w:rsidR="00341F35" w:rsidRPr="00C74513">
        <w:rPr>
          <w:rFonts w:ascii="Times New Roman" w:hAnsi="Times New Roman" w:cs="Times New Roman"/>
          <w:lang w:val="en-US"/>
        </w:rPr>
        <w:t xml:space="preserve">from closed to open conditions without any Parole Board review, but as </w:t>
      </w:r>
      <w:r w:rsidR="00127127" w:rsidRPr="00127127">
        <w:rPr>
          <w:rFonts w:ascii="Times New Roman" w:hAnsi="Times New Roman" w:cs="Times New Roman"/>
          <w:i/>
          <w:lang w:val="en-US"/>
        </w:rPr>
        <w:t>R (Guittard) v Secretary of State for Justice</w:t>
      </w:r>
      <w:r w:rsidR="00127127">
        <w:rPr>
          <w:rStyle w:val="FootnoteReference"/>
          <w:rFonts w:ascii="Times New Roman" w:hAnsi="Times New Roman" w:cs="Times New Roman"/>
          <w:i/>
          <w:lang w:val="en-US"/>
        </w:rPr>
        <w:footnoteReference w:id="59"/>
      </w:r>
      <w:r w:rsidR="00127127">
        <w:rPr>
          <w:rFonts w:ascii="Times New Roman" w:hAnsi="Times New Roman" w:cs="Times New Roman"/>
          <w:lang w:val="en-US"/>
        </w:rPr>
        <w:t xml:space="preserve"> </w:t>
      </w:r>
      <w:r w:rsidR="00341F35" w:rsidRPr="00C74513">
        <w:rPr>
          <w:rFonts w:ascii="Times New Roman" w:hAnsi="Times New Roman" w:cs="Times New Roman"/>
          <w:iCs/>
          <w:lang w:val="en-US"/>
        </w:rPr>
        <w:t xml:space="preserve">shows, </w:t>
      </w:r>
      <w:r w:rsidR="00C74513" w:rsidRPr="00C74513">
        <w:rPr>
          <w:rFonts w:ascii="Times New Roman" w:hAnsi="Times New Roman" w:cs="Times New Roman"/>
          <w:iCs/>
          <w:lang w:val="en-US"/>
        </w:rPr>
        <w:t>there can be real delays built into the p</w:t>
      </w:r>
      <w:r w:rsidR="00C74513">
        <w:rPr>
          <w:rFonts w:ascii="Times New Roman" w:hAnsi="Times New Roman" w:cs="Times New Roman"/>
          <w:iCs/>
          <w:lang w:val="en-US"/>
        </w:rPr>
        <w:t>rocess.  Why had</w:t>
      </w:r>
      <w:r w:rsidR="00C74513" w:rsidRPr="00C74513">
        <w:rPr>
          <w:rFonts w:ascii="Times New Roman" w:hAnsi="Times New Roman" w:cs="Times New Roman"/>
          <w:iCs/>
          <w:lang w:val="en-US"/>
        </w:rPr>
        <w:t xml:space="preserve"> it become the </w:t>
      </w:r>
      <w:r w:rsidR="00D44EBE" w:rsidRPr="00C74513">
        <w:rPr>
          <w:rFonts w:ascii="Times New Roman" w:hAnsi="Times New Roman" w:cs="Times New Roman"/>
          <w:iCs/>
          <w:lang w:val="en-US"/>
        </w:rPr>
        <w:t>administration’s</w:t>
      </w:r>
      <w:r w:rsidR="00C74513" w:rsidRPr="00C74513">
        <w:rPr>
          <w:rFonts w:ascii="Times New Roman" w:hAnsi="Times New Roman" w:cs="Times New Roman"/>
          <w:iCs/>
          <w:lang w:val="en-US"/>
        </w:rPr>
        <w:t xml:space="preserve"> invariable practice to wait for the advice of the Parole Board </w:t>
      </w:r>
      <w:r w:rsidR="000E1FF7">
        <w:rPr>
          <w:rFonts w:ascii="Times New Roman" w:hAnsi="Times New Roman" w:cs="Times New Roman"/>
          <w:iCs/>
          <w:lang w:val="en-US"/>
        </w:rPr>
        <w:t>before moving suitable ISPs to open conditions</w:t>
      </w:r>
      <w:r w:rsidR="00C74513">
        <w:rPr>
          <w:rStyle w:val="FootnoteReference"/>
          <w:rFonts w:ascii="Times New Roman" w:hAnsi="Times New Roman" w:cs="Times New Roman"/>
          <w:iCs/>
          <w:lang w:val="en-US"/>
        </w:rPr>
        <w:footnoteReference w:id="60"/>
      </w:r>
      <w:r w:rsidR="00C74513" w:rsidRPr="00C74513">
        <w:rPr>
          <w:rFonts w:ascii="Times New Roman" w:hAnsi="Times New Roman" w:cs="Times New Roman"/>
          <w:iCs/>
          <w:lang w:val="en-US"/>
        </w:rPr>
        <w:t>?</w:t>
      </w:r>
    </w:p>
    <w:p w14:paraId="76235427" w14:textId="1D53B933" w:rsidR="00847EC8" w:rsidRPr="00CE63F2" w:rsidRDefault="00934F0A" w:rsidP="000E67D7">
      <w:pPr>
        <w:widowControl w:val="0"/>
        <w:autoSpaceDE w:val="0"/>
        <w:autoSpaceDN w:val="0"/>
        <w:adjustRightInd w:val="0"/>
        <w:spacing w:after="0"/>
        <w:rPr>
          <w:rFonts w:ascii="Times New Roman" w:hAnsi="Times New Roman" w:cs="Times New Roman"/>
          <w:szCs w:val="26"/>
          <w:lang w:val="en-US"/>
        </w:rPr>
      </w:pPr>
      <w:r>
        <w:rPr>
          <w:rFonts w:ascii="Times New Roman" w:hAnsi="Times New Roman" w:cs="Times New Roman"/>
          <w:szCs w:val="26"/>
          <w:lang w:val="en-US"/>
        </w:rPr>
        <w:t xml:space="preserve">This brief review of the way an ISP prisoner moves through the system serves simply to </w:t>
      </w:r>
      <w:r w:rsidR="00E35F72">
        <w:rPr>
          <w:rFonts w:ascii="Times New Roman" w:hAnsi="Times New Roman" w:cs="Times New Roman"/>
          <w:szCs w:val="26"/>
          <w:lang w:val="en-US"/>
        </w:rPr>
        <w:t>illustrate</w:t>
      </w:r>
      <w:r>
        <w:rPr>
          <w:rFonts w:ascii="Times New Roman" w:hAnsi="Times New Roman" w:cs="Times New Roman"/>
          <w:szCs w:val="26"/>
          <w:lang w:val="en-US"/>
        </w:rPr>
        <w:t xml:space="preserve"> how difficult it can be for a prisoner to progress</w:t>
      </w:r>
      <w:r w:rsidR="000E1FF7">
        <w:rPr>
          <w:rFonts w:ascii="Times New Roman" w:hAnsi="Times New Roman" w:cs="Times New Roman"/>
          <w:szCs w:val="26"/>
          <w:lang w:val="en-US"/>
        </w:rPr>
        <w:t xml:space="preserve">, and how </w:t>
      </w:r>
      <w:r w:rsidR="00E35F72">
        <w:rPr>
          <w:rFonts w:ascii="Times New Roman" w:hAnsi="Times New Roman" w:cs="Times New Roman"/>
          <w:szCs w:val="26"/>
          <w:lang w:val="en-US"/>
        </w:rPr>
        <w:t>long it can take for ‘progress’ to happen</w:t>
      </w:r>
      <w:r>
        <w:rPr>
          <w:rFonts w:ascii="Times New Roman" w:hAnsi="Times New Roman" w:cs="Times New Roman"/>
          <w:szCs w:val="26"/>
          <w:lang w:val="en-US"/>
        </w:rPr>
        <w:t xml:space="preserve">.  </w:t>
      </w:r>
      <w:r w:rsidR="00E35F72">
        <w:rPr>
          <w:rFonts w:ascii="Times New Roman" w:hAnsi="Times New Roman" w:cs="Times New Roman"/>
          <w:szCs w:val="26"/>
          <w:lang w:val="en-US"/>
        </w:rPr>
        <w:t>For those with short minimum terms, in particular, the slow pace of prison life, the lack of urgency, can be excruciatingly frustrating</w:t>
      </w:r>
      <w:r w:rsidR="00C506FD">
        <w:rPr>
          <w:rStyle w:val="FootnoteReference"/>
          <w:rFonts w:ascii="Times New Roman" w:hAnsi="Times New Roman" w:cs="Times New Roman"/>
          <w:szCs w:val="26"/>
          <w:lang w:val="en-US"/>
        </w:rPr>
        <w:footnoteReference w:id="61"/>
      </w:r>
      <w:r w:rsidR="00E35F72">
        <w:rPr>
          <w:rFonts w:ascii="Times New Roman" w:hAnsi="Times New Roman" w:cs="Times New Roman"/>
          <w:szCs w:val="26"/>
          <w:lang w:val="en-US"/>
        </w:rPr>
        <w:t xml:space="preserve">.  </w:t>
      </w:r>
      <w:r>
        <w:rPr>
          <w:rFonts w:ascii="Times New Roman" w:hAnsi="Times New Roman" w:cs="Times New Roman"/>
          <w:szCs w:val="26"/>
          <w:lang w:val="en-US"/>
        </w:rPr>
        <w:t>An even more</w:t>
      </w:r>
      <w:r w:rsidR="00847EC8" w:rsidRPr="00CE63F2">
        <w:rPr>
          <w:rFonts w:ascii="Times New Roman" w:hAnsi="Times New Roman" w:cs="Times New Roman"/>
          <w:szCs w:val="26"/>
          <w:lang w:val="en-US"/>
        </w:rPr>
        <w:t xml:space="preserve"> remarkable fact about the </w:t>
      </w:r>
      <w:r w:rsidR="007B2A71">
        <w:rPr>
          <w:rFonts w:ascii="Times New Roman" w:hAnsi="Times New Roman" w:cs="Times New Roman"/>
          <w:szCs w:val="26"/>
          <w:lang w:val="en-US"/>
        </w:rPr>
        <w:t>ISP’s journey</w:t>
      </w:r>
      <w:r w:rsidR="00847EC8" w:rsidRPr="00CE63F2">
        <w:rPr>
          <w:rFonts w:ascii="Times New Roman" w:hAnsi="Times New Roman" w:cs="Times New Roman"/>
          <w:szCs w:val="26"/>
          <w:lang w:val="en-US"/>
        </w:rPr>
        <w:t xml:space="preserve"> through the system is the absence of any change in status once the prisoner has completed the minimum term.  It might be expected that </w:t>
      </w:r>
      <w:r w:rsidR="008B0B09" w:rsidRPr="00CE63F2">
        <w:rPr>
          <w:rFonts w:ascii="Times New Roman" w:hAnsi="Times New Roman" w:cs="Times New Roman"/>
          <w:szCs w:val="26"/>
          <w:lang w:val="en-US"/>
        </w:rPr>
        <w:t>post-tariff</w:t>
      </w:r>
      <w:r w:rsidR="00847EC8" w:rsidRPr="00CE63F2">
        <w:rPr>
          <w:rFonts w:ascii="Times New Roman" w:hAnsi="Times New Roman" w:cs="Times New Roman"/>
          <w:szCs w:val="26"/>
          <w:lang w:val="en-US"/>
        </w:rPr>
        <w:t xml:space="preserve"> prisoner</w:t>
      </w:r>
      <w:r w:rsidR="008B0B09" w:rsidRPr="00CE63F2">
        <w:rPr>
          <w:rFonts w:ascii="Times New Roman" w:hAnsi="Times New Roman" w:cs="Times New Roman"/>
          <w:szCs w:val="26"/>
          <w:lang w:val="en-US"/>
        </w:rPr>
        <w:t>s, now</w:t>
      </w:r>
      <w:r w:rsidR="00847EC8" w:rsidRPr="00CE63F2">
        <w:rPr>
          <w:rFonts w:ascii="Times New Roman" w:hAnsi="Times New Roman" w:cs="Times New Roman"/>
          <w:szCs w:val="26"/>
          <w:lang w:val="en-US"/>
        </w:rPr>
        <w:t xml:space="preserve"> ‘only’ detained for reasons of public protection,</w:t>
      </w:r>
      <w:r w:rsidR="008B0B09" w:rsidRPr="00CE63F2">
        <w:rPr>
          <w:rFonts w:ascii="Times New Roman" w:hAnsi="Times New Roman" w:cs="Times New Roman"/>
          <w:szCs w:val="26"/>
          <w:lang w:val="en-US"/>
        </w:rPr>
        <w:t xml:space="preserve"> would enjoy improved</w:t>
      </w:r>
      <w:r w:rsidR="00976BCB" w:rsidRPr="00CE63F2">
        <w:rPr>
          <w:rFonts w:ascii="Times New Roman" w:hAnsi="Times New Roman" w:cs="Times New Roman"/>
          <w:szCs w:val="26"/>
          <w:lang w:val="en-US"/>
        </w:rPr>
        <w:t xml:space="preserve"> </w:t>
      </w:r>
      <w:r w:rsidR="004703F6" w:rsidRPr="00CE63F2">
        <w:rPr>
          <w:rFonts w:ascii="Times New Roman" w:hAnsi="Times New Roman" w:cs="Times New Roman"/>
          <w:szCs w:val="26"/>
          <w:lang w:val="en-US"/>
        </w:rPr>
        <w:t xml:space="preserve">conditions, privileges or </w:t>
      </w:r>
      <w:r w:rsidR="00847EC8" w:rsidRPr="00CE63F2">
        <w:rPr>
          <w:rFonts w:ascii="Times New Roman" w:hAnsi="Times New Roman" w:cs="Times New Roman"/>
          <w:szCs w:val="26"/>
          <w:lang w:val="en-US"/>
        </w:rPr>
        <w:t xml:space="preserve">status.  But this is not the case.  </w:t>
      </w:r>
      <w:r w:rsidR="004703F6" w:rsidRPr="00CE63F2">
        <w:rPr>
          <w:rFonts w:ascii="Times New Roman" w:hAnsi="Times New Roman" w:cs="Times New Roman"/>
          <w:szCs w:val="26"/>
          <w:lang w:val="en-US"/>
        </w:rPr>
        <w:t>The</w:t>
      </w:r>
      <w:r w:rsidR="00847EC8" w:rsidRPr="00CE63F2">
        <w:rPr>
          <w:rFonts w:ascii="Times New Roman" w:hAnsi="Times New Roman" w:cs="Times New Roman"/>
          <w:szCs w:val="26"/>
          <w:lang w:val="en-US"/>
        </w:rPr>
        <w:t xml:space="preserve"> only </w:t>
      </w:r>
      <w:r w:rsidR="004703F6" w:rsidRPr="00CE63F2">
        <w:rPr>
          <w:rFonts w:ascii="Times New Roman" w:hAnsi="Times New Roman" w:cs="Times New Roman"/>
          <w:szCs w:val="26"/>
          <w:lang w:val="en-US"/>
        </w:rPr>
        <w:t>change is</w:t>
      </w:r>
      <w:r w:rsidR="00847EC8" w:rsidRPr="00CE63F2">
        <w:rPr>
          <w:rFonts w:ascii="Times New Roman" w:hAnsi="Times New Roman" w:cs="Times New Roman"/>
          <w:szCs w:val="26"/>
          <w:lang w:val="en-US"/>
        </w:rPr>
        <w:t xml:space="preserve"> </w:t>
      </w:r>
      <w:r w:rsidR="0082406E" w:rsidRPr="00CE63F2">
        <w:rPr>
          <w:rFonts w:ascii="Times New Roman" w:hAnsi="Times New Roman" w:cs="Times New Roman"/>
          <w:szCs w:val="26"/>
          <w:lang w:val="en-US"/>
        </w:rPr>
        <w:t>‘</w:t>
      </w:r>
      <w:r w:rsidR="00847EC8" w:rsidRPr="00CE63F2">
        <w:rPr>
          <w:rFonts w:ascii="Times New Roman" w:hAnsi="Times New Roman" w:cs="Times New Roman"/>
          <w:szCs w:val="26"/>
          <w:lang w:val="en-US"/>
        </w:rPr>
        <w:t>regular</w:t>
      </w:r>
      <w:r w:rsidR="0082406E" w:rsidRPr="00CE63F2">
        <w:rPr>
          <w:rFonts w:ascii="Times New Roman" w:hAnsi="Times New Roman" w:cs="Times New Roman"/>
          <w:szCs w:val="26"/>
          <w:lang w:val="en-US"/>
        </w:rPr>
        <w:t>’</w:t>
      </w:r>
      <w:r w:rsidR="00847EC8" w:rsidRPr="00CE63F2">
        <w:rPr>
          <w:rFonts w:ascii="Times New Roman" w:hAnsi="Times New Roman" w:cs="Times New Roman"/>
          <w:szCs w:val="26"/>
          <w:lang w:val="en-US"/>
        </w:rPr>
        <w:t xml:space="preserve"> hearings before the Parole Board</w:t>
      </w:r>
      <w:r>
        <w:rPr>
          <w:rFonts w:ascii="Times New Roman" w:hAnsi="Times New Roman" w:cs="Times New Roman"/>
          <w:szCs w:val="26"/>
          <w:lang w:val="en-US"/>
        </w:rPr>
        <w:t>, to which we now turn</w:t>
      </w:r>
      <w:r w:rsidR="00847EC8" w:rsidRPr="00CE63F2">
        <w:rPr>
          <w:rFonts w:ascii="Times New Roman" w:hAnsi="Times New Roman" w:cs="Times New Roman"/>
          <w:szCs w:val="26"/>
          <w:lang w:val="en-US"/>
        </w:rPr>
        <w:t xml:space="preserve">. </w:t>
      </w:r>
    </w:p>
    <w:p w14:paraId="44604EBC" w14:textId="77777777" w:rsidR="00847EC8" w:rsidRPr="00CE63F2" w:rsidRDefault="00847EC8" w:rsidP="000E67D7">
      <w:pPr>
        <w:widowControl w:val="0"/>
        <w:autoSpaceDE w:val="0"/>
        <w:autoSpaceDN w:val="0"/>
        <w:adjustRightInd w:val="0"/>
        <w:spacing w:after="0"/>
        <w:rPr>
          <w:rFonts w:ascii="Times New Roman" w:hAnsi="Times New Roman" w:cs="Times New Roman"/>
          <w:szCs w:val="26"/>
          <w:lang w:val="en-US"/>
        </w:rPr>
      </w:pPr>
    </w:p>
    <w:p w14:paraId="3DB951CC" w14:textId="77777777" w:rsidR="002800A0" w:rsidRPr="00515AAC" w:rsidRDefault="002800A0" w:rsidP="000E67D7">
      <w:pPr>
        <w:widowControl w:val="0"/>
        <w:autoSpaceDE w:val="0"/>
        <w:autoSpaceDN w:val="0"/>
        <w:adjustRightInd w:val="0"/>
        <w:spacing w:after="0"/>
        <w:rPr>
          <w:rFonts w:ascii="Times New Roman" w:hAnsi="Times New Roman" w:cs="Times New Roman"/>
          <w:szCs w:val="26"/>
          <w:lang w:val="en-US"/>
        </w:rPr>
      </w:pPr>
    </w:p>
    <w:p w14:paraId="0983CE3D" w14:textId="77777777" w:rsidR="00F53592" w:rsidRPr="00515AAC" w:rsidRDefault="00D352E2" w:rsidP="000E67D7">
      <w:pPr>
        <w:widowControl w:val="0"/>
        <w:autoSpaceDE w:val="0"/>
        <w:autoSpaceDN w:val="0"/>
        <w:adjustRightInd w:val="0"/>
        <w:spacing w:after="0"/>
        <w:rPr>
          <w:rFonts w:ascii="Times New Roman" w:hAnsi="Times New Roman" w:cs="Times New Roman"/>
          <w:b/>
          <w:szCs w:val="26"/>
          <w:lang w:val="en-US"/>
        </w:rPr>
      </w:pPr>
      <w:r w:rsidRPr="00515AAC">
        <w:rPr>
          <w:rFonts w:ascii="Times New Roman" w:hAnsi="Times New Roman" w:cs="Times New Roman"/>
          <w:b/>
          <w:szCs w:val="26"/>
          <w:lang w:val="en-US"/>
        </w:rPr>
        <w:t xml:space="preserve">The </w:t>
      </w:r>
      <w:r w:rsidR="008B0B09" w:rsidRPr="00515AAC">
        <w:rPr>
          <w:rFonts w:ascii="Times New Roman" w:hAnsi="Times New Roman" w:cs="Times New Roman"/>
          <w:b/>
          <w:szCs w:val="26"/>
          <w:lang w:val="en-US"/>
        </w:rPr>
        <w:t>role of</w:t>
      </w:r>
      <w:r w:rsidRPr="00515AAC">
        <w:rPr>
          <w:rFonts w:ascii="Times New Roman" w:hAnsi="Times New Roman" w:cs="Times New Roman"/>
          <w:b/>
          <w:szCs w:val="26"/>
          <w:lang w:val="en-US"/>
        </w:rPr>
        <w:t xml:space="preserve"> the Parole Board</w:t>
      </w:r>
    </w:p>
    <w:p w14:paraId="208BA672" w14:textId="044E2E05" w:rsidR="007507A1" w:rsidRPr="00515AAC" w:rsidRDefault="00847EC8" w:rsidP="000E6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6"/>
          <w:lang w:val="en-US"/>
        </w:rPr>
      </w:pPr>
      <w:r w:rsidRPr="00515AAC">
        <w:rPr>
          <w:rFonts w:ascii="Times New Roman" w:hAnsi="Times New Roman" w:cs="Times New Roman"/>
          <w:szCs w:val="26"/>
          <w:lang w:val="en-US"/>
        </w:rPr>
        <w:t xml:space="preserve">It is the Parole </w:t>
      </w:r>
      <w:r w:rsidR="00937EF7">
        <w:rPr>
          <w:rFonts w:ascii="Times New Roman" w:hAnsi="Times New Roman" w:cs="Times New Roman"/>
          <w:szCs w:val="26"/>
          <w:lang w:val="en-US"/>
        </w:rPr>
        <w:t xml:space="preserve">Board who decides when and if an ISP </w:t>
      </w:r>
      <w:r w:rsidRPr="00515AAC">
        <w:rPr>
          <w:rFonts w:ascii="Times New Roman" w:hAnsi="Times New Roman" w:cs="Times New Roman"/>
          <w:szCs w:val="26"/>
          <w:lang w:val="en-US"/>
        </w:rPr>
        <w:t xml:space="preserve">should be released.  </w:t>
      </w:r>
      <w:r w:rsidR="008B0B09" w:rsidRPr="00515AAC">
        <w:rPr>
          <w:rFonts w:ascii="Times New Roman" w:hAnsi="Times New Roman" w:cs="Times New Roman"/>
          <w:szCs w:val="26"/>
          <w:lang w:val="en-US"/>
        </w:rPr>
        <w:t>As long ago as</w:t>
      </w:r>
      <w:r w:rsidR="00976BCB" w:rsidRPr="00515AAC">
        <w:rPr>
          <w:rFonts w:ascii="Times New Roman" w:hAnsi="Times New Roman" w:cs="Times New Roman"/>
          <w:szCs w:val="26"/>
          <w:lang w:val="en-US"/>
        </w:rPr>
        <w:t xml:space="preserve"> </w:t>
      </w:r>
      <w:r w:rsidR="008B0B09" w:rsidRPr="00515AAC">
        <w:rPr>
          <w:rFonts w:ascii="Times New Roman" w:hAnsi="Times New Roman" w:cs="Times New Roman"/>
          <w:szCs w:val="26"/>
          <w:lang w:val="en-US"/>
        </w:rPr>
        <w:t xml:space="preserve">1991, Parliament introduced a statutory test </w:t>
      </w:r>
      <w:r w:rsidR="006353ED" w:rsidRPr="00515AAC">
        <w:rPr>
          <w:rFonts w:ascii="Times New Roman" w:hAnsi="Times New Roman" w:cs="Times New Roman"/>
          <w:szCs w:val="26"/>
          <w:lang w:val="en-US"/>
        </w:rPr>
        <w:t xml:space="preserve">for the Parole Board to apply in relation to </w:t>
      </w:r>
      <w:r w:rsidR="007B2A71">
        <w:rPr>
          <w:rFonts w:ascii="Times New Roman" w:hAnsi="Times New Roman" w:cs="Times New Roman"/>
          <w:szCs w:val="26"/>
          <w:lang w:val="en-US"/>
        </w:rPr>
        <w:t>the release</w:t>
      </w:r>
      <w:r w:rsidR="007507A1" w:rsidRPr="00515AAC">
        <w:rPr>
          <w:rFonts w:ascii="Times New Roman" w:hAnsi="Times New Roman" w:cs="Times New Roman"/>
          <w:szCs w:val="26"/>
          <w:lang w:val="en-US"/>
        </w:rPr>
        <w:t xml:space="preserve"> of a discretionary life prisoner</w:t>
      </w:r>
      <w:r w:rsidR="00D60371" w:rsidRPr="00515AAC">
        <w:rPr>
          <w:rStyle w:val="FootnoteReference"/>
          <w:rFonts w:ascii="Times New Roman" w:hAnsi="Times New Roman" w:cs="Times New Roman"/>
          <w:szCs w:val="26"/>
          <w:lang w:val="en-US"/>
        </w:rPr>
        <w:footnoteReference w:id="62"/>
      </w:r>
      <w:r w:rsidR="007507A1" w:rsidRPr="00515AAC">
        <w:rPr>
          <w:rFonts w:ascii="Times New Roman" w:hAnsi="Times New Roman" w:cs="Times New Roman"/>
          <w:szCs w:val="26"/>
          <w:lang w:val="en-US"/>
        </w:rPr>
        <w:t>.  This test is now to be found in section 28(6)(b)</w:t>
      </w:r>
      <w:r w:rsidR="004703F6" w:rsidRPr="00515AAC">
        <w:rPr>
          <w:rStyle w:val="FootnoteReference"/>
          <w:rFonts w:ascii="Times New Roman" w:hAnsi="Times New Roman" w:cs="Times New Roman"/>
          <w:szCs w:val="26"/>
          <w:lang w:val="en-US"/>
        </w:rPr>
        <w:footnoteReference w:id="63"/>
      </w:r>
      <w:r w:rsidR="007507A1" w:rsidRPr="00515AAC">
        <w:rPr>
          <w:rFonts w:ascii="Times New Roman" w:hAnsi="Times New Roman" w:cs="Times New Roman"/>
          <w:szCs w:val="26"/>
          <w:lang w:val="en-US"/>
        </w:rPr>
        <w:t xml:space="preserve"> of the</w:t>
      </w:r>
      <w:r w:rsidR="00FC72B6" w:rsidRPr="00515AAC">
        <w:rPr>
          <w:rFonts w:ascii="Times New Roman" w:hAnsi="Times New Roman" w:cs="Times New Roman"/>
          <w:szCs w:val="26"/>
          <w:lang w:val="en-US"/>
        </w:rPr>
        <w:t xml:space="preserve"> </w:t>
      </w:r>
      <w:r w:rsidR="007507A1" w:rsidRPr="00515AAC">
        <w:rPr>
          <w:rFonts w:ascii="Times New Roman" w:hAnsi="Times New Roman" w:cs="Times New Roman"/>
          <w:szCs w:val="26"/>
          <w:lang w:val="en-US"/>
        </w:rPr>
        <w:t>Crime (Sentences) Act 1997</w:t>
      </w:r>
      <w:r w:rsidR="00722F12" w:rsidRPr="00515AAC">
        <w:rPr>
          <w:rFonts w:ascii="Times New Roman" w:hAnsi="Times New Roman" w:cs="Times New Roman"/>
          <w:szCs w:val="26"/>
          <w:lang w:val="en-US"/>
        </w:rPr>
        <w:t xml:space="preserve">, </w:t>
      </w:r>
      <w:r w:rsidR="00D60371" w:rsidRPr="00515AAC">
        <w:rPr>
          <w:rFonts w:ascii="Times New Roman" w:hAnsi="Times New Roman" w:cs="Times New Roman"/>
          <w:szCs w:val="26"/>
          <w:lang w:val="en-US"/>
        </w:rPr>
        <w:t>and</w:t>
      </w:r>
      <w:r w:rsidR="00722F12" w:rsidRPr="00515AAC">
        <w:rPr>
          <w:rFonts w:ascii="Times New Roman" w:hAnsi="Times New Roman" w:cs="Times New Roman"/>
          <w:szCs w:val="26"/>
          <w:lang w:val="en-US"/>
        </w:rPr>
        <w:t xml:space="preserve"> applies to all life sentence prisoners for whom a minimum term has been fixed</w:t>
      </w:r>
      <w:r w:rsidR="004703F6" w:rsidRPr="00515AAC">
        <w:rPr>
          <w:rFonts w:ascii="Times New Roman" w:hAnsi="Times New Roman" w:cs="Times New Roman"/>
          <w:szCs w:val="26"/>
          <w:lang w:val="en-US"/>
        </w:rPr>
        <w:t>:</w:t>
      </w:r>
    </w:p>
    <w:p w14:paraId="287D244E" w14:textId="77777777" w:rsidR="007507A1" w:rsidRPr="004E1A06" w:rsidRDefault="007507A1" w:rsidP="000E67D7">
      <w:pPr>
        <w:widowControl w:val="0"/>
        <w:autoSpaceDE w:val="0"/>
        <w:autoSpaceDN w:val="0"/>
        <w:adjustRightInd w:val="0"/>
        <w:spacing w:after="0"/>
        <w:ind w:firstLine="360"/>
        <w:rPr>
          <w:rFonts w:ascii="Times New Roman" w:hAnsi="Times New Roman" w:cs="Times New Roman"/>
          <w:sz w:val="22"/>
          <w:szCs w:val="22"/>
          <w:lang w:val="en-US"/>
        </w:rPr>
      </w:pPr>
    </w:p>
    <w:p w14:paraId="63E68359" w14:textId="77777777" w:rsidR="007507A1" w:rsidRPr="004E1A06" w:rsidRDefault="007507A1" w:rsidP="000E67D7">
      <w:pPr>
        <w:widowControl w:val="0"/>
        <w:autoSpaceDE w:val="0"/>
        <w:autoSpaceDN w:val="0"/>
        <w:adjustRightInd w:val="0"/>
        <w:spacing w:after="0"/>
        <w:ind w:left="426"/>
        <w:rPr>
          <w:rFonts w:ascii="Times New Roman" w:hAnsi="Times New Roman" w:cs="Verdana"/>
          <w:sz w:val="22"/>
          <w:szCs w:val="22"/>
          <w:lang w:val="en-US"/>
        </w:rPr>
      </w:pPr>
      <w:r w:rsidRPr="004E1A06">
        <w:rPr>
          <w:rFonts w:ascii="Times New Roman" w:hAnsi="Times New Roman" w:cs="Verdana"/>
          <w:sz w:val="22"/>
          <w:szCs w:val="22"/>
          <w:lang w:val="en-US"/>
        </w:rPr>
        <w:t>(6) The Parole Board shall not give a direction under subsection (5) above with respect to a life prisoner to whom this section applies unless—</w:t>
      </w:r>
    </w:p>
    <w:p w14:paraId="1D49E452" w14:textId="77777777" w:rsidR="007507A1" w:rsidRPr="004E1A06" w:rsidRDefault="007507A1" w:rsidP="000E67D7">
      <w:pPr>
        <w:widowControl w:val="0"/>
        <w:autoSpaceDE w:val="0"/>
        <w:autoSpaceDN w:val="0"/>
        <w:adjustRightInd w:val="0"/>
        <w:spacing w:after="0"/>
        <w:ind w:left="426"/>
        <w:rPr>
          <w:rFonts w:ascii="Times New Roman" w:hAnsi="Times New Roman" w:cs="Verdana"/>
          <w:sz w:val="22"/>
          <w:szCs w:val="22"/>
          <w:lang w:val="en-US"/>
        </w:rPr>
      </w:pPr>
      <w:r w:rsidRPr="004E1A06">
        <w:rPr>
          <w:rFonts w:ascii="Times New Roman" w:hAnsi="Times New Roman" w:cs="Verdana"/>
          <w:sz w:val="22"/>
          <w:szCs w:val="22"/>
          <w:lang w:val="en-US"/>
        </w:rPr>
        <w:t>(a) the Secretary of State has referred the prisoner's case to the Board; and</w:t>
      </w:r>
    </w:p>
    <w:p w14:paraId="36C8E259" w14:textId="77777777" w:rsidR="007507A1" w:rsidRPr="004E1A06" w:rsidRDefault="007507A1" w:rsidP="000E67D7">
      <w:pPr>
        <w:widowControl w:val="0"/>
        <w:autoSpaceDE w:val="0"/>
        <w:autoSpaceDN w:val="0"/>
        <w:adjustRightInd w:val="0"/>
        <w:spacing w:after="0"/>
        <w:ind w:left="426" w:firstLine="360"/>
        <w:rPr>
          <w:rFonts w:ascii="Times New Roman" w:hAnsi="Times New Roman" w:cs="Times New Roman"/>
          <w:sz w:val="22"/>
          <w:szCs w:val="22"/>
          <w:lang w:val="en-US"/>
        </w:rPr>
      </w:pPr>
      <w:r w:rsidRPr="004E1A06">
        <w:rPr>
          <w:rFonts w:ascii="Times New Roman" w:hAnsi="Times New Roman" w:cs="Verdana"/>
          <w:sz w:val="22"/>
          <w:szCs w:val="22"/>
          <w:lang w:val="en-US"/>
        </w:rPr>
        <w:t>(b) the Board is satisfied that it is no longer necessary for the protection of the public that the prisoner should be confined.</w:t>
      </w:r>
    </w:p>
    <w:p w14:paraId="53A051E3" w14:textId="77777777" w:rsidR="0033597E" w:rsidRPr="00515AAC" w:rsidRDefault="0033597E" w:rsidP="000E67D7">
      <w:pPr>
        <w:widowControl w:val="0"/>
        <w:autoSpaceDE w:val="0"/>
        <w:autoSpaceDN w:val="0"/>
        <w:adjustRightInd w:val="0"/>
        <w:spacing w:after="0"/>
        <w:rPr>
          <w:rFonts w:ascii="Times New Roman" w:hAnsi="Times New Roman" w:cs="Times New Roman"/>
          <w:szCs w:val="26"/>
          <w:lang w:val="en-US"/>
        </w:rPr>
      </w:pPr>
    </w:p>
    <w:p w14:paraId="572F4C53" w14:textId="77777777" w:rsidR="000E1FF7" w:rsidRDefault="003B3B6F" w:rsidP="00D60371">
      <w:pPr>
        <w:widowControl w:val="0"/>
        <w:autoSpaceDE w:val="0"/>
        <w:autoSpaceDN w:val="0"/>
        <w:adjustRightInd w:val="0"/>
        <w:spacing w:after="0"/>
        <w:rPr>
          <w:rFonts w:ascii="Times New Roman" w:hAnsi="Times New Roman" w:cs="Times New Roman"/>
          <w:lang w:val="en-US"/>
        </w:rPr>
      </w:pPr>
      <w:r w:rsidRPr="00515AAC">
        <w:rPr>
          <w:rFonts w:ascii="Times New Roman" w:hAnsi="Times New Roman" w:cs="Times New Roman"/>
          <w:szCs w:val="26"/>
          <w:lang w:val="en-US"/>
        </w:rPr>
        <w:t>C</w:t>
      </w:r>
      <w:r w:rsidR="00885477" w:rsidRPr="00515AAC">
        <w:rPr>
          <w:rFonts w:ascii="Times New Roman" w:hAnsi="Times New Roman" w:cs="Times New Roman"/>
          <w:szCs w:val="26"/>
          <w:lang w:val="en-US"/>
        </w:rPr>
        <w:t>ontroversially</w:t>
      </w:r>
      <w:r w:rsidR="001A7739" w:rsidRPr="00515AAC">
        <w:rPr>
          <w:rFonts w:ascii="Times New Roman" w:hAnsi="Times New Roman" w:cs="Times New Roman"/>
          <w:szCs w:val="26"/>
          <w:lang w:val="en-US"/>
        </w:rPr>
        <w:t xml:space="preserve">, the Secretary of State still maintains the right to </w:t>
      </w:r>
      <w:r w:rsidR="00885477" w:rsidRPr="00515AAC">
        <w:rPr>
          <w:rFonts w:ascii="Times New Roman" w:hAnsi="Times New Roman" w:cs="Times New Roman"/>
          <w:szCs w:val="26"/>
          <w:lang w:val="en-US"/>
        </w:rPr>
        <w:t>issue</w:t>
      </w:r>
      <w:r w:rsidR="001A7739" w:rsidRPr="00515AAC">
        <w:rPr>
          <w:rFonts w:ascii="Times New Roman" w:hAnsi="Times New Roman" w:cs="Times New Roman"/>
          <w:szCs w:val="26"/>
          <w:lang w:val="en-US"/>
        </w:rPr>
        <w:t xml:space="preserve"> Directions </w:t>
      </w:r>
      <w:r w:rsidR="00A90029" w:rsidRPr="00515AAC">
        <w:rPr>
          <w:rFonts w:ascii="Times New Roman" w:hAnsi="Times New Roman" w:cs="Times New Roman"/>
          <w:szCs w:val="26"/>
          <w:lang w:val="en-US"/>
        </w:rPr>
        <w:t>to the Board</w:t>
      </w:r>
      <w:r w:rsidR="00722F12" w:rsidRPr="00515AAC">
        <w:rPr>
          <w:rFonts w:ascii="Times New Roman" w:hAnsi="Times New Roman" w:cs="Times New Roman"/>
          <w:szCs w:val="26"/>
          <w:lang w:val="en-US"/>
        </w:rPr>
        <w:t>: see s. 32(6) of the Criminal Justice Act 1991</w:t>
      </w:r>
      <w:r w:rsidR="00A90029" w:rsidRPr="00515AAC">
        <w:rPr>
          <w:rFonts w:ascii="Times New Roman" w:hAnsi="Times New Roman" w:cs="Times New Roman"/>
          <w:szCs w:val="26"/>
          <w:lang w:val="en-US"/>
        </w:rPr>
        <w:t xml:space="preserve">.  </w:t>
      </w:r>
      <w:r w:rsidR="00934F0A">
        <w:rPr>
          <w:rFonts w:ascii="Times New Roman" w:hAnsi="Times New Roman" w:cs="Times New Roman"/>
          <w:szCs w:val="26"/>
          <w:lang w:val="en-US"/>
        </w:rPr>
        <w:t xml:space="preserve">However in July 2013, the </w:t>
      </w:r>
      <w:r w:rsidR="00934F0A" w:rsidRPr="00313280">
        <w:rPr>
          <w:rFonts w:ascii="Times New Roman" w:hAnsi="Times New Roman" w:cs="Times New Roman"/>
          <w:lang w:val="en-US"/>
        </w:rPr>
        <w:t>Secretary of State withdrew all Directions, other than those relating to consideration of suitability for open conditions</w:t>
      </w:r>
      <w:r w:rsidR="004E1A06">
        <w:rPr>
          <w:rStyle w:val="FootnoteReference"/>
          <w:rFonts w:ascii="Times New Roman" w:hAnsi="Times New Roman" w:cs="Times New Roman"/>
          <w:lang w:val="en-US"/>
        </w:rPr>
        <w:footnoteReference w:id="64"/>
      </w:r>
      <w:r w:rsidR="00934F0A" w:rsidRPr="00313280">
        <w:rPr>
          <w:rFonts w:ascii="Times New Roman" w:hAnsi="Times New Roman" w:cs="Times New Roman"/>
          <w:lang w:val="en-US"/>
        </w:rPr>
        <w:t xml:space="preserve">.  </w:t>
      </w:r>
      <w:r w:rsidR="00313280" w:rsidRPr="00313280">
        <w:rPr>
          <w:rFonts w:ascii="Times New Roman" w:hAnsi="Times New Roman" w:cs="Times New Roman"/>
          <w:lang w:val="en-US"/>
        </w:rPr>
        <w:t>This was, as Chris G</w:t>
      </w:r>
      <w:r w:rsidR="00313280">
        <w:rPr>
          <w:rFonts w:ascii="Times New Roman" w:hAnsi="Times New Roman" w:cs="Times New Roman"/>
          <w:lang w:val="en-US"/>
        </w:rPr>
        <w:t>rayling, then Minister of Justic</w:t>
      </w:r>
      <w:r w:rsidR="00313280" w:rsidRPr="00313280">
        <w:rPr>
          <w:rFonts w:ascii="Times New Roman" w:hAnsi="Times New Roman" w:cs="Times New Roman"/>
          <w:lang w:val="en-US"/>
        </w:rPr>
        <w:t>e, explained</w:t>
      </w:r>
      <w:r w:rsidR="00313280">
        <w:rPr>
          <w:rFonts w:ascii="Times New Roman" w:hAnsi="Times New Roman" w:cs="Times New Roman"/>
          <w:lang w:val="en-US"/>
        </w:rPr>
        <w:t xml:space="preserve"> </w:t>
      </w:r>
      <w:r w:rsidR="00313280" w:rsidRPr="00313280">
        <w:rPr>
          <w:rFonts w:ascii="Times New Roman" w:hAnsi="Times New Roman" w:cs="Times New Roman"/>
          <w:lang w:val="en-US"/>
        </w:rPr>
        <w:t xml:space="preserve">in a Written </w:t>
      </w:r>
      <w:r w:rsidR="00341F35" w:rsidRPr="00313280">
        <w:rPr>
          <w:rFonts w:ascii="Times New Roman" w:hAnsi="Times New Roman" w:cs="Times New Roman"/>
          <w:lang w:val="en-US"/>
        </w:rPr>
        <w:t>Ministerial</w:t>
      </w:r>
      <w:r w:rsidR="00313280" w:rsidRPr="00313280">
        <w:rPr>
          <w:rFonts w:ascii="Times New Roman" w:hAnsi="Times New Roman" w:cs="Times New Roman"/>
          <w:lang w:val="en-US"/>
        </w:rPr>
        <w:t xml:space="preserve"> Statement, because the Legal Aid, Sentencing and Punishment of Offenders Act 2012 </w:t>
      </w:r>
    </w:p>
    <w:p w14:paraId="6459A0B0" w14:textId="4ACCCC89" w:rsidR="00313280" w:rsidRPr="000E1FF7" w:rsidRDefault="00313280" w:rsidP="000E1FF7">
      <w:pPr>
        <w:widowControl w:val="0"/>
        <w:autoSpaceDE w:val="0"/>
        <w:autoSpaceDN w:val="0"/>
        <w:adjustRightInd w:val="0"/>
        <w:spacing w:after="0"/>
        <w:ind w:left="284"/>
        <w:rPr>
          <w:rFonts w:ascii="Times New Roman" w:hAnsi="Times New Roman" w:cs="Times New Roman"/>
          <w:sz w:val="22"/>
          <w:szCs w:val="22"/>
          <w:lang w:val="en-US"/>
        </w:rPr>
      </w:pPr>
      <w:r w:rsidRPr="000E1FF7">
        <w:rPr>
          <w:rFonts w:ascii="Times New Roman" w:hAnsi="Times New Roman" w:cs="Times New Roman"/>
          <w:color w:val="262626"/>
          <w:sz w:val="22"/>
          <w:szCs w:val="22"/>
          <w:lang w:val="en-US"/>
        </w:rPr>
        <w:t xml:space="preserve">contains a clear and consistent statutory release test that the board must apply in making those decisions—that is, the board must not direct a prisoner’s release unless their detention is no </w:t>
      </w:r>
      <w:r w:rsidRPr="000E1FF7">
        <w:rPr>
          <w:rFonts w:ascii="Times New Roman" w:hAnsi="Times New Roman" w:cs="Times New Roman"/>
          <w:sz w:val="22"/>
          <w:szCs w:val="22"/>
          <w:lang w:val="en-US"/>
        </w:rPr>
        <w:t>longer necessary for the protection of the publ</w:t>
      </w:r>
      <w:r w:rsidR="00C74513" w:rsidRPr="000E1FF7">
        <w:rPr>
          <w:rFonts w:ascii="Times New Roman" w:hAnsi="Times New Roman" w:cs="Times New Roman"/>
          <w:sz w:val="22"/>
          <w:szCs w:val="22"/>
          <w:lang w:val="en-US"/>
        </w:rPr>
        <w:t>ic. The LASPO Act applies this ‘public protection’</w:t>
      </w:r>
      <w:r w:rsidRPr="000E1FF7">
        <w:rPr>
          <w:rFonts w:ascii="Times New Roman" w:hAnsi="Times New Roman" w:cs="Times New Roman"/>
          <w:sz w:val="22"/>
          <w:szCs w:val="22"/>
          <w:lang w:val="en-US"/>
        </w:rPr>
        <w:t xml:space="preserve"> test to all cases which come before the board and also provides a power for the </w:t>
      </w:r>
      <w:hyperlink r:id="rId21" w:history="1">
        <w:r w:rsidRPr="000E1FF7">
          <w:rPr>
            <w:rFonts w:ascii="Times New Roman" w:hAnsi="Times New Roman" w:cs="Times New Roman"/>
            <w:sz w:val="22"/>
            <w:szCs w:val="22"/>
            <w:lang w:val="en-US"/>
          </w:rPr>
          <w:t>Secretary of State</w:t>
        </w:r>
      </w:hyperlink>
      <w:r w:rsidRPr="000E1FF7">
        <w:rPr>
          <w:rFonts w:ascii="Times New Roman" w:hAnsi="Times New Roman" w:cs="Times New Roman"/>
          <w:sz w:val="22"/>
          <w:szCs w:val="22"/>
          <w:lang w:val="en-US"/>
        </w:rPr>
        <w:t xml:space="preserve"> to amend the test by order. In view of this, I consider that it is no longer necessary or appropriate for the directions to remain in place</w:t>
      </w:r>
      <w:r w:rsidRPr="000E1FF7">
        <w:rPr>
          <w:rStyle w:val="FootnoteReference"/>
          <w:rFonts w:ascii="Times New Roman" w:hAnsi="Times New Roman" w:cs="Times New Roman"/>
          <w:sz w:val="22"/>
          <w:szCs w:val="22"/>
          <w:lang w:val="en-US"/>
        </w:rPr>
        <w:footnoteReference w:id="65"/>
      </w:r>
      <w:r w:rsidRPr="000E1FF7">
        <w:rPr>
          <w:rFonts w:ascii="Times New Roman" w:hAnsi="Times New Roman" w:cs="Times New Roman"/>
          <w:sz w:val="22"/>
          <w:szCs w:val="22"/>
          <w:lang w:val="en-US"/>
        </w:rPr>
        <w:t xml:space="preserve">. </w:t>
      </w:r>
    </w:p>
    <w:p w14:paraId="5D767C04" w14:textId="77777777" w:rsidR="00313280" w:rsidRPr="00313280" w:rsidRDefault="00313280" w:rsidP="00D60371">
      <w:pPr>
        <w:widowControl w:val="0"/>
        <w:autoSpaceDE w:val="0"/>
        <w:autoSpaceDN w:val="0"/>
        <w:adjustRightInd w:val="0"/>
        <w:spacing w:after="0"/>
        <w:rPr>
          <w:rFonts w:ascii="Times New Roman" w:hAnsi="Times New Roman" w:cs="Times New Roman"/>
          <w:lang w:val="en-US"/>
        </w:rPr>
      </w:pPr>
    </w:p>
    <w:p w14:paraId="14D9AADE" w14:textId="55B8885B" w:rsidR="0015771B" w:rsidRPr="00FD4D56" w:rsidRDefault="00080B24" w:rsidP="002103A1">
      <w:pPr>
        <w:rPr>
          <w:rFonts w:ascii="Times New Roman" w:hAnsi="Times New Roman" w:cs="Times New Roman"/>
          <w:iCs/>
        </w:rPr>
      </w:pPr>
      <w:r w:rsidRPr="00FD4D56">
        <w:rPr>
          <w:rFonts w:ascii="Times New Roman" w:hAnsi="Times New Roman" w:cs="Times New Roman"/>
          <w:lang w:val="en-US"/>
        </w:rPr>
        <w:t>The statutory test</w:t>
      </w:r>
      <w:r w:rsidR="006353ED" w:rsidRPr="00FD4D56">
        <w:rPr>
          <w:rFonts w:ascii="Times New Roman" w:hAnsi="Times New Roman" w:cs="Times New Roman"/>
          <w:lang w:val="en-US"/>
        </w:rPr>
        <w:t xml:space="preserve"> </w:t>
      </w:r>
      <w:r w:rsidRPr="00FD4D56">
        <w:rPr>
          <w:rFonts w:ascii="Times New Roman" w:hAnsi="Times New Roman" w:cs="Times New Roman"/>
          <w:lang w:val="en-US"/>
        </w:rPr>
        <w:t>suggests</w:t>
      </w:r>
      <w:r w:rsidR="00BA11E3" w:rsidRPr="00FD4D56">
        <w:rPr>
          <w:rFonts w:ascii="Times New Roman" w:hAnsi="Times New Roman" w:cs="Times New Roman"/>
          <w:lang w:val="en-US"/>
        </w:rPr>
        <w:t xml:space="preserve"> that</w:t>
      </w:r>
      <w:r w:rsidR="00A90029" w:rsidRPr="00FD4D56">
        <w:rPr>
          <w:rFonts w:ascii="Times New Roman" w:hAnsi="Times New Roman" w:cs="Times New Roman"/>
          <w:lang w:val="en-US"/>
        </w:rPr>
        <w:t xml:space="preserve"> the prisoner b</w:t>
      </w:r>
      <w:r w:rsidR="00BA11E3" w:rsidRPr="00FD4D56">
        <w:rPr>
          <w:rFonts w:ascii="Times New Roman" w:hAnsi="Times New Roman" w:cs="Times New Roman"/>
          <w:lang w:val="en-US"/>
        </w:rPr>
        <w:t xml:space="preserve">ears a </w:t>
      </w:r>
      <w:r w:rsidR="006353ED" w:rsidRPr="00FD4D56">
        <w:rPr>
          <w:rFonts w:ascii="Times New Roman" w:hAnsi="Times New Roman" w:cs="Times New Roman"/>
          <w:lang w:val="en-US"/>
        </w:rPr>
        <w:t xml:space="preserve">very </w:t>
      </w:r>
      <w:r w:rsidR="00722F12" w:rsidRPr="00FD4D56">
        <w:rPr>
          <w:rFonts w:ascii="Times New Roman" w:hAnsi="Times New Roman" w:cs="Times New Roman"/>
          <w:lang w:val="en-US"/>
        </w:rPr>
        <w:t>real</w:t>
      </w:r>
      <w:r w:rsidR="00BA11E3" w:rsidRPr="00FD4D56">
        <w:rPr>
          <w:rFonts w:ascii="Times New Roman" w:hAnsi="Times New Roman" w:cs="Times New Roman"/>
          <w:lang w:val="en-US"/>
        </w:rPr>
        <w:t xml:space="preserve"> </w:t>
      </w:r>
      <w:r w:rsidR="00885477" w:rsidRPr="00FD4D56">
        <w:rPr>
          <w:rFonts w:ascii="Times New Roman" w:hAnsi="Times New Roman" w:cs="Times New Roman"/>
          <w:lang w:val="en-US"/>
        </w:rPr>
        <w:t>burden</w:t>
      </w:r>
      <w:r w:rsidR="00D60371" w:rsidRPr="00FD4D56">
        <w:rPr>
          <w:rFonts w:ascii="Times New Roman" w:hAnsi="Times New Roman" w:cs="Times New Roman"/>
          <w:lang w:val="en-US"/>
        </w:rPr>
        <w:t>: he or she has</w:t>
      </w:r>
      <w:r w:rsidR="00BA11E3" w:rsidRPr="00FD4D56">
        <w:rPr>
          <w:rFonts w:ascii="Times New Roman" w:hAnsi="Times New Roman" w:cs="Times New Roman"/>
          <w:lang w:val="en-US"/>
        </w:rPr>
        <w:t xml:space="preserve"> to </w:t>
      </w:r>
      <w:r w:rsidRPr="00FD4D56">
        <w:rPr>
          <w:rFonts w:ascii="Times New Roman" w:hAnsi="Times New Roman" w:cs="Times New Roman"/>
          <w:lang w:val="en-US"/>
        </w:rPr>
        <w:t xml:space="preserve">satisfy </w:t>
      </w:r>
      <w:r w:rsidR="00D60371" w:rsidRPr="00FD4D56">
        <w:rPr>
          <w:rFonts w:ascii="Times New Roman" w:hAnsi="Times New Roman" w:cs="Times New Roman"/>
          <w:lang w:val="en-US"/>
        </w:rPr>
        <w:t>t</w:t>
      </w:r>
      <w:r w:rsidR="00A90029" w:rsidRPr="00FD4D56">
        <w:rPr>
          <w:rFonts w:ascii="Times New Roman" w:hAnsi="Times New Roman" w:cs="Times New Roman"/>
          <w:lang w:val="en-US"/>
        </w:rPr>
        <w:t xml:space="preserve">he </w:t>
      </w:r>
      <w:r w:rsidR="00D60371" w:rsidRPr="00FD4D56">
        <w:rPr>
          <w:rFonts w:ascii="Times New Roman" w:hAnsi="Times New Roman" w:cs="Times New Roman"/>
          <w:lang w:val="en-US"/>
        </w:rPr>
        <w:t xml:space="preserve">Parole Board </w:t>
      </w:r>
      <w:r w:rsidRPr="00FD4D56">
        <w:rPr>
          <w:rFonts w:ascii="Times New Roman" w:hAnsi="Times New Roman" w:cs="Times New Roman"/>
          <w:lang w:val="en-US"/>
        </w:rPr>
        <w:t>that it is no longer necessary for the protection of the public that he should be confined before the Board may</w:t>
      </w:r>
      <w:r w:rsidR="00A90029" w:rsidRPr="00FD4D56">
        <w:rPr>
          <w:rFonts w:ascii="Times New Roman" w:hAnsi="Times New Roman" w:cs="Times New Roman"/>
          <w:lang w:val="en-US"/>
        </w:rPr>
        <w:t xml:space="preserve"> </w:t>
      </w:r>
      <w:r w:rsidR="00D60371" w:rsidRPr="00FD4D56">
        <w:rPr>
          <w:rFonts w:ascii="Times New Roman" w:hAnsi="Times New Roman" w:cs="Times New Roman"/>
          <w:lang w:val="en-US"/>
        </w:rPr>
        <w:t>direct his or her release</w:t>
      </w:r>
      <w:r w:rsidR="00BA11E3" w:rsidRPr="00FD4D56">
        <w:rPr>
          <w:rFonts w:ascii="Times New Roman" w:hAnsi="Times New Roman" w:cs="Times New Roman"/>
          <w:lang w:val="en-US"/>
        </w:rPr>
        <w:t xml:space="preserve">.  </w:t>
      </w:r>
      <w:r w:rsidR="0015771B" w:rsidRPr="00FD4D56">
        <w:rPr>
          <w:rFonts w:ascii="Times New Roman" w:hAnsi="Times New Roman" w:cs="Times New Roman"/>
          <w:lang w:val="en-US"/>
        </w:rPr>
        <w:t xml:space="preserve">The details of the process has varied over the years, but </w:t>
      </w:r>
      <w:r w:rsidR="007B2A71">
        <w:rPr>
          <w:rFonts w:ascii="Times New Roman" w:hAnsi="Times New Roman" w:cs="Times New Roman"/>
          <w:lang w:val="en-US"/>
        </w:rPr>
        <w:t>are</w:t>
      </w:r>
      <w:r w:rsidR="0015771B" w:rsidRPr="00FD4D56">
        <w:rPr>
          <w:rFonts w:ascii="Times New Roman" w:hAnsi="Times New Roman" w:cs="Times New Roman"/>
          <w:lang w:val="en-US"/>
        </w:rPr>
        <w:t xml:space="preserve"> now governed by the Parole Board Rules 2011</w:t>
      </w:r>
      <w:r w:rsidR="00127127">
        <w:rPr>
          <w:rStyle w:val="FootnoteReference"/>
          <w:rFonts w:ascii="Times New Roman" w:hAnsi="Times New Roman" w:cs="Times New Roman"/>
          <w:lang w:val="en-US"/>
        </w:rPr>
        <w:footnoteReference w:id="66"/>
      </w:r>
      <w:r w:rsidR="0015771B" w:rsidRPr="00FD4D56">
        <w:rPr>
          <w:rFonts w:ascii="Times New Roman" w:hAnsi="Times New Roman" w:cs="Times New Roman"/>
          <w:lang w:val="en-US"/>
        </w:rPr>
        <w:t xml:space="preserve">, </w:t>
      </w:r>
      <w:r w:rsidR="00887AB8">
        <w:rPr>
          <w:rFonts w:ascii="Times New Roman" w:hAnsi="Times New Roman" w:cs="Times New Roman"/>
          <w:lang w:val="en-US"/>
        </w:rPr>
        <w:t>the Parole Board (</w:t>
      </w:r>
      <w:r w:rsidR="004E1A06">
        <w:rPr>
          <w:rFonts w:ascii="Times New Roman" w:hAnsi="Times New Roman" w:cs="Times New Roman"/>
          <w:lang w:val="en-US"/>
        </w:rPr>
        <w:t>Amendment</w:t>
      </w:r>
      <w:r w:rsidR="000E1FF7">
        <w:rPr>
          <w:rFonts w:ascii="Times New Roman" w:hAnsi="Times New Roman" w:cs="Times New Roman"/>
          <w:lang w:val="en-US"/>
        </w:rPr>
        <w:t>) Rules</w:t>
      </w:r>
      <w:r w:rsidR="00887AB8">
        <w:rPr>
          <w:rFonts w:ascii="Times New Roman" w:hAnsi="Times New Roman" w:cs="Times New Roman"/>
          <w:lang w:val="en-US"/>
        </w:rPr>
        <w:t xml:space="preserve"> 2014</w:t>
      </w:r>
      <w:r w:rsidR="00127127">
        <w:rPr>
          <w:rStyle w:val="FootnoteReference"/>
          <w:rFonts w:ascii="Times New Roman" w:hAnsi="Times New Roman" w:cs="Times New Roman"/>
          <w:lang w:val="en-US"/>
        </w:rPr>
        <w:footnoteReference w:id="67"/>
      </w:r>
      <w:r w:rsidR="00887AB8">
        <w:rPr>
          <w:rFonts w:ascii="Times New Roman" w:hAnsi="Times New Roman" w:cs="Times New Roman"/>
          <w:lang w:val="en-US"/>
        </w:rPr>
        <w:t xml:space="preserve">, </w:t>
      </w:r>
      <w:r w:rsidR="0015771B" w:rsidRPr="00FD4D56">
        <w:rPr>
          <w:rFonts w:ascii="Times New Roman" w:hAnsi="Times New Roman" w:cs="Times New Roman"/>
          <w:lang w:val="en-US"/>
        </w:rPr>
        <w:t xml:space="preserve">the </w:t>
      </w:r>
      <w:r w:rsidR="002103A1" w:rsidRPr="00FD4D56">
        <w:rPr>
          <w:rFonts w:ascii="Times New Roman" w:hAnsi="Times New Roman" w:cs="Times New Roman"/>
        </w:rPr>
        <w:t>Generic Parole Process for Indeterminate and Determinate Sentenced Prisoners</w:t>
      </w:r>
      <w:r w:rsidR="00127127">
        <w:rPr>
          <w:rStyle w:val="FootnoteReference"/>
          <w:rFonts w:ascii="Times New Roman" w:hAnsi="Times New Roman" w:cs="Times New Roman"/>
        </w:rPr>
        <w:footnoteReference w:id="68"/>
      </w:r>
      <w:r w:rsidR="002103A1" w:rsidRPr="00FD4D56">
        <w:rPr>
          <w:rFonts w:ascii="Times New Roman" w:hAnsi="Times New Roman" w:cs="Times New Roman"/>
        </w:rPr>
        <w:t xml:space="preserve">, and the </w:t>
      </w:r>
      <w:r w:rsidR="0015771B" w:rsidRPr="00FD4D56">
        <w:rPr>
          <w:rFonts w:ascii="Times New Roman" w:hAnsi="Times New Roman" w:cs="Times New Roman"/>
          <w:lang w:val="en-US"/>
        </w:rPr>
        <w:t>Parol</w:t>
      </w:r>
      <w:r w:rsidR="002103A1" w:rsidRPr="00FD4D56">
        <w:rPr>
          <w:rFonts w:ascii="Times New Roman" w:hAnsi="Times New Roman" w:cs="Times New Roman"/>
          <w:lang w:val="en-US"/>
        </w:rPr>
        <w:t>e</w:t>
      </w:r>
      <w:r w:rsidR="0015771B" w:rsidRPr="00FD4D56">
        <w:rPr>
          <w:rFonts w:ascii="Times New Roman" w:hAnsi="Times New Roman" w:cs="Times New Roman"/>
          <w:lang w:val="en-US"/>
        </w:rPr>
        <w:t xml:space="preserve"> Bo</w:t>
      </w:r>
      <w:r w:rsidR="002103A1" w:rsidRPr="00FD4D56">
        <w:rPr>
          <w:rFonts w:ascii="Times New Roman" w:hAnsi="Times New Roman" w:cs="Times New Roman"/>
          <w:lang w:val="en-US"/>
        </w:rPr>
        <w:t>ard’s Oral Hearing Guide (published in August 2014)</w:t>
      </w:r>
      <w:r w:rsidR="002103A1" w:rsidRPr="00FD4D56">
        <w:rPr>
          <w:rStyle w:val="FootnoteReference"/>
          <w:rFonts w:ascii="Times New Roman" w:hAnsi="Times New Roman" w:cs="Times New Roman"/>
          <w:lang w:val="en-US"/>
        </w:rPr>
        <w:footnoteReference w:id="69"/>
      </w:r>
      <w:r w:rsidR="002103A1" w:rsidRPr="00FD4D56">
        <w:rPr>
          <w:rFonts w:ascii="Times New Roman" w:hAnsi="Times New Roman" w:cs="Times New Roman"/>
          <w:lang w:val="en-US"/>
        </w:rPr>
        <w:t xml:space="preserve">.  In brief, an ISP </w:t>
      </w:r>
      <w:r w:rsidR="00341F35" w:rsidRPr="00FD4D56">
        <w:rPr>
          <w:rFonts w:ascii="Times New Roman" w:hAnsi="Times New Roman" w:cs="Times New Roman"/>
          <w:lang w:val="en-US"/>
        </w:rPr>
        <w:t>prisoner’s</w:t>
      </w:r>
      <w:r w:rsidR="0087653D" w:rsidRPr="00FD4D56">
        <w:rPr>
          <w:rFonts w:ascii="Times New Roman" w:hAnsi="Times New Roman" w:cs="Times New Roman"/>
          <w:lang w:val="en-US"/>
        </w:rPr>
        <w:t xml:space="preserve"> case </w:t>
      </w:r>
      <w:r w:rsidR="00915D07" w:rsidRPr="00FD4D56">
        <w:rPr>
          <w:rFonts w:ascii="Times New Roman" w:hAnsi="Times New Roman" w:cs="Times New Roman"/>
          <w:lang w:val="en-US"/>
        </w:rPr>
        <w:t>enters the ‘</w:t>
      </w:r>
      <w:r w:rsidR="00D44EBE" w:rsidRPr="00FD4D56">
        <w:rPr>
          <w:rFonts w:ascii="Times New Roman" w:hAnsi="Times New Roman" w:cs="Times New Roman"/>
          <w:lang w:val="en-US"/>
        </w:rPr>
        <w:t>generic</w:t>
      </w:r>
      <w:r w:rsidR="00915D07" w:rsidRPr="00FD4D56">
        <w:rPr>
          <w:rFonts w:ascii="Times New Roman" w:hAnsi="Times New Roman" w:cs="Times New Roman"/>
          <w:lang w:val="en-US"/>
        </w:rPr>
        <w:t xml:space="preserve"> parole process’ 26 weeks</w:t>
      </w:r>
      <w:r w:rsidR="0087653D" w:rsidRPr="00FD4D56">
        <w:rPr>
          <w:rFonts w:ascii="Times New Roman" w:hAnsi="Times New Roman" w:cs="Times New Roman"/>
          <w:lang w:val="en-US"/>
        </w:rPr>
        <w:t xml:space="preserve"> before </w:t>
      </w:r>
      <w:r w:rsidR="00915D07" w:rsidRPr="00FD4D56">
        <w:rPr>
          <w:rFonts w:ascii="Times New Roman" w:hAnsi="Times New Roman" w:cs="Times New Roman"/>
          <w:lang w:val="en-US"/>
        </w:rPr>
        <w:t xml:space="preserve">the date on which the Parole Board lists the case for hearing. </w:t>
      </w:r>
      <w:r w:rsidR="00B55CF4" w:rsidRPr="00FD4D56">
        <w:rPr>
          <w:rFonts w:ascii="Times New Roman" w:hAnsi="Times New Roman" w:cs="Times New Roman"/>
          <w:lang w:val="en-US"/>
        </w:rPr>
        <w:t xml:space="preserve"> Six weeks before this period s</w:t>
      </w:r>
      <w:r w:rsidR="00915D07" w:rsidRPr="00FD4D56">
        <w:rPr>
          <w:rFonts w:ascii="Times New Roman" w:hAnsi="Times New Roman" w:cs="Times New Roman"/>
          <w:lang w:val="en-US"/>
        </w:rPr>
        <w:t xml:space="preserve">tarts, </w:t>
      </w:r>
      <w:r w:rsidR="00915D07" w:rsidRPr="00FD4D56">
        <w:rPr>
          <w:rFonts w:ascii="Times New Roman" w:hAnsi="Times New Roman" w:cs="Times New Roman"/>
        </w:rPr>
        <w:t xml:space="preserve">PPCS completes the core dossier and advises the prisoner of the commencement of their parole process together with their right to instruct legal representatives. They also remind </w:t>
      </w:r>
      <w:r w:rsidR="008216F7">
        <w:rPr>
          <w:rFonts w:ascii="Times New Roman" w:hAnsi="Times New Roman" w:cs="Times New Roman"/>
        </w:rPr>
        <w:t>prison</w:t>
      </w:r>
      <w:r w:rsidR="00915D07" w:rsidRPr="00FD4D56">
        <w:rPr>
          <w:rFonts w:ascii="Times New Roman" w:hAnsi="Times New Roman" w:cs="Times New Roman"/>
        </w:rPr>
        <w:t>s of the outstanding issues identified at previous hearings which need to be covered in t</w:t>
      </w:r>
      <w:r w:rsidR="007B2A71">
        <w:rPr>
          <w:rFonts w:ascii="Times New Roman" w:hAnsi="Times New Roman" w:cs="Times New Roman"/>
        </w:rPr>
        <w:t>he new reports.  During the 26 ‘GPP period’</w:t>
      </w:r>
      <w:r w:rsidR="00915D07" w:rsidRPr="00FD4D56">
        <w:rPr>
          <w:rFonts w:ascii="Times New Roman" w:hAnsi="Times New Roman" w:cs="Times New Roman"/>
        </w:rPr>
        <w:t xml:space="preserve"> fresh reports are written and disclosed, the </w:t>
      </w:r>
      <w:r w:rsidR="00B55CF4" w:rsidRPr="00FD4D56">
        <w:rPr>
          <w:rFonts w:ascii="Times New Roman" w:hAnsi="Times New Roman" w:cs="Times New Roman"/>
        </w:rPr>
        <w:t xml:space="preserve">case will be considered under the </w:t>
      </w:r>
      <w:r w:rsidR="00B55CF4" w:rsidRPr="00FD4D56">
        <w:rPr>
          <w:rFonts w:ascii="Times New Roman" w:hAnsi="Times New Roman" w:cs="Times New Roman"/>
          <w:iCs/>
        </w:rPr>
        <w:t xml:space="preserve">Member Case Assessment (MCA) process, and directions will be issued.  The MCA is done by a </w:t>
      </w:r>
      <w:r w:rsidR="00D44EBE" w:rsidRPr="00FD4D56">
        <w:rPr>
          <w:rFonts w:ascii="Times New Roman" w:hAnsi="Times New Roman" w:cs="Times New Roman"/>
          <w:iCs/>
        </w:rPr>
        <w:t>single</w:t>
      </w:r>
      <w:r w:rsidR="00B55CF4" w:rsidRPr="00FD4D56">
        <w:rPr>
          <w:rFonts w:ascii="Times New Roman" w:hAnsi="Times New Roman" w:cs="Times New Roman"/>
          <w:iCs/>
        </w:rPr>
        <w:t xml:space="preserve"> member of the Parole Board who decides </w:t>
      </w:r>
      <w:r w:rsidR="00D44EBE" w:rsidRPr="00FD4D56">
        <w:rPr>
          <w:rFonts w:ascii="Times New Roman" w:hAnsi="Times New Roman" w:cs="Times New Roman"/>
          <w:iCs/>
        </w:rPr>
        <w:t>whether:</w:t>
      </w:r>
    </w:p>
    <w:p w14:paraId="1D17978C" w14:textId="6F5F6566" w:rsidR="00B55CF4" w:rsidRPr="00FD4D56" w:rsidRDefault="00B55CF4" w:rsidP="00B55CF4">
      <w:pPr>
        <w:numPr>
          <w:ilvl w:val="1"/>
          <w:numId w:val="18"/>
        </w:numPr>
        <w:tabs>
          <w:tab w:val="clear" w:pos="2700"/>
        </w:tabs>
        <w:spacing w:after="0"/>
        <w:ind w:left="1418" w:hanging="698"/>
        <w:jc w:val="both"/>
        <w:rPr>
          <w:rFonts w:ascii="Times New Roman" w:hAnsi="Times New Roman" w:cs="Times New Roman"/>
        </w:rPr>
      </w:pPr>
      <w:r w:rsidRPr="00FD4D56">
        <w:rPr>
          <w:rFonts w:ascii="Times New Roman" w:hAnsi="Times New Roman" w:cs="Times New Roman"/>
        </w:rPr>
        <w:t>the case is appro</w:t>
      </w:r>
      <w:r w:rsidR="008216F7">
        <w:rPr>
          <w:rFonts w:ascii="Times New Roman" w:hAnsi="Times New Roman" w:cs="Times New Roman"/>
        </w:rPr>
        <w:t xml:space="preserve">priate for an oral hearing and </w:t>
      </w:r>
      <w:r w:rsidRPr="00FD4D56">
        <w:rPr>
          <w:rFonts w:ascii="Times New Roman" w:hAnsi="Times New Roman" w:cs="Times New Roman"/>
        </w:rPr>
        <w:t>instruct</w:t>
      </w:r>
      <w:r w:rsidR="008216F7">
        <w:rPr>
          <w:rFonts w:ascii="Times New Roman" w:hAnsi="Times New Roman" w:cs="Times New Roman"/>
        </w:rPr>
        <w:t>s</w:t>
      </w:r>
      <w:r w:rsidRPr="00FD4D56">
        <w:rPr>
          <w:rFonts w:ascii="Times New Roman" w:hAnsi="Times New Roman" w:cs="Times New Roman"/>
        </w:rPr>
        <w:t xml:space="preserve"> that a date be secured for the hearing. </w:t>
      </w:r>
    </w:p>
    <w:p w14:paraId="2D1DA450" w14:textId="1DF6D979" w:rsidR="00B55CF4" w:rsidRPr="00FD4D56" w:rsidRDefault="00B55CF4" w:rsidP="00B55CF4">
      <w:pPr>
        <w:numPr>
          <w:ilvl w:val="1"/>
          <w:numId w:val="18"/>
        </w:numPr>
        <w:tabs>
          <w:tab w:val="clear" w:pos="2700"/>
        </w:tabs>
        <w:spacing w:after="0"/>
        <w:ind w:left="1418" w:hanging="698"/>
        <w:jc w:val="both"/>
        <w:rPr>
          <w:rFonts w:ascii="Times New Roman" w:hAnsi="Times New Roman" w:cs="Times New Roman"/>
        </w:rPr>
      </w:pPr>
      <w:r w:rsidRPr="00FD4D56">
        <w:rPr>
          <w:rFonts w:ascii="Times New Roman" w:hAnsi="Times New Roman" w:cs="Times New Roman"/>
        </w:rPr>
        <w:t>the case is not quite ready for an oral hearing and issue Directions for additional or missing information, as well as identifying potential</w:t>
      </w:r>
      <w:r w:rsidR="008216F7">
        <w:rPr>
          <w:rFonts w:ascii="Times New Roman" w:hAnsi="Times New Roman" w:cs="Times New Roman"/>
        </w:rPr>
        <w:t xml:space="preserve"> witnesses that may be required</w:t>
      </w:r>
      <w:r w:rsidRPr="00FD4D56">
        <w:rPr>
          <w:rFonts w:ascii="Times New Roman" w:hAnsi="Times New Roman" w:cs="Times New Roman"/>
        </w:rPr>
        <w:t xml:space="preserve">. </w:t>
      </w:r>
    </w:p>
    <w:p w14:paraId="65354B5B" w14:textId="7440A75C" w:rsidR="00B55CF4" w:rsidRPr="00FD4D56" w:rsidRDefault="00B55CF4" w:rsidP="00B55CF4">
      <w:pPr>
        <w:numPr>
          <w:ilvl w:val="1"/>
          <w:numId w:val="18"/>
        </w:numPr>
        <w:tabs>
          <w:tab w:val="clear" w:pos="2700"/>
        </w:tabs>
        <w:spacing w:after="0"/>
        <w:ind w:left="1418" w:hanging="698"/>
        <w:jc w:val="both"/>
        <w:rPr>
          <w:rFonts w:ascii="Times New Roman" w:hAnsi="Times New Roman" w:cs="Times New Roman"/>
        </w:rPr>
      </w:pPr>
      <w:r w:rsidRPr="00FD4D56">
        <w:rPr>
          <w:rFonts w:ascii="Times New Roman" w:hAnsi="Times New Roman" w:cs="Times New Roman"/>
        </w:rPr>
        <w:t xml:space="preserve">the case is not ready for full assessment and Directions will be issued, </w:t>
      </w:r>
      <w:r w:rsidR="008216F7">
        <w:rPr>
          <w:rFonts w:ascii="Times New Roman" w:hAnsi="Times New Roman" w:cs="Times New Roman"/>
        </w:rPr>
        <w:t xml:space="preserve">and the case is adjourned </w:t>
      </w:r>
      <w:r w:rsidRPr="00FD4D56">
        <w:rPr>
          <w:rFonts w:ascii="Times New Roman" w:hAnsi="Times New Roman" w:cs="Times New Roman"/>
        </w:rPr>
        <w:t>for a set period of time.</w:t>
      </w:r>
    </w:p>
    <w:p w14:paraId="4898C809" w14:textId="3A5AB0F5" w:rsidR="00B55CF4" w:rsidRPr="00FD4D56" w:rsidRDefault="008216F7" w:rsidP="00B55CF4">
      <w:pPr>
        <w:numPr>
          <w:ilvl w:val="1"/>
          <w:numId w:val="18"/>
        </w:numPr>
        <w:tabs>
          <w:tab w:val="clear" w:pos="2700"/>
        </w:tabs>
        <w:spacing w:after="0"/>
        <w:ind w:left="1418" w:hanging="709"/>
        <w:jc w:val="both"/>
        <w:rPr>
          <w:rFonts w:ascii="Times New Roman" w:hAnsi="Times New Roman" w:cs="Times New Roman"/>
        </w:rPr>
      </w:pPr>
      <w:r>
        <w:rPr>
          <w:rFonts w:ascii="Times New Roman" w:hAnsi="Times New Roman" w:cs="Times New Roman"/>
        </w:rPr>
        <w:t>t</w:t>
      </w:r>
      <w:r w:rsidR="00B55CF4" w:rsidRPr="00FD4D56">
        <w:rPr>
          <w:rFonts w:ascii="Times New Roman" w:hAnsi="Times New Roman" w:cs="Times New Roman"/>
        </w:rPr>
        <w:t>o make a negativ</w:t>
      </w:r>
      <w:r>
        <w:rPr>
          <w:rFonts w:ascii="Times New Roman" w:hAnsi="Times New Roman" w:cs="Times New Roman"/>
        </w:rPr>
        <w:t>e decision based on the papers</w:t>
      </w:r>
      <w:r w:rsidR="00B55CF4" w:rsidRPr="00FD4D56">
        <w:rPr>
          <w:rFonts w:ascii="Times New Roman" w:hAnsi="Times New Roman" w:cs="Times New Roman"/>
        </w:rPr>
        <w:t>.  This remain</w:t>
      </w:r>
      <w:r>
        <w:rPr>
          <w:rFonts w:ascii="Times New Roman" w:hAnsi="Times New Roman" w:cs="Times New Roman"/>
        </w:rPr>
        <w:t>s</w:t>
      </w:r>
      <w:r w:rsidR="00B55CF4" w:rsidRPr="00FD4D56">
        <w:rPr>
          <w:rFonts w:ascii="Times New Roman" w:hAnsi="Times New Roman" w:cs="Times New Roman"/>
        </w:rPr>
        <w:t xml:space="preserve"> provisional </w:t>
      </w:r>
      <w:r>
        <w:rPr>
          <w:rFonts w:ascii="Times New Roman" w:hAnsi="Times New Roman" w:cs="Times New Roman"/>
        </w:rPr>
        <w:t>for</w:t>
      </w:r>
      <w:r w:rsidR="00B55CF4" w:rsidRPr="00FD4D56">
        <w:rPr>
          <w:rFonts w:ascii="Times New Roman" w:hAnsi="Times New Roman" w:cs="Times New Roman"/>
        </w:rPr>
        <w:t xml:space="preserve"> 28 days, after which it will become final, unless the prisoner has successfully requested an oral hearing</w:t>
      </w:r>
      <w:r>
        <w:rPr>
          <w:rFonts w:ascii="Times New Roman" w:hAnsi="Times New Roman" w:cs="Times New Roman"/>
        </w:rPr>
        <w:t xml:space="preserve"> (through a review by the duty member of the Parole Board)</w:t>
      </w:r>
      <w:r w:rsidR="00B55CF4" w:rsidRPr="00FD4D56">
        <w:rPr>
          <w:rFonts w:ascii="Times New Roman" w:hAnsi="Times New Roman" w:cs="Times New Roman"/>
        </w:rPr>
        <w:t>.</w:t>
      </w:r>
    </w:p>
    <w:p w14:paraId="55E3A2FD" w14:textId="690C7A2B" w:rsidR="00B55CF4" w:rsidRPr="00FD4D56" w:rsidRDefault="008216F7" w:rsidP="00B55CF4">
      <w:pPr>
        <w:numPr>
          <w:ilvl w:val="1"/>
          <w:numId w:val="18"/>
        </w:numPr>
        <w:tabs>
          <w:tab w:val="clear" w:pos="2700"/>
        </w:tabs>
        <w:spacing w:after="0"/>
        <w:ind w:left="1418" w:hanging="709"/>
        <w:jc w:val="both"/>
        <w:rPr>
          <w:rFonts w:ascii="Times New Roman" w:hAnsi="Times New Roman" w:cs="Times New Roman"/>
        </w:rPr>
      </w:pPr>
      <w:r>
        <w:rPr>
          <w:rFonts w:ascii="Times New Roman" w:hAnsi="Times New Roman" w:cs="Times New Roman"/>
        </w:rPr>
        <w:t>t</w:t>
      </w:r>
      <w:r w:rsidR="00B55CF4" w:rsidRPr="00FD4D56">
        <w:rPr>
          <w:rFonts w:ascii="Times New Roman" w:hAnsi="Times New Roman" w:cs="Times New Roman"/>
        </w:rPr>
        <w:t>o defer the case for a defined period of time</w:t>
      </w:r>
    </w:p>
    <w:p w14:paraId="0F2943AF" w14:textId="77777777" w:rsidR="00B55CF4" w:rsidRPr="00FD4D56" w:rsidRDefault="00B55CF4" w:rsidP="002103A1">
      <w:pPr>
        <w:rPr>
          <w:rFonts w:ascii="Times New Roman" w:hAnsi="Times New Roman" w:cs="Times New Roman"/>
        </w:rPr>
      </w:pPr>
    </w:p>
    <w:p w14:paraId="7C1DF5D5" w14:textId="0A0B2FE1" w:rsidR="00E60307" w:rsidRPr="00FD4D56" w:rsidRDefault="002070E2" w:rsidP="00E60307">
      <w:pPr>
        <w:widowControl w:val="0"/>
        <w:autoSpaceDE w:val="0"/>
        <w:autoSpaceDN w:val="0"/>
        <w:adjustRightInd w:val="0"/>
        <w:spacing w:after="240"/>
        <w:rPr>
          <w:rFonts w:ascii="Times New Roman" w:hAnsi="Times New Roman" w:cs="Times New Roman"/>
        </w:rPr>
      </w:pPr>
      <w:r w:rsidRPr="00FD4D56">
        <w:rPr>
          <w:rFonts w:ascii="Times New Roman" w:hAnsi="Times New Roman" w:cs="Times New Roman"/>
          <w:bCs/>
          <w:iCs/>
        </w:rPr>
        <w:t>The</w:t>
      </w:r>
      <w:r w:rsidR="00FD4D56">
        <w:rPr>
          <w:rFonts w:ascii="Times New Roman" w:hAnsi="Times New Roman" w:cs="Times New Roman"/>
          <w:bCs/>
          <w:iCs/>
        </w:rPr>
        <w:t>re</w:t>
      </w:r>
      <w:r w:rsidRPr="00FD4D56">
        <w:rPr>
          <w:rFonts w:ascii="Times New Roman" w:hAnsi="Times New Roman" w:cs="Times New Roman"/>
          <w:bCs/>
          <w:iCs/>
        </w:rPr>
        <w:t xml:space="preserve"> were significant changes to the Parole Board oral hearing process as a result of the Supreme Court’s judgment in </w:t>
      </w:r>
      <w:r w:rsidRPr="00FD4D56">
        <w:rPr>
          <w:rFonts w:ascii="Times New Roman" w:hAnsi="Times New Roman" w:cs="Times New Roman"/>
          <w:bCs/>
          <w:i/>
          <w:iCs/>
        </w:rPr>
        <w:t xml:space="preserve">Osborn, Booth </w:t>
      </w:r>
      <w:r w:rsidR="00FD4D56">
        <w:rPr>
          <w:rFonts w:ascii="Times New Roman" w:hAnsi="Times New Roman" w:cs="Times New Roman"/>
          <w:bCs/>
          <w:i/>
          <w:iCs/>
        </w:rPr>
        <w:t>v Parole Board</w:t>
      </w:r>
      <w:r w:rsidR="00BB389C">
        <w:rPr>
          <w:rStyle w:val="FootnoteReference"/>
          <w:rFonts w:ascii="Times New Roman" w:hAnsi="Times New Roman" w:cs="Times New Roman"/>
          <w:bCs/>
          <w:i/>
          <w:iCs/>
        </w:rPr>
        <w:footnoteReference w:id="70"/>
      </w:r>
      <w:r w:rsidR="00FD4D56">
        <w:rPr>
          <w:rFonts w:ascii="Times New Roman" w:hAnsi="Times New Roman" w:cs="Times New Roman"/>
        </w:rPr>
        <w:t xml:space="preserve">.  The </w:t>
      </w:r>
      <w:r w:rsidR="008A5B11">
        <w:rPr>
          <w:rFonts w:ascii="Times New Roman" w:hAnsi="Times New Roman" w:cs="Times New Roman"/>
        </w:rPr>
        <w:t>Court held</w:t>
      </w:r>
      <w:r w:rsidR="00E60307" w:rsidRPr="00FD4D56">
        <w:rPr>
          <w:rFonts w:ascii="Times New Roman" w:hAnsi="Times New Roman" w:cs="Times New Roman"/>
          <w:bCs/>
        </w:rPr>
        <w:t xml:space="preserve"> that </w:t>
      </w:r>
      <w:r w:rsidR="00FD4D56">
        <w:rPr>
          <w:rFonts w:ascii="Times New Roman" w:hAnsi="Times New Roman" w:cs="Times New Roman"/>
          <w:bCs/>
        </w:rPr>
        <w:t xml:space="preserve">the </w:t>
      </w:r>
      <w:r w:rsidR="00E60307" w:rsidRPr="00FD4D56">
        <w:rPr>
          <w:rFonts w:ascii="Times New Roman" w:hAnsi="Times New Roman" w:cs="Times New Roman"/>
          <w:bCs/>
        </w:rPr>
        <w:t xml:space="preserve">removal of </w:t>
      </w:r>
      <w:r w:rsidR="00FD4D56">
        <w:rPr>
          <w:rFonts w:ascii="Times New Roman" w:hAnsi="Times New Roman" w:cs="Times New Roman"/>
          <w:bCs/>
        </w:rPr>
        <w:t xml:space="preserve">the </w:t>
      </w:r>
      <w:r w:rsidR="00E60307" w:rsidRPr="00FD4D56">
        <w:rPr>
          <w:rFonts w:ascii="Times New Roman" w:hAnsi="Times New Roman" w:cs="Times New Roman"/>
          <w:bCs/>
        </w:rPr>
        <w:t xml:space="preserve">‘right’ to </w:t>
      </w:r>
      <w:r w:rsidR="00FD4D56">
        <w:rPr>
          <w:rFonts w:ascii="Times New Roman" w:hAnsi="Times New Roman" w:cs="Times New Roman"/>
          <w:bCs/>
        </w:rPr>
        <w:t xml:space="preserve">an </w:t>
      </w:r>
      <w:r w:rsidR="00E60307" w:rsidRPr="00FD4D56">
        <w:rPr>
          <w:rFonts w:ascii="Times New Roman" w:hAnsi="Times New Roman" w:cs="Times New Roman"/>
          <w:bCs/>
        </w:rPr>
        <w:t xml:space="preserve">oral hearing in the </w:t>
      </w:r>
      <w:r w:rsidR="00E60307" w:rsidRPr="00FD4D56">
        <w:rPr>
          <w:rFonts w:ascii="Times New Roman" w:hAnsi="Times New Roman" w:cs="Times New Roman"/>
        </w:rPr>
        <w:t>Parole Board (Amendment) Rules 2009</w:t>
      </w:r>
      <w:r w:rsidR="00BB389C">
        <w:rPr>
          <w:rStyle w:val="FootnoteReference"/>
          <w:rFonts w:ascii="Times New Roman" w:hAnsi="Times New Roman" w:cs="Times New Roman"/>
        </w:rPr>
        <w:footnoteReference w:id="71"/>
      </w:r>
      <w:r w:rsidR="00E60307" w:rsidRPr="00FD4D56">
        <w:rPr>
          <w:rFonts w:ascii="Times New Roman" w:hAnsi="Times New Roman" w:cs="Times New Roman"/>
        </w:rPr>
        <w:t xml:space="preserve"> </w:t>
      </w:r>
      <w:r w:rsidR="00E60307" w:rsidRPr="00FD4D56">
        <w:rPr>
          <w:rFonts w:ascii="Times New Roman" w:hAnsi="Times New Roman" w:cs="Times New Roman"/>
          <w:bCs/>
        </w:rPr>
        <w:t xml:space="preserve"> was not lawful.  </w:t>
      </w:r>
      <w:r w:rsidR="00E60307" w:rsidRPr="00FD4D56">
        <w:rPr>
          <w:rFonts w:ascii="Times New Roman" w:hAnsi="Times New Roman" w:cs="Times New Roman"/>
        </w:rPr>
        <w:t xml:space="preserve">Lord Reed </w:t>
      </w:r>
      <w:r w:rsidR="00FD4D56">
        <w:rPr>
          <w:rFonts w:ascii="Times New Roman" w:hAnsi="Times New Roman" w:cs="Times New Roman"/>
        </w:rPr>
        <w:t xml:space="preserve">was </w:t>
      </w:r>
      <w:r w:rsidR="008A5B11">
        <w:rPr>
          <w:rFonts w:ascii="Times New Roman" w:hAnsi="Times New Roman" w:cs="Times New Roman"/>
        </w:rPr>
        <w:t>explicit</w:t>
      </w:r>
      <w:r w:rsidR="00E60307" w:rsidRPr="00FD4D56">
        <w:rPr>
          <w:rFonts w:ascii="Times New Roman" w:hAnsi="Times New Roman" w:cs="Times New Roman"/>
        </w:rPr>
        <w:t xml:space="preserve"> that </w:t>
      </w:r>
      <w:r w:rsidR="00FD4D56">
        <w:rPr>
          <w:rFonts w:ascii="Times New Roman" w:hAnsi="Times New Roman" w:cs="Times New Roman"/>
        </w:rPr>
        <w:t>the decision wa</w:t>
      </w:r>
      <w:r w:rsidR="00E60307" w:rsidRPr="00FD4D56">
        <w:rPr>
          <w:rFonts w:ascii="Times New Roman" w:hAnsi="Times New Roman" w:cs="Times New Roman"/>
        </w:rPr>
        <w:t xml:space="preserve">s grounded in </w:t>
      </w:r>
      <w:r w:rsidR="00FD4D56">
        <w:rPr>
          <w:rFonts w:ascii="Times New Roman" w:hAnsi="Times New Roman" w:cs="Times New Roman"/>
        </w:rPr>
        <w:t xml:space="preserve">the </w:t>
      </w:r>
      <w:r w:rsidR="00E60307" w:rsidRPr="00FD4D56">
        <w:rPr>
          <w:rFonts w:ascii="Times New Roman" w:hAnsi="Times New Roman" w:cs="Times New Roman"/>
        </w:rPr>
        <w:t xml:space="preserve">common law, and not </w:t>
      </w:r>
      <w:r w:rsidR="00FD4D56">
        <w:rPr>
          <w:rFonts w:ascii="Times New Roman" w:hAnsi="Times New Roman" w:cs="Times New Roman"/>
        </w:rPr>
        <w:t xml:space="preserve">simply </w:t>
      </w:r>
      <w:r w:rsidR="00E60307" w:rsidRPr="00FD4D56">
        <w:rPr>
          <w:rFonts w:ascii="Times New Roman" w:hAnsi="Times New Roman" w:cs="Times New Roman"/>
        </w:rPr>
        <w:t xml:space="preserve">on </w:t>
      </w:r>
      <w:r w:rsidR="00FD4D56">
        <w:rPr>
          <w:rFonts w:ascii="Times New Roman" w:hAnsi="Times New Roman" w:cs="Times New Roman"/>
        </w:rPr>
        <w:t>the European Convention:</w:t>
      </w:r>
      <w:r w:rsidR="00E60307" w:rsidRPr="00FD4D56">
        <w:rPr>
          <w:rFonts w:ascii="Times New Roman" w:hAnsi="Times New Roman" w:cs="Times New Roman"/>
        </w:rPr>
        <w:t xml:space="preserve"> “Common law standards of procedural fairness” mean that </w:t>
      </w:r>
      <w:r w:rsidR="00FD4D56">
        <w:rPr>
          <w:rFonts w:ascii="Times New Roman" w:hAnsi="Times New Roman" w:cs="Times New Roman"/>
        </w:rPr>
        <w:t>the Parole Board</w:t>
      </w:r>
      <w:r w:rsidR="00E60307" w:rsidRPr="00FD4D56">
        <w:rPr>
          <w:rFonts w:ascii="Times New Roman" w:hAnsi="Times New Roman" w:cs="Times New Roman"/>
        </w:rPr>
        <w:t xml:space="preserve"> should hold an oral hearing whenever fairness to the prisoner requires such a hearing, in </w:t>
      </w:r>
      <w:r w:rsidR="00FD4D56">
        <w:rPr>
          <w:rFonts w:ascii="Times New Roman" w:hAnsi="Times New Roman" w:cs="Times New Roman"/>
        </w:rPr>
        <w:t xml:space="preserve">the </w:t>
      </w:r>
      <w:r w:rsidR="00E60307" w:rsidRPr="00FD4D56">
        <w:rPr>
          <w:rFonts w:ascii="Times New Roman" w:hAnsi="Times New Roman" w:cs="Times New Roman"/>
        </w:rPr>
        <w:t xml:space="preserve">light of the facts of the case and </w:t>
      </w:r>
      <w:r w:rsidR="00FD4D56">
        <w:rPr>
          <w:rFonts w:ascii="Times New Roman" w:hAnsi="Times New Roman" w:cs="Times New Roman"/>
        </w:rPr>
        <w:t xml:space="preserve">the </w:t>
      </w:r>
      <w:r w:rsidR="00E60307" w:rsidRPr="00FD4D56">
        <w:rPr>
          <w:rFonts w:ascii="Times New Roman" w:hAnsi="Times New Roman" w:cs="Times New Roman"/>
        </w:rPr>
        <w:t xml:space="preserve">importance of what is at stake. Lord Reed’s concern </w:t>
      </w:r>
      <w:r w:rsidR="00FD4D56">
        <w:rPr>
          <w:rFonts w:ascii="Times New Roman" w:hAnsi="Times New Roman" w:cs="Times New Roman"/>
        </w:rPr>
        <w:t xml:space="preserve">was </w:t>
      </w:r>
      <w:r w:rsidR="00E60307" w:rsidRPr="00FD4D56">
        <w:rPr>
          <w:rFonts w:ascii="Times New Roman" w:hAnsi="Times New Roman" w:cs="Times New Roman"/>
        </w:rPr>
        <w:t xml:space="preserve">for </w:t>
      </w:r>
      <w:r w:rsidR="00FD4D56">
        <w:rPr>
          <w:rFonts w:ascii="Times New Roman" w:hAnsi="Times New Roman" w:cs="Times New Roman"/>
        </w:rPr>
        <w:t xml:space="preserve">the </w:t>
      </w:r>
      <w:r w:rsidR="00E60307" w:rsidRPr="00FD4D56">
        <w:rPr>
          <w:rFonts w:ascii="Times New Roman" w:hAnsi="Times New Roman" w:cs="Times New Roman"/>
        </w:rPr>
        <w:t xml:space="preserve">practical importance of fairness:  </w:t>
      </w:r>
      <w:r w:rsidR="00FD4D56">
        <w:rPr>
          <w:rFonts w:ascii="Times New Roman" w:hAnsi="Times New Roman" w:cs="Times New Roman"/>
        </w:rPr>
        <w:t xml:space="preserve">he suggested that </w:t>
      </w:r>
      <w:r w:rsidR="00E60307" w:rsidRPr="00FD4D56">
        <w:rPr>
          <w:rFonts w:ascii="Times New Roman" w:hAnsi="Times New Roman" w:cs="Times New Roman"/>
        </w:rPr>
        <w:t>one of the virtues</w:t>
      </w:r>
      <w:r w:rsidR="004E1A06">
        <w:rPr>
          <w:rFonts w:ascii="Times New Roman" w:hAnsi="Times New Roman" w:cs="Times New Roman"/>
        </w:rPr>
        <w:t xml:space="preserve"> of procedurally fair decision-</w:t>
      </w:r>
      <w:r w:rsidR="00E60307" w:rsidRPr="00FD4D56">
        <w:rPr>
          <w:rFonts w:ascii="Times New Roman" w:hAnsi="Times New Roman" w:cs="Times New Roman"/>
        </w:rPr>
        <w:t>making is that it is liable to result in better decisions, by ensuring that the decisi</w:t>
      </w:r>
      <w:r w:rsidR="004E1A06">
        <w:rPr>
          <w:rFonts w:ascii="Times New Roman" w:hAnsi="Times New Roman" w:cs="Times New Roman"/>
        </w:rPr>
        <w:t>on-</w:t>
      </w:r>
      <w:r w:rsidR="00E60307" w:rsidRPr="00FD4D56">
        <w:rPr>
          <w:rFonts w:ascii="Times New Roman" w:hAnsi="Times New Roman" w:cs="Times New Roman"/>
        </w:rPr>
        <w:t>maker receives all relevant information and that it is properly tested</w:t>
      </w:r>
      <w:r w:rsidR="00FD4D56">
        <w:rPr>
          <w:rFonts w:ascii="Times New Roman" w:hAnsi="Times New Roman" w:cs="Times New Roman"/>
        </w:rPr>
        <w:t xml:space="preserve"> (see para </w:t>
      </w:r>
      <w:r w:rsidR="004E1A06">
        <w:rPr>
          <w:rFonts w:ascii="Times New Roman" w:hAnsi="Times New Roman" w:cs="Times New Roman"/>
        </w:rPr>
        <w:t>67</w:t>
      </w:r>
      <w:r w:rsidR="00FD4D56">
        <w:rPr>
          <w:rFonts w:ascii="Times New Roman" w:hAnsi="Times New Roman" w:cs="Times New Roman"/>
        </w:rPr>
        <w:t>)</w:t>
      </w:r>
      <w:r w:rsidR="00462ACA">
        <w:rPr>
          <w:rFonts w:ascii="Times New Roman" w:hAnsi="Times New Roman" w:cs="Times New Roman"/>
        </w:rPr>
        <w:t>.  He also identified</w:t>
      </w:r>
      <w:r w:rsidR="00E60307" w:rsidRPr="00FD4D56">
        <w:rPr>
          <w:rFonts w:ascii="Times New Roman" w:hAnsi="Times New Roman" w:cs="Times New Roman"/>
        </w:rPr>
        <w:t xml:space="preserve"> two other important values:  </w:t>
      </w:r>
    </w:p>
    <w:p w14:paraId="246CD4FB" w14:textId="35F3E891" w:rsidR="00E60307" w:rsidRPr="00FD4D56" w:rsidRDefault="00E60307" w:rsidP="00E60307">
      <w:pPr>
        <w:widowControl w:val="0"/>
        <w:autoSpaceDE w:val="0"/>
        <w:autoSpaceDN w:val="0"/>
        <w:adjustRightInd w:val="0"/>
        <w:spacing w:after="240"/>
        <w:rPr>
          <w:rFonts w:ascii="Times New Roman" w:hAnsi="Times New Roman" w:cs="Times New Roman"/>
        </w:rPr>
      </w:pPr>
      <w:r w:rsidRPr="00FD4D56">
        <w:rPr>
          <w:rFonts w:ascii="Times New Roman" w:hAnsi="Times New Roman" w:cs="Times New Roman"/>
        </w:rPr>
        <w:t xml:space="preserve"> - </w:t>
      </w:r>
      <w:r w:rsidR="00FD4D56">
        <w:rPr>
          <w:rFonts w:ascii="Times New Roman" w:hAnsi="Times New Roman" w:cs="Times New Roman"/>
        </w:rPr>
        <w:t xml:space="preserve">the </w:t>
      </w:r>
      <w:r w:rsidRPr="00FD4D56">
        <w:rPr>
          <w:rFonts w:ascii="Times New Roman" w:hAnsi="Times New Roman" w:cs="Times New Roman"/>
        </w:rPr>
        <w:t xml:space="preserve">avoidance of </w:t>
      </w:r>
      <w:r w:rsidR="00FD4D56">
        <w:rPr>
          <w:rFonts w:ascii="Times New Roman" w:hAnsi="Times New Roman" w:cs="Times New Roman"/>
        </w:rPr>
        <w:t xml:space="preserve">a </w:t>
      </w:r>
      <w:r w:rsidRPr="00FD4D56">
        <w:rPr>
          <w:rFonts w:ascii="Times New Roman" w:hAnsi="Times New Roman" w:cs="Times New Roman"/>
        </w:rPr>
        <w:t>sense of injustice which the person who is the subject of the decision will otherwise feel (“justice is intuitively understood to require a procedure which pays due respect to persons whose rights are significantly affected by decisions taken in the exercise of administrative or judicia</w:t>
      </w:r>
      <w:r w:rsidR="00462ACA">
        <w:rPr>
          <w:rFonts w:ascii="Times New Roman" w:hAnsi="Times New Roman" w:cs="Times New Roman"/>
        </w:rPr>
        <w:t>l functions” para 68).  He cited</w:t>
      </w:r>
      <w:r w:rsidRPr="00FD4D56">
        <w:rPr>
          <w:rFonts w:ascii="Times New Roman" w:hAnsi="Times New Roman" w:cs="Times New Roman"/>
        </w:rPr>
        <w:t xml:space="preserve"> research which </w:t>
      </w:r>
    </w:p>
    <w:p w14:paraId="7E336A89" w14:textId="4F59E9B2" w:rsidR="00E60307" w:rsidRPr="008216F7" w:rsidRDefault="00E60307" w:rsidP="00E60307">
      <w:pPr>
        <w:widowControl w:val="0"/>
        <w:autoSpaceDE w:val="0"/>
        <w:autoSpaceDN w:val="0"/>
        <w:adjustRightInd w:val="0"/>
        <w:spacing w:after="240"/>
        <w:ind w:left="360"/>
        <w:rPr>
          <w:rFonts w:ascii="Times New Roman" w:hAnsi="Times New Roman" w:cs="Times New Roman"/>
          <w:sz w:val="22"/>
          <w:szCs w:val="22"/>
        </w:rPr>
      </w:pPr>
      <w:r w:rsidRPr="008216F7">
        <w:rPr>
          <w:rFonts w:ascii="Times New Roman" w:hAnsi="Times New Roman" w:cs="Times New Roman"/>
          <w:sz w:val="22"/>
          <w:szCs w:val="22"/>
        </w:rPr>
        <w:t xml:space="preserve">reveals the frustration, anger and despair felt by prisoners who perceive the board’s procedures as unfair, and the impact of those feelings upon their motivation and respect for authority (see Padfield, </w:t>
      </w:r>
      <w:r w:rsidRPr="008216F7">
        <w:rPr>
          <w:rFonts w:ascii="Times New Roman" w:hAnsi="Times New Roman" w:cs="Times New Roman"/>
          <w:i/>
          <w:iCs/>
          <w:sz w:val="22"/>
          <w:szCs w:val="22"/>
        </w:rPr>
        <w:t xml:space="preserve">Understanding Recall 2011, </w:t>
      </w:r>
      <w:r w:rsidRPr="008216F7">
        <w:rPr>
          <w:rFonts w:ascii="Times New Roman" w:hAnsi="Times New Roman" w:cs="Times New Roman"/>
          <w:sz w:val="22"/>
          <w:szCs w:val="22"/>
        </w:rPr>
        <w:t>University of Cambridge Faculty of Law Research Paper No 2/2013 (2013)). The potential implications for the prospects of rehabilitation, and ultimately</w:t>
      </w:r>
      <w:r w:rsidR="004E1A06">
        <w:rPr>
          <w:rFonts w:ascii="Times New Roman" w:hAnsi="Times New Roman" w:cs="Times New Roman"/>
          <w:sz w:val="22"/>
          <w:szCs w:val="22"/>
        </w:rPr>
        <w:t xml:space="preserve"> for public safety, are evident</w:t>
      </w:r>
      <w:r w:rsidRPr="008216F7">
        <w:rPr>
          <w:rFonts w:ascii="Times New Roman" w:hAnsi="Times New Roman" w:cs="Times New Roman"/>
          <w:sz w:val="22"/>
          <w:szCs w:val="22"/>
        </w:rPr>
        <w:t xml:space="preserve"> (at para 70).  </w:t>
      </w:r>
    </w:p>
    <w:p w14:paraId="158B034E" w14:textId="20A517CA" w:rsidR="00E60307" w:rsidRPr="00FD4D56" w:rsidRDefault="00462ACA" w:rsidP="00E60307">
      <w:pPr>
        <w:widowControl w:val="0"/>
        <w:autoSpaceDE w:val="0"/>
        <w:autoSpaceDN w:val="0"/>
        <w:adjustRightInd w:val="0"/>
        <w:spacing w:after="240"/>
        <w:rPr>
          <w:rFonts w:ascii="Times New Roman" w:hAnsi="Times New Roman" w:cs="Times New Roman"/>
        </w:rPr>
      </w:pPr>
      <w:r>
        <w:rPr>
          <w:rFonts w:ascii="Times New Roman" w:hAnsi="Times New Roman" w:cs="Times New Roman"/>
        </w:rPr>
        <w:t>-  “the rule of law”.  He pointed</w:t>
      </w:r>
      <w:r w:rsidR="00E60307" w:rsidRPr="00FD4D56">
        <w:rPr>
          <w:rFonts w:ascii="Times New Roman" w:hAnsi="Times New Roman" w:cs="Times New Roman"/>
        </w:rPr>
        <w:t xml:space="preserve"> out many flaws in current practices and procedures; discusses </w:t>
      </w:r>
      <w:r w:rsidR="00FD4D56">
        <w:rPr>
          <w:rFonts w:ascii="Times New Roman" w:hAnsi="Times New Roman" w:cs="Times New Roman"/>
        </w:rPr>
        <w:t xml:space="preserve">the </w:t>
      </w:r>
      <w:r w:rsidR="00E60307" w:rsidRPr="00FD4D56">
        <w:rPr>
          <w:rFonts w:ascii="Times New Roman" w:hAnsi="Times New Roman" w:cs="Times New Roman"/>
        </w:rPr>
        <w:t>“institutional reluctance” to hold oral hearings, and criticizes a narrow concern for costs:</w:t>
      </w:r>
    </w:p>
    <w:p w14:paraId="110A92CB" w14:textId="77777777" w:rsidR="00E60307" w:rsidRPr="008216F7" w:rsidRDefault="00E60307" w:rsidP="00E60307">
      <w:pPr>
        <w:widowControl w:val="0"/>
        <w:autoSpaceDE w:val="0"/>
        <w:autoSpaceDN w:val="0"/>
        <w:adjustRightInd w:val="0"/>
        <w:spacing w:after="240"/>
        <w:ind w:left="426"/>
        <w:rPr>
          <w:rFonts w:ascii="Times New Roman" w:hAnsi="Times New Roman" w:cs="Times New Roman"/>
          <w:sz w:val="22"/>
          <w:szCs w:val="22"/>
        </w:rPr>
      </w:pPr>
      <w:r w:rsidRPr="008216F7">
        <w:rPr>
          <w:rFonts w:ascii="Times New Roman" w:hAnsi="Times New Roman" w:cs="Times New Roman"/>
          <w:sz w:val="22"/>
          <w:szCs w:val="22"/>
        </w:rPr>
        <w:t>In the context of parole, where the costs of an inaccurate risk assessment may be high (whether the consequence is the continued imprisonment of a prisoner who could safely have been released, or re-offending in the community by a prisoner who could not), procedures which involve an immediate cost but contribute to better decision- making are in reality less costly than they may appear (para 72).</w:t>
      </w:r>
    </w:p>
    <w:p w14:paraId="5DAE25D9" w14:textId="77777777" w:rsidR="00E60307" w:rsidRPr="008216F7" w:rsidRDefault="00E60307" w:rsidP="00E60307">
      <w:pPr>
        <w:widowControl w:val="0"/>
        <w:autoSpaceDE w:val="0"/>
        <w:autoSpaceDN w:val="0"/>
        <w:adjustRightInd w:val="0"/>
        <w:spacing w:after="240"/>
        <w:ind w:left="284"/>
        <w:rPr>
          <w:rFonts w:ascii="Times New Roman" w:hAnsi="Times New Roman" w:cs="Times New Roman"/>
          <w:sz w:val="22"/>
          <w:szCs w:val="22"/>
        </w:rPr>
      </w:pPr>
      <w:r w:rsidRPr="008216F7">
        <w:rPr>
          <w:rFonts w:ascii="Times New Roman" w:hAnsi="Times New Roman" w:cs="Times New Roman"/>
          <w:sz w:val="22"/>
          <w:szCs w:val="22"/>
        </w:rPr>
        <w:t>The Board should not give way to the temptation …. to discount the significance of matters which are disputed by the prisoner in order to avoid the trouble and expense of an oral hearing (para 91).</w:t>
      </w:r>
    </w:p>
    <w:p w14:paraId="27338502" w14:textId="54C6E7B1" w:rsidR="00B03DFA" w:rsidRPr="00515AAC" w:rsidRDefault="008216F7" w:rsidP="008216F7">
      <w:pPr>
        <w:widowControl w:val="0"/>
        <w:autoSpaceDE w:val="0"/>
        <w:autoSpaceDN w:val="0"/>
        <w:adjustRightInd w:val="0"/>
        <w:spacing w:after="0"/>
        <w:rPr>
          <w:rFonts w:ascii="Times New Roman" w:hAnsi="Times New Roman" w:cs="Arial"/>
          <w:szCs w:val="32"/>
          <w:lang w:val="en-US"/>
        </w:rPr>
      </w:pPr>
      <w:r>
        <w:rPr>
          <w:rFonts w:ascii="Times New Roman" w:hAnsi="Times New Roman" w:cs="Times New Roman"/>
        </w:rPr>
        <w:t xml:space="preserve">As a result of </w:t>
      </w:r>
      <w:r w:rsidRPr="008216F7">
        <w:rPr>
          <w:rFonts w:ascii="Times New Roman" w:hAnsi="Times New Roman" w:cs="Times New Roman"/>
          <w:i/>
        </w:rPr>
        <w:t>Osborn and Booth</w:t>
      </w:r>
      <w:r>
        <w:rPr>
          <w:rFonts w:ascii="Times New Roman" w:hAnsi="Times New Roman" w:cs="Times New Roman"/>
        </w:rPr>
        <w:t xml:space="preserve">, oral hearings (often by video link from the Parole Board headquarters in the Ministry of Justice) are much more common.  But the test for release remains the same. </w:t>
      </w:r>
      <w:r>
        <w:rPr>
          <w:rFonts w:ascii="Times New Roman" w:hAnsi="Times New Roman" w:cs="Times New Roman"/>
          <w:lang w:val="en-US"/>
        </w:rPr>
        <w:t xml:space="preserve"> In </w:t>
      </w:r>
      <w:r w:rsidR="00B03DFA" w:rsidRPr="00FD4D56">
        <w:rPr>
          <w:rFonts w:ascii="Times New Roman" w:hAnsi="Times New Roman" w:cs="Times New Roman"/>
          <w:i/>
          <w:lang w:val="en-US"/>
        </w:rPr>
        <w:t>R (Sturnha</w:t>
      </w:r>
      <w:r w:rsidR="00B03DFA" w:rsidRPr="00515AAC">
        <w:rPr>
          <w:rFonts w:ascii="Times New Roman" w:hAnsi="Times New Roman" w:cs="Arial"/>
          <w:i/>
          <w:lang w:val="en-US"/>
        </w:rPr>
        <w:t>m) v Parole Board</w:t>
      </w:r>
      <w:r w:rsidR="00BB389C">
        <w:rPr>
          <w:rStyle w:val="FootnoteReference"/>
          <w:rFonts w:ascii="Times New Roman" w:hAnsi="Times New Roman" w:cs="Arial"/>
          <w:i/>
          <w:lang w:val="en-US"/>
        </w:rPr>
        <w:footnoteReference w:id="72"/>
      </w:r>
      <w:r w:rsidR="00B03DFA" w:rsidRPr="00515AAC">
        <w:rPr>
          <w:rFonts w:ascii="Times New Roman" w:hAnsi="Times New Roman" w:cs="Arial"/>
          <w:lang w:val="en-US"/>
        </w:rPr>
        <w:t xml:space="preserve">, </w:t>
      </w:r>
      <w:r w:rsidRPr="00515AAC">
        <w:rPr>
          <w:rFonts w:ascii="Times New Roman" w:hAnsi="Times New Roman" w:cs="Arial"/>
          <w:szCs w:val="32"/>
          <w:lang w:val="en-US"/>
        </w:rPr>
        <w:t xml:space="preserve">the </w:t>
      </w:r>
      <w:r>
        <w:rPr>
          <w:rFonts w:ascii="Times New Roman" w:hAnsi="Times New Roman" w:cs="Arial"/>
          <w:szCs w:val="32"/>
          <w:lang w:val="en-US"/>
        </w:rPr>
        <w:t xml:space="preserve">Court explored in detail the </w:t>
      </w:r>
      <w:r w:rsidRPr="00515AAC">
        <w:rPr>
          <w:rFonts w:ascii="Times New Roman" w:hAnsi="Times New Roman" w:cs="Arial"/>
          <w:szCs w:val="32"/>
          <w:lang w:val="en-US"/>
        </w:rPr>
        <w:t>proper test to be applied by the Parole Board when determining whether to direct the release of a person subject to a sentence of IPP</w:t>
      </w:r>
      <w:r>
        <w:rPr>
          <w:rFonts w:ascii="Times New Roman" w:hAnsi="Times New Roman" w:cs="Arial"/>
          <w:szCs w:val="32"/>
          <w:lang w:val="en-US"/>
        </w:rPr>
        <w:t xml:space="preserve">.  </w:t>
      </w:r>
      <w:r>
        <w:rPr>
          <w:rFonts w:ascii="Times New Roman" w:hAnsi="Times New Roman" w:cs="Arial"/>
          <w:lang w:val="en-US"/>
        </w:rPr>
        <w:t xml:space="preserve"> T</w:t>
      </w:r>
      <w:r w:rsidR="00B03DFA">
        <w:rPr>
          <w:rFonts w:ascii="Times New Roman" w:hAnsi="Times New Roman" w:cs="Arial"/>
          <w:lang w:val="en-US"/>
        </w:rPr>
        <w:t>he Court dismissed</w:t>
      </w:r>
      <w:r w:rsidR="00B03DFA" w:rsidRPr="00515AAC">
        <w:rPr>
          <w:rFonts w:ascii="Times New Roman" w:hAnsi="Times New Roman" w:cs="Arial"/>
          <w:lang w:val="en-US"/>
        </w:rPr>
        <w:t xml:space="preserve"> Sturnham’s appeal against the Parole</w:t>
      </w:r>
      <w:r>
        <w:rPr>
          <w:rFonts w:ascii="Times New Roman" w:hAnsi="Times New Roman" w:cs="Arial"/>
          <w:lang w:val="en-US"/>
        </w:rPr>
        <w:t xml:space="preserve"> Board’s refusal to release him</w:t>
      </w:r>
      <w:r w:rsidR="00B03DFA" w:rsidRPr="00515AAC">
        <w:rPr>
          <w:rFonts w:ascii="Times New Roman" w:hAnsi="Times New Roman" w:cs="Arial"/>
          <w:szCs w:val="32"/>
          <w:lang w:val="en-US"/>
        </w:rPr>
        <w:t>.  Sturnham had been sentenced in January 2007 to IPP, with a minimum term or tariff of 2 years 108 days, for an offence of manslaughter resulting from a fight outside a pub.  The sentencing judge had said that, had it not been appropriate to impose IPP, a sentence of six years’ imprisonment would have been appropriate.  Deducting half of that, and the time spent in custody on remand</w:t>
      </w:r>
      <w:r w:rsidR="00B03DFA" w:rsidRPr="00515AAC">
        <w:rPr>
          <w:rStyle w:val="FootnoteReference"/>
          <w:rFonts w:ascii="Times New Roman" w:hAnsi="Times New Roman" w:cs="Arial"/>
          <w:szCs w:val="32"/>
          <w:lang w:val="en-US"/>
        </w:rPr>
        <w:footnoteReference w:id="73"/>
      </w:r>
      <w:r w:rsidR="00B03DFA" w:rsidRPr="00515AAC">
        <w:rPr>
          <w:rFonts w:ascii="Times New Roman" w:hAnsi="Times New Roman" w:cs="Arial"/>
          <w:szCs w:val="32"/>
          <w:lang w:val="en-US"/>
        </w:rPr>
        <w:t xml:space="preserve">, gave the minimum term. </w:t>
      </w:r>
    </w:p>
    <w:p w14:paraId="7E826C53" w14:textId="77777777" w:rsidR="00B03DFA" w:rsidRPr="00515AAC" w:rsidRDefault="00B03DFA" w:rsidP="00B03DFA">
      <w:pPr>
        <w:widowControl w:val="0"/>
        <w:autoSpaceDE w:val="0"/>
        <w:autoSpaceDN w:val="0"/>
        <w:adjustRightInd w:val="0"/>
        <w:spacing w:after="0"/>
        <w:ind w:firstLine="360"/>
        <w:rPr>
          <w:rFonts w:ascii="Times New Roman" w:hAnsi="Times New Roman" w:cs="Arial"/>
          <w:szCs w:val="32"/>
          <w:lang w:val="en-US"/>
        </w:rPr>
      </w:pPr>
    </w:p>
    <w:p w14:paraId="6C829ABE" w14:textId="181863E8" w:rsidR="00B03DFA" w:rsidRPr="00515AAC" w:rsidRDefault="00B03DFA" w:rsidP="00B03DFA">
      <w:pPr>
        <w:widowControl w:val="0"/>
        <w:autoSpaceDE w:val="0"/>
        <w:autoSpaceDN w:val="0"/>
        <w:adjustRightInd w:val="0"/>
        <w:spacing w:after="0"/>
        <w:ind w:firstLine="360"/>
        <w:rPr>
          <w:rFonts w:ascii="Times New Roman" w:hAnsi="Times New Roman" w:cs="Times New Roman"/>
          <w:szCs w:val="26"/>
          <w:lang w:val="en-US"/>
        </w:rPr>
      </w:pPr>
      <w:r w:rsidRPr="00515AAC">
        <w:rPr>
          <w:rFonts w:ascii="Times New Roman" w:hAnsi="Times New Roman" w:cs="Arial"/>
          <w:szCs w:val="32"/>
          <w:lang w:val="en-US"/>
        </w:rPr>
        <w:t xml:space="preserve">This minimum term expired </w:t>
      </w:r>
      <w:r w:rsidR="00AC095A">
        <w:rPr>
          <w:rFonts w:ascii="Times New Roman" w:hAnsi="Times New Roman" w:cs="Arial"/>
          <w:szCs w:val="32"/>
          <w:lang w:val="en-US"/>
        </w:rPr>
        <w:t>in</w:t>
      </w:r>
      <w:r w:rsidRPr="00515AAC">
        <w:rPr>
          <w:rFonts w:ascii="Times New Roman" w:hAnsi="Times New Roman" w:cs="Arial"/>
          <w:szCs w:val="32"/>
          <w:lang w:val="en-US"/>
        </w:rPr>
        <w:t xml:space="preserve"> May 2009.  Shockingly, Sturnham’s first Parole Board review took place only </w:t>
      </w:r>
      <w:r w:rsidR="00AC095A">
        <w:rPr>
          <w:rFonts w:ascii="Times New Roman" w:hAnsi="Times New Roman" w:cs="Arial"/>
          <w:szCs w:val="32"/>
          <w:lang w:val="en-US"/>
        </w:rPr>
        <w:t>in</w:t>
      </w:r>
      <w:r w:rsidRPr="00515AAC">
        <w:rPr>
          <w:rFonts w:ascii="Times New Roman" w:hAnsi="Times New Roman" w:cs="Arial"/>
          <w:szCs w:val="32"/>
          <w:lang w:val="en-US"/>
        </w:rPr>
        <w:t xml:space="preserve"> May 2010 – i.e. he had already served a year more than the minimum term before the possibility of release was even considered.  </w:t>
      </w:r>
      <w:r w:rsidRPr="00515AAC">
        <w:rPr>
          <w:rFonts w:ascii="Times New Roman" w:hAnsi="Times New Roman" w:cs="Times New Roman"/>
          <w:szCs w:val="26"/>
          <w:lang w:val="en-US"/>
        </w:rPr>
        <w:t xml:space="preserve">Normally </w:t>
      </w:r>
      <w:r w:rsidR="00AC095A">
        <w:rPr>
          <w:rFonts w:ascii="Times New Roman" w:hAnsi="Times New Roman" w:cs="Times New Roman"/>
          <w:szCs w:val="26"/>
          <w:lang w:val="en-US"/>
        </w:rPr>
        <w:t>ISP cases</w:t>
      </w:r>
      <w:r w:rsidRPr="00515AAC">
        <w:rPr>
          <w:rFonts w:ascii="Times New Roman" w:hAnsi="Times New Roman" w:cs="Times New Roman"/>
          <w:szCs w:val="26"/>
          <w:lang w:val="en-US"/>
        </w:rPr>
        <w:t xml:space="preserve"> are referred to the Parole Board some two years before the expiry of their ‘tariff’ as they are expected to serve perhaps two years being ‘tested’ in open conditions before they are recommended as being suitable for release by the prison and probation authorities in their reports to the Parole Board</w:t>
      </w:r>
      <w:r w:rsidR="00D214D4">
        <w:rPr>
          <w:rStyle w:val="FootnoteReference"/>
          <w:rFonts w:ascii="Times New Roman" w:hAnsi="Times New Roman" w:cs="Times New Roman"/>
          <w:szCs w:val="26"/>
          <w:lang w:val="en-US"/>
        </w:rPr>
        <w:footnoteReference w:id="74"/>
      </w:r>
      <w:r w:rsidRPr="00515AAC">
        <w:rPr>
          <w:rFonts w:ascii="Times New Roman" w:hAnsi="Times New Roman" w:cs="Arial"/>
          <w:szCs w:val="32"/>
          <w:lang w:val="en-US"/>
        </w:rPr>
        <w:t xml:space="preserve">.  When the Board met </w:t>
      </w:r>
      <w:r w:rsidR="00AC095A">
        <w:rPr>
          <w:rFonts w:ascii="Times New Roman" w:hAnsi="Times New Roman" w:cs="Arial"/>
          <w:szCs w:val="32"/>
          <w:lang w:val="en-US"/>
        </w:rPr>
        <w:t>in</w:t>
      </w:r>
      <w:r w:rsidRPr="00515AAC">
        <w:rPr>
          <w:rFonts w:ascii="Times New Roman" w:hAnsi="Times New Roman" w:cs="Arial"/>
          <w:szCs w:val="32"/>
          <w:lang w:val="en-US"/>
        </w:rPr>
        <w:t xml:space="preserve"> May 2010, it decided </w:t>
      </w:r>
      <w:r w:rsidRPr="00515AAC">
        <w:rPr>
          <w:rFonts w:ascii="Times New Roman" w:hAnsi="Times New Roman" w:cs="Times New Roman"/>
          <w:szCs w:val="26"/>
          <w:lang w:val="en-US"/>
        </w:rPr>
        <w:t>that Sturnham had made significant progress, but still presented a low risk of re-offending and a medium risk of serious harm. It therefore did not order release, but recommended that he be transferred to an open prison.  This transfer took place in August 2010.  At a hearing the next year, the Parole Board</w:t>
      </w:r>
      <w:r>
        <w:rPr>
          <w:rFonts w:ascii="Times New Roman" w:hAnsi="Times New Roman" w:cs="Times New Roman"/>
          <w:szCs w:val="26"/>
          <w:lang w:val="en-US"/>
        </w:rPr>
        <w:t xml:space="preserve"> directed his release on </w:t>
      </w:r>
      <w:r w:rsidRPr="00515AAC">
        <w:rPr>
          <w:rFonts w:ascii="Times New Roman" w:hAnsi="Times New Roman" w:cs="Times New Roman"/>
          <w:szCs w:val="26"/>
          <w:lang w:val="en-US"/>
        </w:rPr>
        <w:t xml:space="preserve">licence, in a decision dated 7 September 2011.  </w:t>
      </w:r>
    </w:p>
    <w:p w14:paraId="69776F1F" w14:textId="77777777" w:rsidR="00B03DFA" w:rsidRPr="00515AAC" w:rsidRDefault="00B03DFA" w:rsidP="00B03DFA">
      <w:pPr>
        <w:widowControl w:val="0"/>
        <w:autoSpaceDE w:val="0"/>
        <w:autoSpaceDN w:val="0"/>
        <w:adjustRightInd w:val="0"/>
        <w:spacing w:after="0"/>
        <w:ind w:firstLine="360"/>
        <w:rPr>
          <w:rFonts w:ascii="Times New Roman" w:hAnsi="Times New Roman" w:cs="Times New Roman"/>
          <w:szCs w:val="26"/>
          <w:lang w:val="en-US"/>
        </w:rPr>
      </w:pPr>
    </w:p>
    <w:p w14:paraId="0A3F37A1" w14:textId="19C568F2" w:rsidR="0033597E" w:rsidRPr="00515AAC" w:rsidRDefault="00B03DFA" w:rsidP="00B03DFA">
      <w:pPr>
        <w:widowControl w:val="0"/>
        <w:autoSpaceDE w:val="0"/>
        <w:autoSpaceDN w:val="0"/>
        <w:adjustRightInd w:val="0"/>
        <w:spacing w:after="0"/>
        <w:ind w:firstLine="360"/>
        <w:rPr>
          <w:rFonts w:ascii="Times New Roman" w:hAnsi="Times New Roman" w:cs="Times New Roman"/>
          <w:szCs w:val="26"/>
          <w:lang w:val="en-US"/>
        </w:rPr>
      </w:pPr>
      <w:r w:rsidRPr="00515AAC">
        <w:rPr>
          <w:rFonts w:ascii="Times New Roman" w:hAnsi="Times New Roman" w:cs="Times New Roman"/>
          <w:szCs w:val="26"/>
          <w:lang w:val="en-US"/>
        </w:rPr>
        <w:t>Meanwhile, after the Parole Board declined to order his release in May 2010, Sturnham issued judicial review proceedings.  He claimed that the Parole Board had applied the wrong test and claimed damages for the delay in holding the review</w:t>
      </w:r>
      <w:r w:rsidRPr="00515AAC">
        <w:rPr>
          <w:rStyle w:val="FootnoteReference"/>
          <w:rFonts w:ascii="Times New Roman" w:hAnsi="Times New Roman" w:cs="Times New Roman"/>
          <w:szCs w:val="26"/>
          <w:lang w:val="en-US"/>
        </w:rPr>
        <w:footnoteReference w:id="75"/>
      </w:r>
      <w:r w:rsidRPr="00515AAC">
        <w:rPr>
          <w:rFonts w:ascii="Times New Roman" w:hAnsi="Times New Roman" w:cs="Times New Roman"/>
          <w:szCs w:val="26"/>
          <w:lang w:val="en-US"/>
        </w:rPr>
        <w:t xml:space="preserve">. </w:t>
      </w:r>
      <w:r w:rsidR="008216F7" w:rsidRPr="00515AAC">
        <w:rPr>
          <w:rFonts w:ascii="Times New Roman" w:hAnsi="Times New Roman" w:cs="Arial"/>
          <w:lang w:val="en-US"/>
        </w:rPr>
        <w:t xml:space="preserve">The </w:t>
      </w:r>
      <w:r w:rsidR="008216F7">
        <w:rPr>
          <w:rFonts w:ascii="Times New Roman" w:hAnsi="Times New Roman" w:cs="Arial"/>
          <w:szCs w:val="32"/>
          <w:lang w:val="en-US"/>
        </w:rPr>
        <w:t>Supreme Court</w:t>
      </w:r>
      <w:r w:rsidR="008216F7" w:rsidRPr="00515AAC">
        <w:rPr>
          <w:rFonts w:ascii="Times New Roman" w:hAnsi="Times New Roman" w:cs="Arial"/>
          <w:szCs w:val="32"/>
          <w:lang w:val="en-US"/>
        </w:rPr>
        <w:t xml:space="preserve"> </w:t>
      </w:r>
      <w:r w:rsidR="00AC095A">
        <w:rPr>
          <w:rFonts w:ascii="Times New Roman" w:hAnsi="Times New Roman" w:cs="Arial"/>
          <w:szCs w:val="32"/>
          <w:lang w:val="en-US"/>
        </w:rPr>
        <w:t xml:space="preserve">(Lord Mance, </w:t>
      </w:r>
      <w:r w:rsidR="008216F7" w:rsidRPr="00515AAC">
        <w:rPr>
          <w:rFonts w:ascii="Times New Roman" w:hAnsi="Times New Roman" w:cs="Arial"/>
          <w:szCs w:val="32"/>
          <w:lang w:val="en-US"/>
        </w:rPr>
        <w:t>with whom Lords Neuberger, Sumption, Reed and Carnwarth simply agreed) dismissed the appeal</w:t>
      </w:r>
      <w:r w:rsidR="00D214D4">
        <w:rPr>
          <w:rFonts w:ascii="Times New Roman" w:hAnsi="Times New Roman" w:cs="Arial"/>
          <w:szCs w:val="32"/>
          <w:lang w:val="en-US"/>
        </w:rPr>
        <w:t xml:space="preserve">. </w:t>
      </w:r>
      <w:r w:rsidR="008216F7" w:rsidRPr="00515AAC">
        <w:rPr>
          <w:rFonts w:ascii="Times New Roman" w:hAnsi="Times New Roman" w:cs="Times New Roman"/>
          <w:szCs w:val="26"/>
          <w:lang w:val="en-US"/>
        </w:rPr>
        <w:t xml:space="preserve"> </w:t>
      </w:r>
      <w:r w:rsidR="00A90029" w:rsidRPr="00515AAC">
        <w:rPr>
          <w:rFonts w:ascii="Times New Roman" w:hAnsi="Times New Roman" w:cs="Times New Roman"/>
          <w:szCs w:val="26"/>
          <w:lang w:val="en-US"/>
        </w:rPr>
        <w:t xml:space="preserve">Much of the argument concerned the question whether it was right that the bar should be </w:t>
      </w:r>
      <w:r w:rsidR="0082406E" w:rsidRPr="00515AAC">
        <w:rPr>
          <w:rFonts w:ascii="Times New Roman" w:hAnsi="Times New Roman" w:cs="Times New Roman"/>
          <w:szCs w:val="26"/>
          <w:lang w:val="en-US"/>
        </w:rPr>
        <w:t xml:space="preserve">set </w:t>
      </w:r>
      <w:r w:rsidR="00A90029" w:rsidRPr="00515AAC">
        <w:rPr>
          <w:rFonts w:ascii="Times New Roman" w:hAnsi="Times New Roman" w:cs="Times New Roman"/>
          <w:szCs w:val="26"/>
          <w:lang w:val="en-US"/>
        </w:rPr>
        <w:t>so high, especia</w:t>
      </w:r>
      <w:r w:rsidR="00722F12" w:rsidRPr="00515AAC">
        <w:rPr>
          <w:rFonts w:ascii="Times New Roman" w:hAnsi="Times New Roman" w:cs="Times New Roman"/>
          <w:szCs w:val="26"/>
          <w:lang w:val="en-US"/>
        </w:rPr>
        <w:t>lly for IPPs, who will only have received their</w:t>
      </w:r>
      <w:r w:rsidR="00A90029" w:rsidRPr="00515AAC">
        <w:rPr>
          <w:rFonts w:ascii="Times New Roman" w:hAnsi="Times New Roman" w:cs="Times New Roman"/>
          <w:szCs w:val="26"/>
          <w:lang w:val="en-US"/>
        </w:rPr>
        <w:t xml:space="preserve"> indeterminate sentence</w:t>
      </w:r>
      <w:r w:rsidR="00722F12" w:rsidRPr="00515AAC">
        <w:rPr>
          <w:rFonts w:ascii="Times New Roman" w:hAnsi="Times New Roman" w:cs="Times New Roman"/>
          <w:szCs w:val="26"/>
          <w:lang w:val="en-US"/>
        </w:rPr>
        <w:t xml:space="preserve"> because they posed a </w:t>
      </w:r>
      <w:r w:rsidR="00A90029" w:rsidRPr="00515AAC">
        <w:rPr>
          <w:rFonts w:ascii="Times New Roman" w:hAnsi="Times New Roman" w:cs="Times New Roman"/>
          <w:szCs w:val="26"/>
          <w:lang w:val="en-US"/>
        </w:rPr>
        <w:t>si</w:t>
      </w:r>
      <w:r w:rsidR="00722F12" w:rsidRPr="00515AAC">
        <w:rPr>
          <w:rFonts w:ascii="Times New Roman" w:hAnsi="Times New Roman" w:cs="Times New Roman"/>
          <w:szCs w:val="26"/>
          <w:lang w:val="en-US"/>
        </w:rPr>
        <w:t xml:space="preserve">gnificant risk of serious harm.  The argument the Court rejects is that once they come below that threshold they should be released.  </w:t>
      </w:r>
      <w:r w:rsidR="00BA11E3" w:rsidRPr="00515AAC">
        <w:rPr>
          <w:rFonts w:ascii="Times New Roman" w:hAnsi="Times New Roman" w:cs="Times New Roman"/>
          <w:szCs w:val="26"/>
          <w:lang w:val="en-US"/>
        </w:rPr>
        <w:t>Perhaps surprisingly, i</w:t>
      </w:r>
      <w:r w:rsidR="0033597E" w:rsidRPr="00515AAC">
        <w:rPr>
          <w:rFonts w:ascii="Times New Roman" w:hAnsi="Times New Roman" w:cs="Times New Roman"/>
          <w:szCs w:val="26"/>
          <w:lang w:val="en-US"/>
        </w:rPr>
        <w:t xml:space="preserve">n </w:t>
      </w:r>
      <w:r w:rsidR="0033597E" w:rsidRPr="00515AAC">
        <w:rPr>
          <w:rFonts w:ascii="Times New Roman" w:hAnsi="Times New Roman" w:cs="Times New Roman"/>
          <w:i/>
          <w:szCs w:val="26"/>
          <w:lang w:val="en-US"/>
        </w:rPr>
        <w:t>Sturnham</w:t>
      </w:r>
      <w:r w:rsidR="0033597E" w:rsidRPr="00515AAC">
        <w:rPr>
          <w:rFonts w:ascii="Times New Roman" w:hAnsi="Times New Roman" w:cs="Times New Roman"/>
          <w:szCs w:val="26"/>
          <w:lang w:val="en-US"/>
        </w:rPr>
        <w:t xml:space="preserve">, Lord Mance </w:t>
      </w:r>
      <w:r w:rsidR="00722F12" w:rsidRPr="00515AAC">
        <w:rPr>
          <w:rFonts w:ascii="Times New Roman" w:hAnsi="Times New Roman" w:cs="Times New Roman"/>
          <w:szCs w:val="26"/>
          <w:lang w:val="en-US"/>
        </w:rPr>
        <w:t>gives prominence in</w:t>
      </w:r>
      <w:r w:rsidR="00BA11E3" w:rsidRPr="00515AAC">
        <w:rPr>
          <w:rFonts w:ascii="Times New Roman" w:hAnsi="Times New Roman" w:cs="Times New Roman"/>
          <w:szCs w:val="26"/>
          <w:lang w:val="en-US"/>
        </w:rPr>
        <w:t xml:space="preserve"> his </w:t>
      </w:r>
      <w:r w:rsidR="00885477" w:rsidRPr="00515AAC">
        <w:rPr>
          <w:rFonts w:ascii="Times New Roman" w:hAnsi="Times New Roman" w:cs="Times New Roman"/>
          <w:szCs w:val="26"/>
          <w:lang w:val="en-US"/>
        </w:rPr>
        <w:t>analysis</w:t>
      </w:r>
      <w:r w:rsidR="00553DD6" w:rsidRPr="00515AAC">
        <w:rPr>
          <w:rFonts w:ascii="Times New Roman" w:hAnsi="Times New Roman" w:cs="Times New Roman"/>
          <w:szCs w:val="26"/>
          <w:lang w:val="en-US"/>
        </w:rPr>
        <w:t xml:space="preserve"> to</w:t>
      </w:r>
      <w:r w:rsidR="00BA11E3" w:rsidRPr="00515AAC">
        <w:rPr>
          <w:rFonts w:ascii="Times New Roman" w:hAnsi="Times New Roman" w:cs="Times New Roman"/>
          <w:szCs w:val="26"/>
          <w:lang w:val="en-US"/>
        </w:rPr>
        <w:t xml:space="preserve"> the </w:t>
      </w:r>
      <w:r w:rsidR="0033597E" w:rsidRPr="00515AAC">
        <w:rPr>
          <w:rFonts w:ascii="Times New Roman" w:hAnsi="Times New Roman" w:cs="Times New Roman"/>
          <w:szCs w:val="26"/>
          <w:lang w:val="en-US"/>
        </w:rPr>
        <w:t xml:space="preserve">judgment </w:t>
      </w:r>
      <w:r w:rsidR="00BA11E3" w:rsidRPr="00515AAC">
        <w:rPr>
          <w:rFonts w:ascii="Times New Roman" w:hAnsi="Times New Roman" w:cs="Times New Roman"/>
          <w:szCs w:val="26"/>
          <w:lang w:val="en-US"/>
        </w:rPr>
        <w:t xml:space="preserve">of Stuart-Smith LJ </w:t>
      </w:r>
      <w:r w:rsidR="0033597E" w:rsidRPr="00515AAC">
        <w:rPr>
          <w:rFonts w:ascii="Times New Roman" w:hAnsi="Times New Roman" w:cs="Times New Roman"/>
          <w:szCs w:val="26"/>
          <w:lang w:val="en-US"/>
        </w:rPr>
        <w:t xml:space="preserve">in </w:t>
      </w:r>
      <w:r w:rsidR="006353ED" w:rsidRPr="00515AAC">
        <w:rPr>
          <w:rFonts w:ascii="Times New Roman" w:hAnsi="Times New Roman" w:cs="Times New Roman"/>
          <w:i/>
          <w:szCs w:val="26"/>
          <w:lang w:val="en-US"/>
        </w:rPr>
        <w:t xml:space="preserve">R v Parole Board, ex p </w:t>
      </w:r>
      <w:r w:rsidR="0033597E" w:rsidRPr="00515AAC">
        <w:rPr>
          <w:rFonts w:ascii="Times New Roman" w:hAnsi="Times New Roman" w:cs="Times New Roman"/>
          <w:i/>
          <w:szCs w:val="26"/>
          <w:lang w:val="en-US"/>
        </w:rPr>
        <w:t>Bradley</w:t>
      </w:r>
      <w:r w:rsidR="00BB389C">
        <w:rPr>
          <w:rStyle w:val="FootnoteReference"/>
          <w:rFonts w:ascii="Times New Roman" w:hAnsi="Times New Roman" w:cs="Times New Roman"/>
          <w:i/>
          <w:szCs w:val="26"/>
          <w:lang w:val="en-US"/>
        </w:rPr>
        <w:footnoteReference w:id="76"/>
      </w:r>
      <w:r w:rsidR="001D6EFF" w:rsidRPr="00515AAC">
        <w:rPr>
          <w:rFonts w:ascii="Times New Roman" w:hAnsi="Times New Roman" w:cs="Times New Roman"/>
          <w:szCs w:val="26"/>
          <w:lang w:val="en-US"/>
        </w:rPr>
        <w:t xml:space="preserve">, a judgment </w:t>
      </w:r>
      <w:r w:rsidR="006353ED" w:rsidRPr="00515AAC">
        <w:rPr>
          <w:rFonts w:ascii="Times New Roman" w:hAnsi="Times New Roman" w:cs="Times New Roman"/>
          <w:szCs w:val="26"/>
          <w:lang w:val="en-US"/>
        </w:rPr>
        <w:t xml:space="preserve">handed down on 4 April 1990 and </w:t>
      </w:r>
      <w:r w:rsidR="001D6EFF" w:rsidRPr="00515AAC">
        <w:rPr>
          <w:rFonts w:ascii="Times New Roman" w:hAnsi="Times New Roman" w:cs="Times New Roman"/>
          <w:szCs w:val="26"/>
          <w:lang w:val="en-US"/>
        </w:rPr>
        <w:t xml:space="preserve">which </w:t>
      </w:r>
      <w:r w:rsidR="006353ED" w:rsidRPr="00515AAC">
        <w:rPr>
          <w:rFonts w:ascii="Times New Roman" w:hAnsi="Times New Roman" w:cs="Times New Roman"/>
          <w:szCs w:val="26"/>
          <w:lang w:val="en-US"/>
        </w:rPr>
        <w:t xml:space="preserve">therefore </w:t>
      </w:r>
      <w:r w:rsidR="001D6EFF" w:rsidRPr="00515AAC">
        <w:rPr>
          <w:rFonts w:ascii="Times New Roman" w:hAnsi="Times New Roman" w:cs="Times New Roman"/>
          <w:szCs w:val="26"/>
          <w:lang w:val="en-US"/>
        </w:rPr>
        <w:t xml:space="preserve">preceded the major changes to </w:t>
      </w:r>
      <w:r w:rsidR="00885477" w:rsidRPr="00515AAC">
        <w:rPr>
          <w:rFonts w:ascii="Times New Roman" w:hAnsi="Times New Roman" w:cs="Times New Roman"/>
          <w:szCs w:val="26"/>
          <w:lang w:val="en-US"/>
        </w:rPr>
        <w:t>release</w:t>
      </w:r>
      <w:r w:rsidR="001D6EFF" w:rsidRPr="00515AAC">
        <w:rPr>
          <w:rFonts w:ascii="Times New Roman" w:hAnsi="Times New Roman" w:cs="Times New Roman"/>
          <w:szCs w:val="26"/>
          <w:lang w:val="en-US"/>
        </w:rPr>
        <w:t xml:space="preserve"> procedures introduced by the Criminal Justice Act 1991</w:t>
      </w:r>
      <w:r w:rsidR="00553DD6" w:rsidRPr="00515AAC">
        <w:rPr>
          <w:rFonts w:ascii="Times New Roman" w:hAnsi="Times New Roman" w:cs="Times New Roman"/>
          <w:szCs w:val="26"/>
          <w:lang w:val="en-US"/>
        </w:rPr>
        <w:t>, let alone the introduction of IPP in the CJA 2003</w:t>
      </w:r>
      <w:r w:rsidR="001D6EFF" w:rsidRPr="00515AAC">
        <w:rPr>
          <w:rFonts w:ascii="Times New Roman" w:hAnsi="Times New Roman" w:cs="Times New Roman"/>
          <w:szCs w:val="26"/>
          <w:lang w:val="en-US"/>
        </w:rPr>
        <w:t xml:space="preserve">.  </w:t>
      </w:r>
      <w:r w:rsidR="00553DD6" w:rsidRPr="00515AAC">
        <w:rPr>
          <w:rFonts w:ascii="Times New Roman" w:hAnsi="Times New Roman" w:cs="Times New Roman"/>
          <w:szCs w:val="26"/>
          <w:lang w:val="en-US"/>
        </w:rPr>
        <w:t>H</w:t>
      </w:r>
      <w:r w:rsidR="00BA11E3" w:rsidRPr="00515AAC">
        <w:rPr>
          <w:rFonts w:ascii="Times New Roman" w:hAnsi="Times New Roman" w:cs="Times New Roman"/>
          <w:szCs w:val="26"/>
          <w:lang w:val="en-US"/>
        </w:rPr>
        <w:t>e cites the following passage:</w:t>
      </w:r>
    </w:p>
    <w:p w14:paraId="3645DB1A" w14:textId="77777777" w:rsidR="0033597E" w:rsidRPr="004E1A06" w:rsidRDefault="0033597E" w:rsidP="000E67D7">
      <w:pPr>
        <w:widowControl w:val="0"/>
        <w:autoSpaceDE w:val="0"/>
        <w:autoSpaceDN w:val="0"/>
        <w:adjustRightInd w:val="0"/>
        <w:spacing w:after="0"/>
        <w:ind w:left="426" w:firstLine="360"/>
        <w:rPr>
          <w:rFonts w:ascii="Times New Roman" w:hAnsi="Times New Roman" w:cs="Times New Roman"/>
          <w:sz w:val="22"/>
          <w:szCs w:val="22"/>
          <w:lang w:val="en-US"/>
        </w:rPr>
      </w:pPr>
      <w:r w:rsidRPr="004E1A06">
        <w:rPr>
          <w:rFonts w:ascii="Times New Roman" w:hAnsi="Times New Roman" w:cs="Times New Roman"/>
          <w:sz w:val="22"/>
          <w:szCs w:val="22"/>
          <w:lang w:val="en-US"/>
        </w:rPr>
        <w:t>the sentencing court recognises that passing a life sentence may well cause the accused to serve longer, and sometimes substantially longer, than his just deserts. It must thus not expose him to that peril unless there is compelling justification for such a course. That compelling justification is the perception of grave future risk amounting to an actual likelihood of dangerousness. But of course the court’s perception of that future risk is inevitably imprecise. It is having to project its assessment many years forward and without the benefit of a constant process of monitoring and reporting such as will be enjoyed by the Parole Board. When at the post-tariff stage the assessment comes to be made by that board they are thus much better placed to evaluate the true extent of the risk which will be posed by the prisoner’s release. And they are a more expert body, custom built by Parliament for the purpose. Given those considerations, and given too that their recommendation for release on licence, if accepted by the Secretary of State, will have immediate effect in terms of endangering public safety – quite unlike the decision of the trial judge whose sentence would in any event have protected society for an appreciable time – it seems to us perfectly appropriate for the Parole Board to apply some lower test of dangerousness, i.e. one less favourable to the prisoner</w:t>
      </w:r>
      <w:r w:rsidR="006353ED" w:rsidRPr="004E1A06">
        <w:rPr>
          <w:rFonts w:ascii="Times New Roman" w:hAnsi="Times New Roman" w:cs="Times New Roman"/>
          <w:sz w:val="22"/>
          <w:szCs w:val="22"/>
          <w:lang w:val="en-US"/>
        </w:rPr>
        <w:t xml:space="preserve"> (</w:t>
      </w:r>
      <w:r w:rsidR="00553DD6" w:rsidRPr="004E1A06">
        <w:rPr>
          <w:rFonts w:ascii="Times New Roman" w:hAnsi="Times New Roman" w:cs="Times New Roman"/>
          <w:i/>
          <w:sz w:val="22"/>
          <w:szCs w:val="22"/>
          <w:lang w:val="en-US"/>
        </w:rPr>
        <w:t>Bradle</w:t>
      </w:r>
      <w:r w:rsidR="00553DD6" w:rsidRPr="004E1A06">
        <w:rPr>
          <w:rFonts w:ascii="Times New Roman" w:hAnsi="Times New Roman" w:cs="Times New Roman"/>
          <w:sz w:val="22"/>
          <w:szCs w:val="22"/>
          <w:lang w:val="en-US"/>
        </w:rPr>
        <w:t xml:space="preserve">y, </w:t>
      </w:r>
      <w:r w:rsidR="006353ED" w:rsidRPr="004E1A06">
        <w:rPr>
          <w:rFonts w:ascii="Times New Roman" w:hAnsi="Times New Roman" w:cs="Times New Roman"/>
          <w:sz w:val="22"/>
          <w:szCs w:val="22"/>
          <w:lang w:val="en-US"/>
        </w:rPr>
        <w:t xml:space="preserve">at page </w:t>
      </w:r>
      <w:r w:rsidR="00953683" w:rsidRPr="004E1A06">
        <w:rPr>
          <w:rFonts w:ascii="Times New Roman" w:hAnsi="Times New Roman" w:cs="Times New Roman"/>
          <w:sz w:val="22"/>
          <w:szCs w:val="22"/>
          <w:lang w:val="en-US"/>
        </w:rPr>
        <w:t>145</w:t>
      </w:r>
      <w:r w:rsidR="006353ED" w:rsidRPr="004E1A06">
        <w:rPr>
          <w:rFonts w:ascii="Times New Roman" w:hAnsi="Times New Roman" w:cs="Times New Roman"/>
          <w:sz w:val="22"/>
          <w:szCs w:val="22"/>
          <w:lang w:val="en-US"/>
        </w:rPr>
        <w:t>)</w:t>
      </w:r>
      <w:r w:rsidR="00A5306B" w:rsidRPr="004E1A06">
        <w:rPr>
          <w:rFonts w:ascii="Times New Roman" w:hAnsi="Times New Roman" w:cs="Times New Roman"/>
          <w:sz w:val="22"/>
          <w:szCs w:val="22"/>
          <w:lang w:val="en-US"/>
        </w:rPr>
        <w:t>.</w:t>
      </w:r>
    </w:p>
    <w:p w14:paraId="30F35674" w14:textId="77777777" w:rsidR="0033597E" w:rsidRPr="00515AAC" w:rsidRDefault="0033597E" w:rsidP="000E67D7">
      <w:pPr>
        <w:widowControl w:val="0"/>
        <w:autoSpaceDE w:val="0"/>
        <w:autoSpaceDN w:val="0"/>
        <w:adjustRightInd w:val="0"/>
        <w:spacing w:after="0"/>
        <w:ind w:firstLine="360"/>
        <w:rPr>
          <w:rFonts w:ascii="Times New Roman" w:hAnsi="Times New Roman" w:cs="Times New Roman"/>
          <w:sz w:val="26"/>
          <w:szCs w:val="26"/>
          <w:lang w:val="en-US"/>
        </w:rPr>
      </w:pPr>
    </w:p>
    <w:p w14:paraId="02486A19" w14:textId="77777777" w:rsidR="00953683" w:rsidRPr="00515AAC" w:rsidRDefault="006353ED" w:rsidP="000E67D7">
      <w:pPr>
        <w:widowControl w:val="0"/>
        <w:autoSpaceDE w:val="0"/>
        <w:autoSpaceDN w:val="0"/>
        <w:adjustRightInd w:val="0"/>
        <w:spacing w:after="0"/>
        <w:ind w:firstLine="360"/>
        <w:rPr>
          <w:rFonts w:ascii="Times New Roman" w:hAnsi="Times New Roman" w:cs="Verdana"/>
          <w:szCs w:val="26"/>
          <w:lang w:val="en-US"/>
        </w:rPr>
      </w:pPr>
      <w:r w:rsidRPr="00515AAC">
        <w:rPr>
          <w:rFonts w:ascii="Times New Roman" w:hAnsi="Times New Roman" w:cs="Times New Roman"/>
          <w:szCs w:val="26"/>
          <w:lang w:val="en-US"/>
        </w:rPr>
        <w:t>T</w:t>
      </w:r>
      <w:r w:rsidR="00A5306B" w:rsidRPr="00515AAC">
        <w:rPr>
          <w:rFonts w:ascii="Times New Roman" w:hAnsi="Times New Roman" w:cs="Times New Roman"/>
          <w:szCs w:val="26"/>
          <w:lang w:val="en-US"/>
        </w:rPr>
        <w:t xml:space="preserve">he appellant </w:t>
      </w:r>
      <w:r w:rsidRPr="00515AAC">
        <w:rPr>
          <w:rFonts w:ascii="Times New Roman" w:hAnsi="Times New Roman" w:cs="Times New Roman"/>
          <w:szCs w:val="26"/>
          <w:lang w:val="en-US"/>
        </w:rPr>
        <w:t xml:space="preserve">in </w:t>
      </w:r>
      <w:r w:rsidRPr="00515AAC">
        <w:rPr>
          <w:rFonts w:ascii="Times New Roman" w:hAnsi="Times New Roman" w:cs="Times New Roman"/>
          <w:i/>
          <w:szCs w:val="26"/>
          <w:lang w:val="en-US"/>
        </w:rPr>
        <w:t xml:space="preserve">Sturnham </w:t>
      </w:r>
      <w:r w:rsidR="00A5306B" w:rsidRPr="00515AAC">
        <w:rPr>
          <w:rFonts w:ascii="Times New Roman" w:hAnsi="Times New Roman" w:cs="Times New Roman"/>
          <w:szCs w:val="26"/>
          <w:lang w:val="en-US"/>
        </w:rPr>
        <w:t xml:space="preserve">appears to have argued that </w:t>
      </w:r>
      <w:r w:rsidR="00A5306B" w:rsidRPr="00515AAC">
        <w:rPr>
          <w:rFonts w:ascii="Times New Roman" w:hAnsi="Times New Roman" w:cs="Times New Roman"/>
          <w:i/>
          <w:szCs w:val="26"/>
          <w:lang w:val="en-US"/>
        </w:rPr>
        <w:t>Bradley</w:t>
      </w:r>
      <w:r w:rsidR="00A5306B" w:rsidRPr="00515AAC">
        <w:rPr>
          <w:rFonts w:ascii="Times New Roman" w:hAnsi="Times New Roman" w:cs="Times New Roman"/>
          <w:szCs w:val="26"/>
          <w:lang w:val="en-US"/>
        </w:rPr>
        <w:t xml:space="preserve"> was wrong</w:t>
      </w:r>
      <w:r w:rsidRPr="00515AAC">
        <w:rPr>
          <w:rFonts w:ascii="Times New Roman" w:hAnsi="Times New Roman" w:cs="Times New Roman"/>
          <w:szCs w:val="26"/>
          <w:lang w:val="en-US"/>
        </w:rPr>
        <w:t>ly decided</w:t>
      </w:r>
      <w:r w:rsidR="00A5306B" w:rsidRPr="00515AAC">
        <w:rPr>
          <w:rFonts w:ascii="Times New Roman" w:hAnsi="Times New Roman" w:cs="Times New Roman"/>
          <w:szCs w:val="26"/>
          <w:lang w:val="en-US"/>
        </w:rPr>
        <w:t xml:space="preserve"> and </w:t>
      </w:r>
      <w:r w:rsidR="00885477" w:rsidRPr="00515AAC">
        <w:rPr>
          <w:rFonts w:ascii="Times New Roman" w:hAnsi="Times New Roman" w:cs="Times New Roman"/>
          <w:szCs w:val="26"/>
          <w:lang w:val="en-US"/>
        </w:rPr>
        <w:t>should</w:t>
      </w:r>
      <w:r w:rsidR="00A5306B" w:rsidRPr="00515AAC">
        <w:rPr>
          <w:rFonts w:ascii="Times New Roman" w:hAnsi="Times New Roman" w:cs="Times New Roman"/>
          <w:szCs w:val="26"/>
          <w:lang w:val="en-US"/>
        </w:rPr>
        <w:t xml:space="preserve"> either be </w:t>
      </w:r>
      <w:r w:rsidR="00885477" w:rsidRPr="00515AAC">
        <w:rPr>
          <w:rFonts w:ascii="Times New Roman" w:hAnsi="Times New Roman" w:cs="Times New Roman"/>
          <w:szCs w:val="26"/>
          <w:lang w:val="en-US"/>
        </w:rPr>
        <w:t>distinguished</w:t>
      </w:r>
      <w:r w:rsidR="00A5306B" w:rsidRPr="00515AAC">
        <w:rPr>
          <w:rFonts w:ascii="Times New Roman" w:hAnsi="Times New Roman" w:cs="Times New Roman"/>
          <w:szCs w:val="26"/>
          <w:lang w:val="en-US"/>
        </w:rPr>
        <w:t xml:space="preserve"> or </w:t>
      </w:r>
      <w:r w:rsidR="00885477" w:rsidRPr="00515AAC">
        <w:rPr>
          <w:rFonts w:ascii="Times New Roman" w:hAnsi="Times New Roman" w:cs="Times New Roman"/>
          <w:szCs w:val="26"/>
          <w:lang w:val="en-US"/>
        </w:rPr>
        <w:t>overruled</w:t>
      </w:r>
      <w:r w:rsidR="00A5306B" w:rsidRPr="00515AAC">
        <w:rPr>
          <w:rFonts w:ascii="Times New Roman" w:hAnsi="Times New Roman" w:cs="Times New Roman"/>
          <w:szCs w:val="26"/>
          <w:lang w:val="en-US"/>
        </w:rPr>
        <w:t xml:space="preserve">.  </w:t>
      </w:r>
      <w:r w:rsidR="00EB14F2" w:rsidRPr="00515AAC">
        <w:rPr>
          <w:rFonts w:ascii="Times New Roman" w:hAnsi="Times New Roman" w:cs="Times New Roman"/>
          <w:szCs w:val="26"/>
          <w:lang w:val="en-US"/>
        </w:rPr>
        <w:t>This was because</w:t>
      </w:r>
      <w:r w:rsidRPr="00515AAC">
        <w:rPr>
          <w:rFonts w:ascii="Times New Roman" w:hAnsi="Times New Roman" w:cs="Times New Roman"/>
          <w:szCs w:val="26"/>
          <w:lang w:val="en-US"/>
        </w:rPr>
        <w:t xml:space="preserve"> </w:t>
      </w:r>
      <w:r w:rsidR="00A90029" w:rsidRPr="00515AAC">
        <w:rPr>
          <w:rFonts w:ascii="Times New Roman" w:hAnsi="Times New Roman" w:cs="Times New Roman"/>
          <w:szCs w:val="26"/>
          <w:lang w:val="en-US"/>
        </w:rPr>
        <w:t>Bradley</w:t>
      </w:r>
      <w:r w:rsidRPr="00515AAC">
        <w:rPr>
          <w:rFonts w:ascii="Times New Roman" w:hAnsi="Times New Roman" w:cs="Times New Roman"/>
          <w:szCs w:val="26"/>
          <w:lang w:val="en-US"/>
        </w:rPr>
        <w:t xml:space="preserve"> </w:t>
      </w:r>
      <w:r w:rsidR="00D60371" w:rsidRPr="00515AAC">
        <w:rPr>
          <w:rFonts w:ascii="Times New Roman" w:hAnsi="Times New Roman" w:cs="Times New Roman"/>
          <w:szCs w:val="26"/>
          <w:lang w:val="en-US"/>
        </w:rPr>
        <w:t xml:space="preserve">had </w:t>
      </w:r>
      <w:r w:rsidRPr="00515AAC">
        <w:rPr>
          <w:rFonts w:ascii="Times New Roman" w:hAnsi="Times New Roman" w:cs="Times New Roman"/>
          <w:szCs w:val="26"/>
          <w:lang w:val="en-US"/>
        </w:rPr>
        <w:t xml:space="preserve">lost his application:  the test for dangerousness </w:t>
      </w:r>
      <w:r w:rsidR="00C8227E" w:rsidRPr="00515AAC">
        <w:rPr>
          <w:rFonts w:ascii="Times New Roman" w:hAnsi="Times New Roman" w:cs="Times New Roman"/>
          <w:szCs w:val="26"/>
          <w:lang w:val="en-US"/>
        </w:rPr>
        <w:t>applied at that time was acceptable</w:t>
      </w:r>
      <w:r w:rsidR="00D60371" w:rsidRPr="00515AAC">
        <w:rPr>
          <w:rStyle w:val="FootnoteReference"/>
          <w:rFonts w:ascii="Times New Roman" w:hAnsi="Times New Roman" w:cs="Times New Roman"/>
          <w:szCs w:val="26"/>
          <w:lang w:val="en-US"/>
        </w:rPr>
        <w:footnoteReference w:id="77"/>
      </w:r>
      <w:r w:rsidR="00C8227E" w:rsidRPr="00515AAC">
        <w:rPr>
          <w:rFonts w:ascii="Times New Roman" w:hAnsi="Times New Roman" w:cs="Verdana"/>
          <w:szCs w:val="26"/>
          <w:lang w:val="en-US"/>
        </w:rPr>
        <w:t xml:space="preserve">.  </w:t>
      </w:r>
      <w:r w:rsidR="00885477" w:rsidRPr="00515AAC">
        <w:rPr>
          <w:rFonts w:ascii="Times New Roman" w:hAnsi="Times New Roman" w:cs="Times New Roman"/>
          <w:szCs w:val="26"/>
          <w:lang w:val="en-US"/>
        </w:rPr>
        <w:t>Lord Mance criticises the decision in</w:t>
      </w:r>
      <w:r w:rsidR="00885477" w:rsidRPr="00515AAC">
        <w:rPr>
          <w:rFonts w:ascii="Times New Roman" w:hAnsi="Times New Roman" w:cs="Times New Roman"/>
          <w:i/>
          <w:iCs/>
          <w:szCs w:val="26"/>
          <w:lang w:val="en-US"/>
        </w:rPr>
        <w:t xml:space="preserve"> Bradley </w:t>
      </w:r>
      <w:r w:rsidR="00885477" w:rsidRPr="00515AAC">
        <w:rPr>
          <w:rFonts w:ascii="Times New Roman" w:hAnsi="Times New Roman" w:cs="Times New Roman"/>
          <w:szCs w:val="26"/>
          <w:lang w:val="en-US"/>
        </w:rPr>
        <w:t>as going too far in equating significant risk with mathematical likelihood</w:t>
      </w:r>
      <w:r w:rsidR="00EB14F2" w:rsidRPr="00515AAC">
        <w:rPr>
          <w:rFonts w:ascii="Times New Roman" w:hAnsi="Times New Roman" w:cs="Times New Roman"/>
          <w:szCs w:val="26"/>
          <w:lang w:val="en-US"/>
        </w:rPr>
        <w:t>, though it is not</w:t>
      </w:r>
      <w:r w:rsidR="00885477" w:rsidRPr="00515AAC">
        <w:rPr>
          <w:rFonts w:ascii="Times New Roman" w:hAnsi="Times New Roman" w:cs="Times New Roman"/>
          <w:szCs w:val="26"/>
          <w:lang w:val="en-US"/>
        </w:rPr>
        <w:t xml:space="preserve"> clear which part of Stuart-Smith LJ’s judgment </w:t>
      </w:r>
      <w:r w:rsidR="00D60371" w:rsidRPr="00515AAC">
        <w:rPr>
          <w:rFonts w:ascii="Times New Roman" w:hAnsi="Times New Roman" w:cs="Times New Roman"/>
          <w:szCs w:val="26"/>
          <w:lang w:val="en-US"/>
        </w:rPr>
        <w:t>does this</w:t>
      </w:r>
      <w:r w:rsidR="00885477" w:rsidRPr="00515AAC">
        <w:rPr>
          <w:rFonts w:ascii="Times New Roman" w:hAnsi="Times New Roman" w:cs="Times New Roman"/>
          <w:szCs w:val="26"/>
          <w:lang w:val="en-US"/>
        </w:rPr>
        <w:t xml:space="preserve">. </w:t>
      </w:r>
      <w:r w:rsidR="00A5306B" w:rsidRPr="00515AAC">
        <w:rPr>
          <w:rFonts w:ascii="Times New Roman" w:hAnsi="Times New Roman" w:cs="Times New Roman"/>
          <w:szCs w:val="26"/>
          <w:lang w:val="en-US"/>
        </w:rPr>
        <w:t>I</w:t>
      </w:r>
      <w:r w:rsidR="001D6EFF" w:rsidRPr="00515AAC">
        <w:rPr>
          <w:rFonts w:ascii="Times New Roman" w:hAnsi="Times New Roman" w:cs="Times New Roman"/>
          <w:szCs w:val="26"/>
          <w:lang w:val="en-US"/>
        </w:rPr>
        <w:t xml:space="preserve">n </w:t>
      </w:r>
      <w:r w:rsidR="001D6EFF" w:rsidRPr="00515AAC">
        <w:rPr>
          <w:rFonts w:ascii="Times New Roman" w:hAnsi="Times New Roman" w:cs="Times New Roman"/>
          <w:i/>
          <w:szCs w:val="26"/>
          <w:lang w:val="en-US"/>
        </w:rPr>
        <w:t>Bradley</w:t>
      </w:r>
      <w:r w:rsidR="001D6EFF" w:rsidRPr="00515AAC">
        <w:rPr>
          <w:rFonts w:ascii="Times New Roman" w:hAnsi="Times New Roman" w:cs="Times New Roman"/>
          <w:szCs w:val="26"/>
          <w:lang w:val="en-US"/>
        </w:rPr>
        <w:t xml:space="preserve">, </w:t>
      </w:r>
      <w:r w:rsidR="00C506D6" w:rsidRPr="00515AAC">
        <w:rPr>
          <w:rFonts w:ascii="Times New Roman" w:hAnsi="Times New Roman" w:cs="Times New Roman"/>
          <w:szCs w:val="26"/>
          <w:lang w:val="en-US"/>
        </w:rPr>
        <w:t>Stuart Smith LJ was clear that “</w:t>
      </w:r>
      <w:r w:rsidR="001D6EFF" w:rsidRPr="00515AAC">
        <w:rPr>
          <w:rFonts w:ascii="Times New Roman" w:hAnsi="Times New Roman" w:cs="Verdana"/>
          <w:szCs w:val="26"/>
          <w:lang w:val="en-US"/>
        </w:rPr>
        <w:t>t</w:t>
      </w:r>
      <w:r w:rsidR="00C506D6" w:rsidRPr="00515AAC">
        <w:rPr>
          <w:rFonts w:ascii="Times New Roman" w:hAnsi="Times New Roman" w:cs="Verdana"/>
          <w:szCs w:val="26"/>
          <w:lang w:val="en-US"/>
        </w:rPr>
        <w:t xml:space="preserve">he touchstone of acceptability remains unclear”.  He </w:t>
      </w:r>
      <w:r w:rsidR="00C55823" w:rsidRPr="00515AAC">
        <w:rPr>
          <w:rFonts w:ascii="Times New Roman" w:hAnsi="Times New Roman" w:cs="Verdana"/>
          <w:szCs w:val="26"/>
          <w:lang w:val="en-US"/>
        </w:rPr>
        <w:t>denied a mathematical formula:</w:t>
      </w:r>
      <w:r w:rsidR="00953683" w:rsidRPr="00515AAC">
        <w:rPr>
          <w:rFonts w:ascii="Times New Roman" w:hAnsi="Times New Roman" w:cs="Verdana"/>
          <w:szCs w:val="26"/>
          <w:lang w:val="en-US"/>
        </w:rPr>
        <w:t xml:space="preserve"> he accepted that the </w:t>
      </w:r>
      <w:r w:rsidR="00C55823" w:rsidRPr="00515AAC">
        <w:rPr>
          <w:rFonts w:ascii="Times New Roman" w:hAnsi="Times New Roman" w:cs="Verdana"/>
          <w:szCs w:val="26"/>
          <w:lang w:val="en-US"/>
        </w:rPr>
        <w:t>level of risk required to justify continued detention of post-tariff discretionary lifers</w:t>
      </w:r>
      <w:r w:rsidR="00953683" w:rsidRPr="00515AAC">
        <w:rPr>
          <w:rFonts w:ascii="Times New Roman" w:hAnsi="Times New Roman" w:cs="Verdana"/>
          <w:szCs w:val="26"/>
          <w:lang w:val="en-US"/>
        </w:rPr>
        <w:t xml:space="preserve"> should remain undefined:</w:t>
      </w:r>
      <w:r w:rsidR="00C55823" w:rsidRPr="00515AAC">
        <w:rPr>
          <w:rFonts w:ascii="Times New Roman" w:hAnsi="Times New Roman" w:cs="Verdana"/>
          <w:szCs w:val="26"/>
          <w:lang w:val="en-US"/>
        </w:rPr>
        <w:t xml:space="preserve"> </w:t>
      </w:r>
    </w:p>
    <w:p w14:paraId="2F1AFF46" w14:textId="77777777" w:rsidR="00C55823" w:rsidRPr="004E1A06" w:rsidRDefault="00C55823" w:rsidP="000E67D7">
      <w:pPr>
        <w:widowControl w:val="0"/>
        <w:autoSpaceDE w:val="0"/>
        <w:autoSpaceDN w:val="0"/>
        <w:adjustRightInd w:val="0"/>
        <w:spacing w:after="0"/>
        <w:ind w:left="426" w:firstLine="360"/>
        <w:rPr>
          <w:rFonts w:ascii="Times New Roman" w:hAnsi="Times New Roman" w:cs="Verdana"/>
          <w:sz w:val="22"/>
          <w:szCs w:val="22"/>
          <w:lang w:val="en-US"/>
        </w:rPr>
      </w:pPr>
      <w:r w:rsidRPr="004E1A06">
        <w:rPr>
          <w:rFonts w:ascii="Times New Roman" w:hAnsi="Times New Roman" w:cs="Verdana"/>
          <w:sz w:val="22"/>
          <w:szCs w:val="22"/>
          <w:lang w:val="en-US"/>
        </w:rPr>
        <w:t xml:space="preserve">Yet undefined we fear it must remain. Unless the required test is expressed in percentage terms (in the same way that likelihood arguably implies more than 50 per cent.), which is surely impossible, it seems inevitable that one can say really no more than this: first, that the risk must indeed be “substantial” (Mr. Fitzgerald's fall-back position), but this can mean no more than that it is not merely perceptible or minimal. Second, that it must be sufficient to be unacceptable in the subjective judgment of the Parole Board to whom Parliament has of course entrusted the decision — the decision, that is, whether to recommend release on licence, which recommendation is itself a necessary precondition to the exercise of the Secretary of State's final discretion. Third, that, in exercising their judgment as to the level of risk acceptable, the Parole Board must clearly have in mind all material considerations. Certainly one such consideration should be the intrinsic and increasing unfairness of leaving the prisoner languishing in </w:t>
      </w:r>
      <w:r w:rsidR="00877F2B" w:rsidRPr="004E1A06">
        <w:rPr>
          <w:rFonts w:ascii="Times New Roman" w:hAnsi="Times New Roman" w:cs="Verdana"/>
          <w:sz w:val="22"/>
          <w:szCs w:val="22"/>
          <w:lang w:val="en-US"/>
        </w:rPr>
        <w:t>goal</w:t>
      </w:r>
      <w:r w:rsidRPr="004E1A06">
        <w:rPr>
          <w:rFonts w:ascii="Times New Roman" w:hAnsi="Times New Roman" w:cs="Verdana"/>
          <w:sz w:val="22"/>
          <w:szCs w:val="22"/>
          <w:lang w:val="en-US"/>
        </w:rPr>
        <w:t>, ex hypothesi for longer than punishment requires, unless there is sufficient public risk to justify this.</w:t>
      </w:r>
    </w:p>
    <w:p w14:paraId="39BFF121" w14:textId="77777777" w:rsidR="0033597E" w:rsidRPr="00515AAC" w:rsidRDefault="00C55823" w:rsidP="000E67D7">
      <w:pPr>
        <w:widowControl w:val="0"/>
        <w:autoSpaceDE w:val="0"/>
        <w:autoSpaceDN w:val="0"/>
        <w:adjustRightInd w:val="0"/>
        <w:spacing w:after="0"/>
        <w:rPr>
          <w:rFonts w:ascii="Times New Roman" w:hAnsi="Times New Roman" w:cs="Times New Roman"/>
          <w:szCs w:val="26"/>
          <w:lang w:val="en-US"/>
        </w:rPr>
      </w:pPr>
      <w:r w:rsidRPr="00515AAC">
        <w:rPr>
          <w:rFonts w:ascii="Times New Roman" w:hAnsi="Times New Roman" w:cs="Verdana"/>
          <w:szCs w:val="26"/>
          <w:lang w:val="en-US"/>
        </w:rPr>
        <w:t xml:space="preserve">And finally Stuart Smith LJ </w:t>
      </w:r>
      <w:r w:rsidR="00EB14F2" w:rsidRPr="00515AAC">
        <w:rPr>
          <w:rFonts w:ascii="Times New Roman" w:hAnsi="Times New Roman" w:cs="Verdana"/>
          <w:szCs w:val="26"/>
          <w:lang w:val="en-US"/>
        </w:rPr>
        <w:t>added</w:t>
      </w:r>
      <w:r w:rsidR="0033597E" w:rsidRPr="00515AAC">
        <w:rPr>
          <w:rFonts w:ascii="Times New Roman" w:hAnsi="Times New Roman" w:cs="Times New Roman"/>
          <w:szCs w:val="26"/>
          <w:lang w:val="en-US"/>
        </w:rPr>
        <w:t>:</w:t>
      </w:r>
    </w:p>
    <w:p w14:paraId="13926186" w14:textId="77777777" w:rsidR="0033597E" w:rsidRPr="004E1A06" w:rsidRDefault="00C506D6" w:rsidP="000E67D7">
      <w:pPr>
        <w:widowControl w:val="0"/>
        <w:autoSpaceDE w:val="0"/>
        <w:autoSpaceDN w:val="0"/>
        <w:adjustRightInd w:val="0"/>
        <w:spacing w:after="0"/>
        <w:ind w:left="426" w:firstLine="360"/>
        <w:rPr>
          <w:rFonts w:ascii="Times New Roman" w:hAnsi="Times New Roman" w:cs="Times New Roman"/>
          <w:sz w:val="22"/>
          <w:szCs w:val="22"/>
          <w:lang w:val="en-US"/>
        </w:rPr>
      </w:pPr>
      <w:r w:rsidRPr="004E1A06">
        <w:rPr>
          <w:rFonts w:ascii="Times New Roman" w:hAnsi="Times New Roman" w:cs="Verdana"/>
          <w:sz w:val="22"/>
          <w:szCs w:val="22"/>
          <w:lang w:val="en-US"/>
        </w:rPr>
        <w:t>The Parole Board have to carry out a balancing exercise between the legitimate conflicting interests of both prisoner and public. They must clearly recognise the price which the prisoner personally is paying in order to give proper effect to the interests of public safety. They should recognise too that it is a progressively higher price. Accordingly, the longer the prisoner serves beyond the tariff period, the clearer should be the Parole Board's perception of public risk to justify continued the deprivation of liberty involved.</w:t>
      </w:r>
    </w:p>
    <w:p w14:paraId="71B3FFAF" w14:textId="77777777" w:rsidR="00953683" w:rsidRPr="00515AAC" w:rsidRDefault="00953683" w:rsidP="000E67D7">
      <w:pPr>
        <w:widowControl w:val="0"/>
        <w:autoSpaceDE w:val="0"/>
        <w:autoSpaceDN w:val="0"/>
        <w:adjustRightInd w:val="0"/>
        <w:spacing w:after="0"/>
        <w:ind w:firstLine="360"/>
        <w:rPr>
          <w:rFonts w:ascii="Times New Roman" w:hAnsi="Times New Roman" w:cs="Times New Roman"/>
          <w:szCs w:val="26"/>
          <w:lang w:val="en-US"/>
        </w:rPr>
      </w:pPr>
    </w:p>
    <w:p w14:paraId="729C9348" w14:textId="77777777" w:rsidR="00536AF4" w:rsidRDefault="00C506D6" w:rsidP="00536AF4">
      <w:pPr>
        <w:widowControl w:val="0"/>
        <w:autoSpaceDE w:val="0"/>
        <w:autoSpaceDN w:val="0"/>
        <w:adjustRightInd w:val="0"/>
        <w:spacing w:after="0"/>
        <w:ind w:firstLine="360"/>
        <w:rPr>
          <w:rFonts w:ascii="Times New Roman" w:hAnsi="Times New Roman" w:cs="Times New Roman"/>
          <w:szCs w:val="26"/>
          <w:lang w:val="en-US"/>
        </w:rPr>
      </w:pPr>
      <w:r w:rsidRPr="00515AAC">
        <w:rPr>
          <w:rFonts w:ascii="Times New Roman" w:hAnsi="Times New Roman" w:cs="Times New Roman"/>
          <w:szCs w:val="26"/>
          <w:lang w:val="en-US"/>
        </w:rPr>
        <w:t xml:space="preserve">Stuart Smith LJ was writing this in </w:t>
      </w:r>
      <w:r w:rsidR="008F0E79" w:rsidRPr="00515AAC">
        <w:rPr>
          <w:rFonts w:ascii="Times New Roman" w:hAnsi="Times New Roman" w:cs="Times New Roman"/>
          <w:szCs w:val="26"/>
          <w:lang w:val="en-US"/>
        </w:rPr>
        <w:t xml:space="preserve">April 1990.  </w:t>
      </w:r>
      <w:r w:rsidR="00953683" w:rsidRPr="00515AAC">
        <w:rPr>
          <w:rFonts w:ascii="Times New Roman" w:hAnsi="Times New Roman" w:cs="Times New Roman"/>
          <w:szCs w:val="26"/>
          <w:lang w:val="en-US"/>
        </w:rPr>
        <w:t>It is intriguing how much time was spent by the Supreme Court in 2013 interpreting a case decided so long ago, indeed even before prisoners had secured t</w:t>
      </w:r>
      <w:r w:rsidR="00C8227E" w:rsidRPr="00515AAC">
        <w:rPr>
          <w:rFonts w:ascii="Times New Roman" w:hAnsi="Times New Roman" w:cs="Times New Roman"/>
          <w:szCs w:val="26"/>
          <w:lang w:val="en-US"/>
        </w:rPr>
        <w:t>he right to an oral hearing, an</w:t>
      </w:r>
      <w:r w:rsidR="00953683" w:rsidRPr="00515AAC">
        <w:rPr>
          <w:rFonts w:ascii="Times New Roman" w:hAnsi="Times New Roman" w:cs="Times New Roman"/>
          <w:szCs w:val="26"/>
          <w:lang w:val="en-US"/>
        </w:rPr>
        <w:t>d</w:t>
      </w:r>
      <w:r w:rsidR="00C8227E" w:rsidRPr="00515AAC">
        <w:rPr>
          <w:rFonts w:ascii="Times New Roman" w:hAnsi="Times New Roman" w:cs="Times New Roman"/>
          <w:szCs w:val="26"/>
          <w:lang w:val="en-US"/>
        </w:rPr>
        <w:t xml:space="preserve"> </w:t>
      </w:r>
      <w:r w:rsidR="00953683" w:rsidRPr="00515AAC">
        <w:rPr>
          <w:rFonts w:ascii="Times New Roman" w:hAnsi="Times New Roman" w:cs="Times New Roman"/>
          <w:szCs w:val="26"/>
          <w:lang w:val="en-US"/>
        </w:rPr>
        <w:t xml:space="preserve">indeed </w:t>
      </w:r>
      <w:r w:rsidR="00C8227E" w:rsidRPr="00515AAC">
        <w:rPr>
          <w:rFonts w:ascii="Times New Roman" w:hAnsi="Times New Roman" w:cs="Times New Roman"/>
          <w:szCs w:val="26"/>
          <w:lang w:val="en-US"/>
        </w:rPr>
        <w:t xml:space="preserve">at a time </w:t>
      </w:r>
      <w:r w:rsidR="00D60371" w:rsidRPr="00515AAC">
        <w:rPr>
          <w:rFonts w:ascii="Times New Roman" w:hAnsi="Times New Roman" w:cs="Times New Roman"/>
          <w:szCs w:val="26"/>
          <w:lang w:val="en-US"/>
        </w:rPr>
        <w:t>when</w:t>
      </w:r>
      <w:r w:rsidR="00953683" w:rsidRPr="00515AAC">
        <w:rPr>
          <w:rFonts w:ascii="Times New Roman" w:hAnsi="Times New Roman" w:cs="Times New Roman"/>
          <w:szCs w:val="26"/>
          <w:lang w:val="en-US"/>
        </w:rPr>
        <w:t xml:space="preserve"> the Human Rights Act 1998 </w:t>
      </w:r>
      <w:r w:rsidR="003B3B6F" w:rsidRPr="00515AAC">
        <w:rPr>
          <w:rFonts w:ascii="Times New Roman" w:hAnsi="Times New Roman" w:cs="Times New Roman"/>
          <w:szCs w:val="26"/>
          <w:lang w:val="en-US"/>
        </w:rPr>
        <w:t>was no</w:t>
      </w:r>
      <w:r w:rsidR="00953683" w:rsidRPr="00515AAC">
        <w:rPr>
          <w:rFonts w:ascii="Times New Roman" w:hAnsi="Times New Roman" w:cs="Times New Roman"/>
          <w:szCs w:val="26"/>
          <w:lang w:val="en-US"/>
        </w:rPr>
        <w:t xml:space="preserve"> more than a twinkle in New Labour’s imagination.</w:t>
      </w:r>
      <w:r w:rsidR="008F0E79" w:rsidRPr="00515AAC">
        <w:rPr>
          <w:rFonts w:ascii="Times New Roman" w:hAnsi="Times New Roman" w:cs="Times New Roman"/>
          <w:szCs w:val="26"/>
          <w:lang w:val="en-US"/>
        </w:rPr>
        <w:t xml:space="preserve">  </w:t>
      </w:r>
    </w:p>
    <w:p w14:paraId="3A266B24" w14:textId="77777777" w:rsidR="00536AF4" w:rsidRDefault="00536AF4" w:rsidP="00536AF4">
      <w:pPr>
        <w:widowControl w:val="0"/>
        <w:autoSpaceDE w:val="0"/>
        <w:autoSpaceDN w:val="0"/>
        <w:adjustRightInd w:val="0"/>
        <w:spacing w:after="0"/>
        <w:ind w:firstLine="360"/>
        <w:rPr>
          <w:rFonts w:ascii="Times New Roman" w:hAnsi="Times New Roman" w:cs="Times New Roman"/>
          <w:szCs w:val="26"/>
          <w:lang w:val="en-US"/>
        </w:rPr>
      </w:pPr>
    </w:p>
    <w:p w14:paraId="61F09673" w14:textId="4D59606C" w:rsidR="0012328E" w:rsidRPr="00536AF4" w:rsidRDefault="00EB14F2" w:rsidP="00536AF4">
      <w:pPr>
        <w:widowControl w:val="0"/>
        <w:autoSpaceDE w:val="0"/>
        <w:autoSpaceDN w:val="0"/>
        <w:adjustRightInd w:val="0"/>
        <w:spacing w:after="0"/>
        <w:ind w:firstLine="360"/>
        <w:rPr>
          <w:rFonts w:ascii="Times New Roman" w:hAnsi="Times New Roman" w:cs="Times New Roman"/>
          <w:szCs w:val="26"/>
          <w:lang w:val="en-US"/>
        </w:rPr>
      </w:pPr>
      <w:r w:rsidRPr="00515AAC">
        <w:rPr>
          <w:rFonts w:ascii="Times New Roman" w:hAnsi="Times New Roman" w:cs="Times New Roman"/>
          <w:szCs w:val="26"/>
          <w:lang w:val="en-US"/>
        </w:rPr>
        <w:t>A key question</w:t>
      </w:r>
      <w:r w:rsidR="0000585A" w:rsidRPr="00515AAC">
        <w:rPr>
          <w:rFonts w:ascii="Times New Roman" w:hAnsi="Times New Roman" w:cs="Times New Roman"/>
          <w:szCs w:val="26"/>
          <w:lang w:val="en-US"/>
        </w:rPr>
        <w:t xml:space="preserve"> </w:t>
      </w:r>
      <w:r w:rsidR="00953683" w:rsidRPr="00515AAC">
        <w:rPr>
          <w:rFonts w:ascii="Times New Roman" w:hAnsi="Times New Roman" w:cs="Times New Roman"/>
          <w:szCs w:val="26"/>
          <w:lang w:val="en-US"/>
        </w:rPr>
        <w:t xml:space="preserve">in </w:t>
      </w:r>
      <w:r w:rsidR="00953683" w:rsidRPr="00515AAC">
        <w:rPr>
          <w:rFonts w:ascii="Times New Roman" w:hAnsi="Times New Roman" w:cs="Times New Roman"/>
          <w:i/>
          <w:szCs w:val="26"/>
          <w:lang w:val="en-US"/>
        </w:rPr>
        <w:t>Sturnham</w:t>
      </w:r>
      <w:r w:rsidR="00953683" w:rsidRPr="00515AAC">
        <w:rPr>
          <w:rFonts w:ascii="Times New Roman" w:hAnsi="Times New Roman" w:cs="Times New Roman"/>
          <w:szCs w:val="26"/>
          <w:lang w:val="en-US"/>
        </w:rPr>
        <w:t xml:space="preserve"> </w:t>
      </w:r>
      <w:r w:rsidR="00D60371" w:rsidRPr="00515AAC">
        <w:rPr>
          <w:rFonts w:ascii="Times New Roman" w:hAnsi="Times New Roman" w:cs="Times New Roman"/>
          <w:szCs w:val="26"/>
          <w:lang w:val="en-US"/>
        </w:rPr>
        <w:t>wa</w:t>
      </w:r>
      <w:r w:rsidR="0000585A" w:rsidRPr="00515AAC">
        <w:rPr>
          <w:rFonts w:ascii="Times New Roman" w:hAnsi="Times New Roman" w:cs="Times New Roman"/>
          <w:szCs w:val="26"/>
          <w:lang w:val="en-US"/>
        </w:rPr>
        <w:t xml:space="preserve">s whether the </w:t>
      </w:r>
      <w:r w:rsidR="00885477" w:rsidRPr="00515AAC">
        <w:rPr>
          <w:rFonts w:ascii="Times New Roman" w:hAnsi="Times New Roman" w:cs="Times New Roman"/>
          <w:szCs w:val="26"/>
          <w:lang w:val="en-US"/>
        </w:rPr>
        <w:t>criteria</w:t>
      </w:r>
      <w:r w:rsidR="0000585A" w:rsidRPr="00515AAC">
        <w:rPr>
          <w:rFonts w:ascii="Times New Roman" w:hAnsi="Times New Roman" w:cs="Times New Roman"/>
          <w:szCs w:val="26"/>
          <w:lang w:val="en-US"/>
        </w:rPr>
        <w:t xml:space="preserve"> for imposing a particular sentence need</w:t>
      </w:r>
      <w:r w:rsidR="00543CC5" w:rsidRPr="00515AAC">
        <w:rPr>
          <w:rFonts w:ascii="Times New Roman" w:hAnsi="Times New Roman" w:cs="Times New Roman"/>
          <w:szCs w:val="26"/>
          <w:lang w:val="en-US"/>
        </w:rPr>
        <w:t>ed</w:t>
      </w:r>
      <w:r w:rsidR="0000585A" w:rsidRPr="00515AAC">
        <w:rPr>
          <w:rFonts w:ascii="Times New Roman" w:hAnsi="Times New Roman" w:cs="Times New Roman"/>
          <w:szCs w:val="26"/>
          <w:lang w:val="en-US"/>
        </w:rPr>
        <w:t xml:space="preserve"> to line up with</w:t>
      </w:r>
      <w:r w:rsidR="00543CC5" w:rsidRPr="00515AAC">
        <w:rPr>
          <w:rFonts w:ascii="Times New Roman" w:hAnsi="Times New Roman" w:cs="Times New Roman"/>
          <w:szCs w:val="26"/>
          <w:lang w:val="en-US"/>
        </w:rPr>
        <w:t>, or match,</w:t>
      </w:r>
      <w:r w:rsidR="0000585A" w:rsidRPr="00515AAC">
        <w:rPr>
          <w:rFonts w:ascii="Times New Roman" w:hAnsi="Times New Roman" w:cs="Times New Roman"/>
          <w:szCs w:val="26"/>
          <w:lang w:val="en-US"/>
        </w:rPr>
        <w:t xml:space="preserve"> t</w:t>
      </w:r>
      <w:r w:rsidR="004C3DBA" w:rsidRPr="00515AAC">
        <w:rPr>
          <w:rFonts w:ascii="Times New Roman" w:hAnsi="Times New Roman" w:cs="Times New Roman"/>
          <w:szCs w:val="26"/>
          <w:lang w:val="en-US"/>
        </w:rPr>
        <w:t xml:space="preserve">he criteria for release.  </w:t>
      </w:r>
      <w:r w:rsidR="007125AF" w:rsidRPr="00515AAC">
        <w:rPr>
          <w:rFonts w:ascii="Times New Roman" w:hAnsi="Times New Roman" w:cs="Times New Roman"/>
          <w:szCs w:val="26"/>
          <w:lang w:val="en-US"/>
        </w:rPr>
        <w:t xml:space="preserve">The issue had been raised in </w:t>
      </w:r>
      <w:r w:rsidR="0000585A" w:rsidRPr="00515AAC">
        <w:rPr>
          <w:rFonts w:ascii="Times New Roman" w:hAnsi="Times New Roman" w:cs="Times New Roman"/>
          <w:i/>
          <w:szCs w:val="26"/>
          <w:lang w:val="en-US"/>
        </w:rPr>
        <w:t>R v Smith</w:t>
      </w:r>
      <w:r w:rsidR="00BB389C">
        <w:rPr>
          <w:rStyle w:val="FootnoteReference"/>
          <w:rFonts w:ascii="Times New Roman" w:hAnsi="Times New Roman" w:cs="Times New Roman"/>
          <w:i/>
          <w:szCs w:val="26"/>
          <w:lang w:val="en-US"/>
        </w:rPr>
        <w:footnoteReference w:id="78"/>
      </w:r>
      <w:r w:rsidR="00BB389C">
        <w:rPr>
          <w:rFonts w:ascii="Times New Roman" w:hAnsi="Times New Roman" w:cs="Times New Roman"/>
          <w:i/>
          <w:szCs w:val="26"/>
          <w:lang w:val="en-US"/>
        </w:rPr>
        <w:t>,</w:t>
      </w:r>
      <w:r w:rsidR="0000585A" w:rsidRPr="00515AAC">
        <w:rPr>
          <w:rFonts w:ascii="Times New Roman" w:hAnsi="Times New Roman" w:cs="Times New Roman"/>
          <w:szCs w:val="26"/>
          <w:lang w:val="en-US"/>
        </w:rPr>
        <w:t xml:space="preserve"> </w:t>
      </w:r>
      <w:r w:rsidR="007125AF" w:rsidRPr="00515AAC">
        <w:rPr>
          <w:rFonts w:ascii="Times New Roman" w:hAnsi="Times New Roman" w:cs="Times New Roman"/>
          <w:szCs w:val="26"/>
          <w:lang w:val="en-US"/>
        </w:rPr>
        <w:t xml:space="preserve">of which </w:t>
      </w:r>
      <w:r w:rsidR="00D60371" w:rsidRPr="00515AAC">
        <w:rPr>
          <w:rFonts w:ascii="Times New Roman" w:hAnsi="Times New Roman" w:cs="Times New Roman"/>
          <w:szCs w:val="26"/>
          <w:lang w:val="en-US"/>
        </w:rPr>
        <w:t xml:space="preserve">decision </w:t>
      </w:r>
      <w:r w:rsidR="007125AF" w:rsidRPr="00515AAC">
        <w:rPr>
          <w:rFonts w:ascii="Times New Roman" w:hAnsi="Times New Roman" w:cs="Times New Roman"/>
          <w:szCs w:val="26"/>
          <w:lang w:val="en-US"/>
        </w:rPr>
        <w:t>Lo</w:t>
      </w:r>
      <w:r w:rsidR="00462ACA">
        <w:rPr>
          <w:rFonts w:ascii="Times New Roman" w:hAnsi="Times New Roman" w:cs="Times New Roman"/>
          <w:szCs w:val="26"/>
          <w:lang w:val="en-US"/>
        </w:rPr>
        <w:t>rd Mance rather endearingly said</w:t>
      </w:r>
      <w:r w:rsidR="00D60371" w:rsidRPr="00515AAC">
        <w:rPr>
          <w:rFonts w:ascii="Times New Roman" w:hAnsi="Times New Roman" w:cs="Times New Roman"/>
          <w:szCs w:val="26"/>
          <w:lang w:val="en-US"/>
        </w:rPr>
        <w:t xml:space="preserve"> </w:t>
      </w:r>
      <w:r w:rsidR="0000585A" w:rsidRPr="00515AAC">
        <w:rPr>
          <w:rFonts w:ascii="Times New Roman" w:hAnsi="Times New Roman" w:cs="Times New Roman"/>
          <w:szCs w:val="26"/>
          <w:lang w:val="en-US"/>
        </w:rPr>
        <w:t xml:space="preserve">“I am far from satisfied that it can be regarded as the last word”.  Why not? </w:t>
      </w:r>
      <w:r w:rsidR="0012328E" w:rsidRPr="00515AAC">
        <w:rPr>
          <w:rFonts w:ascii="Times New Roman" w:hAnsi="Times New Roman" w:cs="Times New Roman"/>
          <w:szCs w:val="26"/>
          <w:lang w:val="en-US"/>
        </w:rPr>
        <w:t xml:space="preserve"> According to Lord Mance,</w:t>
      </w:r>
      <w:r w:rsidR="0012328E" w:rsidRPr="00515AAC">
        <w:rPr>
          <w:rFonts w:ascii="Times New Roman" w:hAnsi="Times New Roman" w:cs="Verdana"/>
          <w:sz w:val="26"/>
          <w:szCs w:val="26"/>
          <w:lang w:val="en-US"/>
        </w:rPr>
        <w:t xml:space="preserve"> </w:t>
      </w:r>
      <w:r w:rsidR="0012328E" w:rsidRPr="00515AAC">
        <w:rPr>
          <w:rFonts w:ascii="Times New Roman" w:hAnsi="Times New Roman" w:cs="Verdana"/>
          <w:i/>
          <w:szCs w:val="26"/>
          <w:lang w:val="en-US"/>
        </w:rPr>
        <w:t>Smith</w:t>
      </w:r>
      <w:r w:rsidR="0012328E" w:rsidRPr="00515AAC">
        <w:rPr>
          <w:rFonts w:ascii="Times New Roman" w:hAnsi="Times New Roman" w:cs="Verdana"/>
          <w:szCs w:val="26"/>
          <w:lang w:val="en-US"/>
        </w:rPr>
        <w:t xml:space="preserve"> was relied upon as establishing that, when considering whether to impose a sentence of IPP, the sentencing court was not making a predictive judgment of risk at the expiry of the tariff period: </w:t>
      </w:r>
    </w:p>
    <w:p w14:paraId="65C89C4E" w14:textId="77777777" w:rsidR="0012328E" w:rsidRPr="00287C77" w:rsidRDefault="0012328E" w:rsidP="000E67D7">
      <w:pPr>
        <w:widowControl w:val="0"/>
        <w:autoSpaceDE w:val="0"/>
        <w:autoSpaceDN w:val="0"/>
        <w:adjustRightInd w:val="0"/>
        <w:spacing w:after="0"/>
        <w:ind w:left="426" w:firstLine="360"/>
        <w:rPr>
          <w:rFonts w:ascii="Times New Roman" w:hAnsi="Times New Roman" w:cs="Times New Roman"/>
          <w:sz w:val="22"/>
          <w:szCs w:val="22"/>
          <w:lang w:val="en-US"/>
        </w:rPr>
      </w:pPr>
      <w:r w:rsidRPr="00287C77">
        <w:rPr>
          <w:rFonts w:ascii="Times New Roman" w:hAnsi="Times New Roman" w:cs="Verdana"/>
          <w:sz w:val="22"/>
          <w:szCs w:val="22"/>
          <w:lang w:val="en-US"/>
        </w:rPr>
        <w:t xml:space="preserve">If that is right, then there was a marked distinction between the criteria governing imposition of a discretionary life sentence (as hitherto understood) and a sentence of IPP. The reasoning in </w:t>
      </w:r>
      <w:r w:rsidRPr="00287C77">
        <w:rPr>
          <w:rFonts w:ascii="Times New Roman" w:hAnsi="Times New Roman" w:cs="Verdana"/>
          <w:i/>
          <w:sz w:val="22"/>
          <w:szCs w:val="22"/>
          <w:lang w:val="en-US"/>
        </w:rPr>
        <w:t>Ex p Bradley</w:t>
      </w:r>
      <w:r w:rsidRPr="00287C77">
        <w:rPr>
          <w:rFonts w:ascii="Times New Roman" w:hAnsi="Times New Roman" w:cs="Verdana"/>
          <w:sz w:val="22"/>
          <w:szCs w:val="22"/>
          <w:lang w:val="en-US"/>
        </w:rPr>
        <w:t xml:space="preserve"> relies at least in part upon the predictive assessment in relation to the post-tariff period which a sentencing court makes when considering whether to impose a discretionary life sentence, and the distinction between that assessment and the contemporary evaluation of the Parole Board at the post-tariff review stage</w:t>
      </w:r>
      <w:r w:rsidR="00BB6983" w:rsidRPr="00287C77">
        <w:rPr>
          <w:rFonts w:ascii="Times New Roman" w:hAnsi="Times New Roman" w:cs="Verdana"/>
          <w:sz w:val="22"/>
          <w:szCs w:val="22"/>
          <w:lang w:val="en-US"/>
        </w:rPr>
        <w:t xml:space="preserve"> (para 32)</w:t>
      </w:r>
      <w:r w:rsidRPr="00287C77">
        <w:rPr>
          <w:rFonts w:ascii="Times New Roman" w:hAnsi="Times New Roman" w:cs="Verdana"/>
          <w:sz w:val="22"/>
          <w:szCs w:val="22"/>
          <w:lang w:val="en-US"/>
        </w:rPr>
        <w:t>.</w:t>
      </w:r>
    </w:p>
    <w:p w14:paraId="5C215711" w14:textId="77777777" w:rsidR="0012328E" w:rsidRPr="00515AAC" w:rsidRDefault="0012328E" w:rsidP="000E67D7">
      <w:pPr>
        <w:widowControl w:val="0"/>
        <w:autoSpaceDE w:val="0"/>
        <w:autoSpaceDN w:val="0"/>
        <w:adjustRightInd w:val="0"/>
        <w:spacing w:after="0"/>
        <w:ind w:firstLine="360"/>
        <w:rPr>
          <w:rFonts w:ascii="Times New Roman" w:hAnsi="Times New Roman" w:cs="Times New Roman"/>
          <w:szCs w:val="26"/>
          <w:lang w:val="en-US"/>
        </w:rPr>
      </w:pPr>
    </w:p>
    <w:p w14:paraId="06161540" w14:textId="1C03E3CF" w:rsidR="004C3DBA" w:rsidRPr="00515AAC" w:rsidRDefault="003B3B6F" w:rsidP="000E67D7">
      <w:pPr>
        <w:widowControl w:val="0"/>
        <w:autoSpaceDE w:val="0"/>
        <w:autoSpaceDN w:val="0"/>
        <w:adjustRightInd w:val="0"/>
        <w:spacing w:after="0"/>
        <w:ind w:firstLine="360"/>
        <w:rPr>
          <w:rFonts w:ascii="Times New Roman" w:hAnsi="Times New Roman" w:cs="Times New Roman"/>
          <w:szCs w:val="26"/>
          <w:lang w:val="en-US"/>
        </w:rPr>
      </w:pPr>
      <w:r w:rsidRPr="00515AAC">
        <w:rPr>
          <w:rFonts w:ascii="Times New Roman" w:hAnsi="Times New Roman" w:cs="Times New Roman"/>
          <w:iCs/>
          <w:szCs w:val="26"/>
          <w:lang w:val="en-US"/>
        </w:rPr>
        <w:t>T</w:t>
      </w:r>
      <w:r w:rsidR="00462ACA">
        <w:rPr>
          <w:rFonts w:ascii="Times New Roman" w:hAnsi="Times New Roman" w:cs="Times New Roman"/>
          <w:iCs/>
          <w:szCs w:val="26"/>
          <w:lang w:val="en-US"/>
        </w:rPr>
        <w:t>ellingly, Lord Mance said</w:t>
      </w:r>
      <w:r w:rsidR="0012328E" w:rsidRPr="00515AAC">
        <w:rPr>
          <w:rFonts w:ascii="Times New Roman" w:hAnsi="Times New Roman" w:cs="Times New Roman"/>
          <w:iCs/>
          <w:szCs w:val="26"/>
          <w:lang w:val="en-US"/>
        </w:rPr>
        <w:t xml:space="preserve"> that in</w:t>
      </w:r>
      <w:r w:rsidR="004C3DBA" w:rsidRPr="00515AAC">
        <w:rPr>
          <w:rFonts w:ascii="Times New Roman" w:hAnsi="Times New Roman" w:cs="Times New Roman"/>
          <w:i/>
          <w:iCs/>
          <w:szCs w:val="26"/>
          <w:lang w:val="en-US"/>
        </w:rPr>
        <w:t xml:space="preserve"> Smith</w:t>
      </w:r>
      <w:r w:rsidR="004C3DBA" w:rsidRPr="00515AAC">
        <w:rPr>
          <w:rFonts w:ascii="Times New Roman" w:hAnsi="Times New Roman" w:cs="Times New Roman"/>
          <w:szCs w:val="26"/>
          <w:lang w:val="en-US"/>
        </w:rPr>
        <w:t xml:space="preserve">, the primary issue was whether it was </w:t>
      </w:r>
      <w:r w:rsidR="0012328E" w:rsidRPr="00515AAC">
        <w:rPr>
          <w:rFonts w:ascii="Times New Roman" w:hAnsi="Times New Roman" w:cs="Times New Roman"/>
          <w:szCs w:val="26"/>
          <w:lang w:val="en-US"/>
        </w:rPr>
        <w:t>“</w:t>
      </w:r>
      <w:r w:rsidR="004C3DBA" w:rsidRPr="00515AAC">
        <w:rPr>
          <w:rFonts w:ascii="Times New Roman" w:hAnsi="Times New Roman" w:cs="Times New Roman"/>
          <w:i/>
          <w:szCs w:val="26"/>
          <w:lang w:val="en-US"/>
        </w:rPr>
        <w:t>legitimate</w:t>
      </w:r>
      <w:r w:rsidR="0012328E" w:rsidRPr="00515AAC">
        <w:rPr>
          <w:rFonts w:ascii="Times New Roman" w:hAnsi="Times New Roman" w:cs="Times New Roman"/>
          <w:szCs w:val="26"/>
          <w:lang w:val="en-US"/>
        </w:rPr>
        <w:t>”</w:t>
      </w:r>
      <w:r w:rsidR="007E6BF8" w:rsidRPr="00515AAC">
        <w:rPr>
          <w:rFonts w:ascii="Times New Roman" w:hAnsi="Times New Roman" w:cs="Times New Roman"/>
          <w:szCs w:val="26"/>
          <w:lang w:val="en-US"/>
        </w:rPr>
        <w:t xml:space="preserve"> </w:t>
      </w:r>
      <w:r w:rsidR="00070B51" w:rsidRPr="00515AAC">
        <w:rPr>
          <w:rFonts w:ascii="Times New Roman" w:hAnsi="Times New Roman" w:cs="Times New Roman"/>
          <w:szCs w:val="26"/>
          <w:lang w:val="en-US"/>
        </w:rPr>
        <w:t xml:space="preserve">(italics added) </w:t>
      </w:r>
      <w:r w:rsidR="004C3DBA" w:rsidRPr="00515AAC">
        <w:rPr>
          <w:rFonts w:ascii="Times New Roman" w:hAnsi="Times New Roman" w:cs="Times New Roman"/>
          <w:szCs w:val="26"/>
          <w:lang w:val="en-US"/>
        </w:rPr>
        <w:t>to pass a sentence of IPP for armed robbery and possession of a firearm on a career criminal who had already been recalled to prison to serve the remainder of a previous life sentence</w:t>
      </w:r>
      <w:r w:rsidR="00D60371" w:rsidRPr="00515AAC">
        <w:rPr>
          <w:rFonts w:ascii="Times New Roman" w:hAnsi="Times New Roman" w:cs="Times New Roman"/>
          <w:szCs w:val="26"/>
          <w:lang w:val="en-US"/>
        </w:rPr>
        <w:t>,</w:t>
      </w:r>
      <w:r w:rsidRPr="00515AAC">
        <w:rPr>
          <w:rFonts w:ascii="Times New Roman" w:hAnsi="Times New Roman" w:cs="Times New Roman"/>
          <w:szCs w:val="26"/>
          <w:lang w:val="en-US"/>
        </w:rPr>
        <w:t xml:space="preserve"> also imposed for armed robbery</w:t>
      </w:r>
      <w:r w:rsidR="004C3DBA" w:rsidRPr="00515AAC">
        <w:rPr>
          <w:rFonts w:ascii="Times New Roman" w:hAnsi="Times New Roman" w:cs="Times New Roman"/>
          <w:szCs w:val="26"/>
          <w:lang w:val="en-US"/>
        </w:rPr>
        <w:t xml:space="preserve">.  </w:t>
      </w:r>
      <w:r w:rsidR="00070B51" w:rsidRPr="00515AAC">
        <w:rPr>
          <w:rFonts w:ascii="Times New Roman" w:hAnsi="Times New Roman" w:cs="Times New Roman"/>
          <w:szCs w:val="26"/>
          <w:lang w:val="en-US"/>
        </w:rPr>
        <w:t>With</w:t>
      </w:r>
      <w:r w:rsidR="00BB6983" w:rsidRPr="00515AAC">
        <w:rPr>
          <w:rFonts w:ascii="Times New Roman" w:hAnsi="Times New Roman" w:cs="Times New Roman"/>
          <w:szCs w:val="26"/>
          <w:lang w:val="en-US"/>
        </w:rPr>
        <w:t xml:space="preserve"> respect, the question was much simpler </w:t>
      </w:r>
      <w:r w:rsidR="00070B51" w:rsidRPr="00515AAC">
        <w:rPr>
          <w:rFonts w:ascii="Times New Roman" w:hAnsi="Times New Roman" w:cs="Times New Roman"/>
          <w:szCs w:val="26"/>
          <w:lang w:val="en-US"/>
        </w:rPr>
        <w:t xml:space="preserve">than that </w:t>
      </w:r>
      <w:r w:rsidR="00BB6983" w:rsidRPr="00515AAC">
        <w:rPr>
          <w:rFonts w:ascii="Times New Roman" w:hAnsi="Times New Roman" w:cs="Times New Roman"/>
          <w:szCs w:val="26"/>
          <w:lang w:val="en-US"/>
        </w:rPr>
        <w:t>– whet</w:t>
      </w:r>
      <w:r w:rsidR="00070B51" w:rsidRPr="00515AAC">
        <w:rPr>
          <w:rFonts w:ascii="Times New Roman" w:hAnsi="Times New Roman" w:cs="Times New Roman"/>
          <w:szCs w:val="26"/>
          <w:lang w:val="en-US"/>
        </w:rPr>
        <w:t xml:space="preserve">her the sentence was lawful. </w:t>
      </w:r>
      <w:r w:rsidR="00BB6983" w:rsidRPr="00515AAC">
        <w:rPr>
          <w:rFonts w:ascii="Times New Roman" w:hAnsi="Times New Roman" w:cs="Times New Roman"/>
          <w:szCs w:val="26"/>
          <w:lang w:val="en-US"/>
        </w:rPr>
        <w:t xml:space="preserve"> The Court in </w:t>
      </w:r>
      <w:r w:rsidR="00BB6983" w:rsidRPr="00515AAC">
        <w:rPr>
          <w:rFonts w:ascii="Times New Roman" w:hAnsi="Times New Roman" w:cs="Times New Roman"/>
          <w:i/>
          <w:szCs w:val="26"/>
          <w:lang w:val="en-US"/>
        </w:rPr>
        <w:t>Smith</w:t>
      </w:r>
      <w:r w:rsidR="00462ACA">
        <w:rPr>
          <w:rFonts w:ascii="Times New Roman" w:hAnsi="Times New Roman" w:cs="Times New Roman"/>
          <w:szCs w:val="26"/>
          <w:lang w:val="en-US"/>
        </w:rPr>
        <w:t xml:space="preserve"> did</w:t>
      </w:r>
      <w:r w:rsidR="00BB6983" w:rsidRPr="00515AAC">
        <w:rPr>
          <w:rFonts w:ascii="Times New Roman" w:hAnsi="Times New Roman" w:cs="Times New Roman"/>
          <w:szCs w:val="26"/>
          <w:lang w:val="en-US"/>
        </w:rPr>
        <w:t xml:space="preserve"> not mention legitimacy or the word </w:t>
      </w:r>
      <w:r w:rsidR="00070B51" w:rsidRPr="00515AAC">
        <w:rPr>
          <w:rFonts w:ascii="Times New Roman" w:hAnsi="Times New Roman" w:cs="Times New Roman"/>
          <w:szCs w:val="26"/>
          <w:lang w:val="en-US"/>
        </w:rPr>
        <w:t>‘</w:t>
      </w:r>
      <w:r w:rsidR="00BB6983" w:rsidRPr="00515AAC">
        <w:rPr>
          <w:rFonts w:ascii="Times New Roman" w:hAnsi="Times New Roman" w:cs="Times New Roman"/>
          <w:szCs w:val="26"/>
          <w:lang w:val="en-US"/>
        </w:rPr>
        <w:t>legitimate</w:t>
      </w:r>
      <w:r w:rsidR="00070B51" w:rsidRPr="00515AAC">
        <w:rPr>
          <w:rFonts w:ascii="Times New Roman" w:hAnsi="Times New Roman" w:cs="Times New Roman"/>
          <w:szCs w:val="26"/>
          <w:lang w:val="en-US"/>
        </w:rPr>
        <w:t>’</w:t>
      </w:r>
      <w:r w:rsidR="00BB6983" w:rsidRPr="00515AAC">
        <w:rPr>
          <w:rFonts w:ascii="Times New Roman" w:hAnsi="Times New Roman" w:cs="Times New Roman"/>
          <w:szCs w:val="26"/>
          <w:lang w:val="en-US"/>
        </w:rPr>
        <w:t xml:space="preserve">.  </w:t>
      </w:r>
      <w:r w:rsidR="004C3DBA" w:rsidRPr="00515AAC">
        <w:rPr>
          <w:rFonts w:ascii="Times New Roman" w:hAnsi="Times New Roman" w:cs="Times New Roman"/>
          <w:szCs w:val="26"/>
          <w:lang w:val="en-US"/>
        </w:rPr>
        <w:t xml:space="preserve">It is hardly surprising that </w:t>
      </w:r>
      <w:r w:rsidR="00BB6983" w:rsidRPr="00515AAC">
        <w:rPr>
          <w:rFonts w:ascii="Times New Roman" w:hAnsi="Times New Roman" w:cs="Times New Roman"/>
          <w:szCs w:val="26"/>
          <w:lang w:val="en-US"/>
        </w:rPr>
        <w:t>Smith</w:t>
      </w:r>
      <w:r w:rsidR="004C3DBA" w:rsidRPr="00515AAC">
        <w:rPr>
          <w:rFonts w:ascii="Times New Roman" w:hAnsi="Times New Roman" w:cs="Times New Roman"/>
          <w:szCs w:val="26"/>
          <w:lang w:val="en-US"/>
        </w:rPr>
        <w:t xml:space="preserve"> lost his appeal:  as Lord Phil</w:t>
      </w:r>
      <w:r w:rsidR="00D214D4">
        <w:rPr>
          <w:rFonts w:ascii="Times New Roman" w:hAnsi="Times New Roman" w:cs="Times New Roman"/>
          <w:szCs w:val="26"/>
          <w:lang w:val="en-US"/>
        </w:rPr>
        <w:t>l</w:t>
      </w:r>
      <w:r w:rsidR="004C3DBA" w:rsidRPr="00515AAC">
        <w:rPr>
          <w:rFonts w:ascii="Times New Roman" w:hAnsi="Times New Roman" w:cs="Times New Roman"/>
          <w:szCs w:val="26"/>
          <w:lang w:val="en-US"/>
        </w:rPr>
        <w:t xml:space="preserve">ips said, </w:t>
      </w:r>
    </w:p>
    <w:p w14:paraId="1839E536" w14:textId="3D8EB151" w:rsidR="004C3DBA" w:rsidRPr="00287C77" w:rsidRDefault="004C3DBA" w:rsidP="000E6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rPr>
          <w:rFonts w:ascii="Times New Roman" w:hAnsi="Times New Roman" w:cs="Times New Roman"/>
          <w:sz w:val="22"/>
          <w:szCs w:val="22"/>
          <w:lang w:val="en-US"/>
        </w:rPr>
      </w:pPr>
      <w:r w:rsidRPr="00287C77">
        <w:rPr>
          <w:rFonts w:ascii="Times New Roman" w:hAnsi="Times New Roman" w:cs="Times New Roman"/>
          <w:sz w:val="22"/>
          <w:szCs w:val="22"/>
          <w:lang w:val="en-US"/>
        </w:rPr>
        <w:t>it is implicit that the question posed by section 225(1)(b) must be answered on the premise that the defendant is at large. It is at the moment that he imposes the sentence that the judge must decide whether, on that premise, the defendant poses a significant risk of causing serious harm to members of the public</w:t>
      </w:r>
      <w:r w:rsidR="00D60371" w:rsidRPr="00287C77">
        <w:rPr>
          <w:rFonts w:ascii="Times New Roman" w:hAnsi="Times New Roman" w:cs="Times New Roman"/>
          <w:sz w:val="22"/>
          <w:szCs w:val="22"/>
          <w:lang w:val="en-US"/>
        </w:rPr>
        <w:t xml:space="preserve"> (at para </w:t>
      </w:r>
      <w:r w:rsidR="00D214D4" w:rsidRPr="00287C77">
        <w:rPr>
          <w:rFonts w:ascii="Times New Roman" w:hAnsi="Times New Roman" w:cs="Times New Roman"/>
          <w:sz w:val="22"/>
          <w:szCs w:val="22"/>
          <w:lang w:val="en-US"/>
        </w:rPr>
        <w:t>15</w:t>
      </w:r>
      <w:r w:rsidR="00D60371" w:rsidRPr="00287C77">
        <w:rPr>
          <w:rFonts w:ascii="Times New Roman" w:hAnsi="Times New Roman" w:cs="Times New Roman"/>
          <w:sz w:val="22"/>
          <w:szCs w:val="22"/>
          <w:lang w:val="en-US"/>
        </w:rPr>
        <w:t>)</w:t>
      </w:r>
      <w:r w:rsidRPr="00287C77">
        <w:rPr>
          <w:rFonts w:ascii="Times New Roman" w:hAnsi="Times New Roman" w:cs="Times New Roman"/>
          <w:sz w:val="22"/>
          <w:szCs w:val="22"/>
          <w:lang w:val="en-US"/>
        </w:rPr>
        <w:t>.</w:t>
      </w:r>
    </w:p>
    <w:p w14:paraId="001AFB7F" w14:textId="77777777" w:rsidR="004C3DBA" w:rsidRPr="00515AAC" w:rsidRDefault="007125AF" w:rsidP="000E6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6"/>
          <w:lang w:val="en-US"/>
        </w:rPr>
      </w:pPr>
      <w:r w:rsidRPr="00515AAC">
        <w:rPr>
          <w:rFonts w:ascii="Times New Roman" w:hAnsi="Times New Roman" w:cs="Times New Roman"/>
          <w:szCs w:val="26"/>
          <w:lang w:val="en-US"/>
        </w:rPr>
        <w:t>T</w:t>
      </w:r>
      <w:r w:rsidR="004C3DBA" w:rsidRPr="00515AAC">
        <w:rPr>
          <w:rFonts w:ascii="Times New Roman" w:hAnsi="Times New Roman" w:cs="Times New Roman"/>
          <w:szCs w:val="26"/>
          <w:lang w:val="en-US"/>
        </w:rPr>
        <w:t xml:space="preserve">he imposition of IPP was </w:t>
      </w:r>
      <w:r w:rsidR="00543CC5" w:rsidRPr="00515AAC">
        <w:rPr>
          <w:rFonts w:ascii="Times New Roman" w:hAnsi="Times New Roman" w:cs="Times New Roman"/>
          <w:szCs w:val="26"/>
          <w:lang w:val="en-US"/>
        </w:rPr>
        <w:t xml:space="preserve">therefore clearly </w:t>
      </w:r>
      <w:r w:rsidR="004C3DBA" w:rsidRPr="00515AAC">
        <w:rPr>
          <w:rFonts w:ascii="Times New Roman" w:hAnsi="Times New Roman" w:cs="Times New Roman"/>
          <w:szCs w:val="26"/>
          <w:lang w:val="en-US"/>
        </w:rPr>
        <w:t xml:space="preserve">justified on the basis of an </w:t>
      </w:r>
      <w:r w:rsidR="00885477" w:rsidRPr="00515AAC">
        <w:rPr>
          <w:rFonts w:ascii="Times New Roman" w:hAnsi="Times New Roman" w:cs="Times New Roman"/>
          <w:szCs w:val="26"/>
          <w:lang w:val="en-US"/>
        </w:rPr>
        <w:t>assessment</w:t>
      </w:r>
      <w:r w:rsidR="00160CE5" w:rsidRPr="00515AAC">
        <w:rPr>
          <w:rFonts w:ascii="Times New Roman" w:hAnsi="Times New Roman" w:cs="Times New Roman"/>
          <w:szCs w:val="26"/>
          <w:lang w:val="en-US"/>
        </w:rPr>
        <w:t xml:space="preserve"> of</w:t>
      </w:r>
      <w:r w:rsidR="004C3DBA" w:rsidRPr="00515AAC">
        <w:rPr>
          <w:rFonts w:ascii="Times New Roman" w:hAnsi="Times New Roman" w:cs="Times New Roman"/>
          <w:szCs w:val="26"/>
          <w:lang w:val="en-US"/>
        </w:rPr>
        <w:t xml:space="preserve"> future risk. </w:t>
      </w:r>
      <w:r w:rsidR="00160CE5" w:rsidRPr="00515AAC">
        <w:rPr>
          <w:rFonts w:ascii="Times New Roman" w:hAnsi="Times New Roman" w:cs="Times New Roman"/>
          <w:szCs w:val="26"/>
          <w:lang w:val="en-US"/>
        </w:rPr>
        <w:t xml:space="preserve"> For Lord Mance</w:t>
      </w:r>
      <w:r w:rsidR="00D60371" w:rsidRPr="00515AAC">
        <w:rPr>
          <w:rFonts w:ascii="Times New Roman" w:hAnsi="Times New Roman" w:cs="Times New Roman"/>
          <w:szCs w:val="26"/>
          <w:lang w:val="en-US"/>
        </w:rPr>
        <w:t xml:space="preserve"> in </w:t>
      </w:r>
      <w:r w:rsidR="00D60371" w:rsidRPr="00515AAC">
        <w:rPr>
          <w:rFonts w:ascii="Times New Roman" w:hAnsi="Times New Roman" w:cs="Times New Roman"/>
          <w:i/>
          <w:szCs w:val="26"/>
          <w:lang w:val="en-US"/>
        </w:rPr>
        <w:t>Sturnham</w:t>
      </w:r>
      <w:r w:rsidR="004C3DBA" w:rsidRPr="00515AAC">
        <w:rPr>
          <w:rFonts w:ascii="Times New Roman" w:hAnsi="Times New Roman" w:cs="Times New Roman"/>
          <w:szCs w:val="26"/>
          <w:lang w:val="en-US"/>
        </w:rPr>
        <w:t xml:space="preserve">, </w:t>
      </w:r>
    </w:p>
    <w:p w14:paraId="262EF76D" w14:textId="77777777" w:rsidR="007E6BF8" w:rsidRPr="00287C77" w:rsidRDefault="004C3DBA" w:rsidP="000E6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rPr>
          <w:rFonts w:ascii="Times New Roman" w:hAnsi="Times New Roman" w:cs="Times New Roman"/>
          <w:sz w:val="22"/>
          <w:szCs w:val="22"/>
          <w:lang w:val="en-US"/>
        </w:rPr>
      </w:pPr>
      <w:r w:rsidRPr="00287C77">
        <w:rPr>
          <w:rFonts w:ascii="Times New Roman" w:hAnsi="Times New Roman" w:cs="Times New Roman"/>
          <w:sz w:val="22"/>
          <w:szCs w:val="22"/>
          <w:lang w:val="en-US"/>
        </w:rPr>
        <w:t>There is nothing unrealistic about asking a sentencing judge to assess whether an offender presents a risk for a period which cannot reliably be estimated and may well c</w:t>
      </w:r>
      <w:r w:rsidR="00D60371" w:rsidRPr="00287C77">
        <w:rPr>
          <w:rFonts w:ascii="Times New Roman" w:hAnsi="Times New Roman" w:cs="Times New Roman"/>
          <w:sz w:val="22"/>
          <w:szCs w:val="22"/>
          <w:lang w:val="en-US"/>
        </w:rPr>
        <w:t>ontinue after the tariff period</w:t>
      </w:r>
      <w:r w:rsidRPr="00287C77">
        <w:rPr>
          <w:rFonts w:ascii="Times New Roman" w:hAnsi="Times New Roman" w:cs="Times New Roman"/>
          <w:sz w:val="22"/>
          <w:szCs w:val="22"/>
          <w:lang w:val="en-US"/>
        </w:rPr>
        <w:t xml:space="preserve"> (para 36)</w:t>
      </w:r>
      <w:r w:rsidR="00D60371" w:rsidRPr="00287C77">
        <w:rPr>
          <w:rFonts w:ascii="Times New Roman" w:hAnsi="Times New Roman" w:cs="Times New Roman"/>
          <w:sz w:val="22"/>
          <w:szCs w:val="22"/>
          <w:lang w:val="en-US"/>
        </w:rPr>
        <w:t>.</w:t>
      </w:r>
    </w:p>
    <w:p w14:paraId="72D6E497" w14:textId="77777777" w:rsidR="007E6BF8" w:rsidRPr="00515AAC" w:rsidRDefault="007E6BF8" w:rsidP="000E6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6"/>
          <w:szCs w:val="26"/>
          <w:lang w:val="en-US"/>
        </w:rPr>
      </w:pPr>
    </w:p>
    <w:p w14:paraId="390C74D5" w14:textId="5C4737EA" w:rsidR="007E6BF8" w:rsidRPr="00515AAC" w:rsidRDefault="00D60371" w:rsidP="000E6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6"/>
          <w:lang w:val="en-US"/>
        </w:rPr>
      </w:pPr>
      <w:r w:rsidRPr="00515AAC">
        <w:rPr>
          <w:rFonts w:ascii="Times New Roman" w:hAnsi="Times New Roman" w:cs="Times New Roman"/>
          <w:szCs w:val="26"/>
          <w:lang w:val="en-US"/>
        </w:rPr>
        <w:t>Whilst this is true, there</w:t>
      </w:r>
      <w:r w:rsidR="00160CE5" w:rsidRPr="00515AAC">
        <w:rPr>
          <w:rFonts w:ascii="Times New Roman" w:hAnsi="Times New Roman" w:cs="Times New Roman"/>
          <w:szCs w:val="26"/>
          <w:lang w:val="en-US"/>
        </w:rPr>
        <w:t xml:space="preserve"> </w:t>
      </w:r>
      <w:r w:rsidRPr="00515AAC">
        <w:rPr>
          <w:rFonts w:ascii="Times New Roman" w:hAnsi="Times New Roman" w:cs="Times New Roman"/>
          <w:szCs w:val="26"/>
          <w:lang w:val="en-US"/>
        </w:rPr>
        <w:t xml:space="preserve">have been a huge number of </w:t>
      </w:r>
      <w:r w:rsidR="00160CE5" w:rsidRPr="00515AAC">
        <w:rPr>
          <w:rFonts w:ascii="Times New Roman" w:hAnsi="Times New Roman" w:cs="Times New Roman"/>
          <w:szCs w:val="26"/>
          <w:lang w:val="en-US"/>
        </w:rPr>
        <w:t xml:space="preserve">appeals </w:t>
      </w:r>
      <w:r w:rsidRPr="00515AAC">
        <w:rPr>
          <w:rFonts w:ascii="Times New Roman" w:hAnsi="Times New Roman" w:cs="Times New Roman"/>
          <w:szCs w:val="26"/>
          <w:lang w:val="en-US"/>
        </w:rPr>
        <w:t>in this area.</w:t>
      </w:r>
      <w:r w:rsidR="003B3B6F" w:rsidRPr="00515AAC">
        <w:rPr>
          <w:rFonts w:ascii="Times New Roman" w:hAnsi="Times New Roman" w:cs="Times New Roman"/>
          <w:szCs w:val="26"/>
          <w:lang w:val="en-US"/>
        </w:rPr>
        <w:t xml:space="preserve">  Is </w:t>
      </w:r>
      <w:r w:rsidRPr="00515AAC">
        <w:rPr>
          <w:rFonts w:ascii="Times New Roman" w:hAnsi="Times New Roman" w:cs="Times New Roman"/>
          <w:szCs w:val="26"/>
          <w:lang w:val="en-US"/>
        </w:rPr>
        <w:t xml:space="preserve">this because </w:t>
      </w:r>
      <w:r w:rsidR="003B3B6F" w:rsidRPr="00515AAC">
        <w:rPr>
          <w:rFonts w:ascii="Times New Roman" w:hAnsi="Times New Roman" w:cs="Times New Roman"/>
          <w:szCs w:val="26"/>
          <w:lang w:val="en-US"/>
        </w:rPr>
        <w:t>the law</w:t>
      </w:r>
      <w:r w:rsidR="00F23512" w:rsidRPr="00515AAC">
        <w:rPr>
          <w:rFonts w:ascii="Times New Roman" w:hAnsi="Times New Roman" w:cs="Times New Roman"/>
          <w:szCs w:val="26"/>
          <w:lang w:val="en-US"/>
        </w:rPr>
        <w:t xml:space="preserve"> </w:t>
      </w:r>
      <w:r w:rsidR="00462ACA">
        <w:rPr>
          <w:rFonts w:ascii="Times New Roman" w:hAnsi="Times New Roman" w:cs="Times New Roman"/>
          <w:szCs w:val="26"/>
          <w:lang w:val="en-US"/>
        </w:rPr>
        <w:t xml:space="preserve">is </w:t>
      </w:r>
      <w:r w:rsidR="00F23512" w:rsidRPr="00515AAC">
        <w:rPr>
          <w:rFonts w:ascii="Times New Roman" w:hAnsi="Times New Roman" w:cs="Times New Roman"/>
          <w:szCs w:val="26"/>
          <w:lang w:val="en-US"/>
        </w:rPr>
        <w:t xml:space="preserve">too complicated or </w:t>
      </w:r>
      <w:r w:rsidR="004269F7" w:rsidRPr="00515AAC">
        <w:rPr>
          <w:rFonts w:ascii="Times New Roman" w:hAnsi="Times New Roman" w:cs="Times New Roman"/>
          <w:szCs w:val="26"/>
          <w:lang w:val="en-US"/>
        </w:rPr>
        <w:t>is</w:t>
      </w:r>
      <w:r w:rsidR="00160CE5" w:rsidRPr="00515AAC">
        <w:rPr>
          <w:rFonts w:ascii="Times New Roman" w:hAnsi="Times New Roman" w:cs="Times New Roman"/>
          <w:szCs w:val="26"/>
          <w:lang w:val="en-US"/>
        </w:rPr>
        <w:t xml:space="preserve"> the judiciary concerned about the</w:t>
      </w:r>
      <w:r w:rsidR="00F23512" w:rsidRPr="00515AAC">
        <w:rPr>
          <w:rFonts w:ascii="Times New Roman" w:hAnsi="Times New Roman" w:cs="Times New Roman"/>
          <w:szCs w:val="26"/>
          <w:lang w:val="en-US"/>
        </w:rPr>
        <w:t xml:space="preserve"> ‘legitimacy’ </w:t>
      </w:r>
      <w:r w:rsidR="00160CE5" w:rsidRPr="00515AAC">
        <w:rPr>
          <w:rFonts w:ascii="Times New Roman" w:hAnsi="Times New Roman" w:cs="Times New Roman"/>
          <w:szCs w:val="26"/>
          <w:lang w:val="en-US"/>
        </w:rPr>
        <w:t>of the system?  The fact that so many people struggle</w:t>
      </w:r>
      <w:r w:rsidR="00F23512" w:rsidRPr="00515AAC">
        <w:rPr>
          <w:rFonts w:ascii="Times New Roman" w:hAnsi="Times New Roman" w:cs="Times New Roman"/>
          <w:szCs w:val="26"/>
          <w:lang w:val="en-US"/>
        </w:rPr>
        <w:t xml:space="preserve"> to make </w:t>
      </w:r>
      <w:r w:rsidR="00271737" w:rsidRPr="00515AAC">
        <w:rPr>
          <w:rFonts w:ascii="Times New Roman" w:hAnsi="Times New Roman" w:cs="Times New Roman"/>
          <w:szCs w:val="26"/>
          <w:lang w:val="en-US"/>
        </w:rPr>
        <w:t>sense of the law is hugely cost</w:t>
      </w:r>
      <w:r w:rsidR="00F23512" w:rsidRPr="00515AAC">
        <w:rPr>
          <w:rFonts w:ascii="Times New Roman" w:hAnsi="Times New Roman" w:cs="Times New Roman"/>
          <w:szCs w:val="26"/>
          <w:lang w:val="en-US"/>
        </w:rPr>
        <w:t xml:space="preserve">ly, confusing those who run prisons, </w:t>
      </w:r>
      <w:r w:rsidR="00543CC5" w:rsidRPr="00515AAC">
        <w:rPr>
          <w:rFonts w:ascii="Times New Roman" w:hAnsi="Times New Roman" w:cs="Times New Roman"/>
          <w:szCs w:val="26"/>
          <w:lang w:val="en-US"/>
        </w:rPr>
        <w:t xml:space="preserve">as well as </w:t>
      </w:r>
      <w:r w:rsidR="00F23512" w:rsidRPr="00515AAC">
        <w:rPr>
          <w:rFonts w:ascii="Times New Roman" w:hAnsi="Times New Roman" w:cs="Times New Roman"/>
          <w:szCs w:val="26"/>
          <w:lang w:val="en-US"/>
        </w:rPr>
        <w:t xml:space="preserve">prisoners and their </w:t>
      </w:r>
      <w:r w:rsidR="007E6BF8" w:rsidRPr="00515AAC">
        <w:rPr>
          <w:rFonts w:ascii="Times New Roman" w:hAnsi="Times New Roman" w:cs="Times New Roman"/>
          <w:szCs w:val="26"/>
          <w:lang w:val="en-US"/>
        </w:rPr>
        <w:t>legal advisers, judges and indeed appellate courts.  On the question of whether the test which the Parole Board must apply when considering whether to direct release from IPP is the same as that which the sentencing judge had to apply in order to pass a sentence of IPP in the fi</w:t>
      </w:r>
      <w:r w:rsidR="00976BCB" w:rsidRPr="00515AAC">
        <w:rPr>
          <w:rFonts w:ascii="Times New Roman" w:hAnsi="Times New Roman" w:cs="Times New Roman"/>
          <w:szCs w:val="26"/>
          <w:lang w:val="en-US"/>
        </w:rPr>
        <w:t>rst place, Lord Mance identified</w:t>
      </w:r>
      <w:r w:rsidR="007E6BF8" w:rsidRPr="00515AAC">
        <w:rPr>
          <w:rFonts w:ascii="Times New Roman" w:hAnsi="Times New Roman" w:cs="Times New Roman"/>
          <w:szCs w:val="26"/>
          <w:lang w:val="en-US"/>
        </w:rPr>
        <w:t xml:space="preserve"> three recent cases in the Court of Appeal which must be wrong </w:t>
      </w:r>
      <w:r w:rsidR="00297486" w:rsidRPr="00515AAC">
        <w:rPr>
          <w:rFonts w:ascii="Times New Roman" w:hAnsi="Times New Roman" w:cs="Times New Roman"/>
          <w:szCs w:val="26"/>
          <w:lang w:val="en-US"/>
        </w:rPr>
        <w:t>“</w:t>
      </w:r>
      <w:r w:rsidR="00297486" w:rsidRPr="00515AAC">
        <w:rPr>
          <w:rFonts w:ascii="Times New Roman" w:hAnsi="Times New Roman" w:cs="Verdana"/>
          <w:szCs w:val="26"/>
          <w:lang w:val="en-US"/>
        </w:rPr>
        <w:t>so far as they suggest that the test which the Parole Board must apply when considering whether to direct release from IPP is precisely the same as that which the sentencing judge had to apply in order to pass a sentence of IPP in the first place”</w:t>
      </w:r>
      <w:r w:rsidR="00297486" w:rsidRPr="00515AAC">
        <w:rPr>
          <w:rFonts w:ascii="Times New Roman" w:hAnsi="Times New Roman" w:cs="Times New Roman"/>
          <w:szCs w:val="26"/>
          <w:lang w:val="en-US"/>
        </w:rPr>
        <w:t xml:space="preserve"> </w:t>
      </w:r>
      <w:r w:rsidR="00F23512" w:rsidRPr="00515AAC">
        <w:rPr>
          <w:rFonts w:ascii="Times New Roman" w:hAnsi="Times New Roman" w:cs="Times New Roman"/>
          <w:szCs w:val="26"/>
          <w:lang w:val="en-US"/>
        </w:rPr>
        <w:t xml:space="preserve">(at para </w:t>
      </w:r>
      <w:r w:rsidR="00297486" w:rsidRPr="00515AAC">
        <w:rPr>
          <w:rFonts w:ascii="Times New Roman" w:hAnsi="Times New Roman" w:cs="Times New Roman"/>
          <w:szCs w:val="26"/>
          <w:lang w:val="en-US"/>
        </w:rPr>
        <w:t>40</w:t>
      </w:r>
      <w:r w:rsidR="00F23512" w:rsidRPr="00515AAC">
        <w:rPr>
          <w:rFonts w:ascii="Times New Roman" w:hAnsi="Times New Roman" w:cs="Times New Roman"/>
          <w:szCs w:val="26"/>
          <w:lang w:val="en-US"/>
        </w:rPr>
        <w:t>)</w:t>
      </w:r>
      <w:r w:rsidR="007E6BF8" w:rsidRPr="00515AAC">
        <w:rPr>
          <w:rFonts w:ascii="Times New Roman" w:hAnsi="Times New Roman" w:cs="Times New Roman"/>
          <w:szCs w:val="26"/>
          <w:lang w:val="en-US"/>
        </w:rPr>
        <w:t>:</w:t>
      </w:r>
    </w:p>
    <w:p w14:paraId="2DEAF283" w14:textId="77777777" w:rsidR="007E6BF8" w:rsidRPr="00515AAC" w:rsidRDefault="007E6BF8" w:rsidP="000E6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6"/>
          <w:lang w:val="en-US"/>
        </w:rPr>
      </w:pPr>
    </w:p>
    <w:p w14:paraId="29664AFB" w14:textId="14BCF6F9" w:rsidR="007E6BF8" w:rsidRPr="00515AAC" w:rsidRDefault="007E6BF8" w:rsidP="000E67D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6"/>
          <w:lang w:val="en-US"/>
        </w:rPr>
      </w:pPr>
      <w:r w:rsidRPr="00515AAC">
        <w:rPr>
          <w:rFonts w:ascii="Times New Roman" w:hAnsi="Times New Roman" w:cs="Times New Roman"/>
          <w:i/>
          <w:iCs/>
          <w:szCs w:val="26"/>
          <w:lang w:val="en-US"/>
        </w:rPr>
        <w:t>R (Bayliss) v Parole Board</w:t>
      </w:r>
      <w:r w:rsidR="00BB389C">
        <w:rPr>
          <w:rStyle w:val="FootnoteReference"/>
          <w:rFonts w:ascii="Times New Roman" w:hAnsi="Times New Roman" w:cs="Times New Roman"/>
          <w:i/>
          <w:iCs/>
          <w:szCs w:val="26"/>
          <w:lang w:val="en-US"/>
        </w:rPr>
        <w:footnoteReference w:id="79"/>
      </w:r>
      <w:r w:rsidR="00543CC5" w:rsidRPr="00515AAC">
        <w:rPr>
          <w:rFonts w:ascii="Times New Roman" w:hAnsi="Times New Roman" w:cs="Times New Roman"/>
          <w:szCs w:val="26"/>
          <w:lang w:val="en-US"/>
        </w:rPr>
        <w:t>, where a</w:t>
      </w:r>
      <w:r w:rsidR="00F23512" w:rsidRPr="00515AAC">
        <w:rPr>
          <w:rFonts w:ascii="Times New Roman" w:hAnsi="Times New Roman" w:cs="Verdana"/>
          <w:szCs w:val="26"/>
          <w:lang w:val="en-US"/>
        </w:rPr>
        <w:t xml:space="preserve"> sentence of IPP with a minimum period of four years had been imposed on a man following his plea of guilty to an offence of causing death by dangerous driving.</w:t>
      </w:r>
      <w:r w:rsidR="00543CC5" w:rsidRPr="00515AAC">
        <w:rPr>
          <w:rFonts w:ascii="Times New Roman" w:hAnsi="Times New Roman" w:cs="Verdana"/>
          <w:szCs w:val="26"/>
          <w:lang w:val="en-US"/>
        </w:rPr>
        <w:t xml:space="preserve"> </w:t>
      </w:r>
      <w:r w:rsidR="00F23512" w:rsidRPr="00515AAC">
        <w:rPr>
          <w:rFonts w:ascii="Times New Roman" w:hAnsi="Times New Roman" w:cs="Verdana"/>
          <w:szCs w:val="26"/>
          <w:lang w:val="en-US"/>
        </w:rPr>
        <w:t xml:space="preserve"> He had been on his way to buy drugs in a stolen car when he had crashed, killing his girlfriend.  His minimum term expired </w:t>
      </w:r>
      <w:r w:rsidR="00297486" w:rsidRPr="00515AAC">
        <w:rPr>
          <w:rFonts w:ascii="Times New Roman" w:hAnsi="Times New Roman" w:cs="Verdana"/>
          <w:szCs w:val="26"/>
          <w:lang w:val="en-US"/>
        </w:rPr>
        <w:t xml:space="preserve">in </w:t>
      </w:r>
      <w:r w:rsidR="00F23512" w:rsidRPr="00515AAC">
        <w:rPr>
          <w:rFonts w:ascii="Times New Roman" w:hAnsi="Times New Roman" w:cs="Verdana"/>
          <w:szCs w:val="26"/>
          <w:lang w:val="en-US"/>
        </w:rPr>
        <w:t xml:space="preserve">April 2008, and a few months later the Parole Board refused to direct his release or </w:t>
      </w:r>
      <w:r w:rsidR="004269F7" w:rsidRPr="00515AAC">
        <w:rPr>
          <w:rFonts w:ascii="Times New Roman" w:hAnsi="Times New Roman" w:cs="Verdana"/>
          <w:szCs w:val="26"/>
          <w:lang w:val="en-US"/>
        </w:rPr>
        <w:t xml:space="preserve">direct </w:t>
      </w:r>
      <w:r w:rsidR="00F23512" w:rsidRPr="00515AAC">
        <w:rPr>
          <w:rFonts w:ascii="Times New Roman" w:hAnsi="Times New Roman" w:cs="Verdana"/>
          <w:szCs w:val="26"/>
          <w:lang w:val="en-US"/>
        </w:rPr>
        <w:t>that he be moved to open conditions.</w:t>
      </w:r>
      <w:r w:rsidR="00A8478F" w:rsidRPr="00515AAC">
        <w:rPr>
          <w:rFonts w:ascii="Times New Roman" w:hAnsi="Times New Roman" w:cs="Verdana"/>
          <w:szCs w:val="26"/>
          <w:lang w:val="en-US"/>
        </w:rPr>
        <w:t xml:space="preserve">  The</w:t>
      </w:r>
      <w:r w:rsidR="00297486" w:rsidRPr="00515AAC">
        <w:rPr>
          <w:rFonts w:ascii="Times New Roman" w:hAnsi="Times New Roman" w:cs="Verdana"/>
          <w:szCs w:val="26"/>
          <w:lang w:val="en-US"/>
        </w:rPr>
        <w:t xml:space="preserve"> Court was very clear that the Parole Board’s</w:t>
      </w:r>
      <w:r w:rsidR="00A8478F" w:rsidRPr="00515AAC">
        <w:rPr>
          <w:rFonts w:ascii="Times New Roman" w:hAnsi="Times New Roman" w:cs="Verdana"/>
          <w:szCs w:val="26"/>
          <w:lang w:val="en-US"/>
        </w:rPr>
        <w:t xml:space="preserve"> decision was lawful</w:t>
      </w:r>
      <w:r w:rsidR="00543CC5" w:rsidRPr="00515AAC">
        <w:rPr>
          <w:rFonts w:ascii="Times New Roman" w:hAnsi="Times New Roman" w:cs="Verdana"/>
          <w:szCs w:val="26"/>
          <w:lang w:val="en-US"/>
        </w:rPr>
        <w:t>, but b</w:t>
      </w:r>
      <w:r w:rsidR="00543CC5" w:rsidRPr="00515AAC">
        <w:rPr>
          <w:rFonts w:ascii="Times New Roman" w:hAnsi="Times New Roman" w:cs="Times New Roman"/>
          <w:szCs w:val="26"/>
          <w:lang w:val="en-US"/>
        </w:rPr>
        <w:t>oth Cranston J. and the Court of Appeal had been content to proceed on the basis accepted by counsel that the test for release from IPP mirrored the test for imposition of the sentence.</w:t>
      </w:r>
    </w:p>
    <w:p w14:paraId="54574C49" w14:textId="09FA3372" w:rsidR="007E6BF8" w:rsidRPr="00515AAC" w:rsidRDefault="00A8478F" w:rsidP="000E67D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6"/>
          <w:lang w:val="en-US"/>
        </w:rPr>
      </w:pPr>
      <w:r w:rsidRPr="00515AAC">
        <w:rPr>
          <w:rFonts w:ascii="Times New Roman" w:hAnsi="Times New Roman" w:cs="Times New Roman"/>
          <w:szCs w:val="26"/>
          <w:lang w:val="en-US"/>
        </w:rPr>
        <w:t xml:space="preserve">R v </w:t>
      </w:r>
      <w:r w:rsidR="007E6BF8" w:rsidRPr="00515AAC">
        <w:rPr>
          <w:rFonts w:ascii="Times New Roman" w:hAnsi="Times New Roman" w:cs="Times New Roman"/>
          <w:i/>
          <w:iCs/>
          <w:szCs w:val="26"/>
          <w:lang w:val="en-US"/>
        </w:rPr>
        <w:t>Pedley</w:t>
      </w:r>
      <w:r w:rsidR="00BB389C">
        <w:rPr>
          <w:rStyle w:val="FootnoteReference"/>
          <w:rFonts w:ascii="Times New Roman" w:hAnsi="Times New Roman" w:cs="Times New Roman"/>
          <w:i/>
          <w:iCs/>
          <w:szCs w:val="26"/>
          <w:lang w:val="en-US"/>
        </w:rPr>
        <w:footnoteReference w:id="80"/>
      </w:r>
      <w:r w:rsidRPr="00515AAC">
        <w:rPr>
          <w:rFonts w:ascii="Times New Roman" w:hAnsi="Times New Roman" w:cs="Verdana"/>
          <w:szCs w:val="26"/>
          <w:lang w:val="en-US"/>
        </w:rPr>
        <w:t xml:space="preserve">, </w:t>
      </w:r>
      <w:r w:rsidR="00543CC5" w:rsidRPr="00515AAC">
        <w:rPr>
          <w:rFonts w:ascii="Times New Roman" w:hAnsi="Times New Roman" w:cs="Verdana"/>
          <w:szCs w:val="26"/>
          <w:lang w:val="en-US"/>
        </w:rPr>
        <w:t xml:space="preserve">where </w:t>
      </w:r>
      <w:r w:rsidRPr="00515AAC">
        <w:rPr>
          <w:rFonts w:ascii="Times New Roman" w:hAnsi="Times New Roman" w:cs="Verdana"/>
          <w:szCs w:val="26"/>
          <w:lang w:val="en-US"/>
        </w:rPr>
        <w:t>three prisoners lo</w:t>
      </w:r>
      <w:r w:rsidR="00297486" w:rsidRPr="00515AAC">
        <w:rPr>
          <w:rFonts w:ascii="Times New Roman" w:hAnsi="Times New Roman" w:cs="Verdana"/>
          <w:szCs w:val="26"/>
          <w:lang w:val="en-US"/>
        </w:rPr>
        <w:t>st</w:t>
      </w:r>
      <w:r w:rsidRPr="00515AAC">
        <w:rPr>
          <w:rFonts w:ascii="Times New Roman" w:hAnsi="Times New Roman" w:cs="Verdana"/>
          <w:szCs w:val="26"/>
          <w:lang w:val="en-US"/>
        </w:rPr>
        <w:t xml:space="preserve"> their </w:t>
      </w:r>
      <w:r w:rsidR="003B3B6F" w:rsidRPr="00515AAC">
        <w:rPr>
          <w:rFonts w:ascii="Times New Roman" w:hAnsi="Times New Roman" w:cs="Verdana"/>
          <w:szCs w:val="26"/>
          <w:lang w:val="en-US"/>
        </w:rPr>
        <w:t xml:space="preserve">(separate) appeals against sentence, </w:t>
      </w:r>
      <w:r w:rsidRPr="00515AAC">
        <w:rPr>
          <w:rFonts w:ascii="Times New Roman" w:hAnsi="Times New Roman" w:cs="Verdana"/>
          <w:szCs w:val="26"/>
          <w:lang w:val="en-US"/>
        </w:rPr>
        <w:t xml:space="preserve">the imposition of IPP.  </w:t>
      </w:r>
      <w:r w:rsidR="007E6BF8" w:rsidRPr="00515AAC">
        <w:rPr>
          <w:rFonts w:ascii="Times New Roman" w:hAnsi="Times New Roman" w:cs="Times New Roman"/>
          <w:szCs w:val="26"/>
          <w:lang w:val="en-US"/>
        </w:rPr>
        <w:t xml:space="preserve">Hughes LJ held that a sentence of IPP was Convention compatible, because </w:t>
      </w:r>
      <w:r w:rsidR="007E6BF8" w:rsidRPr="00515AAC">
        <w:rPr>
          <w:rFonts w:ascii="Times New Roman" w:hAnsi="Times New Roman" w:cs="Times New Roman"/>
          <w:i/>
          <w:szCs w:val="26"/>
          <w:lang w:val="en-US"/>
        </w:rPr>
        <w:t>inter alia</w:t>
      </w:r>
      <w:r w:rsidR="007E6BF8" w:rsidRPr="00515AAC">
        <w:rPr>
          <w:rFonts w:ascii="Times New Roman" w:hAnsi="Times New Roman" w:cs="Times New Roman"/>
          <w:szCs w:val="26"/>
          <w:lang w:val="en-US"/>
        </w:rPr>
        <w:t xml:space="preserve"> it was “proportionate to the risk of serious harm, particularly since when the tariff sentence attributable to the instant offence has been served, the system provides for release once that significant risk no longer exists” (para 22). </w:t>
      </w:r>
      <w:r w:rsidRPr="00515AAC">
        <w:rPr>
          <w:rFonts w:ascii="Times New Roman" w:hAnsi="Times New Roman" w:cs="Times New Roman"/>
          <w:szCs w:val="26"/>
          <w:lang w:val="en-US"/>
        </w:rPr>
        <w:t xml:space="preserve"> This case meant, as David Thomas pointed out</w:t>
      </w:r>
      <w:r w:rsidR="00E721B8">
        <w:rPr>
          <w:rStyle w:val="FootnoteReference"/>
          <w:rFonts w:ascii="Times New Roman" w:hAnsi="Times New Roman" w:cs="Times New Roman"/>
          <w:szCs w:val="26"/>
          <w:lang w:val="en-US"/>
        </w:rPr>
        <w:footnoteReference w:id="81"/>
      </w:r>
      <w:r w:rsidRPr="00515AAC">
        <w:rPr>
          <w:rFonts w:ascii="Times New Roman" w:hAnsi="Times New Roman" w:cs="Verdana"/>
          <w:szCs w:val="26"/>
          <w:lang w:val="en-US"/>
        </w:rPr>
        <w:t xml:space="preserve">, the chances of a successful challenge to the imposition of a sentence of </w:t>
      </w:r>
      <w:r w:rsidR="00297486" w:rsidRPr="00515AAC">
        <w:rPr>
          <w:rFonts w:ascii="Times New Roman" w:hAnsi="Times New Roman" w:cs="Verdana"/>
          <w:szCs w:val="26"/>
          <w:lang w:val="en-US"/>
        </w:rPr>
        <w:t>IPP</w:t>
      </w:r>
      <w:r w:rsidRPr="00515AAC">
        <w:rPr>
          <w:rFonts w:ascii="Times New Roman" w:hAnsi="Times New Roman" w:cs="Verdana"/>
          <w:szCs w:val="26"/>
          <w:lang w:val="en-US"/>
        </w:rPr>
        <w:t xml:space="preserve"> on the ground that the sentence d</w:t>
      </w:r>
      <w:r w:rsidR="00297486" w:rsidRPr="00515AAC">
        <w:rPr>
          <w:rFonts w:ascii="Times New Roman" w:hAnsi="Times New Roman" w:cs="Verdana"/>
          <w:szCs w:val="26"/>
          <w:lang w:val="en-US"/>
        </w:rPr>
        <w:t>id</w:t>
      </w:r>
      <w:r w:rsidRPr="00515AAC">
        <w:rPr>
          <w:rFonts w:ascii="Times New Roman" w:hAnsi="Times New Roman" w:cs="Verdana"/>
          <w:szCs w:val="26"/>
          <w:lang w:val="en-US"/>
        </w:rPr>
        <w:t xml:space="preserve"> not comply with the Convention </w:t>
      </w:r>
      <w:r w:rsidR="00297486" w:rsidRPr="00515AAC">
        <w:rPr>
          <w:rFonts w:ascii="Times New Roman" w:hAnsi="Times New Roman" w:cs="Verdana"/>
          <w:szCs w:val="26"/>
          <w:lang w:val="en-US"/>
        </w:rPr>
        <w:t>were</w:t>
      </w:r>
      <w:r w:rsidRPr="00515AAC">
        <w:rPr>
          <w:rFonts w:ascii="Times New Roman" w:hAnsi="Times New Roman" w:cs="Verdana"/>
          <w:szCs w:val="26"/>
          <w:lang w:val="en-US"/>
        </w:rPr>
        <w:t xml:space="preserve"> minimal.  Yet now the Supreme Court doubts some of the reasoning.</w:t>
      </w:r>
    </w:p>
    <w:p w14:paraId="341662D7" w14:textId="430CFBFA" w:rsidR="00DC4831" w:rsidRPr="00515AAC" w:rsidRDefault="007E6BF8" w:rsidP="000E67D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6"/>
          <w:lang w:val="en-US"/>
        </w:rPr>
      </w:pPr>
      <w:r w:rsidRPr="00515AAC">
        <w:rPr>
          <w:rFonts w:ascii="Times New Roman" w:hAnsi="Times New Roman" w:cs="Times New Roman"/>
          <w:i/>
          <w:iCs/>
          <w:szCs w:val="26"/>
          <w:lang w:val="en-US"/>
        </w:rPr>
        <w:t xml:space="preserve">Ex p Walker </w:t>
      </w:r>
      <w:r w:rsidR="003B3B6F" w:rsidRPr="00515AAC">
        <w:rPr>
          <w:rFonts w:ascii="Times New Roman" w:hAnsi="Times New Roman" w:cs="Times New Roman"/>
          <w:szCs w:val="26"/>
          <w:lang w:val="en-US"/>
        </w:rPr>
        <w:t>in the Court of Appeal</w:t>
      </w:r>
      <w:r w:rsidR="00BB389C">
        <w:rPr>
          <w:rStyle w:val="FootnoteReference"/>
          <w:rFonts w:ascii="Times New Roman" w:hAnsi="Times New Roman" w:cs="Times New Roman"/>
          <w:szCs w:val="26"/>
          <w:lang w:val="en-US"/>
        </w:rPr>
        <w:footnoteReference w:id="82"/>
      </w:r>
      <w:r w:rsidRPr="00515AAC">
        <w:rPr>
          <w:rFonts w:ascii="Times New Roman" w:hAnsi="Times New Roman" w:cs="Times New Roman"/>
          <w:szCs w:val="26"/>
          <w:lang w:val="en-US"/>
        </w:rPr>
        <w:t xml:space="preserve">, </w:t>
      </w:r>
      <w:r w:rsidR="00543CC5" w:rsidRPr="00515AAC">
        <w:rPr>
          <w:rFonts w:ascii="Times New Roman" w:hAnsi="Times New Roman" w:cs="Times New Roman"/>
          <w:szCs w:val="26"/>
          <w:lang w:val="en-US"/>
        </w:rPr>
        <w:t xml:space="preserve">where </w:t>
      </w:r>
      <w:r w:rsidRPr="00515AAC">
        <w:rPr>
          <w:rFonts w:ascii="Times New Roman" w:hAnsi="Times New Roman" w:cs="Times New Roman"/>
          <w:szCs w:val="26"/>
          <w:lang w:val="en-US"/>
        </w:rPr>
        <w:t>Lord Phillips CJ described the primary object of IPP as being “to detain in prison serious offenders who pose a significant risk to members of the public of causing serious harm by further serious offences until they no longer pose such a risk” (para 35).</w:t>
      </w:r>
      <w:r w:rsidR="00A8478F" w:rsidRPr="00515AAC">
        <w:rPr>
          <w:rFonts w:ascii="Times New Roman" w:hAnsi="Times New Roman" w:cs="Times New Roman"/>
          <w:szCs w:val="26"/>
          <w:lang w:val="en-US"/>
        </w:rPr>
        <w:t xml:space="preserve">  That was the case which went on to the Supreme Court, and thence to the European Court of Human Rights</w:t>
      </w:r>
      <w:r w:rsidR="003B3B6F" w:rsidRPr="00515AAC">
        <w:rPr>
          <w:rStyle w:val="FootnoteReference"/>
          <w:rFonts w:ascii="Times New Roman" w:hAnsi="Times New Roman" w:cs="Times New Roman"/>
          <w:szCs w:val="26"/>
          <w:lang w:val="en-US"/>
        </w:rPr>
        <w:footnoteReference w:id="83"/>
      </w:r>
      <w:r w:rsidR="00A8478F" w:rsidRPr="00515AAC">
        <w:rPr>
          <w:rFonts w:ascii="Times New Roman" w:hAnsi="Times New Roman" w:cs="Times New Roman"/>
          <w:szCs w:val="26"/>
          <w:lang w:val="en-US"/>
        </w:rPr>
        <w:t>.</w:t>
      </w:r>
      <w:r w:rsidR="00DC4831" w:rsidRPr="00515AAC">
        <w:rPr>
          <w:rFonts w:ascii="Times New Roman" w:hAnsi="Times New Roman" w:cs="Times New Roman"/>
          <w:szCs w:val="26"/>
          <w:lang w:val="en-US"/>
        </w:rPr>
        <w:t xml:space="preserve">  </w:t>
      </w:r>
      <w:r w:rsidR="00543CC5" w:rsidRPr="00515AAC">
        <w:rPr>
          <w:rFonts w:ascii="Times New Roman" w:hAnsi="Times New Roman" w:cs="Times New Roman"/>
          <w:szCs w:val="26"/>
          <w:lang w:val="en-US"/>
        </w:rPr>
        <w:t>Lord Phillips was clearly wrong if he was saying that the Parole Board will direct release if the prisoner no longer poses a significant risk of causing serious harm.</w:t>
      </w:r>
    </w:p>
    <w:p w14:paraId="59DA8F2C" w14:textId="77777777" w:rsidR="00DC4831" w:rsidRPr="00515AAC" w:rsidRDefault="00DC4831" w:rsidP="00DC483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Times New Roman" w:hAnsi="Times New Roman" w:cs="Times New Roman"/>
          <w:szCs w:val="26"/>
          <w:lang w:val="en-US"/>
        </w:rPr>
      </w:pPr>
    </w:p>
    <w:p w14:paraId="30B36640" w14:textId="77777777" w:rsidR="00B03E68" w:rsidRPr="00515AAC" w:rsidRDefault="00543CC5" w:rsidP="00DC4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6"/>
          <w:lang w:val="en-US"/>
        </w:rPr>
      </w:pPr>
      <w:r w:rsidRPr="00515AAC">
        <w:rPr>
          <w:rFonts w:ascii="Times New Roman" w:hAnsi="Times New Roman" w:cs="Times New Roman"/>
          <w:szCs w:val="26"/>
          <w:lang w:val="en-US"/>
        </w:rPr>
        <w:t>O</w:t>
      </w:r>
      <w:r w:rsidR="007E6BF8" w:rsidRPr="00515AAC">
        <w:rPr>
          <w:rFonts w:ascii="Times New Roman" w:hAnsi="Times New Roman" w:cs="Times New Roman"/>
          <w:szCs w:val="26"/>
          <w:lang w:val="en-US"/>
        </w:rPr>
        <w:t>n the law, Lord Mance is clearly right.</w:t>
      </w:r>
      <w:r w:rsidR="00B03E68" w:rsidRPr="00515AAC">
        <w:rPr>
          <w:rFonts w:ascii="Times New Roman" w:hAnsi="Times New Roman" w:cs="Times New Roman"/>
          <w:szCs w:val="26"/>
          <w:lang w:val="en-US"/>
        </w:rPr>
        <w:t xml:space="preserve"> </w:t>
      </w:r>
      <w:r w:rsidR="003B3B6F" w:rsidRPr="00515AAC">
        <w:rPr>
          <w:rFonts w:ascii="Times New Roman" w:hAnsi="Times New Roman" w:cs="Times New Roman"/>
          <w:szCs w:val="26"/>
          <w:lang w:val="en-US"/>
        </w:rPr>
        <w:t xml:space="preserve"> Although </w:t>
      </w:r>
      <w:r w:rsidR="00B03E68" w:rsidRPr="00515AAC">
        <w:rPr>
          <w:rFonts w:ascii="Times New Roman" w:hAnsi="Times New Roman" w:cs="Times New Roman"/>
          <w:szCs w:val="26"/>
          <w:lang w:val="en-US"/>
        </w:rPr>
        <w:t>IPP could only be imposed if the court was satisfied of “a significant risk to members of the public of serious harm occasioned by the commission of</w:t>
      </w:r>
      <w:r w:rsidR="008524FB" w:rsidRPr="00515AAC">
        <w:rPr>
          <w:rFonts w:ascii="Times New Roman" w:hAnsi="Times New Roman" w:cs="Times New Roman"/>
          <w:szCs w:val="26"/>
          <w:lang w:val="en-US"/>
        </w:rPr>
        <w:t xml:space="preserve"> further specified offences”, r</w:t>
      </w:r>
      <w:r w:rsidR="00B03E68" w:rsidRPr="00515AAC">
        <w:rPr>
          <w:rFonts w:ascii="Times New Roman" w:hAnsi="Times New Roman" w:cs="Times New Roman"/>
          <w:szCs w:val="26"/>
          <w:lang w:val="en-US"/>
        </w:rPr>
        <w:t>elease depends upon the Parole Board being “satisfied that it is no longer necessary for the protection of the public that the prisoner should be confined”.</w:t>
      </w:r>
      <w:r w:rsidR="00297486" w:rsidRPr="00515AAC">
        <w:rPr>
          <w:rFonts w:ascii="Times New Roman" w:hAnsi="Times New Roman" w:cs="Times New Roman"/>
          <w:szCs w:val="26"/>
          <w:lang w:val="en-US"/>
        </w:rPr>
        <w:t xml:space="preserve">  As Lord Mance says,</w:t>
      </w:r>
    </w:p>
    <w:p w14:paraId="6D6661DD" w14:textId="77777777" w:rsidR="007E6BF8" w:rsidRPr="00287C77" w:rsidRDefault="00B03E68" w:rsidP="000E67D7">
      <w:pPr>
        <w:widowControl w:val="0"/>
        <w:autoSpaceDE w:val="0"/>
        <w:autoSpaceDN w:val="0"/>
        <w:adjustRightInd w:val="0"/>
        <w:spacing w:after="0"/>
        <w:ind w:firstLine="360"/>
        <w:rPr>
          <w:rFonts w:ascii="Times New Roman" w:hAnsi="Times New Roman" w:cs="Times New Roman"/>
          <w:sz w:val="22"/>
          <w:szCs w:val="22"/>
          <w:lang w:val="en-US"/>
        </w:rPr>
      </w:pPr>
      <w:r w:rsidRPr="00287C77">
        <w:rPr>
          <w:rFonts w:ascii="Times New Roman" w:hAnsi="Times New Roman" w:cs="Times New Roman"/>
          <w:sz w:val="22"/>
          <w:szCs w:val="22"/>
          <w:lang w:val="en-US"/>
        </w:rPr>
        <w:t>In introducing a sentence of IPP into the same framework for release as applies to discretionary life sentences, Parliament must on the face of it have intended to apply to sentences of IPP the same test for release as for discretionary life sentences, again even though that differed from the test for imposition (at paragraph 42).</w:t>
      </w:r>
    </w:p>
    <w:p w14:paraId="7B6E6540" w14:textId="77777777" w:rsidR="00506D5E" w:rsidRPr="00515AAC" w:rsidRDefault="00506D5E" w:rsidP="00FD4D56">
      <w:pPr>
        <w:widowControl w:val="0"/>
        <w:autoSpaceDE w:val="0"/>
        <w:autoSpaceDN w:val="0"/>
        <w:adjustRightInd w:val="0"/>
        <w:spacing w:after="0"/>
        <w:rPr>
          <w:rFonts w:ascii="Times New Roman" w:hAnsi="Times New Roman" w:cs="Times New Roman"/>
          <w:szCs w:val="26"/>
          <w:lang w:val="en-US"/>
        </w:rPr>
      </w:pPr>
    </w:p>
    <w:p w14:paraId="552F4348" w14:textId="77777777" w:rsidR="00506D5E" w:rsidRPr="00D214D4" w:rsidRDefault="00506D5E" w:rsidP="000E67D7">
      <w:pPr>
        <w:widowControl w:val="0"/>
        <w:autoSpaceDE w:val="0"/>
        <w:autoSpaceDN w:val="0"/>
        <w:adjustRightInd w:val="0"/>
        <w:spacing w:after="0"/>
        <w:ind w:firstLine="360"/>
        <w:rPr>
          <w:rFonts w:ascii="Times New Roman" w:hAnsi="Times New Roman" w:cs="Times New Roman"/>
          <w:i/>
          <w:szCs w:val="26"/>
          <w:lang w:val="en-US"/>
        </w:rPr>
      </w:pPr>
      <w:r w:rsidRPr="00D214D4">
        <w:rPr>
          <w:rFonts w:ascii="Times New Roman" w:hAnsi="Times New Roman" w:cs="Times New Roman"/>
          <w:i/>
          <w:szCs w:val="26"/>
          <w:lang w:val="en-US"/>
        </w:rPr>
        <w:t xml:space="preserve">The </w:t>
      </w:r>
      <w:r w:rsidR="00297486" w:rsidRPr="00D214D4">
        <w:rPr>
          <w:rFonts w:ascii="Times New Roman" w:hAnsi="Times New Roman" w:cs="Times New Roman"/>
          <w:i/>
          <w:szCs w:val="26"/>
          <w:lang w:val="en-US"/>
        </w:rPr>
        <w:t xml:space="preserve">approach of the </w:t>
      </w:r>
      <w:r w:rsidRPr="00D214D4">
        <w:rPr>
          <w:rFonts w:ascii="Times New Roman" w:hAnsi="Times New Roman" w:cs="Times New Roman"/>
          <w:i/>
          <w:szCs w:val="26"/>
          <w:lang w:val="en-US"/>
        </w:rPr>
        <w:t>European Court of Human Rights</w:t>
      </w:r>
    </w:p>
    <w:p w14:paraId="113504E4" w14:textId="1E494CC1" w:rsidR="008524FB" w:rsidRPr="00515AAC" w:rsidRDefault="00BA11E3" w:rsidP="008524FB">
      <w:pPr>
        <w:widowControl w:val="0"/>
        <w:autoSpaceDE w:val="0"/>
        <w:autoSpaceDN w:val="0"/>
        <w:adjustRightInd w:val="0"/>
        <w:spacing w:after="0"/>
        <w:ind w:firstLine="360"/>
        <w:rPr>
          <w:rFonts w:ascii="Times New Roman" w:hAnsi="Times New Roman" w:cs="Arial"/>
          <w:szCs w:val="32"/>
          <w:lang w:val="en-US"/>
        </w:rPr>
      </w:pPr>
      <w:r w:rsidRPr="00515AAC">
        <w:rPr>
          <w:rFonts w:ascii="Times New Roman" w:hAnsi="Times New Roman" w:cs="Times New Roman"/>
          <w:szCs w:val="26"/>
          <w:lang w:val="en-US"/>
        </w:rPr>
        <w:t xml:space="preserve">Perhaps surprisingly, in </w:t>
      </w:r>
      <w:r w:rsidRPr="00515AAC">
        <w:rPr>
          <w:rFonts w:ascii="Times New Roman" w:hAnsi="Times New Roman" w:cs="Times New Roman"/>
          <w:i/>
          <w:szCs w:val="26"/>
          <w:lang w:val="en-US"/>
        </w:rPr>
        <w:t>Sturnham</w:t>
      </w:r>
      <w:r w:rsidR="00A13AE8">
        <w:rPr>
          <w:rFonts w:ascii="Times New Roman" w:hAnsi="Times New Roman" w:cs="Times New Roman"/>
          <w:szCs w:val="26"/>
          <w:lang w:val="en-US"/>
        </w:rPr>
        <w:t xml:space="preserve"> Lord Mance dealt</w:t>
      </w:r>
      <w:r w:rsidR="00506D5E" w:rsidRPr="00515AAC">
        <w:rPr>
          <w:rFonts w:ascii="Times New Roman" w:hAnsi="Times New Roman" w:cs="Times New Roman"/>
          <w:szCs w:val="26"/>
          <w:lang w:val="en-US"/>
        </w:rPr>
        <w:t xml:space="preserve"> </w:t>
      </w:r>
      <w:r w:rsidR="00297486" w:rsidRPr="00515AAC">
        <w:rPr>
          <w:rFonts w:ascii="Times New Roman" w:hAnsi="Times New Roman" w:cs="Times New Roman"/>
          <w:szCs w:val="26"/>
          <w:lang w:val="en-US"/>
        </w:rPr>
        <w:t xml:space="preserve">only </w:t>
      </w:r>
      <w:r w:rsidR="00506D5E" w:rsidRPr="00515AAC">
        <w:rPr>
          <w:rFonts w:ascii="Times New Roman" w:hAnsi="Times New Roman" w:cs="Times New Roman"/>
          <w:szCs w:val="26"/>
          <w:lang w:val="en-US"/>
        </w:rPr>
        <w:t xml:space="preserve">very </w:t>
      </w:r>
      <w:r w:rsidR="00885477" w:rsidRPr="00515AAC">
        <w:rPr>
          <w:rFonts w:ascii="Times New Roman" w:hAnsi="Times New Roman" w:cs="Times New Roman"/>
          <w:szCs w:val="26"/>
          <w:lang w:val="en-US"/>
        </w:rPr>
        <w:t>briefly</w:t>
      </w:r>
      <w:r w:rsidR="00506D5E" w:rsidRPr="00515AAC">
        <w:rPr>
          <w:rFonts w:ascii="Times New Roman" w:hAnsi="Times New Roman" w:cs="Times New Roman"/>
          <w:szCs w:val="26"/>
          <w:lang w:val="en-US"/>
        </w:rPr>
        <w:t xml:space="preserve"> with </w:t>
      </w:r>
      <w:r w:rsidR="00DF383A" w:rsidRPr="00515AAC">
        <w:rPr>
          <w:rFonts w:ascii="Times New Roman" w:hAnsi="Times New Roman" w:cs="Times New Roman"/>
          <w:szCs w:val="26"/>
          <w:lang w:val="en-US"/>
        </w:rPr>
        <w:t xml:space="preserve">the submission that the Convention requires that any decision to maintain detention becomes </w:t>
      </w:r>
      <w:r w:rsidR="008E3695" w:rsidRPr="00515AAC">
        <w:rPr>
          <w:rFonts w:ascii="Times New Roman" w:hAnsi="Times New Roman" w:cs="Times New Roman"/>
          <w:szCs w:val="26"/>
          <w:lang w:val="en-US"/>
        </w:rPr>
        <w:t>“</w:t>
      </w:r>
      <w:r w:rsidR="00DF383A" w:rsidRPr="00515AAC">
        <w:rPr>
          <w:rFonts w:ascii="Times New Roman" w:hAnsi="Times New Roman" w:cs="Times New Roman"/>
          <w:szCs w:val="26"/>
          <w:lang w:val="en-US"/>
        </w:rPr>
        <w:t>illegitimate</w:t>
      </w:r>
      <w:r w:rsidR="008E3695" w:rsidRPr="00515AAC">
        <w:rPr>
          <w:rFonts w:ascii="Times New Roman" w:hAnsi="Times New Roman" w:cs="Times New Roman"/>
          <w:szCs w:val="26"/>
          <w:lang w:val="en-US"/>
        </w:rPr>
        <w:t>”</w:t>
      </w:r>
      <w:r w:rsidR="00DF383A" w:rsidRPr="00515AAC">
        <w:rPr>
          <w:rFonts w:ascii="Times New Roman" w:hAnsi="Times New Roman" w:cs="Times New Roman"/>
          <w:szCs w:val="26"/>
          <w:lang w:val="en-US"/>
        </w:rPr>
        <w:t xml:space="preserve"> if “based on grounds that had no connection with the objectives of the legislature and the court or on an assessment that was unreasonable in terms of </w:t>
      </w:r>
      <w:r w:rsidR="00352D2F" w:rsidRPr="00515AAC">
        <w:rPr>
          <w:rFonts w:ascii="Times New Roman" w:hAnsi="Times New Roman" w:cs="Times New Roman"/>
          <w:szCs w:val="26"/>
          <w:lang w:val="en-US"/>
        </w:rPr>
        <w:t>those objectives</w:t>
      </w:r>
      <w:r w:rsidR="00297486" w:rsidRPr="00515AAC">
        <w:rPr>
          <w:rFonts w:ascii="Times New Roman" w:hAnsi="Times New Roman" w:cs="Times New Roman"/>
          <w:szCs w:val="26"/>
          <w:lang w:val="en-US"/>
        </w:rPr>
        <w:t xml:space="preserve">” (see para 47).  He simply </w:t>
      </w:r>
      <w:r w:rsidR="00353400">
        <w:rPr>
          <w:rFonts w:ascii="Times New Roman" w:hAnsi="Times New Roman" w:cs="Times New Roman"/>
          <w:szCs w:val="26"/>
          <w:lang w:val="en-US"/>
        </w:rPr>
        <w:t>refer</w:t>
      </w:r>
      <w:r w:rsidR="00543CC5" w:rsidRPr="00515AAC">
        <w:rPr>
          <w:rFonts w:ascii="Times New Roman" w:hAnsi="Times New Roman" w:cs="Times New Roman"/>
          <w:szCs w:val="26"/>
          <w:lang w:val="en-US"/>
        </w:rPr>
        <w:t>s</w:t>
      </w:r>
      <w:r w:rsidR="00353400">
        <w:rPr>
          <w:rFonts w:ascii="Times New Roman" w:hAnsi="Times New Roman" w:cs="Times New Roman"/>
          <w:szCs w:val="26"/>
          <w:lang w:val="en-US"/>
        </w:rPr>
        <w:t xml:space="preserve"> to three key paragraphs in</w:t>
      </w:r>
      <w:r w:rsidR="00DF383A" w:rsidRPr="00515AAC">
        <w:rPr>
          <w:rFonts w:ascii="Times New Roman" w:hAnsi="Times New Roman" w:cs="Times New Roman"/>
          <w:szCs w:val="26"/>
          <w:lang w:val="en-US"/>
        </w:rPr>
        <w:t xml:space="preserve"> </w:t>
      </w:r>
      <w:r w:rsidR="00DF383A" w:rsidRPr="00515AAC">
        <w:rPr>
          <w:rFonts w:ascii="Times New Roman" w:hAnsi="Times New Roman" w:cs="Times New Roman"/>
          <w:i/>
          <w:iCs/>
          <w:szCs w:val="26"/>
          <w:lang w:val="en-US"/>
        </w:rPr>
        <w:t>Van Droogenbroeck v Belgium</w:t>
      </w:r>
      <w:r w:rsidR="00E721B8">
        <w:rPr>
          <w:rStyle w:val="FootnoteReference"/>
          <w:rFonts w:ascii="Times New Roman" w:hAnsi="Times New Roman" w:cs="Times New Roman"/>
          <w:i/>
          <w:iCs/>
          <w:szCs w:val="26"/>
          <w:lang w:val="en-US"/>
        </w:rPr>
        <w:footnoteReference w:id="84"/>
      </w:r>
      <w:r w:rsidR="00DF383A" w:rsidRPr="00515AAC">
        <w:rPr>
          <w:rFonts w:ascii="Times New Roman" w:hAnsi="Times New Roman" w:cs="Times New Roman"/>
          <w:szCs w:val="26"/>
          <w:lang w:val="en-US"/>
        </w:rPr>
        <w:t xml:space="preserve">, </w:t>
      </w:r>
      <w:r w:rsidR="00DF383A" w:rsidRPr="00515AAC">
        <w:rPr>
          <w:rFonts w:ascii="Times New Roman" w:hAnsi="Times New Roman" w:cs="Times New Roman"/>
          <w:i/>
          <w:iCs/>
          <w:szCs w:val="26"/>
          <w:lang w:val="en-US"/>
        </w:rPr>
        <w:t>M v Germany</w:t>
      </w:r>
      <w:r w:rsidR="00E721B8">
        <w:rPr>
          <w:rStyle w:val="FootnoteReference"/>
          <w:rFonts w:ascii="Times New Roman" w:hAnsi="Times New Roman" w:cs="Times New Roman"/>
          <w:i/>
          <w:iCs/>
          <w:szCs w:val="26"/>
          <w:lang w:val="en-US"/>
        </w:rPr>
        <w:footnoteReference w:id="85"/>
      </w:r>
      <w:r w:rsidR="00DF383A" w:rsidRPr="00515AAC">
        <w:rPr>
          <w:rFonts w:ascii="Times New Roman" w:hAnsi="Times New Roman" w:cs="Times New Roman"/>
          <w:i/>
          <w:iCs/>
          <w:szCs w:val="26"/>
          <w:lang w:val="en-US"/>
        </w:rPr>
        <w:t xml:space="preserve"> </w:t>
      </w:r>
      <w:r w:rsidR="00DF383A" w:rsidRPr="00515AAC">
        <w:rPr>
          <w:rFonts w:ascii="Times New Roman" w:hAnsi="Times New Roman" w:cs="Times New Roman"/>
          <w:szCs w:val="26"/>
          <w:lang w:val="en-US"/>
        </w:rPr>
        <w:t xml:space="preserve">and </w:t>
      </w:r>
      <w:r w:rsidR="00DF383A" w:rsidRPr="00515AAC">
        <w:rPr>
          <w:rFonts w:ascii="Times New Roman" w:hAnsi="Times New Roman" w:cs="Times New Roman"/>
          <w:i/>
          <w:iCs/>
          <w:szCs w:val="26"/>
          <w:lang w:val="en-US"/>
        </w:rPr>
        <w:t>James v United Kingdom</w:t>
      </w:r>
      <w:r w:rsidR="00E721B8">
        <w:rPr>
          <w:rStyle w:val="FootnoteReference"/>
          <w:rFonts w:ascii="Times New Roman" w:hAnsi="Times New Roman" w:cs="Times New Roman"/>
          <w:i/>
          <w:iCs/>
          <w:szCs w:val="26"/>
          <w:lang w:val="en-US"/>
        </w:rPr>
        <w:footnoteReference w:id="86"/>
      </w:r>
      <w:r w:rsidR="00DF383A" w:rsidRPr="00515AAC">
        <w:rPr>
          <w:rFonts w:ascii="Times New Roman" w:hAnsi="Times New Roman" w:cs="Times New Roman"/>
          <w:szCs w:val="26"/>
          <w:lang w:val="en-US"/>
        </w:rPr>
        <w:t>.</w:t>
      </w:r>
      <w:r w:rsidR="00297486" w:rsidRPr="00515AAC">
        <w:rPr>
          <w:rFonts w:ascii="Times New Roman" w:hAnsi="Times New Roman" w:cs="Times New Roman"/>
          <w:szCs w:val="26"/>
          <w:lang w:val="en-US"/>
        </w:rPr>
        <w:t xml:space="preserve">  </w:t>
      </w:r>
      <w:r w:rsidR="00352D2F" w:rsidRPr="00515AAC">
        <w:rPr>
          <w:rFonts w:ascii="Times New Roman" w:hAnsi="Times New Roman" w:cs="Arial"/>
          <w:szCs w:val="32"/>
          <w:lang w:val="en-US"/>
        </w:rPr>
        <w:t>But t</w:t>
      </w:r>
      <w:r w:rsidR="00DF383A" w:rsidRPr="00515AAC">
        <w:rPr>
          <w:rFonts w:ascii="Times New Roman" w:hAnsi="Times New Roman" w:cs="Arial"/>
          <w:szCs w:val="32"/>
          <w:lang w:val="en-US"/>
        </w:rPr>
        <w:t xml:space="preserve">he decision in </w:t>
      </w:r>
      <w:r w:rsidR="00DF383A" w:rsidRPr="00515AAC">
        <w:rPr>
          <w:rFonts w:ascii="Times New Roman" w:hAnsi="Times New Roman" w:cs="Arial"/>
          <w:i/>
          <w:szCs w:val="32"/>
          <w:lang w:val="en-US"/>
        </w:rPr>
        <w:t>James</w:t>
      </w:r>
      <w:r w:rsidR="00DF383A" w:rsidRPr="00515AAC">
        <w:rPr>
          <w:rFonts w:ascii="Times New Roman" w:hAnsi="Times New Roman" w:cs="Arial"/>
          <w:szCs w:val="32"/>
          <w:lang w:val="en-US"/>
        </w:rPr>
        <w:t xml:space="preserve"> deserves a much fuller consideration.  Here the Court was </w:t>
      </w:r>
      <w:r w:rsidR="00885477" w:rsidRPr="00515AAC">
        <w:rPr>
          <w:rFonts w:ascii="Times New Roman" w:hAnsi="Times New Roman" w:cs="Arial"/>
          <w:szCs w:val="32"/>
          <w:lang w:val="en-US"/>
        </w:rPr>
        <w:t>unanimous</w:t>
      </w:r>
      <w:r w:rsidR="00DF383A" w:rsidRPr="00515AAC">
        <w:rPr>
          <w:rFonts w:ascii="Times New Roman" w:hAnsi="Times New Roman" w:cs="Arial"/>
          <w:szCs w:val="32"/>
          <w:lang w:val="en-US"/>
        </w:rPr>
        <w:t xml:space="preserve"> in holding that </w:t>
      </w:r>
      <w:r w:rsidR="00506D5E" w:rsidRPr="00515AAC">
        <w:rPr>
          <w:rFonts w:ascii="Times New Roman" w:hAnsi="Times New Roman" w:cs="Arial"/>
          <w:szCs w:val="32"/>
          <w:lang w:val="en-US"/>
        </w:rPr>
        <w:t>compliance with national law is not sufficient in order for a deprivati</w:t>
      </w:r>
      <w:r w:rsidR="008524FB" w:rsidRPr="00515AAC">
        <w:rPr>
          <w:rFonts w:ascii="Times New Roman" w:hAnsi="Times New Roman" w:cs="Arial"/>
          <w:szCs w:val="32"/>
          <w:lang w:val="en-US"/>
        </w:rPr>
        <w:t>on of liberty to be considered ‘lawful’</w:t>
      </w:r>
      <w:r w:rsidR="00352D2F" w:rsidRPr="00515AAC">
        <w:rPr>
          <w:rFonts w:ascii="Times New Roman" w:hAnsi="Times New Roman" w:cs="Arial"/>
          <w:szCs w:val="32"/>
          <w:lang w:val="en-US"/>
        </w:rPr>
        <w:t xml:space="preserve"> within the meaning of Article 5(</w:t>
      </w:r>
      <w:r w:rsidR="00506D5E" w:rsidRPr="00515AAC">
        <w:rPr>
          <w:rFonts w:ascii="Times New Roman" w:hAnsi="Times New Roman" w:cs="Arial"/>
          <w:szCs w:val="32"/>
          <w:lang w:val="en-US"/>
        </w:rPr>
        <w:t>1</w:t>
      </w:r>
      <w:r w:rsidR="00352D2F" w:rsidRPr="00515AAC">
        <w:rPr>
          <w:rFonts w:ascii="Times New Roman" w:hAnsi="Times New Roman" w:cs="Arial"/>
          <w:szCs w:val="32"/>
          <w:lang w:val="en-US"/>
        </w:rPr>
        <w:t>)</w:t>
      </w:r>
      <w:r w:rsidR="00506D5E" w:rsidRPr="00515AAC">
        <w:rPr>
          <w:rFonts w:ascii="Times New Roman" w:hAnsi="Times New Roman" w:cs="Arial"/>
          <w:szCs w:val="32"/>
          <w:lang w:val="en-US"/>
        </w:rPr>
        <w:t xml:space="preserve">. </w:t>
      </w:r>
      <w:r w:rsidR="00297486" w:rsidRPr="00515AAC">
        <w:rPr>
          <w:rFonts w:ascii="Times New Roman" w:hAnsi="Times New Roman" w:cs="Arial"/>
          <w:szCs w:val="32"/>
          <w:lang w:val="en-US"/>
        </w:rPr>
        <w:t xml:space="preserve"> </w:t>
      </w:r>
      <w:r w:rsidR="008524FB" w:rsidRPr="00515AAC">
        <w:rPr>
          <w:rFonts w:ascii="Times New Roman" w:hAnsi="Times New Roman" w:cs="Arial"/>
          <w:bCs/>
          <w:szCs w:val="26"/>
          <w:lang w:val="en-US"/>
        </w:rPr>
        <w:t xml:space="preserve">There are </w:t>
      </w:r>
      <w:r w:rsidR="00FD4D56">
        <w:rPr>
          <w:rFonts w:ascii="Times New Roman" w:hAnsi="Times New Roman" w:cs="Arial"/>
          <w:bCs/>
          <w:szCs w:val="26"/>
          <w:lang w:val="en-US"/>
        </w:rPr>
        <w:t xml:space="preserve">in fact </w:t>
      </w:r>
      <w:r w:rsidR="008524FB" w:rsidRPr="00515AAC">
        <w:rPr>
          <w:rFonts w:ascii="Times New Roman" w:hAnsi="Times New Roman" w:cs="Arial"/>
          <w:bCs/>
          <w:szCs w:val="26"/>
          <w:lang w:val="en-US"/>
        </w:rPr>
        <w:t>three tests:</w:t>
      </w:r>
    </w:p>
    <w:p w14:paraId="3A09493D" w14:textId="77777777" w:rsidR="008524FB" w:rsidRPr="00515AAC" w:rsidRDefault="008524FB" w:rsidP="008524FB">
      <w:pPr>
        <w:pStyle w:val="ListParagraph"/>
        <w:widowControl w:val="0"/>
        <w:numPr>
          <w:ilvl w:val="0"/>
          <w:numId w:val="8"/>
        </w:numPr>
        <w:autoSpaceDE w:val="0"/>
        <w:autoSpaceDN w:val="0"/>
        <w:adjustRightInd w:val="0"/>
        <w:spacing w:after="160"/>
        <w:rPr>
          <w:rFonts w:ascii="Times New Roman" w:hAnsi="Times New Roman" w:cs="Arial"/>
          <w:szCs w:val="32"/>
          <w:lang w:val="en-US"/>
        </w:rPr>
      </w:pPr>
      <w:r w:rsidRPr="00515AAC">
        <w:rPr>
          <w:rFonts w:ascii="Times New Roman" w:hAnsi="Times New Roman" w:cs="Arial"/>
          <w:i/>
          <w:iCs/>
          <w:szCs w:val="26"/>
          <w:lang w:val="en-US"/>
        </w:rPr>
        <w:t>Existence of a causal connection</w:t>
      </w:r>
      <w:r w:rsidRPr="00515AAC">
        <w:rPr>
          <w:rFonts w:ascii="Times New Roman" w:hAnsi="Times New Roman" w:cs="Arial"/>
          <w:szCs w:val="22"/>
          <w:lang w:val="en-US"/>
        </w:rPr>
        <w:t xml:space="preserve">  </w:t>
      </w:r>
      <w:r w:rsidRPr="00515AAC">
        <w:rPr>
          <w:rFonts w:ascii="Times New Roman" w:hAnsi="Times New Roman" w:cs="Arial"/>
          <w:szCs w:val="32"/>
          <w:lang w:val="en-US"/>
        </w:rPr>
        <w:t xml:space="preserve">There must be a sufficient causal connection between the applicants’ convictions and the deprivations of liberty at issue. </w:t>
      </w:r>
    </w:p>
    <w:p w14:paraId="114B7BA9" w14:textId="77777777" w:rsidR="008524FB" w:rsidRPr="00515AAC" w:rsidRDefault="008524FB" w:rsidP="008524FB">
      <w:pPr>
        <w:pStyle w:val="ListParagraph"/>
        <w:widowControl w:val="0"/>
        <w:numPr>
          <w:ilvl w:val="0"/>
          <w:numId w:val="8"/>
        </w:numPr>
        <w:autoSpaceDE w:val="0"/>
        <w:autoSpaceDN w:val="0"/>
        <w:adjustRightInd w:val="0"/>
        <w:spacing w:after="160"/>
        <w:rPr>
          <w:rFonts w:ascii="Times New Roman" w:hAnsi="Times New Roman" w:cs="Arial"/>
          <w:szCs w:val="22"/>
          <w:lang w:val="en-US"/>
        </w:rPr>
      </w:pPr>
      <w:r w:rsidRPr="00515AAC">
        <w:rPr>
          <w:rFonts w:ascii="Times New Roman" w:hAnsi="Times New Roman" w:cs="Arial"/>
          <w:i/>
          <w:iCs/>
          <w:szCs w:val="26"/>
          <w:lang w:val="en-US"/>
        </w:rPr>
        <w:t>Compliance with domestic law</w:t>
      </w:r>
      <w:r w:rsidRPr="00515AAC">
        <w:rPr>
          <w:rFonts w:ascii="Times New Roman" w:hAnsi="Times New Roman" w:cs="Arial"/>
          <w:szCs w:val="22"/>
          <w:lang w:val="en-US"/>
        </w:rPr>
        <w:t xml:space="preserve">  </w:t>
      </w:r>
    </w:p>
    <w:p w14:paraId="17D3B559" w14:textId="77777777" w:rsidR="008524FB" w:rsidRPr="00515AAC" w:rsidRDefault="008524FB" w:rsidP="008524FB">
      <w:pPr>
        <w:pStyle w:val="ListParagraph"/>
        <w:widowControl w:val="0"/>
        <w:numPr>
          <w:ilvl w:val="0"/>
          <w:numId w:val="8"/>
        </w:numPr>
        <w:autoSpaceDE w:val="0"/>
        <w:autoSpaceDN w:val="0"/>
        <w:adjustRightInd w:val="0"/>
        <w:spacing w:after="160"/>
        <w:rPr>
          <w:rFonts w:ascii="Times New Roman" w:hAnsi="Times New Roman" w:cs="Arial"/>
          <w:szCs w:val="22"/>
          <w:lang w:val="en-US"/>
        </w:rPr>
      </w:pPr>
      <w:r w:rsidRPr="00515AAC">
        <w:rPr>
          <w:rFonts w:ascii="Times New Roman" w:hAnsi="Times New Roman" w:cs="Arial"/>
          <w:i/>
          <w:iCs/>
          <w:szCs w:val="26"/>
          <w:lang w:val="en-US"/>
        </w:rPr>
        <w:t>Freedom from arbitrariness</w:t>
      </w:r>
      <w:r w:rsidRPr="00515AAC">
        <w:rPr>
          <w:rFonts w:ascii="Times New Roman" w:hAnsi="Times New Roman" w:cs="Arial"/>
          <w:szCs w:val="22"/>
          <w:lang w:val="en-US"/>
        </w:rPr>
        <w:t xml:space="preserve">  </w:t>
      </w:r>
      <w:r w:rsidRPr="00515AAC">
        <w:rPr>
          <w:rFonts w:ascii="Times New Roman" w:hAnsi="Times New Roman" w:cs="Arial"/>
          <w:szCs w:val="32"/>
          <w:lang w:val="en-US"/>
        </w:rPr>
        <w:t>Where reasons of dangerousness are relied on by the sentencing courts for ordering an indeterminate period of deprivation of liberty, these reasons are by their very nature susceptible of change with the passage of time.</w:t>
      </w:r>
    </w:p>
    <w:p w14:paraId="2FE0DE97" w14:textId="77777777" w:rsidR="00506D5E" w:rsidRPr="00515AAC" w:rsidRDefault="00297486" w:rsidP="008524FB">
      <w:pPr>
        <w:widowControl w:val="0"/>
        <w:autoSpaceDE w:val="0"/>
        <w:autoSpaceDN w:val="0"/>
        <w:adjustRightInd w:val="0"/>
        <w:spacing w:after="0"/>
        <w:ind w:firstLine="360"/>
        <w:rPr>
          <w:rFonts w:ascii="Times New Roman" w:hAnsi="Times New Roman" w:cs="Times New Roman"/>
          <w:szCs w:val="26"/>
          <w:lang w:val="en-US"/>
        </w:rPr>
      </w:pPr>
      <w:r w:rsidRPr="00515AAC">
        <w:rPr>
          <w:rFonts w:ascii="Times New Roman" w:hAnsi="Times New Roman" w:cs="Arial"/>
          <w:szCs w:val="32"/>
          <w:lang w:val="en-US"/>
        </w:rPr>
        <w:t xml:space="preserve">Although </w:t>
      </w:r>
      <w:r w:rsidR="00A24ED3" w:rsidRPr="00515AAC">
        <w:rPr>
          <w:rFonts w:ascii="Times New Roman" w:hAnsi="Times New Roman" w:cs="Arial"/>
          <w:szCs w:val="32"/>
          <w:lang w:val="en-US"/>
        </w:rPr>
        <w:t>acknowledging th</w:t>
      </w:r>
      <w:r w:rsidR="00820ABB" w:rsidRPr="00515AAC">
        <w:rPr>
          <w:rFonts w:ascii="Times New Roman" w:hAnsi="Times New Roman" w:cs="Arial"/>
          <w:szCs w:val="32"/>
          <w:lang w:val="en-US"/>
        </w:rPr>
        <w:t>a</w:t>
      </w:r>
      <w:r w:rsidR="00A24ED3" w:rsidRPr="00515AAC">
        <w:rPr>
          <w:rFonts w:ascii="Times New Roman" w:hAnsi="Times New Roman" w:cs="Arial"/>
          <w:szCs w:val="32"/>
          <w:lang w:val="en-US"/>
        </w:rPr>
        <w:t xml:space="preserve">t </w:t>
      </w:r>
      <w:r w:rsidR="00506D5E" w:rsidRPr="00515AAC">
        <w:rPr>
          <w:rFonts w:ascii="Times New Roman" w:hAnsi="Times New Roman" w:cs="Arial"/>
          <w:szCs w:val="32"/>
          <w:lang w:val="en-US"/>
        </w:rPr>
        <w:t>the notion of ‘arbitrariness’ varies depending on</w:t>
      </w:r>
      <w:r w:rsidR="00352D2F" w:rsidRPr="00515AAC">
        <w:rPr>
          <w:rFonts w:ascii="Times New Roman" w:hAnsi="Times New Roman" w:cs="Arial"/>
          <w:szCs w:val="32"/>
          <w:lang w:val="en-US"/>
        </w:rPr>
        <w:t xml:space="preserve"> </w:t>
      </w:r>
      <w:r w:rsidRPr="00515AAC">
        <w:rPr>
          <w:rFonts w:ascii="Times New Roman" w:hAnsi="Times New Roman" w:cs="Arial"/>
          <w:szCs w:val="32"/>
          <w:lang w:val="en-US"/>
        </w:rPr>
        <w:t xml:space="preserve">the type of detention involved, </w:t>
      </w:r>
      <w:r w:rsidR="00352D2F" w:rsidRPr="00515AAC">
        <w:rPr>
          <w:rFonts w:ascii="Times New Roman" w:hAnsi="Times New Roman" w:cs="Arial"/>
          <w:szCs w:val="32"/>
          <w:lang w:val="en-US"/>
        </w:rPr>
        <w:t xml:space="preserve">the Court explained what might </w:t>
      </w:r>
      <w:r w:rsidR="008524FB" w:rsidRPr="00515AAC">
        <w:rPr>
          <w:rFonts w:ascii="Times New Roman" w:hAnsi="Times New Roman" w:cs="Arial"/>
          <w:szCs w:val="32"/>
          <w:lang w:val="en-US"/>
        </w:rPr>
        <w:t>make</w:t>
      </w:r>
      <w:r w:rsidRPr="00515AAC">
        <w:rPr>
          <w:rFonts w:ascii="Times New Roman" w:hAnsi="Times New Roman" w:cs="Arial"/>
          <w:szCs w:val="32"/>
          <w:lang w:val="en-US"/>
        </w:rPr>
        <w:t xml:space="preserve"> </w:t>
      </w:r>
      <w:r w:rsidR="00352D2F" w:rsidRPr="00515AAC">
        <w:rPr>
          <w:rFonts w:ascii="Times New Roman" w:hAnsi="Times New Roman" w:cs="Arial"/>
          <w:szCs w:val="32"/>
          <w:lang w:val="en-US"/>
        </w:rPr>
        <w:t xml:space="preserve">detention </w:t>
      </w:r>
      <w:r w:rsidR="00885477" w:rsidRPr="00515AAC">
        <w:rPr>
          <w:rFonts w:ascii="Times New Roman" w:hAnsi="Times New Roman" w:cs="Arial"/>
          <w:szCs w:val="32"/>
          <w:lang w:val="en-US"/>
        </w:rPr>
        <w:t>arbitrary</w:t>
      </w:r>
      <w:r w:rsidRPr="00515AAC">
        <w:rPr>
          <w:rFonts w:ascii="Times New Roman" w:hAnsi="Times New Roman" w:cs="Arial"/>
          <w:szCs w:val="32"/>
          <w:lang w:val="en-US"/>
        </w:rPr>
        <w:t xml:space="preserve"> (at </w:t>
      </w:r>
      <w:r w:rsidRPr="00515AAC">
        <w:rPr>
          <w:rFonts w:ascii="Times New Roman" w:hAnsi="Times New Roman" w:cs="Verdana"/>
          <w:szCs w:val="26"/>
          <w:lang w:val="en-US"/>
        </w:rPr>
        <w:t>para 192-194)</w:t>
      </w:r>
      <w:r w:rsidR="00352D2F" w:rsidRPr="00515AAC">
        <w:rPr>
          <w:rFonts w:ascii="Times New Roman" w:hAnsi="Times New Roman" w:cs="Arial"/>
          <w:szCs w:val="32"/>
          <w:lang w:val="en-US"/>
        </w:rPr>
        <w:t>:</w:t>
      </w:r>
    </w:p>
    <w:p w14:paraId="60C816BA" w14:textId="77777777" w:rsidR="008E3695" w:rsidRPr="00515AAC" w:rsidRDefault="00506D5E" w:rsidP="008524FB">
      <w:pPr>
        <w:pStyle w:val="ListParagraph"/>
        <w:widowControl w:val="0"/>
        <w:numPr>
          <w:ilvl w:val="0"/>
          <w:numId w:val="10"/>
        </w:numPr>
        <w:autoSpaceDE w:val="0"/>
        <w:autoSpaceDN w:val="0"/>
        <w:adjustRightInd w:val="0"/>
        <w:spacing w:after="0"/>
        <w:rPr>
          <w:rFonts w:ascii="Times New Roman" w:hAnsi="Times New Roman" w:cs="Arial"/>
          <w:szCs w:val="32"/>
          <w:lang w:val="en-US"/>
        </w:rPr>
      </w:pPr>
      <w:r w:rsidRPr="00515AAC">
        <w:rPr>
          <w:rFonts w:ascii="Times New Roman" w:hAnsi="Times New Roman" w:cs="Arial"/>
          <w:szCs w:val="32"/>
          <w:lang w:val="en-US"/>
        </w:rPr>
        <w:t>where, despite complying with the letter of national law, there has been an element of bad faith or deception</w:t>
      </w:r>
      <w:r w:rsidR="00A24ED3" w:rsidRPr="00515AAC">
        <w:rPr>
          <w:rFonts w:ascii="Times New Roman" w:hAnsi="Times New Roman" w:cs="Arial"/>
          <w:szCs w:val="32"/>
          <w:lang w:val="en-US"/>
        </w:rPr>
        <w:t xml:space="preserve"> on the part of the authorities</w:t>
      </w:r>
      <w:r w:rsidR="008E3695" w:rsidRPr="00515AAC">
        <w:rPr>
          <w:rStyle w:val="FootnoteReference"/>
          <w:rFonts w:ascii="Times New Roman" w:hAnsi="Times New Roman" w:cs="Arial"/>
          <w:szCs w:val="32"/>
          <w:lang w:val="en-US"/>
        </w:rPr>
        <w:footnoteReference w:id="87"/>
      </w:r>
      <w:r w:rsidRPr="00515AAC">
        <w:rPr>
          <w:rFonts w:ascii="Times New Roman" w:hAnsi="Times New Roman" w:cs="Arial"/>
          <w:szCs w:val="32"/>
          <w:lang w:val="en-US"/>
        </w:rPr>
        <w:t xml:space="preserve"> </w:t>
      </w:r>
      <w:r w:rsidR="00976BCB" w:rsidRPr="00515AAC">
        <w:rPr>
          <w:rFonts w:ascii="Times New Roman" w:hAnsi="Times New Roman" w:cs="Arial"/>
          <w:szCs w:val="32"/>
          <w:lang w:val="en-US"/>
        </w:rPr>
        <w:t>;</w:t>
      </w:r>
    </w:p>
    <w:p w14:paraId="771CCF89" w14:textId="509CE0BE" w:rsidR="008E3695" w:rsidRPr="00515AAC" w:rsidRDefault="00FD4D56" w:rsidP="008524FB">
      <w:pPr>
        <w:pStyle w:val="ListParagraph"/>
        <w:widowControl w:val="0"/>
        <w:numPr>
          <w:ilvl w:val="0"/>
          <w:numId w:val="10"/>
        </w:numPr>
        <w:autoSpaceDE w:val="0"/>
        <w:autoSpaceDN w:val="0"/>
        <w:adjustRightInd w:val="0"/>
        <w:spacing w:after="0"/>
        <w:rPr>
          <w:rFonts w:ascii="Times New Roman" w:hAnsi="Times New Roman" w:cs="Arial"/>
          <w:szCs w:val="32"/>
          <w:lang w:val="en-US"/>
        </w:rPr>
      </w:pPr>
      <w:r>
        <w:rPr>
          <w:rFonts w:ascii="Times New Roman" w:hAnsi="Times New Roman" w:cs="Arial"/>
          <w:szCs w:val="32"/>
          <w:lang w:val="en-US"/>
        </w:rPr>
        <w:t>b</w:t>
      </w:r>
      <w:r w:rsidR="00506D5E" w:rsidRPr="00515AAC">
        <w:rPr>
          <w:rFonts w:ascii="Times New Roman" w:hAnsi="Times New Roman" w:cs="Arial"/>
          <w:szCs w:val="32"/>
          <w:lang w:val="en-US"/>
        </w:rPr>
        <w:t xml:space="preserve">oth the order to detain and the execution of the detention </w:t>
      </w:r>
      <w:r w:rsidR="00A24ED3" w:rsidRPr="00515AAC">
        <w:rPr>
          <w:rFonts w:ascii="Times New Roman" w:hAnsi="Times New Roman" w:cs="Arial"/>
          <w:szCs w:val="32"/>
          <w:lang w:val="en-US"/>
        </w:rPr>
        <w:t xml:space="preserve">must </w:t>
      </w:r>
      <w:r w:rsidR="00506D5E" w:rsidRPr="00515AAC">
        <w:rPr>
          <w:rFonts w:ascii="Times New Roman" w:hAnsi="Times New Roman" w:cs="Arial"/>
          <w:szCs w:val="32"/>
          <w:lang w:val="en-US"/>
        </w:rPr>
        <w:t>genuinely conform with the purpose of the restrictions permitted by the releva</w:t>
      </w:r>
      <w:r w:rsidR="00352D2F" w:rsidRPr="00515AAC">
        <w:rPr>
          <w:rFonts w:ascii="Times New Roman" w:hAnsi="Times New Roman" w:cs="Arial"/>
          <w:szCs w:val="32"/>
          <w:lang w:val="en-US"/>
        </w:rPr>
        <w:t>nt</w:t>
      </w:r>
      <w:r w:rsidR="00A24ED3" w:rsidRPr="00515AAC">
        <w:rPr>
          <w:rFonts w:ascii="Times New Roman" w:hAnsi="Times New Roman" w:cs="Arial"/>
          <w:szCs w:val="32"/>
          <w:lang w:val="en-US"/>
        </w:rPr>
        <w:t xml:space="preserve"> sub-paragraph of Article 5(1) </w:t>
      </w:r>
      <w:r w:rsidR="008E3695" w:rsidRPr="00515AAC">
        <w:rPr>
          <w:rStyle w:val="FootnoteReference"/>
          <w:rFonts w:ascii="Times New Roman" w:hAnsi="Times New Roman" w:cs="Arial"/>
          <w:szCs w:val="32"/>
          <w:lang w:val="en-US"/>
        </w:rPr>
        <w:footnoteReference w:id="88"/>
      </w:r>
      <w:r w:rsidR="00976BCB" w:rsidRPr="00515AAC">
        <w:rPr>
          <w:rFonts w:ascii="Times New Roman" w:hAnsi="Times New Roman" w:cs="Arial"/>
          <w:szCs w:val="32"/>
          <w:lang w:val="en-US"/>
        </w:rPr>
        <w:t>;</w:t>
      </w:r>
    </w:p>
    <w:p w14:paraId="27529F2D" w14:textId="5A751C99" w:rsidR="008E3695" w:rsidRPr="00515AAC" w:rsidRDefault="00FD4D56" w:rsidP="008524FB">
      <w:pPr>
        <w:pStyle w:val="ListParagraph"/>
        <w:widowControl w:val="0"/>
        <w:numPr>
          <w:ilvl w:val="0"/>
          <w:numId w:val="10"/>
        </w:numPr>
        <w:autoSpaceDE w:val="0"/>
        <w:autoSpaceDN w:val="0"/>
        <w:adjustRightInd w:val="0"/>
        <w:spacing w:after="0"/>
        <w:rPr>
          <w:rFonts w:ascii="Times New Roman" w:hAnsi="Times New Roman" w:cs="Arial"/>
          <w:szCs w:val="32"/>
          <w:lang w:val="en-US"/>
        </w:rPr>
      </w:pPr>
      <w:r>
        <w:rPr>
          <w:rFonts w:ascii="Times New Roman" w:hAnsi="Times New Roman" w:cs="Arial"/>
          <w:szCs w:val="32"/>
          <w:lang w:val="en-US"/>
        </w:rPr>
        <w:t>t</w:t>
      </w:r>
      <w:r w:rsidR="00506D5E" w:rsidRPr="00515AAC">
        <w:rPr>
          <w:rFonts w:ascii="Times New Roman" w:hAnsi="Times New Roman" w:cs="Arial"/>
          <w:szCs w:val="32"/>
          <w:lang w:val="en-US"/>
        </w:rPr>
        <w:t xml:space="preserve">here must be some relationship between the ground of permitted deprivation of liberty relied on and the place and conditions </w:t>
      </w:r>
      <w:r w:rsidR="00A24ED3" w:rsidRPr="00515AAC">
        <w:rPr>
          <w:rFonts w:ascii="Times New Roman" w:hAnsi="Times New Roman" w:cs="Arial"/>
          <w:szCs w:val="32"/>
          <w:lang w:val="en-US"/>
        </w:rPr>
        <w:t>of detention</w:t>
      </w:r>
      <w:r w:rsidR="008E3695" w:rsidRPr="00515AAC">
        <w:rPr>
          <w:rStyle w:val="FootnoteReference"/>
          <w:rFonts w:ascii="Times New Roman" w:hAnsi="Times New Roman" w:cs="Arial"/>
          <w:szCs w:val="32"/>
          <w:lang w:val="en-US"/>
        </w:rPr>
        <w:footnoteReference w:id="89"/>
      </w:r>
      <w:r w:rsidR="00A24ED3" w:rsidRPr="00515AAC">
        <w:rPr>
          <w:rFonts w:ascii="Times New Roman" w:hAnsi="Times New Roman" w:cs="Arial"/>
          <w:szCs w:val="32"/>
          <w:lang w:val="en-US"/>
        </w:rPr>
        <w:t xml:space="preserve">. </w:t>
      </w:r>
    </w:p>
    <w:p w14:paraId="27B1441C" w14:textId="77777777" w:rsidR="00F00DD8" w:rsidRPr="00515AAC" w:rsidRDefault="008E3695" w:rsidP="008524FB">
      <w:pPr>
        <w:pStyle w:val="ListParagraph"/>
        <w:widowControl w:val="0"/>
        <w:numPr>
          <w:ilvl w:val="0"/>
          <w:numId w:val="10"/>
        </w:numPr>
        <w:autoSpaceDE w:val="0"/>
        <w:autoSpaceDN w:val="0"/>
        <w:adjustRightInd w:val="0"/>
        <w:spacing w:after="0"/>
        <w:rPr>
          <w:rFonts w:ascii="Times New Roman" w:hAnsi="Times New Roman" w:cs="Arial"/>
          <w:szCs w:val="32"/>
          <w:lang w:val="en-US"/>
        </w:rPr>
      </w:pPr>
      <w:r w:rsidRPr="00515AAC">
        <w:rPr>
          <w:rFonts w:ascii="Times New Roman" w:hAnsi="Times New Roman" w:cs="Arial"/>
          <w:szCs w:val="32"/>
          <w:lang w:val="en-US"/>
        </w:rPr>
        <w:t>T</w:t>
      </w:r>
      <w:r w:rsidR="00A24ED3" w:rsidRPr="00515AAC">
        <w:rPr>
          <w:rFonts w:ascii="Times New Roman" w:hAnsi="Times New Roman" w:cs="Arial"/>
          <w:szCs w:val="32"/>
          <w:lang w:val="en-US"/>
        </w:rPr>
        <w:t xml:space="preserve">here must </w:t>
      </w:r>
      <w:r w:rsidR="00820ABB" w:rsidRPr="00515AAC">
        <w:rPr>
          <w:rFonts w:ascii="Times New Roman" w:hAnsi="Times New Roman" w:cs="Arial"/>
          <w:szCs w:val="32"/>
          <w:lang w:val="en-US"/>
        </w:rPr>
        <w:t xml:space="preserve">also </w:t>
      </w:r>
      <w:r w:rsidR="00A24ED3" w:rsidRPr="00515AAC">
        <w:rPr>
          <w:rFonts w:ascii="Times New Roman" w:hAnsi="Times New Roman" w:cs="Arial"/>
          <w:szCs w:val="32"/>
          <w:lang w:val="en-US"/>
        </w:rPr>
        <w:t>be a</w:t>
      </w:r>
      <w:r w:rsidR="00506D5E" w:rsidRPr="00515AAC">
        <w:rPr>
          <w:rFonts w:ascii="Times New Roman" w:hAnsi="Times New Roman" w:cs="Arial"/>
          <w:szCs w:val="32"/>
          <w:lang w:val="en-US"/>
        </w:rPr>
        <w:t xml:space="preserve"> relationship of proportionality between the ground of detention relied upo</w:t>
      </w:r>
      <w:r w:rsidR="00A24ED3" w:rsidRPr="00515AAC">
        <w:rPr>
          <w:rFonts w:ascii="Times New Roman" w:hAnsi="Times New Roman" w:cs="Arial"/>
          <w:szCs w:val="32"/>
          <w:lang w:val="en-US"/>
        </w:rPr>
        <w:t>n and the detention in question</w:t>
      </w:r>
      <w:r w:rsidRPr="00515AAC">
        <w:rPr>
          <w:rFonts w:ascii="Times New Roman" w:hAnsi="Times New Roman" w:cs="Arial"/>
          <w:szCs w:val="32"/>
          <w:lang w:val="en-US"/>
        </w:rPr>
        <w:t>.</w:t>
      </w:r>
      <w:r w:rsidRPr="00515AAC">
        <w:rPr>
          <w:rStyle w:val="FootnoteReference"/>
          <w:rFonts w:ascii="Times New Roman" w:hAnsi="Times New Roman" w:cs="Arial"/>
          <w:szCs w:val="32"/>
          <w:lang w:val="en-US"/>
        </w:rPr>
        <w:footnoteReference w:id="90"/>
      </w:r>
    </w:p>
    <w:p w14:paraId="568EB9F1" w14:textId="77777777" w:rsidR="00C66069" w:rsidRPr="00515AAC" w:rsidRDefault="00C66069" w:rsidP="008524FB">
      <w:pPr>
        <w:widowControl w:val="0"/>
        <w:autoSpaceDE w:val="0"/>
        <w:autoSpaceDN w:val="0"/>
        <w:adjustRightInd w:val="0"/>
        <w:spacing w:after="0"/>
        <w:ind w:left="1080" w:hanging="720"/>
        <w:rPr>
          <w:rFonts w:ascii="Times New Roman" w:hAnsi="Times New Roman" w:cs="Arial"/>
          <w:b/>
          <w:bCs/>
          <w:szCs w:val="26"/>
          <w:lang w:val="en-US"/>
        </w:rPr>
      </w:pPr>
    </w:p>
    <w:p w14:paraId="3C802F3D" w14:textId="1A770504" w:rsidR="00D078E3" w:rsidRPr="00515AAC" w:rsidRDefault="00543CC5" w:rsidP="000E67D7">
      <w:pPr>
        <w:widowControl w:val="0"/>
        <w:autoSpaceDE w:val="0"/>
        <w:autoSpaceDN w:val="0"/>
        <w:adjustRightInd w:val="0"/>
        <w:spacing w:after="160"/>
        <w:rPr>
          <w:rFonts w:ascii="Times New Roman" w:hAnsi="Times New Roman" w:cs="Arial"/>
          <w:szCs w:val="22"/>
          <w:lang w:val="en-US"/>
        </w:rPr>
      </w:pPr>
      <w:r w:rsidRPr="00515AAC">
        <w:rPr>
          <w:rFonts w:ascii="Times New Roman" w:hAnsi="Times New Roman"/>
        </w:rPr>
        <w:t>T</w:t>
      </w:r>
      <w:r w:rsidR="00820ABB" w:rsidRPr="00515AAC">
        <w:rPr>
          <w:rFonts w:ascii="Times New Roman" w:hAnsi="Times New Roman"/>
        </w:rPr>
        <w:t xml:space="preserve">he prisoners in </w:t>
      </w:r>
      <w:r w:rsidR="00820ABB" w:rsidRPr="00515AAC">
        <w:rPr>
          <w:rFonts w:ascii="Times New Roman" w:hAnsi="Times New Roman"/>
          <w:i/>
        </w:rPr>
        <w:t>James</w:t>
      </w:r>
      <w:r w:rsidR="008E3695" w:rsidRPr="00515AAC">
        <w:rPr>
          <w:rFonts w:ascii="Times New Roman" w:hAnsi="Times New Roman"/>
        </w:rPr>
        <w:t xml:space="preserve"> won their case in the Europe</w:t>
      </w:r>
      <w:r w:rsidR="00820ABB" w:rsidRPr="00515AAC">
        <w:rPr>
          <w:rFonts w:ascii="Times New Roman" w:hAnsi="Times New Roman"/>
        </w:rPr>
        <w:t>an Court of Human Rights</w:t>
      </w:r>
      <w:r w:rsidRPr="00515AAC">
        <w:rPr>
          <w:rFonts w:ascii="Times New Roman" w:hAnsi="Times New Roman"/>
        </w:rPr>
        <w:t>.  T</w:t>
      </w:r>
      <w:r w:rsidR="00D078E3" w:rsidRPr="00515AAC">
        <w:rPr>
          <w:rFonts w:ascii="Times New Roman" w:hAnsi="Times New Roman" w:cs="Arial"/>
          <w:szCs w:val="32"/>
          <w:lang w:val="en-US"/>
        </w:rPr>
        <w:t xml:space="preserve">he Court was satisfied that the applicants’ continued detention was the consequence of the risk that they were perceived to pose to the public and their failure to address that risk to the satisfaction of the Parole Board.  However, it was the lack of </w:t>
      </w:r>
      <w:r w:rsidR="00A13AE8">
        <w:rPr>
          <w:rFonts w:ascii="Times New Roman" w:hAnsi="Times New Roman" w:cs="Arial"/>
          <w:szCs w:val="32"/>
          <w:lang w:val="en-US"/>
        </w:rPr>
        <w:t>offending behaviour</w:t>
      </w:r>
      <w:r w:rsidR="00D078E3" w:rsidRPr="00515AAC">
        <w:rPr>
          <w:rFonts w:ascii="Times New Roman" w:hAnsi="Times New Roman" w:cs="Arial"/>
          <w:szCs w:val="32"/>
          <w:lang w:val="en-US"/>
        </w:rPr>
        <w:t xml:space="preserve"> courses </w:t>
      </w:r>
      <w:r w:rsidR="00A13AE8">
        <w:rPr>
          <w:rFonts w:ascii="Times New Roman" w:hAnsi="Times New Roman" w:cs="Arial"/>
          <w:szCs w:val="32"/>
          <w:lang w:val="en-US"/>
        </w:rPr>
        <w:t xml:space="preserve">and the impact of this on their </w:t>
      </w:r>
      <w:r w:rsidR="00877F2B" w:rsidRPr="00515AAC">
        <w:rPr>
          <w:rFonts w:ascii="Times New Roman" w:hAnsi="Times New Roman" w:cs="Arial"/>
          <w:szCs w:val="32"/>
          <w:lang w:val="en-US"/>
        </w:rPr>
        <w:t>detention, which</w:t>
      </w:r>
      <w:r w:rsidR="00D078E3" w:rsidRPr="00515AAC">
        <w:rPr>
          <w:rFonts w:ascii="Times New Roman" w:hAnsi="Times New Roman" w:cs="Arial"/>
          <w:szCs w:val="32"/>
          <w:lang w:val="en-US"/>
        </w:rPr>
        <w:t xml:space="preserve"> </w:t>
      </w:r>
      <w:r w:rsidR="00877F2B" w:rsidRPr="00515AAC">
        <w:rPr>
          <w:rFonts w:ascii="Times New Roman" w:hAnsi="Times New Roman" w:cs="Arial"/>
          <w:szCs w:val="32"/>
          <w:lang w:val="en-US"/>
        </w:rPr>
        <w:t>rendered</w:t>
      </w:r>
      <w:r w:rsidR="00A13AE8">
        <w:rPr>
          <w:rFonts w:ascii="Times New Roman" w:hAnsi="Times New Roman" w:cs="Arial"/>
          <w:szCs w:val="32"/>
          <w:lang w:val="en-US"/>
        </w:rPr>
        <w:t xml:space="preserve"> it unlawful</w:t>
      </w:r>
      <w:r w:rsidR="00976BCB" w:rsidRPr="00515AAC">
        <w:rPr>
          <w:rFonts w:ascii="Times New Roman" w:hAnsi="Times New Roman" w:cs="Arial"/>
          <w:szCs w:val="32"/>
          <w:lang w:val="en-US"/>
        </w:rPr>
        <w:t xml:space="preserve">. </w:t>
      </w:r>
    </w:p>
    <w:p w14:paraId="1CA10517" w14:textId="4BEF286C" w:rsidR="00820ABB" w:rsidRPr="00515AAC" w:rsidRDefault="00976BCB" w:rsidP="000E67D7">
      <w:pPr>
        <w:widowControl w:val="0"/>
        <w:autoSpaceDE w:val="0"/>
        <w:autoSpaceDN w:val="0"/>
        <w:adjustRightInd w:val="0"/>
        <w:spacing w:after="0"/>
        <w:ind w:firstLine="360"/>
        <w:rPr>
          <w:rFonts w:ascii="Times New Roman" w:hAnsi="Times New Roman"/>
        </w:rPr>
      </w:pPr>
      <w:r w:rsidRPr="00515AAC">
        <w:rPr>
          <w:rFonts w:ascii="Times New Roman" w:hAnsi="Times New Roman" w:cs="Times"/>
          <w:szCs w:val="28"/>
          <w:lang w:val="en-US"/>
        </w:rPr>
        <w:t>Where a prisoner i</w:t>
      </w:r>
      <w:r w:rsidR="00820ABB" w:rsidRPr="00515AAC">
        <w:rPr>
          <w:rFonts w:ascii="Times New Roman" w:hAnsi="Times New Roman" w:cs="Times"/>
          <w:szCs w:val="28"/>
          <w:lang w:val="en-US"/>
        </w:rPr>
        <w:t>s in detention solely on the grounds of the risk t</w:t>
      </w:r>
      <w:r w:rsidRPr="00515AAC">
        <w:rPr>
          <w:rFonts w:ascii="Times New Roman" w:hAnsi="Times New Roman" w:cs="Times"/>
          <w:szCs w:val="28"/>
          <w:lang w:val="en-US"/>
        </w:rPr>
        <w:t>hat he is perceived to pose, regard has</w:t>
      </w:r>
      <w:r w:rsidR="00820ABB" w:rsidRPr="00515AAC">
        <w:rPr>
          <w:rFonts w:ascii="Times New Roman" w:hAnsi="Times New Roman" w:cs="Times"/>
          <w:szCs w:val="28"/>
          <w:lang w:val="en-US"/>
        </w:rPr>
        <w:t xml:space="preserve"> to </w:t>
      </w:r>
      <w:r w:rsidR="002F25AF" w:rsidRPr="00515AAC">
        <w:rPr>
          <w:rFonts w:ascii="Times New Roman" w:hAnsi="Times New Roman" w:cs="Times"/>
          <w:szCs w:val="28"/>
          <w:lang w:val="en-US"/>
        </w:rPr>
        <w:t xml:space="preserve">be had to </w:t>
      </w:r>
      <w:r w:rsidR="00820ABB" w:rsidRPr="00515AAC">
        <w:rPr>
          <w:rFonts w:ascii="Times New Roman" w:hAnsi="Times New Roman" w:cs="Times"/>
          <w:szCs w:val="28"/>
          <w:lang w:val="en-US"/>
        </w:rPr>
        <w:t xml:space="preserve">the need to encourage his rehabilitation. </w:t>
      </w:r>
      <w:r w:rsidR="002F25AF" w:rsidRPr="00515AAC">
        <w:rPr>
          <w:rFonts w:ascii="Times New Roman" w:hAnsi="Times New Roman" w:cs="Times"/>
          <w:szCs w:val="28"/>
          <w:lang w:val="en-US"/>
        </w:rPr>
        <w:t>T</w:t>
      </w:r>
      <w:r w:rsidRPr="00515AAC">
        <w:rPr>
          <w:rFonts w:ascii="Times New Roman" w:hAnsi="Times New Roman" w:cs="Times"/>
          <w:szCs w:val="28"/>
          <w:lang w:val="en-US"/>
        </w:rPr>
        <w:t>his means</w:t>
      </w:r>
      <w:r w:rsidR="00820ABB" w:rsidRPr="00515AAC">
        <w:rPr>
          <w:rFonts w:ascii="Times New Roman" w:hAnsi="Times New Roman" w:cs="Times"/>
          <w:szCs w:val="28"/>
          <w:lang w:val="en-US"/>
        </w:rPr>
        <w:t xml:space="preserve"> that </w:t>
      </w:r>
      <w:r w:rsidR="00543CC5" w:rsidRPr="00515AAC">
        <w:rPr>
          <w:rFonts w:ascii="Times New Roman" w:hAnsi="Times New Roman" w:cs="Times"/>
          <w:szCs w:val="28"/>
          <w:lang w:val="en-US"/>
        </w:rPr>
        <w:t>prisoners</w:t>
      </w:r>
      <w:r w:rsidRPr="00515AAC">
        <w:rPr>
          <w:rFonts w:ascii="Times New Roman" w:hAnsi="Times New Roman" w:cs="Times"/>
          <w:szCs w:val="28"/>
          <w:lang w:val="en-US"/>
        </w:rPr>
        <w:t xml:space="preserve"> have</w:t>
      </w:r>
      <w:r w:rsidR="00820ABB" w:rsidRPr="00515AAC">
        <w:rPr>
          <w:rFonts w:ascii="Times New Roman" w:hAnsi="Times New Roman" w:cs="Times"/>
          <w:szCs w:val="28"/>
          <w:lang w:val="en-US"/>
        </w:rPr>
        <w:t xml:space="preserve"> to be given reasonable opportunities to undertake courses aimed at addressing their offending behaviour and the risks they posed.  </w:t>
      </w:r>
      <w:r w:rsidRPr="00515AAC">
        <w:rPr>
          <w:rFonts w:ascii="Times New Roman" w:hAnsi="Times New Roman" w:cs="Times"/>
          <w:szCs w:val="28"/>
          <w:lang w:val="en-US"/>
        </w:rPr>
        <w:t>The European Court of Human Rights was quite clear:  w</w:t>
      </w:r>
      <w:r w:rsidR="00A13AE8">
        <w:rPr>
          <w:rFonts w:ascii="Times New Roman" w:hAnsi="Times New Roman" w:cs="Times"/>
          <w:szCs w:val="28"/>
          <w:lang w:val="en-US"/>
        </w:rPr>
        <w:t>hile Art.</w:t>
      </w:r>
      <w:r w:rsidR="00820ABB" w:rsidRPr="00515AAC">
        <w:rPr>
          <w:rFonts w:ascii="Times New Roman" w:hAnsi="Times New Roman" w:cs="Times"/>
          <w:szCs w:val="28"/>
          <w:lang w:val="en-US"/>
        </w:rPr>
        <w:t xml:space="preserve"> 5(1) did not impose any absolute requirement for prisoners to have immediate access to all courses they might require, any restrictions or delays due to resource considerations had to remain “reasonable”.  Following the expiry of the applicants’ tariff periods and until steps had been taken to progress them through the prison system with a view to their access to appropriate rehabilitative courses, their detention had been arbitrary and therefore unlawful within the meaning of Article 5(1).</w:t>
      </w:r>
      <w:r w:rsidR="008524FB" w:rsidRPr="00515AAC">
        <w:rPr>
          <w:rFonts w:ascii="Times New Roman" w:hAnsi="Times New Roman" w:cs="Times"/>
          <w:szCs w:val="28"/>
          <w:lang w:val="en-US"/>
        </w:rPr>
        <w:t xml:space="preserve">  This is the surely the issue which troubles Lord Mance </w:t>
      </w:r>
      <w:r w:rsidR="00FD4D56">
        <w:rPr>
          <w:rFonts w:ascii="Times New Roman" w:hAnsi="Times New Roman" w:cs="Times"/>
          <w:szCs w:val="28"/>
          <w:lang w:val="en-US"/>
        </w:rPr>
        <w:t xml:space="preserve">in </w:t>
      </w:r>
      <w:r w:rsidR="00FD4D56" w:rsidRPr="00FD4D56">
        <w:rPr>
          <w:rFonts w:ascii="Times New Roman" w:hAnsi="Times New Roman" w:cs="Times"/>
          <w:i/>
          <w:szCs w:val="28"/>
          <w:lang w:val="en-US"/>
        </w:rPr>
        <w:t>Sturnham</w:t>
      </w:r>
      <w:r w:rsidR="00FD4D56">
        <w:rPr>
          <w:rFonts w:ascii="Times New Roman" w:hAnsi="Times New Roman" w:cs="Times"/>
          <w:szCs w:val="28"/>
          <w:lang w:val="en-US"/>
        </w:rPr>
        <w:t xml:space="preserve"> </w:t>
      </w:r>
      <w:r w:rsidR="008524FB" w:rsidRPr="00515AAC">
        <w:rPr>
          <w:rFonts w:ascii="Times New Roman" w:hAnsi="Times New Roman" w:cs="Times"/>
          <w:szCs w:val="28"/>
          <w:lang w:val="en-US"/>
        </w:rPr>
        <w:t>when he worries about the legitimacy of the sentence.</w:t>
      </w:r>
      <w:r w:rsidRPr="00515AAC">
        <w:rPr>
          <w:rFonts w:ascii="Times New Roman" w:hAnsi="Times New Roman" w:cs="Times"/>
          <w:szCs w:val="28"/>
          <w:lang w:val="en-US"/>
        </w:rPr>
        <w:t xml:space="preserve">  In fact, the important aim of </w:t>
      </w:r>
      <w:r w:rsidR="00160702" w:rsidRPr="00515AAC">
        <w:rPr>
          <w:rFonts w:ascii="Times New Roman" w:hAnsi="Times New Roman" w:cs="Times"/>
          <w:szCs w:val="28"/>
          <w:lang w:val="en-US"/>
        </w:rPr>
        <w:t>rehabilitation</w:t>
      </w:r>
      <w:r w:rsidRPr="00515AAC">
        <w:rPr>
          <w:rFonts w:ascii="Times New Roman" w:hAnsi="Times New Roman" w:cs="Times"/>
          <w:szCs w:val="28"/>
          <w:lang w:val="en-US"/>
        </w:rPr>
        <w:t xml:space="preserve"> should be relevant even before tariff expiry.  The punitive part of the sentence does not exclude </w:t>
      </w:r>
      <w:r w:rsidR="0095739A" w:rsidRPr="00515AAC">
        <w:rPr>
          <w:rFonts w:ascii="Times New Roman" w:hAnsi="Times New Roman" w:cs="Times"/>
          <w:szCs w:val="28"/>
          <w:lang w:val="en-US"/>
        </w:rPr>
        <w:t xml:space="preserve">the powers-that-be </w:t>
      </w:r>
      <w:r w:rsidR="00D214D4">
        <w:rPr>
          <w:rFonts w:ascii="Times New Roman" w:hAnsi="Times New Roman" w:cs="Times"/>
          <w:szCs w:val="28"/>
          <w:lang w:val="en-US"/>
        </w:rPr>
        <w:t xml:space="preserve">from </w:t>
      </w:r>
      <w:r w:rsidR="0095739A" w:rsidRPr="00515AAC">
        <w:rPr>
          <w:rFonts w:ascii="Times New Roman" w:hAnsi="Times New Roman" w:cs="Times"/>
          <w:szCs w:val="28"/>
          <w:lang w:val="en-US"/>
        </w:rPr>
        <w:t>helping the prisoner start on the long road to ‘re-</w:t>
      </w:r>
      <w:r w:rsidR="00160702" w:rsidRPr="00515AAC">
        <w:rPr>
          <w:rFonts w:ascii="Times New Roman" w:hAnsi="Times New Roman" w:cs="Times"/>
          <w:szCs w:val="28"/>
          <w:lang w:val="en-US"/>
        </w:rPr>
        <w:t>integration</w:t>
      </w:r>
      <w:r w:rsidR="0095739A" w:rsidRPr="00515AAC">
        <w:rPr>
          <w:rFonts w:ascii="Times New Roman" w:hAnsi="Times New Roman" w:cs="Times"/>
          <w:szCs w:val="28"/>
          <w:lang w:val="en-US"/>
        </w:rPr>
        <w:t>’.</w:t>
      </w:r>
      <w:r w:rsidR="00FD4D56">
        <w:rPr>
          <w:rFonts w:ascii="Times New Roman" w:hAnsi="Times New Roman" w:cs="Times"/>
          <w:szCs w:val="28"/>
          <w:lang w:val="en-US"/>
        </w:rPr>
        <w:t xml:space="preserve">  I</w:t>
      </w:r>
      <w:r w:rsidR="006B1D59" w:rsidRPr="00515AAC">
        <w:rPr>
          <w:rFonts w:ascii="Times New Roman" w:hAnsi="Times New Roman" w:cs="Times"/>
          <w:szCs w:val="28"/>
          <w:lang w:val="en-US"/>
        </w:rPr>
        <w:t xml:space="preserve">t is </w:t>
      </w:r>
      <w:r w:rsidR="00C0299B">
        <w:rPr>
          <w:rFonts w:ascii="Times New Roman" w:hAnsi="Times New Roman" w:cs="Times"/>
          <w:szCs w:val="28"/>
          <w:lang w:val="en-US"/>
        </w:rPr>
        <w:t xml:space="preserve">surely </w:t>
      </w:r>
      <w:r w:rsidR="006B1D59" w:rsidRPr="00515AAC">
        <w:rPr>
          <w:rFonts w:ascii="Times New Roman" w:hAnsi="Times New Roman" w:cs="Times"/>
          <w:szCs w:val="28"/>
          <w:lang w:val="en-US"/>
        </w:rPr>
        <w:t xml:space="preserve">appropriate for efforts towards rehabilitation to </w:t>
      </w:r>
      <w:r w:rsidR="00C0299B">
        <w:rPr>
          <w:rFonts w:ascii="Times New Roman" w:hAnsi="Times New Roman" w:cs="Times"/>
          <w:szCs w:val="28"/>
          <w:lang w:val="en-US"/>
        </w:rPr>
        <w:t>be made throughout the sentence.</w:t>
      </w:r>
    </w:p>
    <w:p w14:paraId="684CF33C" w14:textId="77777777" w:rsidR="00AC31AE" w:rsidRPr="00515AAC" w:rsidRDefault="00AC31AE" w:rsidP="000E67D7">
      <w:pPr>
        <w:widowControl w:val="0"/>
        <w:autoSpaceDE w:val="0"/>
        <w:autoSpaceDN w:val="0"/>
        <w:adjustRightInd w:val="0"/>
        <w:spacing w:after="0"/>
        <w:ind w:firstLine="360"/>
        <w:rPr>
          <w:rFonts w:ascii="Times New Roman" w:hAnsi="Times New Roman"/>
        </w:rPr>
      </w:pPr>
    </w:p>
    <w:p w14:paraId="5AF9A575" w14:textId="77777777" w:rsidR="00506D5E" w:rsidRPr="00515AAC" w:rsidRDefault="00506D5E" w:rsidP="00FD4D56">
      <w:pPr>
        <w:widowControl w:val="0"/>
        <w:autoSpaceDE w:val="0"/>
        <w:autoSpaceDN w:val="0"/>
        <w:adjustRightInd w:val="0"/>
        <w:spacing w:after="0"/>
        <w:rPr>
          <w:rFonts w:ascii="Times New Roman" w:hAnsi="Times New Roman" w:cs="Times New Roman"/>
          <w:sz w:val="26"/>
          <w:szCs w:val="26"/>
          <w:lang w:val="en-US"/>
        </w:rPr>
      </w:pPr>
    </w:p>
    <w:p w14:paraId="364D4D20" w14:textId="77777777" w:rsidR="00506D5E" w:rsidRPr="00D214D4" w:rsidRDefault="00211D28" w:rsidP="000E67D7">
      <w:pPr>
        <w:widowControl w:val="0"/>
        <w:autoSpaceDE w:val="0"/>
        <w:autoSpaceDN w:val="0"/>
        <w:adjustRightInd w:val="0"/>
        <w:spacing w:after="0"/>
        <w:ind w:firstLine="360"/>
        <w:rPr>
          <w:rFonts w:ascii="Times New Roman" w:hAnsi="Times New Roman" w:cs="Times New Roman"/>
          <w:i/>
          <w:sz w:val="26"/>
          <w:szCs w:val="26"/>
          <w:lang w:val="en-US"/>
        </w:rPr>
      </w:pPr>
      <w:r w:rsidRPr="00D214D4">
        <w:rPr>
          <w:rFonts w:ascii="Times New Roman" w:hAnsi="Times New Roman" w:cs="Times New Roman"/>
          <w:i/>
          <w:sz w:val="26"/>
          <w:szCs w:val="26"/>
          <w:lang w:val="en-US"/>
        </w:rPr>
        <w:t>Is the Parole Board an independen</w:t>
      </w:r>
      <w:r w:rsidR="00B44F8F" w:rsidRPr="00D214D4">
        <w:rPr>
          <w:rFonts w:ascii="Times New Roman" w:hAnsi="Times New Roman" w:cs="Times New Roman"/>
          <w:i/>
          <w:sz w:val="26"/>
          <w:szCs w:val="26"/>
          <w:lang w:val="en-US"/>
        </w:rPr>
        <w:t>t court or tribunal?</w:t>
      </w:r>
    </w:p>
    <w:p w14:paraId="6DC8E109" w14:textId="77777777" w:rsidR="00D214D4" w:rsidRDefault="00D214D4" w:rsidP="000E67D7">
      <w:pPr>
        <w:pStyle w:val="Subtitle"/>
        <w:numPr>
          <w:ilvl w:val="0"/>
          <w:numId w:val="0"/>
        </w:numPr>
        <w:ind w:hanging="11"/>
        <w:rPr>
          <w:rFonts w:ascii="Times New Roman" w:hAnsi="Times New Roman"/>
          <w:szCs w:val="26"/>
          <w:u w:val="none"/>
          <w:lang w:val="en-US"/>
        </w:rPr>
      </w:pPr>
      <w:r>
        <w:rPr>
          <w:rFonts w:ascii="Times New Roman" w:hAnsi="Times New Roman"/>
          <w:szCs w:val="26"/>
          <w:u w:val="none"/>
          <w:lang w:val="en-US"/>
        </w:rPr>
        <w:t>Inevitably, perhaps, most ISPs spend many years in custody.  Art 5 (4) of the European Convention unsurprisingly provides that:</w:t>
      </w:r>
    </w:p>
    <w:p w14:paraId="6C3C417F" w14:textId="77777777" w:rsidR="00D214D4" w:rsidRPr="00D214D4" w:rsidRDefault="00D214D4" w:rsidP="00D214D4">
      <w:pPr>
        <w:pStyle w:val="Subtitle"/>
        <w:numPr>
          <w:ilvl w:val="0"/>
          <w:numId w:val="0"/>
        </w:numPr>
        <w:ind w:left="284" w:hanging="11"/>
        <w:rPr>
          <w:rFonts w:ascii="Times New Roman" w:hAnsi="Times New Roman"/>
          <w:szCs w:val="24"/>
          <w:u w:val="none"/>
          <w:lang w:val="en-US"/>
        </w:rPr>
      </w:pPr>
      <w:r w:rsidRPr="00D214D4">
        <w:rPr>
          <w:rFonts w:ascii="Times New Roman" w:hAnsi="Times New Roman"/>
          <w:color w:val="1C1C1C"/>
          <w:szCs w:val="24"/>
          <w:u w:val="none"/>
          <w:lang w:val="en-US"/>
        </w:rPr>
        <w:t>Everyone who is deprived of his liberty by arrest or detention shall be entitled to take proceedings by which the lawfulness of his detention shall be decided speedily by a court and his release ordered if the detention is not lawful.</w:t>
      </w:r>
      <w:r w:rsidRPr="00D214D4">
        <w:rPr>
          <w:rFonts w:ascii="Times New Roman" w:hAnsi="Times New Roman"/>
          <w:szCs w:val="24"/>
          <w:u w:val="none"/>
          <w:lang w:val="en-US"/>
        </w:rPr>
        <w:t xml:space="preserve"> </w:t>
      </w:r>
    </w:p>
    <w:p w14:paraId="4E949360" w14:textId="5572B75C" w:rsidR="000E67D7" w:rsidRPr="00515AAC" w:rsidRDefault="00632699" w:rsidP="000E67D7">
      <w:pPr>
        <w:pStyle w:val="Subtitle"/>
        <w:numPr>
          <w:ilvl w:val="0"/>
          <w:numId w:val="0"/>
        </w:numPr>
        <w:ind w:hanging="11"/>
        <w:rPr>
          <w:rFonts w:ascii="Times New Roman" w:hAnsi="Times New Roman"/>
          <w:u w:val="none"/>
        </w:rPr>
      </w:pPr>
      <w:r w:rsidRPr="00D214D4">
        <w:rPr>
          <w:rFonts w:ascii="Times New Roman" w:hAnsi="Times New Roman"/>
          <w:szCs w:val="24"/>
          <w:u w:val="none"/>
          <w:lang w:val="en-US"/>
        </w:rPr>
        <w:t xml:space="preserve">It is extraordinary that the decision of the </w:t>
      </w:r>
      <w:r w:rsidR="000E67D7" w:rsidRPr="00D214D4">
        <w:rPr>
          <w:rFonts w:ascii="Times New Roman" w:hAnsi="Times New Roman"/>
          <w:szCs w:val="24"/>
          <w:u w:val="none"/>
          <w:lang w:val="en-US"/>
        </w:rPr>
        <w:t>Court of</w:t>
      </w:r>
      <w:r w:rsidR="000E67D7" w:rsidRPr="00515AAC">
        <w:rPr>
          <w:rFonts w:ascii="Times New Roman" w:hAnsi="Times New Roman"/>
          <w:szCs w:val="26"/>
          <w:u w:val="none"/>
          <w:lang w:val="en-US"/>
        </w:rPr>
        <w:t xml:space="preserve"> Appeal in </w:t>
      </w:r>
      <w:r w:rsidR="000E67D7" w:rsidRPr="00515AAC">
        <w:rPr>
          <w:rFonts w:ascii="Times New Roman" w:hAnsi="Times New Roman" w:cs="Helvetica"/>
          <w:i/>
          <w:szCs w:val="19"/>
          <w:u w:val="none"/>
          <w:lang w:val="en-US"/>
        </w:rPr>
        <w:t>R. (Brooke) v Parole Board</w:t>
      </w:r>
      <w:r w:rsidR="00353400">
        <w:rPr>
          <w:rStyle w:val="FootnoteReference"/>
          <w:rFonts w:ascii="Times New Roman" w:hAnsi="Times New Roman" w:cs="Helvetica"/>
          <w:i/>
          <w:szCs w:val="19"/>
          <w:u w:val="none"/>
          <w:lang w:val="en-US"/>
        </w:rPr>
        <w:footnoteReference w:id="91"/>
      </w:r>
      <w:r w:rsidR="000E67D7" w:rsidRPr="00515AAC">
        <w:rPr>
          <w:rFonts w:ascii="Times New Roman" w:hAnsi="Times New Roman" w:cs="Helvetica"/>
          <w:szCs w:val="19"/>
          <w:u w:val="none"/>
          <w:lang w:val="en-US"/>
        </w:rPr>
        <w:t xml:space="preserve"> </w:t>
      </w:r>
      <w:r w:rsidR="000E67D7" w:rsidRPr="00515AAC">
        <w:rPr>
          <w:rFonts w:ascii="Times New Roman" w:hAnsi="Times New Roman"/>
          <w:szCs w:val="26"/>
          <w:u w:val="none"/>
          <w:lang w:val="en-US"/>
        </w:rPr>
        <w:t xml:space="preserve">seems to have left not only the </w:t>
      </w:r>
      <w:r w:rsidR="00877F2B" w:rsidRPr="00515AAC">
        <w:rPr>
          <w:rFonts w:ascii="Times New Roman" w:hAnsi="Times New Roman"/>
          <w:szCs w:val="26"/>
          <w:u w:val="none"/>
          <w:lang w:val="en-US"/>
        </w:rPr>
        <w:t>political</w:t>
      </w:r>
      <w:r w:rsidR="000E67D7" w:rsidRPr="00515AAC">
        <w:rPr>
          <w:rFonts w:ascii="Times New Roman" w:hAnsi="Times New Roman"/>
          <w:szCs w:val="26"/>
          <w:u w:val="none"/>
          <w:lang w:val="en-US"/>
        </w:rPr>
        <w:t xml:space="preserve"> agenda, but also the agenda of prisoners and their legal advisers.  </w:t>
      </w:r>
      <w:r w:rsidR="00A13AE8">
        <w:rPr>
          <w:rFonts w:ascii="Times New Roman" w:hAnsi="Times New Roman"/>
          <w:szCs w:val="26"/>
          <w:u w:val="none"/>
          <w:lang w:val="en-US"/>
        </w:rPr>
        <w:t>I</w:t>
      </w:r>
      <w:r w:rsidR="000E67D7" w:rsidRPr="00515AAC">
        <w:rPr>
          <w:rFonts w:ascii="Times New Roman" w:hAnsi="Times New Roman"/>
          <w:szCs w:val="26"/>
          <w:u w:val="none"/>
          <w:lang w:val="en-US"/>
        </w:rPr>
        <w:t xml:space="preserve">n </w:t>
      </w:r>
      <w:r w:rsidR="000E67D7" w:rsidRPr="00515AAC">
        <w:rPr>
          <w:rFonts w:ascii="Times New Roman" w:hAnsi="Times New Roman" w:cs="Helvetica"/>
          <w:i/>
          <w:szCs w:val="19"/>
          <w:u w:val="none"/>
          <w:lang w:val="en-US"/>
        </w:rPr>
        <w:t>Brooke</w:t>
      </w:r>
      <w:r w:rsidR="000E67D7" w:rsidRPr="00515AAC">
        <w:rPr>
          <w:rFonts w:ascii="Times New Roman" w:hAnsi="Times New Roman" w:cs="Helvetica"/>
          <w:szCs w:val="19"/>
          <w:u w:val="none"/>
          <w:lang w:val="en-US"/>
        </w:rPr>
        <w:t>, the Court of Appeal held that the Parole Board did not satisfy the requirements of Art 5(4) ECHR.  The then Lord Chief Justice, Lord Phillips, concluded:</w:t>
      </w:r>
    </w:p>
    <w:p w14:paraId="34E6A00B" w14:textId="77777777" w:rsidR="000E67D7" w:rsidRPr="00515AAC" w:rsidRDefault="000E67D7" w:rsidP="000E67D7">
      <w:pPr>
        <w:ind w:left="284"/>
        <w:rPr>
          <w:rFonts w:ascii="Times New Roman" w:hAnsi="Times New Roman"/>
          <w:sz w:val="20"/>
          <w:szCs w:val="20"/>
        </w:rPr>
      </w:pPr>
      <w:r w:rsidRPr="00515AAC">
        <w:rPr>
          <w:rFonts w:ascii="Times New Roman" w:hAnsi="Times New Roman" w:cs="Helvetica"/>
          <w:sz w:val="20"/>
          <w:szCs w:val="20"/>
          <w:lang w:val="en-US"/>
        </w:rPr>
        <w:t>Neither the Secretary of State nor his Department has adequately addressed the need for the Parole Board to be and to be seen to be free of influence in relation to the performance of its judicial functions. Both by Directions and by the use of his control over the appointment of members of the Board the Secretary of State has sought to influence the manner in which the Board carries out its risk assessment. The close working relationship between the Board and the unit acting as its sponsor has tended to blur the distinction between the executive role of the former and the judicial role of the latter (at para.78).</w:t>
      </w:r>
    </w:p>
    <w:p w14:paraId="0E969B7E" w14:textId="3541D7EF" w:rsidR="000E67D7" w:rsidRPr="00515AAC" w:rsidRDefault="000E67D7" w:rsidP="000E67D7">
      <w:pPr>
        <w:rPr>
          <w:rFonts w:ascii="Times New Roman" w:hAnsi="Times New Roman"/>
          <w:szCs w:val="22"/>
          <w:lang w:val="en-US"/>
        </w:rPr>
      </w:pPr>
      <w:r w:rsidRPr="00515AAC">
        <w:rPr>
          <w:rFonts w:ascii="Times New Roman" w:hAnsi="Times New Roman"/>
          <w:szCs w:val="22"/>
          <w:lang w:val="en-US"/>
        </w:rPr>
        <w:t xml:space="preserve">The Ministry of Justice’s Consultation paper </w:t>
      </w:r>
      <w:r w:rsidRPr="00515AAC">
        <w:rPr>
          <w:rFonts w:ascii="Times New Roman" w:hAnsi="Times New Roman"/>
          <w:i/>
          <w:szCs w:val="22"/>
          <w:lang w:val="en-US"/>
        </w:rPr>
        <w:t>The Future of Parole</w:t>
      </w:r>
      <w:r w:rsidRPr="00515AAC">
        <w:rPr>
          <w:rFonts w:ascii="Times New Roman" w:hAnsi="Times New Roman"/>
          <w:szCs w:val="22"/>
          <w:lang w:val="en-US"/>
        </w:rPr>
        <w:t xml:space="preserve"> (Consultation Paper 14/09) then set out options for the future status and functions of the Parole Board.</w:t>
      </w:r>
      <w:r w:rsidRPr="00515AAC" w:rsidDel="00431DC2">
        <w:rPr>
          <w:rFonts w:ascii="Times New Roman" w:hAnsi="Times New Roman"/>
        </w:rPr>
        <w:t xml:space="preserve"> </w:t>
      </w:r>
      <w:r w:rsidRPr="00515AAC">
        <w:rPr>
          <w:rFonts w:ascii="Times New Roman" w:hAnsi="Times New Roman"/>
          <w:szCs w:val="22"/>
        </w:rPr>
        <w:t xml:space="preserve">  Acknowledging that the Board was no longer just a body advising the executive (the Crown) on the exer</w:t>
      </w:r>
      <w:r w:rsidR="0054765B" w:rsidRPr="00515AAC">
        <w:rPr>
          <w:rFonts w:ascii="Times New Roman" w:hAnsi="Times New Roman"/>
          <w:szCs w:val="22"/>
        </w:rPr>
        <w:t>cise of its prerogative, but had</w:t>
      </w:r>
      <w:r w:rsidRPr="00515AAC">
        <w:rPr>
          <w:rFonts w:ascii="Times New Roman" w:hAnsi="Times New Roman"/>
          <w:szCs w:val="22"/>
        </w:rPr>
        <w:t xml:space="preserve"> evolved into a more court-like body that makes decisions about the safe release of offende</w:t>
      </w:r>
      <w:r w:rsidR="00211D28" w:rsidRPr="00515AAC">
        <w:rPr>
          <w:rFonts w:ascii="Times New Roman" w:hAnsi="Times New Roman"/>
          <w:szCs w:val="22"/>
        </w:rPr>
        <w:t xml:space="preserve">rs back into the community, the </w:t>
      </w:r>
      <w:r w:rsidR="00160702" w:rsidRPr="00515AAC">
        <w:rPr>
          <w:rFonts w:ascii="Times New Roman" w:hAnsi="Times New Roman"/>
          <w:szCs w:val="22"/>
        </w:rPr>
        <w:t>consultation</w:t>
      </w:r>
      <w:r w:rsidRPr="00515AAC">
        <w:rPr>
          <w:rFonts w:ascii="Times New Roman" w:hAnsi="Times New Roman"/>
          <w:szCs w:val="22"/>
        </w:rPr>
        <w:t xml:space="preserve"> asked whether the Board </w:t>
      </w:r>
      <w:r w:rsidRPr="00515AAC">
        <w:rPr>
          <w:rFonts w:ascii="Times New Roman" w:hAnsi="Times New Roman"/>
          <w:szCs w:val="22"/>
          <w:lang w:val="en-US"/>
        </w:rPr>
        <w:t>should be a court, a tribunal or hold some other status.  Sadly, the debate seems to have frozen with the election</w:t>
      </w:r>
      <w:r w:rsidR="00C0299B">
        <w:rPr>
          <w:rFonts w:ascii="Times New Roman" w:hAnsi="Times New Roman"/>
          <w:szCs w:val="22"/>
          <w:lang w:val="en-US"/>
        </w:rPr>
        <w:t xml:space="preserve"> of May 2010</w:t>
      </w:r>
      <w:r w:rsidRPr="00515AAC">
        <w:rPr>
          <w:rStyle w:val="FootnoteReference"/>
          <w:rFonts w:ascii="Times New Roman" w:hAnsi="Times New Roman"/>
          <w:szCs w:val="22"/>
          <w:lang w:val="en-US"/>
        </w:rPr>
        <w:footnoteReference w:id="92"/>
      </w:r>
      <w:r w:rsidRPr="00515AAC">
        <w:rPr>
          <w:rFonts w:ascii="Times New Roman" w:hAnsi="Times New Roman"/>
          <w:szCs w:val="22"/>
          <w:lang w:val="en-US"/>
        </w:rPr>
        <w:t>.</w:t>
      </w:r>
    </w:p>
    <w:p w14:paraId="42D7EDEA" w14:textId="79AF6BCB" w:rsidR="00083057" w:rsidRPr="00515AAC" w:rsidRDefault="00C0299B" w:rsidP="00083057">
      <w:pPr>
        <w:widowControl w:val="0"/>
        <w:autoSpaceDE w:val="0"/>
        <w:autoSpaceDN w:val="0"/>
        <w:adjustRightInd w:val="0"/>
        <w:spacing w:after="0"/>
        <w:rPr>
          <w:rFonts w:ascii="Times New Roman" w:hAnsi="Times New Roman" w:cs="Verdana"/>
          <w:szCs w:val="26"/>
          <w:lang w:val="en-US"/>
        </w:rPr>
      </w:pPr>
      <w:r>
        <w:rPr>
          <w:rFonts w:ascii="Times New Roman" w:hAnsi="Times New Roman"/>
          <w:szCs w:val="22"/>
          <w:lang w:val="en-US"/>
        </w:rPr>
        <w:t>The decision in</w:t>
      </w:r>
      <w:r w:rsidR="000E67D7" w:rsidRPr="00515AAC">
        <w:rPr>
          <w:rFonts w:ascii="Times New Roman" w:hAnsi="Times New Roman"/>
          <w:szCs w:val="22"/>
          <w:lang w:val="en-US"/>
        </w:rPr>
        <w:t xml:space="preserve"> </w:t>
      </w:r>
      <w:r w:rsidR="000E67D7" w:rsidRPr="00515AAC">
        <w:rPr>
          <w:rFonts w:ascii="Times New Roman" w:hAnsi="Times New Roman"/>
          <w:i/>
          <w:szCs w:val="22"/>
          <w:lang w:val="en-US"/>
        </w:rPr>
        <w:t>Brooke</w:t>
      </w:r>
      <w:r w:rsidR="000E67D7" w:rsidRPr="00515AAC">
        <w:rPr>
          <w:rFonts w:ascii="Times New Roman" w:hAnsi="Times New Roman"/>
          <w:szCs w:val="22"/>
          <w:lang w:val="en-US"/>
        </w:rPr>
        <w:t xml:space="preserve"> was </w:t>
      </w:r>
      <w:r w:rsidR="009E6E94" w:rsidRPr="00515AAC">
        <w:rPr>
          <w:rFonts w:ascii="Times New Roman" w:hAnsi="Times New Roman"/>
          <w:szCs w:val="22"/>
          <w:lang w:val="en-US"/>
        </w:rPr>
        <w:t>discussed</w:t>
      </w:r>
      <w:r w:rsidR="000E67D7" w:rsidRPr="00515AAC">
        <w:rPr>
          <w:rFonts w:ascii="Times New Roman" w:hAnsi="Times New Roman"/>
          <w:szCs w:val="22"/>
          <w:lang w:val="en-US"/>
        </w:rPr>
        <w:t xml:space="preserve"> in the Court of Appeal in </w:t>
      </w:r>
      <w:r w:rsidR="000E67D7" w:rsidRPr="00515AAC">
        <w:rPr>
          <w:rFonts w:ascii="Times New Roman" w:hAnsi="Times New Roman"/>
          <w:i/>
          <w:szCs w:val="22"/>
          <w:lang w:val="en-US"/>
        </w:rPr>
        <w:t>R (</w:t>
      </w:r>
      <w:r w:rsidR="000E67D7" w:rsidRPr="00515AAC">
        <w:rPr>
          <w:rFonts w:ascii="Times New Roman" w:hAnsi="Times New Roman" w:cs="Trebuchet MS"/>
          <w:bCs/>
          <w:i/>
          <w:szCs w:val="30"/>
          <w:lang w:val="en-US"/>
        </w:rPr>
        <w:t>McGetrick) v Parole Board, Secretary of State for Justice</w:t>
      </w:r>
      <w:r w:rsidR="00353400">
        <w:rPr>
          <w:rStyle w:val="FootnoteReference"/>
          <w:rFonts w:ascii="Times New Roman" w:hAnsi="Times New Roman" w:cs="Trebuchet MS"/>
          <w:bCs/>
          <w:i/>
          <w:szCs w:val="30"/>
          <w:lang w:val="en-US"/>
        </w:rPr>
        <w:footnoteReference w:id="93"/>
      </w:r>
      <w:r w:rsidR="000E67D7" w:rsidRPr="00515AAC">
        <w:rPr>
          <w:rFonts w:ascii="Times New Roman" w:hAnsi="Times New Roman" w:cs="Trebuchet MS"/>
          <w:bCs/>
          <w:szCs w:val="30"/>
          <w:lang w:val="en-US"/>
        </w:rPr>
        <w:t xml:space="preserve"> </w:t>
      </w:r>
      <w:r w:rsidR="000E67D7" w:rsidRPr="00515AAC">
        <w:rPr>
          <w:rFonts w:ascii="Times New Roman" w:hAnsi="Times New Roman" w:cs="Verdana"/>
          <w:szCs w:val="26"/>
          <w:lang w:val="en-US"/>
        </w:rPr>
        <w:t xml:space="preserve">where the Court held </w:t>
      </w:r>
      <w:r w:rsidR="009E6E94" w:rsidRPr="00515AAC">
        <w:rPr>
          <w:rFonts w:ascii="Times New Roman" w:hAnsi="Times New Roman" w:cs="Verdana"/>
          <w:szCs w:val="26"/>
          <w:lang w:val="en-US"/>
        </w:rPr>
        <w:t>unanimously</w:t>
      </w:r>
      <w:r w:rsidR="000E67D7" w:rsidRPr="00515AAC">
        <w:rPr>
          <w:rFonts w:ascii="Times New Roman" w:hAnsi="Times New Roman" w:cs="Verdana"/>
          <w:szCs w:val="26"/>
          <w:lang w:val="en-US"/>
        </w:rPr>
        <w:t xml:space="preserve"> (allowing the appeal from the Divisional Court) </w:t>
      </w:r>
      <w:r w:rsidR="009E6E94" w:rsidRPr="00515AAC">
        <w:rPr>
          <w:rFonts w:ascii="Times New Roman" w:hAnsi="Times New Roman" w:cs="Verdana"/>
          <w:szCs w:val="26"/>
          <w:lang w:val="en-US"/>
        </w:rPr>
        <w:t xml:space="preserve">that </w:t>
      </w:r>
      <w:r w:rsidR="000E67D7" w:rsidRPr="00515AAC">
        <w:rPr>
          <w:rFonts w:ascii="Times New Roman" w:hAnsi="Times New Roman" w:cs="Verdana"/>
          <w:szCs w:val="26"/>
          <w:lang w:val="en-US"/>
        </w:rPr>
        <w:t xml:space="preserve">the Board </w:t>
      </w:r>
      <w:r w:rsidR="0054765B" w:rsidRPr="00515AAC">
        <w:rPr>
          <w:rFonts w:ascii="Times New Roman" w:hAnsi="Times New Roman" w:cs="Verdana"/>
          <w:szCs w:val="26"/>
          <w:lang w:val="en-US"/>
        </w:rPr>
        <w:t>had</w:t>
      </w:r>
      <w:r w:rsidR="000E67D7" w:rsidRPr="00515AAC">
        <w:rPr>
          <w:rFonts w:ascii="Times New Roman" w:hAnsi="Times New Roman" w:cs="Verdana"/>
          <w:szCs w:val="26"/>
          <w:lang w:val="en-US"/>
        </w:rPr>
        <w:t xml:space="preserve"> the power to make an interlocutory direction requiring evidence submitted by the Secretary of State to the Board, in this case allegations and evidence of offences that </w:t>
      </w:r>
      <w:r w:rsidR="009E6E94" w:rsidRPr="00515AAC">
        <w:rPr>
          <w:rFonts w:ascii="Times New Roman" w:hAnsi="Times New Roman" w:cs="Verdana"/>
          <w:szCs w:val="26"/>
          <w:lang w:val="en-US"/>
        </w:rPr>
        <w:t>had never been tried</w:t>
      </w:r>
      <w:r w:rsidR="000E67D7" w:rsidRPr="00515AAC">
        <w:rPr>
          <w:rFonts w:ascii="Times New Roman" w:hAnsi="Times New Roman" w:cs="Verdana"/>
          <w:szCs w:val="26"/>
          <w:lang w:val="en-US"/>
        </w:rPr>
        <w:t>, to be excluded from the final dossier of material taken into account by the particular panel of the Board deciding on whether to release a prisoner on licence.</w:t>
      </w:r>
      <w:r w:rsidR="00083057" w:rsidRPr="00515AAC">
        <w:rPr>
          <w:rFonts w:ascii="Times New Roman" w:hAnsi="Times New Roman" w:cs="Verdana"/>
          <w:szCs w:val="26"/>
          <w:lang w:val="en-US"/>
        </w:rPr>
        <w:t xml:space="preserve"> </w:t>
      </w:r>
      <w:r w:rsidR="009E6E94" w:rsidRPr="00515AAC">
        <w:rPr>
          <w:rFonts w:ascii="Times New Roman" w:hAnsi="Times New Roman" w:cs="Verdana"/>
          <w:szCs w:val="26"/>
          <w:lang w:val="en-US"/>
        </w:rPr>
        <w:t xml:space="preserve"> </w:t>
      </w:r>
      <w:r w:rsidR="0054765B" w:rsidRPr="00515AAC">
        <w:rPr>
          <w:rFonts w:ascii="Times New Roman" w:hAnsi="Times New Roman" w:cs="Verdana"/>
          <w:szCs w:val="26"/>
          <w:lang w:val="en-US"/>
        </w:rPr>
        <w:t>The case turned</w:t>
      </w:r>
      <w:r w:rsidR="00083057" w:rsidRPr="00515AAC">
        <w:rPr>
          <w:rFonts w:ascii="Times New Roman" w:hAnsi="Times New Roman" w:cs="Verdana"/>
          <w:szCs w:val="26"/>
          <w:lang w:val="en-US"/>
        </w:rPr>
        <w:t xml:space="preserve"> on the interpretation of the words in </w:t>
      </w:r>
      <w:hyperlink r:id="rId22" w:history="1">
        <w:r w:rsidR="0054765B" w:rsidRPr="00515AAC">
          <w:rPr>
            <w:rFonts w:ascii="Times New Roman" w:hAnsi="Times New Roman" w:cs="Verdana"/>
            <w:szCs w:val="26"/>
            <w:lang w:val="en-US"/>
          </w:rPr>
          <w:t>s.</w:t>
        </w:r>
        <w:r w:rsidR="00083057" w:rsidRPr="00515AAC">
          <w:rPr>
            <w:rFonts w:ascii="Times New Roman" w:hAnsi="Times New Roman" w:cs="Verdana"/>
            <w:szCs w:val="26"/>
            <w:lang w:val="en-US"/>
          </w:rPr>
          <w:t xml:space="preserve"> 239(3) of the Criminal Justice Act 2003</w:t>
        </w:r>
      </w:hyperlink>
      <w:r w:rsidR="00160702" w:rsidRPr="00515AAC">
        <w:rPr>
          <w:rFonts w:ascii="Times New Roman" w:hAnsi="Times New Roman" w:cs="Verdana"/>
          <w:szCs w:val="26"/>
          <w:lang w:val="en-US"/>
        </w:rPr>
        <w:t>:</w:t>
      </w:r>
    </w:p>
    <w:p w14:paraId="70CF0C3C" w14:textId="77777777" w:rsidR="00083057" w:rsidRPr="00462ACA" w:rsidRDefault="00083057" w:rsidP="00083057">
      <w:pPr>
        <w:widowControl w:val="0"/>
        <w:autoSpaceDE w:val="0"/>
        <w:autoSpaceDN w:val="0"/>
        <w:adjustRightInd w:val="0"/>
        <w:spacing w:after="0"/>
        <w:ind w:left="567"/>
        <w:rPr>
          <w:rFonts w:ascii="Times New Roman" w:hAnsi="Times New Roman" w:cs="Verdana"/>
          <w:sz w:val="22"/>
          <w:szCs w:val="22"/>
          <w:lang w:val="en-US"/>
        </w:rPr>
      </w:pPr>
      <w:r w:rsidRPr="00462ACA">
        <w:rPr>
          <w:rFonts w:ascii="Times New Roman" w:hAnsi="Times New Roman" w:cs="Verdana"/>
          <w:sz w:val="22"/>
          <w:szCs w:val="22"/>
          <w:lang w:val="en-US"/>
        </w:rPr>
        <w:t>The Board must, in dealing with cases in which it makes recommendations…, consider any documents given to it by the Secretary of State…</w:t>
      </w:r>
    </w:p>
    <w:p w14:paraId="52155F05" w14:textId="77777777" w:rsidR="00083057" w:rsidRPr="00515AAC" w:rsidRDefault="00083057" w:rsidP="00083057">
      <w:pPr>
        <w:widowControl w:val="0"/>
        <w:autoSpaceDE w:val="0"/>
        <w:autoSpaceDN w:val="0"/>
        <w:adjustRightInd w:val="0"/>
        <w:spacing w:after="0"/>
        <w:rPr>
          <w:rFonts w:ascii="Times New Roman" w:hAnsi="Times New Roman" w:cs="Verdana"/>
          <w:szCs w:val="26"/>
          <w:lang w:val="en-US"/>
        </w:rPr>
      </w:pPr>
      <w:r w:rsidRPr="00515AAC">
        <w:rPr>
          <w:rFonts w:ascii="Times New Roman" w:hAnsi="Times New Roman" w:cs="Verdana"/>
          <w:szCs w:val="26"/>
          <w:lang w:val="en-US"/>
        </w:rPr>
        <w:t>As Pill LJ put it,</w:t>
      </w:r>
    </w:p>
    <w:p w14:paraId="18EB1B29" w14:textId="77777777" w:rsidR="000E67D7" w:rsidRPr="00462ACA" w:rsidRDefault="00083057" w:rsidP="00083057">
      <w:pPr>
        <w:widowControl w:val="0"/>
        <w:autoSpaceDE w:val="0"/>
        <w:autoSpaceDN w:val="0"/>
        <w:adjustRightInd w:val="0"/>
        <w:spacing w:after="0"/>
        <w:ind w:left="567"/>
        <w:rPr>
          <w:rFonts w:ascii="Times New Roman" w:hAnsi="Times New Roman" w:cs="Times New Roman"/>
          <w:sz w:val="22"/>
          <w:szCs w:val="22"/>
          <w:lang w:val="en-US"/>
        </w:rPr>
      </w:pPr>
      <w:r w:rsidRPr="00462ACA">
        <w:rPr>
          <w:rFonts w:ascii="Times New Roman" w:hAnsi="Times New Roman" w:cs="Times New Roman"/>
          <w:sz w:val="22"/>
          <w:szCs w:val="22"/>
          <w:lang w:val="en-US"/>
        </w:rPr>
        <w:t xml:space="preserve">I would uphold the power of the Board, acting judicially, to exclude a document or documents from consideration by the panel making the recommendation. I do not consider that would breach </w:t>
      </w:r>
      <w:hyperlink r:id="rId23" w:history="1">
        <w:r w:rsidRPr="00462ACA">
          <w:rPr>
            <w:rFonts w:ascii="Times New Roman" w:hAnsi="Times New Roman" w:cs="Times New Roman"/>
            <w:sz w:val="22"/>
            <w:szCs w:val="22"/>
            <w:lang w:val="en-US"/>
          </w:rPr>
          <w:t>section 239(3)</w:t>
        </w:r>
      </w:hyperlink>
      <w:r w:rsidRPr="00462ACA">
        <w:rPr>
          <w:rFonts w:ascii="Times New Roman" w:hAnsi="Times New Roman" w:cs="Times New Roman"/>
          <w:sz w:val="22"/>
          <w:szCs w:val="22"/>
          <w:lang w:val="en-US"/>
        </w:rPr>
        <w:t xml:space="preserve"> . The duty in the section is imposed on the Board, a statutory body, and not on a particular panel of its membership. The duty in the subsection is performed, in my judgment, provided a member or members of the Board have considered all documents given by the Secretary of State, even if the panel making the recommendation has not. That reading of the subsection is possible and should be followed to uphold the judicial independence of the Board (at para 36).</w:t>
      </w:r>
    </w:p>
    <w:p w14:paraId="0E7DAD4B" w14:textId="77777777" w:rsidR="000E67D7" w:rsidRPr="00515AAC" w:rsidRDefault="000E67D7" w:rsidP="000E67D7">
      <w:pPr>
        <w:widowControl w:val="0"/>
        <w:autoSpaceDE w:val="0"/>
        <w:autoSpaceDN w:val="0"/>
        <w:adjustRightInd w:val="0"/>
        <w:spacing w:after="0"/>
        <w:rPr>
          <w:rFonts w:ascii="Times New Roman" w:hAnsi="Times New Roman" w:cs="Verdana"/>
          <w:szCs w:val="26"/>
          <w:lang w:val="en-US"/>
        </w:rPr>
      </w:pPr>
    </w:p>
    <w:p w14:paraId="066DCEF8" w14:textId="6F2D3144" w:rsidR="000E67D7" w:rsidRPr="00515AAC" w:rsidRDefault="000E67D7" w:rsidP="000E67D7">
      <w:pPr>
        <w:widowControl w:val="0"/>
        <w:autoSpaceDE w:val="0"/>
        <w:autoSpaceDN w:val="0"/>
        <w:adjustRightInd w:val="0"/>
        <w:spacing w:after="0"/>
        <w:rPr>
          <w:rFonts w:ascii="Times New Roman" w:hAnsi="Times New Roman" w:cs="Times New Roman"/>
          <w:lang w:val="en-US"/>
        </w:rPr>
      </w:pPr>
      <w:r w:rsidRPr="00515AAC">
        <w:rPr>
          <w:rFonts w:ascii="Times New Roman" w:hAnsi="Times New Roman" w:cs="Verdana"/>
          <w:szCs w:val="26"/>
          <w:lang w:val="en-US"/>
        </w:rPr>
        <w:t xml:space="preserve">Whether or not the Parole Board should have the power to </w:t>
      </w:r>
      <w:r w:rsidR="00D22314" w:rsidRPr="00515AAC">
        <w:rPr>
          <w:rFonts w:ascii="Times New Roman" w:hAnsi="Times New Roman" w:cs="Verdana"/>
          <w:szCs w:val="26"/>
          <w:lang w:val="en-US"/>
        </w:rPr>
        <w:t xml:space="preserve">veto the material seen by an individual Panel is a difficult question. </w:t>
      </w:r>
      <w:r w:rsidR="009E6E94" w:rsidRPr="00515AAC">
        <w:rPr>
          <w:rFonts w:ascii="Times New Roman" w:hAnsi="Times New Roman" w:cs="Verdana"/>
          <w:szCs w:val="26"/>
          <w:lang w:val="en-US"/>
        </w:rPr>
        <w:t xml:space="preserve"> </w:t>
      </w:r>
      <w:r w:rsidR="00D22314" w:rsidRPr="00515AAC">
        <w:rPr>
          <w:rFonts w:ascii="Times New Roman" w:hAnsi="Times New Roman" w:cs="Verdana"/>
          <w:szCs w:val="26"/>
          <w:lang w:val="en-US"/>
        </w:rPr>
        <w:t xml:space="preserve">Any individual Panel of course has an obligation to act fairly and should be able to evaluate the weight that ought to be given to, for example, unsubstantiated hearsay evidence. </w:t>
      </w:r>
      <w:r w:rsidR="00083057" w:rsidRPr="00515AAC">
        <w:rPr>
          <w:rFonts w:ascii="Times New Roman" w:hAnsi="Times New Roman" w:cs="Verdana"/>
          <w:szCs w:val="26"/>
          <w:lang w:val="en-US"/>
        </w:rPr>
        <w:t xml:space="preserve"> </w:t>
      </w:r>
      <w:r w:rsidR="00C0299B">
        <w:rPr>
          <w:rFonts w:ascii="Times New Roman" w:hAnsi="Times New Roman" w:cs="Verdana"/>
          <w:szCs w:val="26"/>
          <w:lang w:val="en-US"/>
        </w:rPr>
        <w:t xml:space="preserve"> But what is clear is that t</w:t>
      </w:r>
      <w:r w:rsidR="00083057" w:rsidRPr="00515AAC">
        <w:rPr>
          <w:rFonts w:ascii="Times New Roman" w:hAnsi="Times New Roman" w:cs="Verdana"/>
          <w:szCs w:val="26"/>
          <w:lang w:val="en-US"/>
        </w:rPr>
        <w:t xml:space="preserve">he Board is edging only very slowly to becoming an </w:t>
      </w:r>
      <w:r w:rsidR="00877F2B" w:rsidRPr="00515AAC">
        <w:rPr>
          <w:rFonts w:ascii="Times New Roman" w:hAnsi="Times New Roman" w:cs="Verdana"/>
          <w:szCs w:val="26"/>
          <w:lang w:val="en-US"/>
        </w:rPr>
        <w:t>independent</w:t>
      </w:r>
      <w:r w:rsidR="00083057" w:rsidRPr="00515AAC">
        <w:rPr>
          <w:rFonts w:ascii="Times New Roman" w:hAnsi="Times New Roman" w:cs="Verdana"/>
          <w:szCs w:val="26"/>
          <w:lang w:val="en-US"/>
        </w:rPr>
        <w:t xml:space="preserve"> court or tribunal. </w:t>
      </w:r>
      <w:r w:rsidR="009E6E94" w:rsidRPr="00515AAC">
        <w:rPr>
          <w:rFonts w:ascii="Times New Roman" w:hAnsi="Times New Roman" w:cs="Verdana"/>
          <w:szCs w:val="26"/>
          <w:lang w:val="en-US"/>
        </w:rPr>
        <w:t xml:space="preserve"> </w:t>
      </w:r>
      <w:r w:rsidR="0054765B" w:rsidRPr="00515AAC">
        <w:rPr>
          <w:rFonts w:ascii="Times New Roman" w:hAnsi="Times New Roman" w:cs="Verdana"/>
          <w:szCs w:val="26"/>
          <w:lang w:val="en-US"/>
        </w:rPr>
        <w:t xml:space="preserve">The decision in </w:t>
      </w:r>
      <w:r w:rsidR="0054765B" w:rsidRPr="00515AAC">
        <w:rPr>
          <w:rFonts w:ascii="Times New Roman" w:hAnsi="Times New Roman" w:cs="Verdana"/>
          <w:i/>
          <w:szCs w:val="26"/>
          <w:lang w:val="en-US"/>
        </w:rPr>
        <w:t>McGetrick</w:t>
      </w:r>
      <w:r w:rsidR="0054765B" w:rsidRPr="00515AAC">
        <w:rPr>
          <w:rFonts w:ascii="Times New Roman" w:hAnsi="Times New Roman" w:cs="Verdana"/>
          <w:szCs w:val="26"/>
          <w:lang w:val="en-US"/>
        </w:rPr>
        <w:t xml:space="preserve"> is welcome in that it reminds us of </w:t>
      </w:r>
      <w:r w:rsidR="00083057" w:rsidRPr="00515AAC">
        <w:rPr>
          <w:rFonts w:ascii="Times New Roman" w:hAnsi="Times New Roman" w:cs="Verdana"/>
          <w:szCs w:val="26"/>
          <w:lang w:val="en-US"/>
        </w:rPr>
        <w:t>the</w:t>
      </w:r>
      <w:r w:rsidR="007301BD" w:rsidRPr="00515AAC">
        <w:rPr>
          <w:rFonts w:ascii="Times New Roman" w:hAnsi="Times New Roman" w:cs="Verdana"/>
          <w:szCs w:val="26"/>
          <w:lang w:val="en-US"/>
        </w:rPr>
        <w:t xml:space="preserve"> vital </w:t>
      </w:r>
      <w:r w:rsidR="00877F2B" w:rsidRPr="00515AAC">
        <w:rPr>
          <w:rFonts w:ascii="Times New Roman" w:hAnsi="Times New Roman" w:cs="Verdana"/>
          <w:szCs w:val="26"/>
          <w:lang w:val="en-US"/>
        </w:rPr>
        <w:t>importance</w:t>
      </w:r>
      <w:r w:rsidR="007301BD" w:rsidRPr="00515AAC">
        <w:rPr>
          <w:rFonts w:ascii="Times New Roman" w:hAnsi="Times New Roman" w:cs="Verdana"/>
          <w:szCs w:val="26"/>
          <w:lang w:val="en-US"/>
        </w:rPr>
        <w:t xml:space="preserve"> of the need to protect</w:t>
      </w:r>
      <w:r w:rsidR="00083057" w:rsidRPr="00515AAC">
        <w:rPr>
          <w:rFonts w:ascii="Times New Roman" w:hAnsi="Times New Roman" w:cs="Verdana"/>
          <w:szCs w:val="26"/>
          <w:lang w:val="en-US"/>
        </w:rPr>
        <w:t xml:space="preserve"> the </w:t>
      </w:r>
      <w:r w:rsidR="00877F2B" w:rsidRPr="00515AAC">
        <w:rPr>
          <w:rFonts w:ascii="Times New Roman" w:hAnsi="Times New Roman" w:cs="Verdana"/>
          <w:szCs w:val="26"/>
          <w:lang w:val="en-US"/>
        </w:rPr>
        <w:t>Board</w:t>
      </w:r>
      <w:r w:rsidR="00083057" w:rsidRPr="00515AAC">
        <w:rPr>
          <w:rFonts w:ascii="Times New Roman" w:hAnsi="Times New Roman" w:cs="Verdana"/>
          <w:szCs w:val="26"/>
          <w:lang w:val="en-US"/>
        </w:rPr>
        <w:t xml:space="preserve"> from an executive </w:t>
      </w:r>
      <w:r w:rsidR="007301BD" w:rsidRPr="00515AAC">
        <w:rPr>
          <w:rFonts w:ascii="Times New Roman" w:hAnsi="Times New Roman" w:cs="Verdana"/>
          <w:szCs w:val="26"/>
          <w:lang w:val="en-US"/>
        </w:rPr>
        <w:t>potentially</w:t>
      </w:r>
      <w:r w:rsidR="00083057" w:rsidRPr="00515AAC">
        <w:rPr>
          <w:rFonts w:ascii="Times New Roman" w:hAnsi="Times New Roman" w:cs="Verdana"/>
          <w:szCs w:val="26"/>
          <w:lang w:val="en-US"/>
        </w:rPr>
        <w:t xml:space="preserve"> interfering with its functions as a court</w:t>
      </w:r>
      <w:r w:rsidR="00D20998" w:rsidRPr="00515AAC">
        <w:rPr>
          <w:rFonts w:ascii="Times New Roman" w:hAnsi="Times New Roman" w:cs="Verdana"/>
          <w:szCs w:val="26"/>
          <w:lang w:val="en-US"/>
        </w:rPr>
        <w:t xml:space="preserve">.  </w:t>
      </w:r>
      <w:r w:rsidR="007301BD" w:rsidRPr="00515AAC">
        <w:rPr>
          <w:rFonts w:ascii="Times New Roman" w:hAnsi="Times New Roman" w:cs="Verdana"/>
          <w:szCs w:val="26"/>
          <w:lang w:val="en-US"/>
        </w:rPr>
        <w:t xml:space="preserve"> </w:t>
      </w:r>
      <w:r w:rsidR="00D20998" w:rsidRPr="00515AAC">
        <w:rPr>
          <w:rFonts w:ascii="Times New Roman" w:hAnsi="Times New Roman" w:cs="Verdana"/>
          <w:szCs w:val="26"/>
          <w:lang w:val="en-US"/>
        </w:rPr>
        <w:t xml:space="preserve">It is also welcome as </w:t>
      </w:r>
      <w:r w:rsidR="00C0299B">
        <w:rPr>
          <w:rFonts w:ascii="Times New Roman" w:hAnsi="Times New Roman" w:cs="Verdana"/>
          <w:szCs w:val="26"/>
          <w:lang w:val="en-US"/>
        </w:rPr>
        <w:t xml:space="preserve">a </w:t>
      </w:r>
      <w:r w:rsidR="00D20998" w:rsidRPr="00515AAC">
        <w:rPr>
          <w:rFonts w:ascii="Times New Roman" w:hAnsi="Times New Roman" w:cs="Verdana"/>
          <w:szCs w:val="26"/>
          <w:lang w:val="en-US"/>
        </w:rPr>
        <w:t>reminder of the</w:t>
      </w:r>
      <w:r w:rsidR="007301BD" w:rsidRPr="00515AAC">
        <w:rPr>
          <w:rFonts w:ascii="Times New Roman" w:hAnsi="Times New Roman" w:cs="Verdana"/>
          <w:szCs w:val="26"/>
          <w:lang w:val="en-US"/>
        </w:rPr>
        <w:t xml:space="preserve"> unfinished business of the </w:t>
      </w:r>
      <w:r w:rsidR="007301BD" w:rsidRPr="00515AAC">
        <w:rPr>
          <w:rFonts w:ascii="Times New Roman" w:hAnsi="Times New Roman" w:cs="Times New Roman"/>
          <w:lang w:val="en-US"/>
        </w:rPr>
        <w:t>2009 Consultation</w:t>
      </w:r>
      <w:r w:rsidR="00083057" w:rsidRPr="00515AAC">
        <w:rPr>
          <w:rFonts w:ascii="Times New Roman" w:hAnsi="Times New Roman" w:cs="Times New Roman"/>
          <w:lang w:val="en-US"/>
        </w:rPr>
        <w:t>.</w:t>
      </w:r>
      <w:r w:rsidR="00D20998" w:rsidRPr="00515AAC">
        <w:rPr>
          <w:rFonts w:ascii="Times New Roman" w:hAnsi="Times New Roman" w:cs="Times New Roman"/>
          <w:lang w:val="en-US"/>
        </w:rPr>
        <w:t xml:space="preserve">  </w:t>
      </w:r>
      <w:r w:rsidR="00C0299B">
        <w:rPr>
          <w:rFonts w:ascii="Times New Roman" w:hAnsi="Times New Roman" w:cs="Times New Roman"/>
          <w:lang w:val="en-US"/>
        </w:rPr>
        <w:t>The Court</w:t>
      </w:r>
      <w:r w:rsidR="00D20998" w:rsidRPr="00515AAC">
        <w:rPr>
          <w:rFonts w:ascii="Times New Roman" w:hAnsi="Times New Roman" w:cs="Times New Roman"/>
          <w:lang w:val="en-US"/>
        </w:rPr>
        <w:t xml:space="preserve"> cites </w:t>
      </w:r>
      <w:r w:rsidR="00D20998" w:rsidRPr="00515AAC">
        <w:rPr>
          <w:rFonts w:ascii="Times New Roman" w:hAnsi="Times New Roman" w:cs="Times New Roman"/>
          <w:i/>
          <w:lang w:val="en-US"/>
        </w:rPr>
        <w:t>Brooke</w:t>
      </w:r>
      <w:r w:rsidR="00D20998" w:rsidRPr="00515AAC">
        <w:rPr>
          <w:rFonts w:ascii="Times New Roman" w:hAnsi="Times New Roman" w:cs="Times New Roman"/>
          <w:lang w:val="en-US"/>
        </w:rPr>
        <w:t xml:space="preserve"> with approval – and yet the Government has still done nothing to transfer the Parole Board under the umbrella of </w:t>
      </w:r>
      <w:r w:rsidR="00D20998" w:rsidRPr="00515AAC">
        <w:rPr>
          <w:rFonts w:ascii="Times New Roman" w:hAnsi="Times New Roman" w:cs="Times New Roman"/>
          <w:bCs/>
          <w:lang w:val="en-US"/>
        </w:rPr>
        <w:t>Her Majesty's Courts</w:t>
      </w:r>
      <w:r w:rsidR="00D20998" w:rsidRPr="00515AAC">
        <w:rPr>
          <w:rFonts w:ascii="Times New Roman" w:hAnsi="Times New Roman" w:cs="Times New Roman"/>
          <w:lang w:val="en-US"/>
        </w:rPr>
        <w:t xml:space="preserve"> and Tribunals Service or to increase and to safeguard its genuine ‘independence’ of Government.</w:t>
      </w:r>
      <w:r w:rsidR="00C0299B">
        <w:rPr>
          <w:rFonts w:ascii="Times New Roman" w:hAnsi="Times New Roman" w:cs="Times New Roman"/>
          <w:lang w:val="en-US"/>
        </w:rPr>
        <w:t xml:space="preserve">  Indeed, in some ways, the Parole Board appears less ‘</w:t>
      </w:r>
      <w:r w:rsidR="004E1A06">
        <w:rPr>
          <w:rFonts w:ascii="Times New Roman" w:hAnsi="Times New Roman" w:cs="Times New Roman"/>
          <w:lang w:val="en-US"/>
        </w:rPr>
        <w:t>independent</w:t>
      </w:r>
      <w:r w:rsidR="00C0299B">
        <w:rPr>
          <w:rFonts w:ascii="Times New Roman" w:hAnsi="Times New Roman" w:cs="Times New Roman"/>
          <w:lang w:val="en-US"/>
        </w:rPr>
        <w:t xml:space="preserve">’ – now housed within the </w:t>
      </w:r>
      <w:r w:rsidR="004E1A06">
        <w:rPr>
          <w:rFonts w:ascii="Times New Roman" w:hAnsi="Times New Roman" w:cs="Times New Roman"/>
          <w:lang w:val="en-US"/>
        </w:rPr>
        <w:t>Ministry</w:t>
      </w:r>
      <w:r w:rsidR="00C0299B">
        <w:rPr>
          <w:rFonts w:ascii="Times New Roman" w:hAnsi="Times New Roman" w:cs="Times New Roman"/>
          <w:lang w:val="en-US"/>
        </w:rPr>
        <w:t xml:space="preserve"> of </w:t>
      </w:r>
      <w:r w:rsidR="004E1A06">
        <w:rPr>
          <w:rFonts w:ascii="Times New Roman" w:hAnsi="Times New Roman" w:cs="Times New Roman"/>
          <w:lang w:val="en-US"/>
        </w:rPr>
        <w:t>Justice</w:t>
      </w:r>
      <w:r w:rsidR="00C0299B">
        <w:rPr>
          <w:rFonts w:ascii="Times New Roman" w:hAnsi="Times New Roman" w:cs="Times New Roman"/>
          <w:lang w:val="en-US"/>
        </w:rPr>
        <w:t xml:space="preserve"> </w:t>
      </w:r>
      <w:r w:rsidR="004E1A06">
        <w:rPr>
          <w:rFonts w:ascii="Times New Roman" w:hAnsi="Times New Roman" w:cs="Times New Roman"/>
          <w:lang w:val="en-US"/>
        </w:rPr>
        <w:t>Headquarters</w:t>
      </w:r>
      <w:r w:rsidR="00C0299B">
        <w:rPr>
          <w:rFonts w:ascii="Times New Roman" w:hAnsi="Times New Roman" w:cs="Times New Roman"/>
          <w:lang w:val="en-US"/>
        </w:rPr>
        <w:t>, and with its website firmly emb</w:t>
      </w:r>
      <w:r w:rsidR="00353400">
        <w:rPr>
          <w:rFonts w:ascii="Times New Roman" w:hAnsi="Times New Roman" w:cs="Times New Roman"/>
          <w:lang w:val="en-US"/>
        </w:rPr>
        <w:t>edd</w:t>
      </w:r>
      <w:r w:rsidR="00C0299B">
        <w:rPr>
          <w:rFonts w:ascii="Times New Roman" w:hAnsi="Times New Roman" w:cs="Times New Roman"/>
          <w:lang w:val="en-US"/>
        </w:rPr>
        <w:t>ed within that of the Ministry of Justice, for example.</w:t>
      </w:r>
    </w:p>
    <w:p w14:paraId="3DA9C6D4" w14:textId="77777777" w:rsidR="007301BD" w:rsidRPr="00515AAC" w:rsidRDefault="007301BD" w:rsidP="000E67D7">
      <w:pPr>
        <w:widowControl w:val="0"/>
        <w:autoSpaceDE w:val="0"/>
        <w:autoSpaceDN w:val="0"/>
        <w:adjustRightInd w:val="0"/>
        <w:spacing w:after="0"/>
        <w:ind w:firstLine="360"/>
        <w:rPr>
          <w:rFonts w:ascii="Times New Roman" w:hAnsi="Times New Roman" w:cs="Times New Roman"/>
          <w:szCs w:val="26"/>
          <w:lang w:val="en-US"/>
        </w:rPr>
      </w:pPr>
    </w:p>
    <w:p w14:paraId="353D787A" w14:textId="77777777" w:rsidR="00B44F8F" w:rsidRPr="00515AAC" w:rsidRDefault="00B44F8F" w:rsidP="000E67D7">
      <w:pPr>
        <w:widowControl w:val="0"/>
        <w:autoSpaceDE w:val="0"/>
        <w:autoSpaceDN w:val="0"/>
        <w:adjustRightInd w:val="0"/>
        <w:spacing w:after="0"/>
        <w:ind w:firstLine="360"/>
        <w:rPr>
          <w:rFonts w:ascii="Times New Roman" w:hAnsi="Times New Roman" w:cs="Times New Roman"/>
          <w:szCs w:val="26"/>
          <w:lang w:val="en-US"/>
        </w:rPr>
      </w:pPr>
    </w:p>
    <w:p w14:paraId="1243A269" w14:textId="77777777" w:rsidR="007E6BF8" w:rsidRPr="00515AAC" w:rsidRDefault="00AC52E0" w:rsidP="000E67D7">
      <w:pPr>
        <w:widowControl w:val="0"/>
        <w:autoSpaceDE w:val="0"/>
        <w:autoSpaceDN w:val="0"/>
        <w:adjustRightInd w:val="0"/>
        <w:spacing w:after="0"/>
        <w:ind w:firstLine="360"/>
        <w:rPr>
          <w:rFonts w:ascii="Times New Roman" w:hAnsi="Times New Roman" w:cs="Times New Roman"/>
          <w:b/>
          <w:sz w:val="26"/>
          <w:szCs w:val="26"/>
          <w:lang w:val="en-US"/>
        </w:rPr>
      </w:pPr>
      <w:r w:rsidRPr="00515AAC">
        <w:rPr>
          <w:rFonts w:ascii="Times New Roman" w:hAnsi="Times New Roman" w:cs="Times New Roman"/>
          <w:b/>
          <w:sz w:val="26"/>
          <w:szCs w:val="26"/>
          <w:lang w:val="en-US"/>
        </w:rPr>
        <w:t>Questions arising</w:t>
      </w:r>
    </w:p>
    <w:p w14:paraId="47BA5190" w14:textId="3339034B" w:rsidR="00E00A04" w:rsidRPr="00515AAC" w:rsidRDefault="00225BFD" w:rsidP="000E67D7">
      <w:pPr>
        <w:widowControl w:val="0"/>
        <w:autoSpaceDE w:val="0"/>
        <w:autoSpaceDN w:val="0"/>
        <w:adjustRightInd w:val="0"/>
        <w:spacing w:after="0"/>
        <w:ind w:firstLine="360"/>
        <w:rPr>
          <w:rFonts w:ascii="Times New Roman" w:hAnsi="Times New Roman" w:cs="Times New Roman"/>
          <w:szCs w:val="26"/>
          <w:lang w:val="en-US"/>
        </w:rPr>
      </w:pPr>
      <w:r w:rsidRPr="00515AAC">
        <w:rPr>
          <w:rFonts w:ascii="Times New Roman" w:hAnsi="Times New Roman" w:cs="Times New Roman"/>
          <w:szCs w:val="26"/>
          <w:lang w:val="en-US"/>
        </w:rPr>
        <w:t xml:space="preserve">It is not clear that it is an advance to repackage ‘lifers’ as </w:t>
      </w:r>
      <w:r w:rsidR="006B0BEC" w:rsidRPr="00515AAC">
        <w:rPr>
          <w:rFonts w:ascii="Times New Roman" w:hAnsi="Times New Roman" w:cs="Times New Roman"/>
          <w:szCs w:val="26"/>
          <w:lang w:val="en-US"/>
        </w:rPr>
        <w:t>‘</w:t>
      </w:r>
      <w:r w:rsidRPr="00515AAC">
        <w:rPr>
          <w:rFonts w:ascii="Times New Roman" w:hAnsi="Times New Roman" w:cs="Times New Roman"/>
          <w:szCs w:val="26"/>
          <w:lang w:val="en-US"/>
        </w:rPr>
        <w:t>ISPs</w:t>
      </w:r>
      <w:r w:rsidR="006B0BEC" w:rsidRPr="00515AAC">
        <w:rPr>
          <w:rFonts w:ascii="Times New Roman" w:hAnsi="Times New Roman" w:cs="Times New Roman"/>
          <w:szCs w:val="26"/>
          <w:lang w:val="en-US"/>
        </w:rPr>
        <w:t>’</w:t>
      </w:r>
      <w:r w:rsidRPr="00515AAC">
        <w:rPr>
          <w:rFonts w:ascii="Times New Roman" w:hAnsi="Times New Roman" w:cs="Times New Roman"/>
          <w:szCs w:val="26"/>
          <w:lang w:val="en-US"/>
        </w:rPr>
        <w:t xml:space="preserve">.  Not only does the term sound </w:t>
      </w:r>
      <w:r w:rsidR="00AC095A">
        <w:rPr>
          <w:rFonts w:ascii="Times New Roman" w:hAnsi="Times New Roman" w:cs="Times New Roman"/>
          <w:szCs w:val="26"/>
          <w:lang w:val="en-US"/>
        </w:rPr>
        <w:t>somewhat</w:t>
      </w:r>
      <w:r w:rsidRPr="00515AAC">
        <w:rPr>
          <w:rFonts w:ascii="Times New Roman" w:hAnsi="Times New Roman" w:cs="Times New Roman"/>
          <w:szCs w:val="26"/>
          <w:lang w:val="en-US"/>
        </w:rPr>
        <w:t xml:space="preserve"> </w:t>
      </w:r>
      <w:r w:rsidR="00AC095A">
        <w:rPr>
          <w:rFonts w:ascii="Times New Roman" w:hAnsi="Times New Roman" w:cs="Times New Roman"/>
          <w:szCs w:val="26"/>
          <w:lang w:val="en-US"/>
        </w:rPr>
        <w:t xml:space="preserve">inhuman, it </w:t>
      </w:r>
      <w:r w:rsidRPr="00515AAC">
        <w:rPr>
          <w:rFonts w:ascii="Times New Roman" w:hAnsi="Times New Roman" w:cs="Times New Roman"/>
          <w:szCs w:val="26"/>
          <w:lang w:val="en-US"/>
        </w:rPr>
        <w:t xml:space="preserve">covers up one of the most extraordinary facts about the ‘ISP’ population:  included within the label are the mandatory lifers, serving </w:t>
      </w:r>
      <w:r w:rsidR="00C0299B">
        <w:rPr>
          <w:rFonts w:ascii="Times New Roman" w:hAnsi="Times New Roman" w:cs="Times New Roman"/>
          <w:szCs w:val="26"/>
          <w:lang w:val="en-US"/>
        </w:rPr>
        <w:t xml:space="preserve">long minimum terms imposed under the rigid </w:t>
      </w:r>
      <w:r w:rsidR="00877F2B" w:rsidRPr="00515AAC">
        <w:rPr>
          <w:rFonts w:ascii="Times New Roman" w:hAnsi="Times New Roman" w:cs="Times New Roman"/>
          <w:szCs w:val="26"/>
          <w:lang w:val="en-US"/>
        </w:rPr>
        <w:t>Schedule</w:t>
      </w:r>
      <w:r w:rsidRPr="00515AAC">
        <w:rPr>
          <w:rFonts w:ascii="Times New Roman" w:hAnsi="Times New Roman" w:cs="Times New Roman"/>
          <w:szCs w:val="26"/>
          <w:lang w:val="en-US"/>
        </w:rPr>
        <w:t xml:space="preserve"> 21 of the CJA 2003, but </w:t>
      </w:r>
      <w:r w:rsidR="00E00A04" w:rsidRPr="00515AAC">
        <w:rPr>
          <w:rFonts w:ascii="Times New Roman" w:hAnsi="Times New Roman" w:cs="Times New Roman"/>
          <w:szCs w:val="26"/>
          <w:lang w:val="en-US"/>
        </w:rPr>
        <w:t>also the IPPs, some of whom had</w:t>
      </w:r>
      <w:r w:rsidRPr="00515AAC">
        <w:rPr>
          <w:rFonts w:ascii="Times New Roman" w:hAnsi="Times New Roman" w:cs="Times New Roman"/>
          <w:szCs w:val="26"/>
          <w:lang w:val="en-US"/>
        </w:rPr>
        <w:t xml:space="preserve"> a minimu</w:t>
      </w:r>
      <w:r w:rsidR="00E00A04" w:rsidRPr="00515AAC">
        <w:rPr>
          <w:rFonts w:ascii="Times New Roman" w:hAnsi="Times New Roman" w:cs="Times New Roman"/>
          <w:szCs w:val="26"/>
          <w:lang w:val="en-US"/>
        </w:rPr>
        <w:t>m</w:t>
      </w:r>
      <w:r w:rsidRPr="00515AAC">
        <w:rPr>
          <w:rFonts w:ascii="Times New Roman" w:hAnsi="Times New Roman" w:cs="Times New Roman"/>
          <w:szCs w:val="26"/>
          <w:lang w:val="en-US"/>
        </w:rPr>
        <w:t xml:space="preserve"> term of less than a year</w:t>
      </w:r>
      <w:r w:rsidR="00B718E9" w:rsidRPr="00515AAC">
        <w:rPr>
          <w:rStyle w:val="FootnoteReference"/>
          <w:rFonts w:ascii="Times New Roman" w:hAnsi="Times New Roman" w:cs="Times New Roman"/>
          <w:szCs w:val="26"/>
          <w:lang w:val="en-US"/>
        </w:rPr>
        <w:footnoteReference w:id="94"/>
      </w:r>
      <w:r w:rsidRPr="00515AAC">
        <w:rPr>
          <w:rFonts w:ascii="Times New Roman" w:hAnsi="Times New Roman" w:cs="Times New Roman"/>
          <w:szCs w:val="26"/>
          <w:lang w:val="en-US"/>
        </w:rPr>
        <w:t xml:space="preserve">.  Does it make sense to deal with both </w:t>
      </w:r>
      <w:r w:rsidR="00877F2B" w:rsidRPr="00515AAC">
        <w:rPr>
          <w:rFonts w:ascii="Times New Roman" w:hAnsi="Times New Roman" w:cs="Times New Roman"/>
          <w:szCs w:val="26"/>
          <w:lang w:val="en-US"/>
        </w:rPr>
        <w:t>categories</w:t>
      </w:r>
      <w:r w:rsidR="00AC52E0" w:rsidRPr="00515AAC">
        <w:rPr>
          <w:rFonts w:ascii="Times New Roman" w:hAnsi="Times New Roman" w:cs="Times New Roman"/>
          <w:szCs w:val="26"/>
          <w:lang w:val="en-US"/>
        </w:rPr>
        <w:t>, indeed all eleven categories</w:t>
      </w:r>
      <w:r w:rsidR="00462ACA">
        <w:rPr>
          <w:rFonts w:ascii="Times New Roman" w:hAnsi="Times New Roman" w:cs="Times New Roman"/>
          <w:szCs w:val="26"/>
          <w:lang w:val="en-US"/>
        </w:rPr>
        <w:t xml:space="preserve"> identified at the start of this article</w:t>
      </w:r>
      <w:r w:rsidR="00AC52E0" w:rsidRPr="00515AAC">
        <w:rPr>
          <w:rFonts w:ascii="Times New Roman" w:hAnsi="Times New Roman" w:cs="Times New Roman"/>
          <w:szCs w:val="26"/>
          <w:lang w:val="en-US"/>
        </w:rPr>
        <w:t>,</w:t>
      </w:r>
      <w:r w:rsidRPr="00515AAC">
        <w:rPr>
          <w:rFonts w:ascii="Times New Roman" w:hAnsi="Times New Roman" w:cs="Times New Roman"/>
          <w:szCs w:val="26"/>
          <w:lang w:val="en-US"/>
        </w:rPr>
        <w:t xml:space="preserve"> together?  </w:t>
      </w:r>
      <w:r w:rsidR="00AC52E0" w:rsidRPr="00515AAC">
        <w:rPr>
          <w:rFonts w:ascii="Times New Roman" w:hAnsi="Times New Roman" w:cs="Times New Roman"/>
          <w:szCs w:val="26"/>
          <w:lang w:val="en-US"/>
        </w:rPr>
        <w:t>The current law relating to ISPs is hugely complex.  The courts find it difficult to apply the law with clarity and certainty.</w:t>
      </w:r>
    </w:p>
    <w:p w14:paraId="51D7DCB9" w14:textId="77777777" w:rsidR="00E00A04" w:rsidRPr="00515AAC" w:rsidRDefault="00E00A04" w:rsidP="000E67D7">
      <w:pPr>
        <w:widowControl w:val="0"/>
        <w:autoSpaceDE w:val="0"/>
        <w:autoSpaceDN w:val="0"/>
        <w:adjustRightInd w:val="0"/>
        <w:spacing w:after="0"/>
        <w:ind w:firstLine="360"/>
        <w:rPr>
          <w:rFonts w:ascii="Times New Roman" w:hAnsi="Times New Roman" w:cs="Times New Roman"/>
          <w:szCs w:val="26"/>
          <w:lang w:val="en-US"/>
        </w:rPr>
      </w:pPr>
    </w:p>
    <w:p w14:paraId="613B961F" w14:textId="2EA5FBEA" w:rsidR="00225BFD" w:rsidRPr="00515AAC" w:rsidRDefault="006B0BEC" w:rsidP="00B718E9">
      <w:pPr>
        <w:widowControl w:val="0"/>
        <w:autoSpaceDE w:val="0"/>
        <w:autoSpaceDN w:val="0"/>
        <w:adjustRightInd w:val="0"/>
        <w:spacing w:after="0"/>
        <w:ind w:firstLine="360"/>
        <w:rPr>
          <w:rFonts w:ascii="Times New Roman" w:hAnsi="Times New Roman" w:cs="Times New Roman"/>
          <w:szCs w:val="26"/>
          <w:lang w:val="en-US"/>
        </w:rPr>
      </w:pPr>
      <w:r w:rsidRPr="00515AAC">
        <w:rPr>
          <w:rFonts w:ascii="Times New Roman" w:hAnsi="Times New Roman" w:cs="Times New Roman"/>
          <w:szCs w:val="26"/>
          <w:lang w:val="en-US"/>
        </w:rPr>
        <w:t xml:space="preserve">No-one should receive an </w:t>
      </w:r>
      <w:r w:rsidR="00877F2B" w:rsidRPr="00515AAC">
        <w:rPr>
          <w:rFonts w:ascii="Times New Roman" w:hAnsi="Times New Roman" w:cs="Times New Roman"/>
          <w:szCs w:val="26"/>
          <w:lang w:val="en-US"/>
        </w:rPr>
        <w:t>indeterminate</w:t>
      </w:r>
      <w:r w:rsidRPr="00515AAC">
        <w:rPr>
          <w:rFonts w:ascii="Times New Roman" w:hAnsi="Times New Roman" w:cs="Times New Roman"/>
          <w:szCs w:val="26"/>
          <w:lang w:val="en-US"/>
        </w:rPr>
        <w:t xml:space="preserve"> sentence unless they have done a seriously </w:t>
      </w:r>
      <w:r w:rsidR="00D3593A" w:rsidRPr="00515AAC">
        <w:rPr>
          <w:rFonts w:ascii="Times New Roman" w:hAnsi="Times New Roman" w:cs="Times New Roman"/>
          <w:szCs w:val="26"/>
          <w:lang w:val="en-US"/>
        </w:rPr>
        <w:t>heinous crime and are in some sense ‘dangerous’</w:t>
      </w:r>
      <w:r w:rsidRPr="00515AAC">
        <w:rPr>
          <w:rFonts w:ascii="Times New Roman" w:hAnsi="Times New Roman" w:cs="Times New Roman"/>
          <w:szCs w:val="26"/>
          <w:lang w:val="en-US"/>
        </w:rPr>
        <w:t xml:space="preserve">.  The worst of the IPP regime was abolished in 2008, but there </w:t>
      </w:r>
      <w:r w:rsidR="00AC095A">
        <w:rPr>
          <w:rFonts w:ascii="Times New Roman" w:hAnsi="Times New Roman" w:cs="Times New Roman"/>
          <w:szCs w:val="26"/>
          <w:lang w:val="en-US"/>
        </w:rPr>
        <w:t>will continue to be</w:t>
      </w:r>
      <w:r w:rsidRPr="00515AAC">
        <w:rPr>
          <w:rFonts w:ascii="Times New Roman" w:hAnsi="Times New Roman" w:cs="Times New Roman"/>
          <w:szCs w:val="26"/>
          <w:lang w:val="en-US"/>
        </w:rPr>
        <w:t xml:space="preserve"> many IPP prisoners in prison </w:t>
      </w:r>
      <w:r w:rsidR="00AC095A">
        <w:rPr>
          <w:rFonts w:ascii="Times New Roman" w:hAnsi="Times New Roman" w:cs="Times New Roman"/>
          <w:szCs w:val="26"/>
          <w:lang w:val="en-US"/>
        </w:rPr>
        <w:t>for many years</w:t>
      </w:r>
      <w:r w:rsidRPr="00515AAC">
        <w:rPr>
          <w:rFonts w:ascii="Times New Roman" w:hAnsi="Times New Roman" w:cs="Times New Roman"/>
          <w:szCs w:val="26"/>
          <w:lang w:val="en-US"/>
        </w:rPr>
        <w:t xml:space="preserve">. </w:t>
      </w:r>
      <w:r w:rsidR="00160702" w:rsidRPr="00515AAC">
        <w:rPr>
          <w:rFonts w:ascii="Times New Roman" w:hAnsi="Times New Roman" w:cs="Times New Roman"/>
          <w:szCs w:val="26"/>
          <w:lang w:val="en-US"/>
        </w:rPr>
        <w:t xml:space="preserve">There is a strong argument for introducing a presumptive release date for all those with a minimum term of, say, less than five years.  </w:t>
      </w:r>
      <w:r w:rsidR="002A4FA6">
        <w:rPr>
          <w:rFonts w:ascii="Times New Roman" w:hAnsi="Times New Roman" w:cs="Times New Roman"/>
          <w:szCs w:val="26"/>
          <w:lang w:val="en-US"/>
        </w:rPr>
        <w:t>I would argue for a rebuttable</w:t>
      </w:r>
      <w:r w:rsidR="00B718E9" w:rsidRPr="00515AAC">
        <w:rPr>
          <w:rFonts w:ascii="Times New Roman" w:hAnsi="Times New Roman" w:cs="Times New Roman"/>
          <w:szCs w:val="26"/>
          <w:lang w:val="en-US"/>
        </w:rPr>
        <w:t xml:space="preserve"> presumption of </w:t>
      </w:r>
      <w:r w:rsidR="00877F2B" w:rsidRPr="00515AAC">
        <w:rPr>
          <w:rFonts w:ascii="Times New Roman" w:hAnsi="Times New Roman" w:cs="Times New Roman"/>
          <w:szCs w:val="26"/>
          <w:lang w:val="en-US"/>
        </w:rPr>
        <w:t>release</w:t>
      </w:r>
      <w:r w:rsidR="00B718E9" w:rsidRPr="00515AAC">
        <w:rPr>
          <w:rFonts w:ascii="Times New Roman" w:hAnsi="Times New Roman" w:cs="Times New Roman"/>
          <w:szCs w:val="26"/>
          <w:lang w:val="en-US"/>
        </w:rPr>
        <w:t xml:space="preserve"> </w:t>
      </w:r>
      <w:r w:rsidR="002A4FA6">
        <w:rPr>
          <w:rFonts w:ascii="Times New Roman" w:hAnsi="Times New Roman" w:cs="Times New Roman"/>
          <w:szCs w:val="26"/>
          <w:lang w:val="en-US"/>
        </w:rPr>
        <w:t>for</w:t>
      </w:r>
      <w:r w:rsidR="00B718E9" w:rsidRPr="00515AAC">
        <w:rPr>
          <w:rFonts w:ascii="Times New Roman" w:hAnsi="Times New Roman" w:cs="Times New Roman"/>
          <w:szCs w:val="26"/>
          <w:lang w:val="en-US"/>
        </w:rPr>
        <w:t xml:space="preserve"> all post-tariff </w:t>
      </w:r>
      <w:r w:rsidR="00794A8E">
        <w:rPr>
          <w:rFonts w:ascii="Times New Roman" w:hAnsi="Times New Roman" w:cs="Times New Roman"/>
          <w:szCs w:val="26"/>
          <w:lang w:val="en-US"/>
        </w:rPr>
        <w:t>ISP</w:t>
      </w:r>
      <w:r w:rsidR="00B718E9" w:rsidRPr="00515AAC">
        <w:rPr>
          <w:rFonts w:ascii="Times New Roman" w:hAnsi="Times New Roman" w:cs="Times New Roman"/>
          <w:szCs w:val="26"/>
          <w:lang w:val="en-US"/>
        </w:rPr>
        <w:t xml:space="preserve">s.  </w:t>
      </w:r>
      <w:r w:rsidR="00A90029" w:rsidRPr="00515AAC">
        <w:rPr>
          <w:rFonts w:ascii="Times New Roman" w:hAnsi="Times New Roman" w:cs="Times New Roman"/>
          <w:szCs w:val="26"/>
          <w:lang w:val="en-US"/>
        </w:rPr>
        <w:t xml:space="preserve">The </w:t>
      </w:r>
      <w:r w:rsidR="00B718E9" w:rsidRPr="00515AAC">
        <w:rPr>
          <w:rFonts w:ascii="Times New Roman" w:hAnsi="Times New Roman" w:cs="Times New Roman"/>
          <w:szCs w:val="26"/>
          <w:lang w:val="en-US"/>
        </w:rPr>
        <w:t>burden of proof should res</w:t>
      </w:r>
      <w:r w:rsidR="00A90029" w:rsidRPr="00515AAC">
        <w:rPr>
          <w:rFonts w:ascii="Times New Roman" w:hAnsi="Times New Roman" w:cs="Times New Roman"/>
          <w:szCs w:val="26"/>
          <w:lang w:val="en-US"/>
        </w:rPr>
        <w:t xml:space="preserve">t squarely on the ‘system’ to justify post-tariff detention.  It is worth remembering that the first declaration of incompatibility after the introduction of the Human Rights Act 1998 was in </w:t>
      </w:r>
      <w:r w:rsidR="00A90029" w:rsidRPr="00515AAC">
        <w:rPr>
          <w:rFonts w:ascii="Times New Roman" w:hAnsi="Times New Roman"/>
          <w:i/>
        </w:rPr>
        <w:t>R (ex p H) v Mental Health Review Tribunal, NELR and the SoS for Health</w:t>
      </w:r>
      <w:r w:rsidR="00353400">
        <w:rPr>
          <w:rStyle w:val="FootnoteReference"/>
          <w:rFonts w:ascii="Times New Roman" w:hAnsi="Times New Roman"/>
          <w:i/>
        </w:rPr>
        <w:footnoteReference w:id="95"/>
      </w:r>
      <w:r w:rsidR="00A90029" w:rsidRPr="00515AAC">
        <w:rPr>
          <w:rFonts w:ascii="Times New Roman" w:hAnsi="Times New Roman"/>
        </w:rPr>
        <w:t xml:space="preserve"> </w:t>
      </w:r>
      <w:r w:rsidR="00B718E9" w:rsidRPr="00515AAC">
        <w:rPr>
          <w:rFonts w:ascii="Times New Roman" w:hAnsi="Times New Roman"/>
        </w:rPr>
        <w:t>concerned the burden of proof before Mental Health Review Tribunals</w:t>
      </w:r>
      <w:r w:rsidR="00A90029" w:rsidRPr="00515AAC">
        <w:rPr>
          <w:rFonts w:ascii="Times New Roman" w:hAnsi="Times New Roman"/>
        </w:rPr>
        <w:t>.  The Government readily accept</w:t>
      </w:r>
      <w:r w:rsidR="00A13AE8">
        <w:rPr>
          <w:rFonts w:ascii="Times New Roman" w:hAnsi="Times New Roman"/>
        </w:rPr>
        <w:t>ed then</w:t>
      </w:r>
      <w:r w:rsidR="00A90029" w:rsidRPr="00515AAC">
        <w:rPr>
          <w:rFonts w:ascii="Times New Roman" w:hAnsi="Times New Roman"/>
        </w:rPr>
        <w:t xml:space="preserve"> that the burden of proof </w:t>
      </w:r>
      <w:r w:rsidR="00A13AE8">
        <w:rPr>
          <w:rFonts w:ascii="Times New Roman" w:hAnsi="Times New Roman"/>
        </w:rPr>
        <w:t>t</w:t>
      </w:r>
      <w:r w:rsidR="00AC52E0" w:rsidRPr="00515AAC">
        <w:rPr>
          <w:rFonts w:ascii="Times New Roman" w:hAnsi="Times New Roman"/>
        </w:rPr>
        <w:t xml:space="preserve">here should lie on the state to prove the </w:t>
      </w:r>
      <w:r w:rsidR="00160702" w:rsidRPr="00515AAC">
        <w:rPr>
          <w:rFonts w:ascii="Times New Roman" w:hAnsi="Times New Roman"/>
        </w:rPr>
        <w:t>necessity</w:t>
      </w:r>
      <w:r w:rsidR="00AC52E0" w:rsidRPr="00515AAC">
        <w:rPr>
          <w:rFonts w:ascii="Times New Roman" w:hAnsi="Times New Roman"/>
        </w:rPr>
        <w:t xml:space="preserve"> of detention.  Is the same argument applicable here?</w:t>
      </w:r>
      <w:r w:rsidR="00794A8E">
        <w:rPr>
          <w:rFonts w:ascii="Times New Roman" w:hAnsi="Times New Roman"/>
        </w:rPr>
        <w:t xml:space="preserve">  As well as a clear burden of proof, the current test for release should be examined.  Is the bar too high?  </w:t>
      </w:r>
    </w:p>
    <w:p w14:paraId="45FB1933" w14:textId="77777777" w:rsidR="00B718E9" w:rsidRPr="00515AAC" w:rsidRDefault="00B718E9" w:rsidP="000E67D7">
      <w:pPr>
        <w:widowControl w:val="0"/>
        <w:autoSpaceDE w:val="0"/>
        <w:autoSpaceDN w:val="0"/>
        <w:adjustRightInd w:val="0"/>
        <w:spacing w:after="0"/>
        <w:ind w:firstLine="360"/>
        <w:rPr>
          <w:rFonts w:ascii="Times New Roman" w:hAnsi="Times New Roman" w:cs="Times New Roman"/>
          <w:szCs w:val="26"/>
          <w:lang w:val="en-US"/>
        </w:rPr>
      </w:pPr>
    </w:p>
    <w:p w14:paraId="7307F924" w14:textId="412E157C" w:rsidR="00B718E9" w:rsidRPr="00515AAC" w:rsidRDefault="00A13AE8" w:rsidP="00AC095A">
      <w:pPr>
        <w:widowControl w:val="0"/>
        <w:autoSpaceDE w:val="0"/>
        <w:autoSpaceDN w:val="0"/>
        <w:adjustRightInd w:val="0"/>
        <w:spacing w:after="0"/>
        <w:ind w:firstLine="360"/>
        <w:rPr>
          <w:rFonts w:ascii="Times New Roman" w:hAnsi="Times New Roman" w:cs="Times New Roman"/>
          <w:szCs w:val="26"/>
          <w:lang w:val="en-US"/>
        </w:rPr>
      </w:pPr>
      <w:r>
        <w:rPr>
          <w:rFonts w:ascii="Times New Roman" w:hAnsi="Times New Roman" w:cs="Times New Roman"/>
          <w:szCs w:val="26"/>
          <w:lang w:val="en-US"/>
        </w:rPr>
        <w:t>I</w:t>
      </w:r>
      <w:r w:rsidR="00B718E9" w:rsidRPr="00515AAC">
        <w:rPr>
          <w:rFonts w:ascii="Times New Roman" w:hAnsi="Times New Roman" w:cs="Times New Roman"/>
          <w:szCs w:val="26"/>
          <w:lang w:val="en-US"/>
        </w:rPr>
        <w:t>t make</w:t>
      </w:r>
      <w:r w:rsidR="003345B7">
        <w:rPr>
          <w:rFonts w:ascii="Times New Roman" w:hAnsi="Times New Roman" w:cs="Times New Roman"/>
          <w:szCs w:val="26"/>
          <w:lang w:val="en-US"/>
        </w:rPr>
        <w:t>s</w:t>
      </w:r>
      <w:r w:rsidR="00B718E9" w:rsidRPr="00515AAC">
        <w:rPr>
          <w:rFonts w:ascii="Times New Roman" w:hAnsi="Times New Roman" w:cs="Times New Roman"/>
          <w:szCs w:val="26"/>
          <w:lang w:val="en-US"/>
        </w:rPr>
        <w:t xml:space="preserve"> sense to divide in</w:t>
      </w:r>
      <w:r w:rsidR="008144DD">
        <w:rPr>
          <w:rFonts w:ascii="Times New Roman" w:hAnsi="Times New Roman" w:cs="Times New Roman"/>
          <w:szCs w:val="26"/>
          <w:lang w:val="en-US"/>
        </w:rPr>
        <w:t>determinate sentences into two</w:t>
      </w:r>
      <w:r>
        <w:rPr>
          <w:rFonts w:ascii="Times New Roman" w:hAnsi="Times New Roman" w:cs="Times New Roman"/>
          <w:szCs w:val="26"/>
          <w:lang w:val="en-US"/>
        </w:rPr>
        <w:t xml:space="preserve"> different stages.</w:t>
      </w:r>
      <w:r w:rsidR="00B718E9" w:rsidRPr="00515AAC">
        <w:rPr>
          <w:rFonts w:ascii="Times New Roman" w:hAnsi="Times New Roman" w:cs="Times New Roman"/>
          <w:szCs w:val="26"/>
          <w:lang w:val="en-US"/>
        </w:rPr>
        <w:t xml:space="preserve">  </w:t>
      </w:r>
      <w:r>
        <w:rPr>
          <w:rFonts w:ascii="Times New Roman" w:hAnsi="Times New Roman" w:cs="Times New Roman"/>
          <w:szCs w:val="26"/>
          <w:lang w:val="en-US"/>
        </w:rPr>
        <w:t>The first part should be fixed according to ‘determinate’ rules</w:t>
      </w:r>
      <w:r w:rsidR="003345B7">
        <w:rPr>
          <w:rStyle w:val="FootnoteReference"/>
          <w:rFonts w:ascii="Times New Roman" w:hAnsi="Times New Roman" w:cs="Times New Roman"/>
          <w:szCs w:val="26"/>
          <w:lang w:val="en-US"/>
        </w:rPr>
        <w:footnoteReference w:id="96"/>
      </w:r>
      <w:r w:rsidR="00B718E9" w:rsidRPr="00515AAC">
        <w:rPr>
          <w:rFonts w:ascii="Times New Roman" w:hAnsi="Times New Roman" w:cs="Times New Roman"/>
          <w:szCs w:val="26"/>
          <w:lang w:val="en-US"/>
        </w:rPr>
        <w:t xml:space="preserve">.  </w:t>
      </w:r>
      <w:r w:rsidR="003345B7">
        <w:rPr>
          <w:rFonts w:ascii="Times New Roman" w:hAnsi="Times New Roman" w:cs="Times New Roman"/>
          <w:szCs w:val="26"/>
          <w:lang w:val="en-US"/>
        </w:rPr>
        <w:t>But there is no</w:t>
      </w:r>
      <w:r w:rsidR="00B718E9" w:rsidRPr="00515AAC">
        <w:rPr>
          <w:rFonts w:ascii="Times New Roman" w:hAnsi="Times New Roman" w:cs="Times New Roman"/>
          <w:szCs w:val="26"/>
          <w:lang w:val="en-US"/>
        </w:rPr>
        <w:t xml:space="preserve"> </w:t>
      </w:r>
      <w:r w:rsidR="00AC52E0" w:rsidRPr="00515AAC">
        <w:rPr>
          <w:rFonts w:ascii="Times New Roman" w:hAnsi="Times New Roman" w:cs="Times New Roman"/>
          <w:szCs w:val="26"/>
          <w:lang w:val="en-US"/>
        </w:rPr>
        <w:t xml:space="preserve">obvious </w:t>
      </w:r>
      <w:r w:rsidR="003345B7">
        <w:rPr>
          <w:rFonts w:ascii="Times New Roman" w:hAnsi="Times New Roman" w:cs="Times New Roman"/>
          <w:szCs w:val="26"/>
          <w:lang w:val="en-US"/>
        </w:rPr>
        <w:t>reason why this</w:t>
      </w:r>
      <w:r w:rsidR="00AC52E0" w:rsidRPr="00515AAC">
        <w:rPr>
          <w:rFonts w:ascii="Times New Roman" w:hAnsi="Times New Roman" w:cs="Times New Roman"/>
          <w:szCs w:val="26"/>
          <w:lang w:val="en-US"/>
        </w:rPr>
        <w:t xml:space="preserve"> ‘</w:t>
      </w:r>
      <w:r w:rsidR="00877F2B" w:rsidRPr="00515AAC">
        <w:rPr>
          <w:rFonts w:ascii="Times New Roman" w:hAnsi="Times New Roman" w:cs="Times New Roman"/>
          <w:szCs w:val="26"/>
          <w:lang w:val="en-US"/>
        </w:rPr>
        <w:t>punitive</w:t>
      </w:r>
      <w:r w:rsidR="00AC52E0" w:rsidRPr="00515AAC">
        <w:rPr>
          <w:rFonts w:ascii="Times New Roman" w:hAnsi="Times New Roman" w:cs="Times New Roman"/>
          <w:szCs w:val="26"/>
          <w:lang w:val="en-US"/>
        </w:rPr>
        <w:t>’</w:t>
      </w:r>
      <w:r w:rsidR="00B718E9" w:rsidRPr="00515AAC">
        <w:rPr>
          <w:rFonts w:ascii="Times New Roman" w:hAnsi="Times New Roman" w:cs="Times New Roman"/>
          <w:szCs w:val="26"/>
          <w:lang w:val="en-US"/>
        </w:rPr>
        <w:t xml:space="preserve"> period cannot c</w:t>
      </w:r>
      <w:r w:rsidR="00AC52E0" w:rsidRPr="00515AAC">
        <w:rPr>
          <w:rFonts w:ascii="Times New Roman" w:hAnsi="Times New Roman" w:cs="Times New Roman"/>
          <w:szCs w:val="26"/>
          <w:lang w:val="en-US"/>
        </w:rPr>
        <w:t xml:space="preserve">hange </w:t>
      </w:r>
      <w:r w:rsidR="00353400">
        <w:rPr>
          <w:rFonts w:ascii="Times New Roman" w:hAnsi="Times New Roman" w:cs="Times New Roman"/>
          <w:szCs w:val="26"/>
          <w:lang w:val="en-US"/>
        </w:rPr>
        <w:t xml:space="preserve">(shrink) </w:t>
      </w:r>
      <w:r w:rsidR="00AC52E0" w:rsidRPr="00515AAC">
        <w:rPr>
          <w:rFonts w:ascii="Times New Roman" w:hAnsi="Times New Roman" w:cs="Times New Roman"/>
          <w:szCs w:val="26"/>
          <w:lang w:val="en-US"/>
        </w:rPr>
        <w:t>over time.  First, the ‘balance’</w:t>
      </w:r>
      <w:r w:rsidR="00B718E9" w:rsidRPr="00515AAC">
        <w:rPr>
          <w:rFonts w:ascii="Times New Roman" w:hAnsi="Times New Roman" w:cs="Times New Roman"/>
          <w:szCs w:val="26"/>
          <w:lang w:val="en-US"/>
        </w:rPr>
        <w:t xml:space="preserve"> between the various penological </w:t>
      </w:r>
      <w:r w:rsidR="00877F2B" w:rsidRPr="00515AAC">
        <w:rPr>
          <w:rFonts w:ascii="Times New Roman" w:hAnsi="Times New Roman" w:cs="Times New Roman"/>
          <w:szCs w:val="26"/>
          <w:lang w:val="en-US"/>
        </w:rPr>
        <w:t>justifications</w:t>
      </w:r>
      <w:r w:rsidR="00B718E9" w:rsidRPr="00515AAC">
        <w:rPr>
          <w:rFonts w:ascii="Times New Roman" w:hAnsi="Times New Roman" w:cs="Times New Roman"/>
          <w:szCs w:val="26"/>
          <w:lang w:val="en-US"/>
        </w:rPr>
        <w:t xml:space="preserve"> for </w:t>
      </w:r>
      <w:r w:rsidR="00AC52E0" w:rsidRPr="00515AAC">
        <w:rPr>
          <w:rFonts w:ascii="Times New Roman" w:hAnsi="Times New Roman" w:cs="Times New Roman"/>
          <w:szCs w:val="26"/>
          <w:lang w:val="en-US"/>
        </w:rPr>
        <w:t>the sentence</w:t>
      </w:r>
      <w:r w:rsidR="003345B7">
        <w:rPr>
          <w:rFonts w:ascii="Times New Roman" w:hAnsi="Times New Roman" w:cs="Times New Roman"/>
          <w:szCs w:val="26"/>
          <w:lang w:val="en-US"/>
        </w:rPr>
        <w:t xml:space="preserve"> may</w:t>
      </w:r>
      <w:r w:rsidR="00B718E9" w:rsidRPr="00515AAC">
        <w:rPr>
          <w:rFonts w:ascii="Times New Roman" w:hAnsi="Times New Roman" w:cs="Times New Roman"/>
          <w:szCs w:val="26"/>
          <w:lang w:val="en-US"/>
        </w:rPr>
        <w:t xml:space="preserve"> change.  </w:t>
      </w:r>
      <w:r w:rsidR="00AC52E0" w:rsidRPr="00515AAC">
        <w:rPr>
          <w:rFonts w:ascii="Times New Roman" w:hAnsi="Times New Roman" w:cs="Times New Roman"/>
          <w:szCs w:val="26"/>
          <w:lang w:val="en-US"/>
        </w:rPr>
        <w:t>And secondly,</w:t>
      </w:r>
      <w:r w:rsidR="00852467" w:rsidRPr="00515AAC">
        <w:rPr>
          <w:rFonts w:ascii="Times New Roman" w:hAnsi="Times New Roman" w:cs="Times New Roman"/>
          <w:szCs w:val="26"/>
          <w:lang w:val="en-US"/>
        </w:rPr>
        <w:t xml:space="preserve"> </w:t>
      </w:r>
      <w:r w:rsidR="00B718E9" w:rsidRPr="00515AAC">
        <w:rPr>
          <w:rFonts w:ascii="Times New Roman" w:hAnsi="Times New Roman" w:cs="Times New Roman"/>
          <w:szCs w:val="26"/>
          <w:lang w:val="en-US"/>
        </w:rPr>
        <w:t xml:space="preserve">the assessment of </w:t>
      </w:r>
      <w:r w:rsidR="00852467" w:rsidRPr="00515AAC">
        <w:rPr>
          <w:rFonts w:ascii="Times New Roman" w:hAnsi="Times New Roman" w:cs="Times New Roman"/>
          <w:szCs w:val="26"/>
          <w:lang w:val="en-US"/>
        </w:rPr>
        <w:t xml:space="preserve">both </w:t>
      </w:r>
      <w:r w:rsidR="00B718E9" w:rsidRPr="00515AAC">
        <w:rPr>
          <w:rFonts w:ascii="Times New Roman" w:hAnsi="Times New Roman" w:cs="Times New Roman"/>
          <w:szCs w:val="26"/>
          <w:lang w:val="en-US"/>
        </w:rPr>
        <w:t>the offender and the</w:t>
      </w:r>
      <w:r w:rsidR="00353400">
        <w:rPr>
          <w:rFonts w:ascii="Times New Roman" w:hAnsi="Times New Roman" w:cs="Times New Roman"/>
          <w:szCs w:val="26"/>
          <w:lang w:val="en-US"/>
        </w:rPr>
        <w:t xml:space="preserve"> seriousness of the</w:t>
      </w:r>
      <w:r w:rsidR="00852467" w:rsidRPr="00515AAC">
        <w:rPr>
          <w:rFonts w:ascii="Times New Roman" w:hAnsi="Times New Roman" w:cs="Times New Roman"/>
          <w:szCs w:val="26"/>
          <w:lang w:val="en-US"/>
        </w:rPr>
        <w:t>ir offence may change</w:t>
      </w:r>
      <w:r w:rsidR="00353400">
        <w:rPr>
          <w:rStyle w:val="FootnoteReference"/>
          <w:rFonts w:ascii="Times New Roman" w:hAnsi="Times New Roman" w:cs="Times New Roman"/>
          <w:szCs w:val="26"/>
          <w:lang w:val="en-US"/>
        </w:rPr>
        <w:footnoteReference w:id="97"/>
      </w:r>
      <w:r w:rsidR="00852467" w:rsidRPr="00515AAC">
        <w:rPr>
          <w:rFonts w:ascii="Times New Roman" w:hAnsi="Times New Roman" w:cs="Times New Roman"/>
          <w:szCs w:val="26"/>
          <w:lang w:val="en-US"/>
        </w:rPr>
        <w:t xml:space="preserve">.  We saw earlier how, since the decision in </w:t>
      </w:r>
      <w:r w:rsidR="00852467" w:rsidRPr="00515AAC">
        <w:rPr>
          <w:rFonts w:ascii="Times New Roman" w:hAnsi="Times New Roman" w:cs="Times New Roman"/>
          <w:i/>
          <w:szCs w:val="26"/>
          <w:lang w:val="en-US"/>
        </w:rPr>
        <w:t>R (Smith) v Secretary of State for the H</w:t>
      </w:r>
      <w:r w:rsidR="0085478D" w:rsidRPr="00515AAC">
        <w:rPr>
          <w:rFonts w:ascii="Times New Roman" w:hAnsi="Times New Roman" w:cs="Arial"/>
          <w:i/>
          <w:szCs w:val="22"/>
        </w:rPr>
        <w:t>ome Department</w:t>
      </w:r>
      <w:r w:rsidR="00353400">
        <w:rPr>
          <w:rStyle w:val="FootnoteReference"/>
          <w:rFonts w:ascii="Times New Roman" w:hAnsi="Times New Roman" w:cs="Arial"/>
          <w:i/>
          <w:szCs w:val="22"/>
        </w:rPr>
        <w:footnoteReference w:id="98"/>
      </w:r>
      <w:r w:rsidR="0085478D" w:rsidRPr="00515AAC">
        <w:rPr>
          <w:rFonts w:ascii="Times New Roman" w:hAnsi="Times New Roman" w:cs="Arial"/>
          <w:szCs w:val="22"/>
        </w:rPr>
        <w:t xml:space="preserve">, some </w:t>
      </w:r>
      <w:r w:rsidR="00877F2B" w:rsidRPr="00515AAC">
        <w:rPr>
          <w:rFonts w:ascii="Times New Roman" w:hAnsi="Times New Roman" w:cs="Arial"/>
          <w:szCs w:val="22"/>
        </w:rPr>
        <w:t>minimum</w:t>
      </w:r>
      <w:r w:rsidR="0085478D" w:rsidRPr="00515AAC">
        <w:rPr>
          <w:rFonts w:ascii="Times New Roman" w:hAnsi="Times New Roman" w:cs="Arial"/>
          <w:szCs w:val="22"/>
        </w:rPr>
        <w:t xml:space="preserve"> terms are </w:t>
      </w:r>
      <w:r w:rsidR="003345B7">
        <w:rPr>
          <w:rFonts w:ascii="Times New Roman" w:hAnsi="Times New Roman" w:cs="Arial"/>
          <w:szCs w:val="22"/>
        </w:rPr>
        <w:t>now</w:t>
      </w:r>
      <w:r w:rsidR="0085478D" w:rsidRPr="00515AAC">
        <w:rPr>
          <w:rFonts w:ascii="Times New Roman" w:hAnsi="Times New Roman" w:cs="Arial"/>
          <w:szCs w:val="22"/>
        </w:rPr>
        <w:t xml:space="preserve"> reviewed.  This review pr</w:t>
      </w:r>
      <w:r w:rsidR="00AC095A">
        <w:rPr>
          <w:rFonts w:ascii="Times New Roman" w:hAnsi="Times New Roman" w:cs="Arial"/>
          <w:szCs w:val="22"/>
        </w:rPr>
        <w:t>ocess could be extended to all ISP</w:t>
      </w:r>
      <w:r w:rsidR="0085478D" w:rsidRPr="00515AAC">
        <w:rPr>
          <w:rFonts w:ascii="Times New Roman" w:hAnsi="Times New Roman" w:cs="Arial"/>
          <w:szCs w:val="22"/>
        </w:rPr>
        <w:t xml:space="preserve">s: either as an </w:t>
      </w:r>
      <w:r w:rsidR="00877F2B" w:rsidRPr="00515AAC">
        <w:rPr>
          <w:rFonts w:ascii="Times New Roman" w:hAnsi="Times New Roman" w:cs="Arial"/>
          <w:szCs w:val="22"/>
        </w:rPr>
        <w:t>internal</w:t>
      </w:r>
      <w:r w:rsidR="0085478D" w:rsidRPr="00515AAC">
        <w:rPr>
          <w:rFonts w:ascii="Times New Roman" w:hAnsi="Times New Roman" w:cs="Arial"/>
          <w:szCs w:val="22"/>
        </w:rPr>
        <w:t xml:space="preserve"> review, subject to </w:t>
      </w:r>
      <w:r w:rsidR="00877F2B" w:rsidRPr="00515AAC">
        <w:rPr>
          <w:rFonts w:ascii="Times New Roman" w:hAnsi="Times New Roman" w:cs="Arial"/>
          <w:szCs w:val="22"/>
        </w:rPr>
        <w:t>judicial</w:t>
      </w:r>
      <w:r w:rsidR="0085478D" w:rsidRPr="00515AAC">
        <w:rPr>
          <w:rFonts w:ascii="Times New Roman" w:hAnsi="Times New Roman" w:cs="Arial"/>
          <w:szCs w:val="22"/>
        </w:rPr>
        <w:t xml:space="preserve"> review, or</w:t>
      </w:r>
      <w:r w:rsidR="0082406E" w:rsidRPr="00515AAC">
        <w:rPr>
          <w:rFonts w:ascii="Times New Roman" w:hAnsi="Times New Roman" w:cs="Arial"/>
          <w:szCs w:val="22"/>
        </w:rPr>
        <w:t xml:space="preserve"> external</w:t>
      </w:r>
      <w:r w:rsidR="00AC095A">
        <w:rPr>
          <w:rFonts w:ascii="Times New Roman" w:hAnsi="Times New Roman" w:cs="Arial"/>
          <w:szCs w:val="22"/>
        </w:rPr>
        <w:t>ly</w:t>
      </w:r>
      <w:r w:rsidR="0082406E" w:rsidRPr="00515AAC">
        <w:rPr>
          <w:rFonts w:ascii="Times New Roman" w:hAnsi="Times New Roman" w:cs="Arial"/>
          <w:szCs w:val="22"/>
        </w:rPr>
        <w:t xml:space="preserve"> by a </w:t>
      </w:r>
      <w:r w:rsidR="00AC095A">
        <w:rPr>
          <w:rFonts w:ascii="Times New Roman" w:hAnsi="Times New Roman" w:cs="Arial"/>
          <w:szCs w:val="22"/>
        </w:rPr>
        <w:t>court or strengthened</w:t>
      </w:r>
      <w:r w:rsidR="0082406E" w:rsidRPr="00515AAC">
        <w:rPr>
          <w:rFonts w:ascii="Times New Roman" w:hAnsi="Times New Roman" w:cs="Arial"/>
          <w:szCs w:val="22"/>
        </w:rPr>
        <w:t xml:space="preserve"> Parole </w:t>
      </w:r>
      <w:r w:rsidR="00877F2B" w:rsidRPr="00515AAC">
        <w:rPr>
          <w:rFonts w:ascii="Times New Roman" w:hAnsi="Times New Roman" w:cs="Arial"/>
          <w:szCs w:val="22"/>
        </w:rPr>
        <w:t>Board</w:t>
      </w:r>
      <w:r w:rsidR="002A4FA6">
        <w:rPr>
          <w:rStyle w:val="FootnoteReference"/>
          <w:rFonts w:ascii="Times New Roman" w:hAnsi="Times New Roman" w:cs="Times New Roman"/>
          <w:szCs w:val="26"/>
          <w:lang w:val="en-US"/>
        </w:rPr>
        <w:footnoteReference w:id="99"/>
      </w:r>
      <w:r w:rsidR="00B718E9" w:rsidRPr="00515AAC">
        <w:rPr>
          <w:rFonts w:ascii="Times New Roman" w:hAnsi="Times New Roman" w:cs="Times New Roman"/>
          <w:szCs w:val="26"/>
          <w:lang w:val="en-US"/>
        </w:rPr>
        <w:t>.</w:t>
      </w:r>
    </w:p>
    <w:p w14:paraId="13EDE260" w14:textId="77777777" w:rsidR="00B718E9" w:rsidRPr="00515AAC" w:rsidRDefault="00B718E9" w:rsidP="000E67D7">
      <w:pPr>
        <w:widowControl w:val="0"/>
        <w:autoSpaceDE w:val="0"/>
        <w:autoSpaceDN w:val="0"/>
        <w:adjustRightInd w:val="0"/>
        <w:spacing w:after="0"/>
        <w:ind w:firstLine="360"/>
        <w:rPr>
          <w:rFonts w:ascii="Times New Roman" w:hAnsi="Times New Roman" w:cs="Times New Roman"/>
          <w:szCs w:val="26"/>
          <w:lang w:val="en-US"/>
        </w:rPr>
      </w:pPr>
    </w:p>
    <w:p w14:paraId="03F2F669" w14:textId="4A3BAFFC" w:rsidR="00944AE5" w:rsidRPr="006C0277" w:rsidRDefault="003345B7" w:rsidP="006C0277">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szCs w:val="26"/>
          <w:lang w:val="en-US"/>
        </w:rPr>
        <w:t>If</w:t>
      </w:r>
      <w:r w:rsidR="00B718E9" w:rsidRPr="00515AAC">
        <w:rPr>
          <w:rFonts w:ascii="Times New Roman" w:hAnsi="Times New Roman" w:cs="Times New Roman"/>
          <w:szCs w:val="26"/>
          <w:lang w:val="en-US"/>
        </w:rPr>
        <w:t xml:space="preserve"> the </w:t>
      </w:r>
      <w:r w:rsidR="00877F2B" w:rsidRPr="00515AAC">
        <w:rPr>
          <w:rFonts w:ascii="Times New Roman" w:hAnsi="Times New Roman" w:cs="Times New Roman"/>
          <w:szCs w:val="26"/>
          <w:lang w:val="en-US"/>
        </w:rPr>
        <w:t>punitive</w:t>
      </w:r>
      <w:r w:rsidR="00B718E9" w:rsidRPr="00515AAC">
        <w:rPr>
          <w:rFonts w:ascii="Times New Roman" w:hAnsi="Times New Roman" w:cs="Times New Roman"/>
          <w:szCs w:val="26"/>
          <w:lang w:val="en-US"/>
        </w:rPr>
        <w:t xml:space="preserve"> period should be </w:t>
      </w:r>
      <w:r w:rsidR="00877F2B" w:rsidRPr="00515AAC">
        <w:rPr>
          <w:rFonts w:ascii="Times New Roman" w:hAnsi="Times New Roman" w:cs="Times New Roman"/>
          <w:szCs w:val="26"/>
          <w:lang w:val="en-US"/>
        </w:rPr>
        <w:t>reviewable</w:t>
      </w:r>
      <w:r>
        <w:rPr>
          <w:rFonts w:ascii="Times New Roman" w:hAnsi="Times New Roman" w:cs="Times New Roman"/>
          <w:szCs w:val="26"/>
          <w:lang w:val="en-US"/>
        </w:rPr>
        <w:t>, s</w:t>
      </w:r>
      <w:r w:rsidR="00B718E9" w:rsidRPr="00515AAC">
        <w:rPr>
          <w:rFonts w:ascii="Times New Roman" w:hAnsi="Times New Roman" w:cs="Times New Roman"/>
          <w:szCs w:val="26"/>
          <w:lang w:val="en-US"/>
        </w:rPr>
        <w:t xml:space="preserve">o too should </w:t>
      </w:r>
      <w:r>
        <w:rPr>
          <w:rFonts w:ascii="Times New Roman" w:hAnsi="Times New Roman" w:cs="Times New Roman"/>
          <w:szCs w:val="26"/>
          <w:lang w:val="en-US"/>
        </w:rPr>
        <w:t xml:space="preserve">be </w:t>
      </w:r>
      <w:r w:rsidR="00B718E9" w:rsidRPr="00515AAC">
        <w:rPr>
          <w:rFonts w:ascii="Times New Roman" w:hAnsi="Times New Roman" w:cs="Times New Roman"/>
          <w:szCs w:val="26"/>
          <w:lang w:val="en-US"/>
        </w:rPr>
        <w:t xml:space="preserve">other decisions which influence a prisoner’s progress through the system.  </w:t>
      </w:r>
      <w:r w:rsidR="004C19CE">
        <w:rPr>
          <w:rFonts w:ascii="Times New Roman" w:hAnsi="Times New Roman" w:cs="Times New Roman"/>
          <w:szCs w:val="26"/>
          <w:lang w:val="en-US"/>
        </w:rPr>
        <w:t>T</w:t>
      </w:r>
      <w:r w:rsidR="00B718E9" w:rsidRPr="00515AAC">
        <w:rPr>
          <w:rFonts w:ascii="Times New Roman" w:hAnsi="Times New Roman" w:cs="Times New Roman"/>
          <w:szCs w:val="26"/>
          <w:lang w:val="en-US"/>
        </w:rPr>
        <w:t xml:space="preserve">he focus </w:t>
      </w:r>
      <w:r w:rsidR="004C19CE">
        <w:rPr>
          <w:rFonts w:ascii="Times New Roman" w:hAnsi="Times New Roman" w:cs="Times New Roman"/>
          <w:szCs w:val="26"/>
          <w:lang w:val="en-US"/>
        </w:rPr>
        <w:t xml:space="preserve">throughout any </w:t>
      </w:r>
      <w:r>
        <w:rPr>
          <w:rFonts w:ascii="Times New Roman" w:hAnsi="Times New Roman" w:cs="Times New Roman"/>
          <w:szCs w:val="26"/>
          <w:lang w:val="en-US"/>
        </w:rPr>
        <w:t>ISP</w:t>
      </w:r>
      <w:r w:rsidR="004C19CE">
        <w:rPr>
          <w:rFonts w:ascii="Times New Roman" w:hAnsi="Times New Roman" w:cs="Times New Roman"/>
          <w:szCs w:val="26"/>
          <w:lang w:val="en-US"/>
        </w:rPr>
        <w:t>’s sentence should be on</w:t>
      </w:r>
      <w:r w:rsidR="00B718E9" w:rsidRPr="00515AAC">
        <w:rPr>
          <w:rFonts w:ascii="Times New Roman" w:hAnsi="Times New Roman" w:cs="Times New Roman"/>
          <w:szCs w:val="26"/>
          <w:lang w:val="en-US"/>
        </w:rPr>
        <w:t xml:space="preserve"> </w:t>
      </w:r>
      <w:r w:rsidR="00852467" w:rsidRPr="00515AAC">
        <w:rPr>
          <w:rFonts w:ascii="Times New Roman" w:hAnsi="Times New Roman" w:cs="Times New Roman"/>
          <w:szCs w:val="26"/>
          <w:lang w:val="en-US"/>
        </w:rPr>
        <w:t>rehabi</w:t>
      </w:r>
      <w:r>
        <w:rPr>
          <w:rFonts w:ascii="Times New Roman" w:hAnsi="Times New Roman" w:cs="Times New Roman"/>
          <w:szCs w:val="26"/>
          <w:lang w:val="en-US"/>
        </w:rPr>
        <w:t>litation and</w:t>
      </w:r>
      <w:r w:rsidR="00852467" w:rsidRPr="00515AAC">
        <w:rPr>
          <w:rFonts w:ascii="Times New Roman" w:hAnsi="Times New Roman" w:cs="Times New Roman"/>
          <w:szCs w:val="26"/>
          <w:lang w:val="en-US"/>
        </w:rPr>
        <w:t xml:space="preserve"> re-integration</w:t>
      </w:r>
      <w:r>
        <w:rPr>
          <w:rFonts w:ascii="Times New Roman" w:hAnsi="Times New Roman" w:cs="Times New Roman"/>
          <w:szCs w:val="26"/>
          <w:lang w:val="en-US"/>
        </w:rPr>
        <w:t>, as well as</w:t>
      </w:r>
      <w:r w:rsidR="00852467" w:rsidRPr="00515AAC">
        <w:rPr>
          <w:rFonts w:ascii="Times New Roman" w:hAnsi="Times New Roman" w:cs="Times New Roman"/>
          <w:szCs w:val="26"/>
          <w:lang w:val="en-US"/>
        </w:rPr>
        <w:t xml:space="preserve"> </w:t>
      </w:r>
      <w:r w:rsidR="00B718E9" w:rsidRPr="00515AAC">
        <w:rPr>
          <w:rFonts w:ascii="Times New Roman" w:hAnsi="Times New Roman" w:cs="Times New Roman"/>
          <w:szCs w:val="26"/>
          <w:lang w:val="en-US"/>
        </w:rPr>
        <w:t>public safety –</w:t>
      </w:r>
      <w:r>
        <w:rPr>
          <w:rFonts w:ascii="Times New Roman" w:hAnsi="Times New Roman" w:cs="Times New Roman"/>
          <w:szCs w:val="26"/>
          <w:lang w:val="en-US"/>
        </w:rPr>
        <w:t xml:space="preserve"> </w:t>
      </w:r>
      <w:r w:rsidR="00B718E9" w:rsidRPr="00515AAC">
        <w:rPr>
          <w:rFonts w:ascii="Times New Roman" w:hAnsi="Times New Roman" w:cs="Times New Roman"/>
          <w:szCs w:val="26"/>
          <w:lang w:val="en-US"/>
        </w:rPr>
        <w:t>what needs to be done to ensure that the prisoner can be ‘safely’ released.</w:t>
      </w:r>
      <w:r w:rsidR="00E112B5" w:rsidRPr="00515AAC">
        <w:rPr>
          <w:rFonts w:ascii="Times New Roman" w:hAnsi="Times New Roman" w:cs="Times New Roman"/>
          <w:szCs w:val="26"/>
          <w:lang w:val="en-US"/>
        </w:rPr>
        <w:t xml:space="preserve"> </w:t>
      </w:r>
      <w:r w:rsidR="008144DD">
        <w:rPr>
          <w:rFonts w:ascii="Times New Roman" w:hAnsi="Times New Roman" w:cs="Times New Roman"/>
          <w:szCs w:val="26"/>
          <w:lang w:val="en-US"/>
        </w:rPr>
        <w:t>Prisons</w:t>
      </w:r>
      <w:r w:rsidR="00852467" w:rsidRPr="00515AAC">
        <w:rPr>
          <w:rFonts w:ascii="Times New Roman" w:hAnsi="Times New Roman" w:cs="Times New Roman"/>
          <w:szCs w:val="26"/>
          <w:lang w:val="en-US"/>
        </w:rPr>
        <w:t xml:space="preserve"> </w:t>
      </w:r>
      <w:r w:rsidR="004C19CE">
        <w:rPr>
          <w:rFonts w:ascii="Times New Roman" w:hAnsi="Times New Roman" w:cs="Times New Roman"/>
          <w:szCs w:val="26"/>
          <w:lang w:val="en-US"/>
        </w:rPr>
        <w:t xml:space="preserve">and </w:t>
      </w:r>
      <w:r w:rsidR="008144DD">
        <w:rPr>
          <w:rFonts w:ascii="Times New Roman" w:hAnsi="Times New Roman" w:cs="Times New Roman"/>
          <w:szCs w:val="26"/>
          <w:lang w:val="en-US"/>
        </w:rPr>
        <w:t xml:space="preserve">the </w:t>
      </w:r>
      <w:r w:rsidR="004C19CE">
        <w:rPr>
          <w:rFonts w:ascii="Times New Roman" w:hAnsi="Times New Roman" w:cs="Times New Roman"/>
          <w:szCs w:val="26"/>
          <w:lang w:val="en-US"/>
        </w:rPr>
        <w:t>Parole Board are currently run on</w:t>
      </w:r>
      <w:r w:rsidR="00852467" w:rsidRPr="00515AAC">
        <w:rPr>
          <w:rFonts w:ascii="Times New Roman" w:hAnsi="Times New Roman" w:cs="Times New Roman"/>
          <w:szCs w:val="26"/>
          <w:lang w:val="en-US"/>
        </w:rPr>
        <w:t xml:space="preserve"> extraordinarily tight budget</w:t>
      </w:r>
      <w:r w:rsidR="004C19CE">
        <w:rPr>
          <w:rFonts w:ascii="Times New Roman" w:hAnsi="Times New Roman" w:cs="Times New Roman"/>
          <w:szCs w:val="26"/>
          <w:lang w:val="en-US"/>
        </w:rPr>
        <w:t>s</w:t>
      </w:r>
      <w:r w:rsidR="00506D5E" w:rsidRPr="00515AAC">
        <w:rPr>
          <w:rFonts w:ascii="Times New Roman" w:hAnsi="Times New Roman" w:cs="Times New Roman"/>
          <w:szCs w:val="26"/>
          <w:lang w:val="en-US"/>
        </w:rPr>
        <w:t xml:space="preserve">.  </w:t>
      </w:r>
      <w:r w:rsidR="004C19CE">
        <w:rPr>
          <w:rFonts w:ascii="Times New Roman" w:hAnsi="Times New Roman" w:cs="Times New Roman"/>
          <w:szCs w:val="26"/>
          <w:lang w:val="en-US"/>
        </w:rPr>
        <w:t>M</w:t>
      </w:r>
      <w:r w:rsidR="00877F2B" w:rsidRPr="00515AAC">
        <w:rPr>
          <w:rFonts w:ascii="Times New Roman" w:hAnsi="Times New Roman" w:cs="Times New Roman"/>
          <w:szCs w:val="26"/>
          <w:lang w:val="en-US"/>
        </w:rPr>
        <w:t xml:space="preserve">any prisoners </w:t>
      </w:r>
      <w:r w:rsidR="004C19CE">
        <w:rPr>
          <w:rFonts w:ascii="Times New Roman" w:hAnsi="Times New Roman" w:cs="Times New Roman"/>
          <w:szCs w:val="26"/>
          <w:lang w:val="en-US"/>
        </w:rPr>
        <w:t xml:space="preserve">may be </w:t>
      </w:r>
      <w:r w:rsidR="00877F2B" w:rsidRPr="00515AAC">
        <w:rPr>
          <w:rFonts w:ascii="Times New Roman" w:hAnsi="Times New Roman" w:cs="Times New Roman"/>
          <w:szCs w:val="26"/>
          <w:lang w:val="en-US"/>
        </w:rPr>
        <w:t>detained in prison well beyond their m</w:t>
      </w:r>
      <w:r w:rsidR="00160702" w:rsidRPr="00515AAC">
        <w:rPr>
          <w:rFonts w:ascii="Times New Roman" w:hAnsi="Times New Roman" w:cs="Times New Roman"/>
          <w:szCs w:val="26"/>
          <w:lang w:val="en-US"/>
        </w:rPr>
        <w:t xml:space="preserve">inimum term </w:t>
      </w:r>
      <w:r w:rsidR="00C0299B">
        <w:rPr>
          <w:rFonts w:ascii="Times New Roman" w:hAnsi="Times New Roman" w:cs="Times New Roman"/>
          <w:szCs w:val="26"/>
          <w:lang w:val="en-US"/>
        </w:rPr>
        <w:t xml:space="preserve">in </w:t>
      </w:r>
      <w:r w:rsidR="00794A8E">
        <w:rPr>
          <w:rFonts w:ascii="Times New Roman" w:hAnsi="Times New Roman" w:cs="Times New Roman"/>
          <w:szCs w:val="26"/>
          <w:lang w:val="en-US"/>
        </w:rPr>
        <w:t xml:space="preserve">part , or in </w:t>
      </w:r>
      <w:r w:rsidR="00C0299B">
        <w:rPr>
          <w:rFonts w:ascii="Times New Roman" w:hAnsi="Times New Roman" w:cs="Times New Roman"/>
          <w:szCs w:val="26"/>
          <w:lang w:val="en-US"/>
        </w:rPr>
        <w:t>large</w:t>
      </w:r>
      <w:r w:rsidR="00794A8E">
        <w:rPr>
          <w:rFonts w:ascii="Times New Roman" w:hAnsi="Times New Roman" w:cs="Times New Roman"/>
          <w:szCs w:val="26"/>
          <w:lang w:val="en-US"/>
        </w:rPr>
        <w:t>,</w:t>
      </w:r>
      <w:r w:rsidR="00C0299B">
        <w:rPr>
          <w:rFonts w:ascii="Times New Roman" w:hAnsi="Times New Roman" w:cs="Times New Roman"/>
          <w:szCs w:val="26"/>
          <w:lang w:val="en-US"/>
        </w:rPr>
        <w:t xml:space="preserve"> measure </w:t>
      </w:r>
      <w:r w:rsidR="00160702" w:rsidRPr="00515AAC">
        <w:rPr>
          <w:rFonts w:ascii="Times New Roman" w:hAnsi="Times New Roman" w:cs="Times New Roman"/>
          <w:szCs w:val="26"/>
          <w:lang w:val="en-US"/>
        </w:rPr>
        <w:t>because</w:t>
      </w:r>
      <w:r w:rsidR="00877F2B" w:rsidRPr="00515AAC">
        <w:rPr>
          <w:rFonts w:ascii="Times New Roman" w:hAnsi="Times New Roman" w:cs="Times New Roman"/>
          <w:szCs w:val="26"/>
          <w:lang w:val="en-US"/>
        </w:rPr>
        <w:t xml:space="preserve"> priority has not been given to speeding </w:t>
      </w:r>
      <w:r w:rsidR="00160702" w:rsidRPr="00515AAC">
        <w:rPr>
          <w:rFonts w:ascii="Times New Roman" w:hAnsi="Times New Roman" w:cs="Times New Roman"/>
          <w:szCs w:val="26"/>
          <w:lang w:val="en-US"/>
        </w:rPr>
        <w:t xml:space="preserve">along </w:t>
      </w:r>
      <w:r w:rsidR="00852467" w:rsidRPr="00515AAC">
        <w:rPr>
          <w:rFonts w:ascii="Times New Roman" w:hAnsi="Times New Roman" w:cs="Times New Roman"/>
          <w:szCs w:val="26"/>
          <w:lang w:val="en-US"/>
        </w:rPr>
        <w:t xml:space="preserve">and securing </w:t>
      </w:r>
      <w:r w:rsidR="00877F2B" w:rsidRPr="00515AAC">
        <w:rPr>
          <w:rFonts w:ascii="Times New Roman" w:hAnsi="Times New Roman" w:cs="Times New Roman"/>
          <w:szCs w:val="26"/>
          <w:lang w:val="en-US"/>
        </w:rPr>
        <w:t xml:space="preserve">their release.  </w:t>
      </w:r>
      <w:r w:rsidR="001D06FA" w:rsidRPr="00515AAC">
        <w:rPr>
          <w:rFonts w:ascii="Times New Roman" w:hAnsi="Times New Roman" w:cs="Times New Roman"/>
          <w:szCs w:val="26"/>
          <w:lang w:val="en-US"/>
        </w:rPr>
        <w:t xml:space="preserve">The </w:t>
      </w:r>
      <w:r w:rsidR="00160702" w:rsidRPr="00515AAC">
        <w:rPr>
          <w:rFonts w:ascii="Times New Roman" w:hAnsi="Times New Roman" w:cs="Times New Roman"/>
          <w:szCs w:val="26"/>
          <w:lang w:val="en-US"/>
        </w:rPr>
        <w:t>many ‘</w:t>
      </w:r>
      <w:r w:rsidR="001D06FA" w:rsidRPr="00515AAC">
        <w:rPr>
          <w:rFonts w:ascii="Times New Roman" w:hAnsi="Times New Roman" w:cs="Times New Roman"/>
          <w:szCs w:val="26"/>
          <w:lang w:val="en-US"/>
        </w:rPr>
        <w:t>stories</w:t>
      </w:r>
      <w:r w:rsidR="00160702" w:rsidRPr="00515AAC">
        <w:rPr>
          <w:rFonts w:ascii="Times New Roman" w:hAnsi="Times New Roman" w:cs="Times New Roman"/>
          <w:szCs w:val="26"/>
          <w:lang w:val="en-US"/>
        </w:rPr>
        <w:t>’</w:t>
      </w:r>
      <w:r w:rsidR="001D06FA" w:rsidRPr="00515AAC">
        <w:rPr>
          <w:rFonts w:ascii="Times New Roman" w:hAnsi="Times New Roman" w:cs="Times New Roman"/>
          <w:szCs w:val="26"/>
          <w:lang w:val="en-US"/>
        </w:rPr>
        <w:t xml:space="preserve"> thrown up by the </w:t>
      </w:r>
      <w:r w:rsidR="00852467" w:rsidRPr="00515AAC">
        <w:rPr>
          <w:rFonts w:ascii="Times New Roman" w:hAnsi="Times New Roman" w:cs="Times New Roman"/>
          <w:szCs w:val="26"/>
          <w:lang w:val="en-US"/>
        </w:rPr>
        <w:t xml:space="preserve">case law </w:t>
      </w:r>
      <w:r w:rsidR="001D06FA" w:rsidRPr="00515AAC">
        <w:rPr>
          <w:rFonts w:ascii="Times New Roman" w:hAnsi="Times New Roman" w:cs="Times New Roman"/>
          <w:szCs w:val="26"/>
          <w:lang w:val="en-US"/>
        </w:rPr>
        <w:t xml:space="preserve">give pause for thought.  </w:t>
      </w:r>
      <w:r w:rsidR="00E112B5" w:rsidRPr="00515AAC">
        <w:rPr>
          <w:rFonts w:ascii="Times New Roman" w:hAnsi="Times New Roman" w:cs="Times New Roman"/>
          <w:szCs w:val="26"/>
          <w:lang w:val="en-US"/>
        </w:rPr>
        <w:t xml:space="preserve">A system which gave anxious consideration </w:t>
      </w:r>
      <w:r w:rsidR="00877F2B" w:rsidRPr="00515AAC">
        <w:rPr>
          <w:rFonts w:ascii="Times New Roman" w:hAnsi="Times New Roman" w:cs="Times New Roman"/>
          <w:szCs w:val="26"/>
          <w:lang w:val="en-US"/>
        </w:rPr>
        <w:t>throughout</w:t>
      </w:r>
      <w:r w:rsidR="00E112B5" w:rsidRPr="00515AAC">
        <w:rPr>
          <w:rFonts w:ascii="Times New Roman" w:hAnsi="Times New Roman" w:cs="Times New Roman"/>
          <w:szCs w:val="26"/>
          <w:lang w:val="en-US"/>
        </w:rPr>
        <w:t xml:space="preserve"> a </w:t>
      </w:r>
      <w:r w:rsidR="00877F2B" w:rsidRPr="00515AAC">
        <w:rPr>
          <w:rFonts w:ascii="Times New Roman" w:hAnsi="Times New Roman" w:cs="Times New Roman"/>
          <w:szCs w:val="26"/>
          <w:lang w:val="en-US"/>
        </w:rPr>
        <w:t>prisoner’s</w:t>
      </w:r>
      <w:r w:rsidR="00E112B5" w:rsidRPr="00515AAC">
        <w:rPr>
          <w:rFonts w:ascii="Times New Roman" w:hAnsi="Times New Roman" w:cs="Times New Roman"/>
          <w:szCs w:val="26"/>
          <w:lang w:val="en-US"/>
        </w:rPr>
        <w:t xml:space="preserve"> </w:t>
      </w:r>
      <w:r w:rsidR="00E112B5" w:rsidRPr="006C0277">
        <w:rPr>
          <w:rFonts w:ascii="Times New Roman" w:hAnsi="Times New Roman" w:cs="Times New Roman"/>
          <w:lang w:val="en-US"/>
        </w:rPr>
        <w:t xml:space="preserve">sentence to </w:t>
      </w:r>
      <w:r w:rsidR="00852467" w:rsidRPr="006C0277">
        <w:rPr>
          <w:rFonts w:ascii="Times New Roman" w:hAnsi="Times New Roman" w:cs="Times New Roman"/>
          <w:lang w:val="en-US"/>
        </w:rPr>
        <w:t xml:space="preserve">the </w:t>
      </w:r>
      <w:r w:rsidR="00E112B5" w:rsidRPr="006C0277">
        <w:rPr>
          <w:rFonts w:ascii="Times New Roman" w:hAnsi="Times New Roman" w:cs="Times New Roman"/>
          <w:lang w:val="en-US"/>
        </w:rPr>
        <w:t>justificat</w:t>
      </w:r>
      <w:r w:rsidR="001D06FA" w:rsidRPr="006C0277">
        <w:rPr>
          <w:rFonts w:ascii="Times New Roman" w:hAnsi="Times New Roman" w:cs="Times New Roman"/>
          <w:lang w:val="en-US"/>
        </w:rPr>
        <w:t xml:space="preserve">ion for further </w:t>
      </w:r>
      <w:r w:rsidR="00877F2B" w:rsidRPr="006C0277">
        <w:rPr>
          <w:rFonts w:ascii="Times New Roman" w:hAnsi="Times New Roman" w:cs="Times New Roman"/>
          <w:lang w:val="en-US"/>
        </w:rPr>
        <w:t>detention</w:t>
      </w:r>
      <w:r w:rsidR="001D06FA" w:rsidRPr="006C0277">
        <w:rPr>
          <w:rFonts w:ascii="Times New Roman" w:hAnsi="Times New Roman" w:cs="Times New Roman"/>
          <w:lang w:val="en-US"/>
        </w:rPr>
        <w:t xml:space="preserve"> would, it is argued, be both fairer and cheaper</w:t>
      </w:r>
      <w:r w:rsidR="007B44AC" w:rsidRPr="006C0277">
        <w:rPr>
          <w:rFonts w:ascii="Times New Roman" w:hAnsi="Times New Roman" w:cs="Times New Roman"/>
          <w:lang w:val="en-US"/>
        </w:rPr>
        <w:t>.</w:t>
      </w:r>
      <w:r w:rsidR="006C0277" w:rsidRPr="006C0277">
        <w:rPr>
          <w:rFonts w:ascii="Times New Roman" w:hAnsi="Times New Roman" w:cs="Times New Roman"/>
          <w:lang w:val="en-US"/>
        </w:rPr>
        <w:t xml:space="preserve">  And </w:t>
      </w:r>
      <w:r w:rsidR="006C0277" w:rsidRPr="006C0277">
        <w:rPr>
          <w:rFonts w:ascii="Times New Roman" w:hAnsi="Times New Roman" w:cs="Verdana"/>
          <w:lang w:val="en-US"/>
        </w:rPr>
        <w:t xml:space="preserve">Stuart Smith LJ was surely right back in 1990 in </w:t>
      </w:r>
      <w:r w:rsidR="006C0277" w:rsidRPr="006C0277">
        <w:rPr>
          <w:rFonts w:ascii="Times New Roman" w:hAnsi="Times New Roman" w:cs="Verdana"/>
          <w:i/>
          <w:lang w:val="en-US"/>
        </w:rPr>
        <w:t>ex p Bradley</w:t>
      </w:r>
      <w:r w:rsidR="006C0277" w:rsidRPr="006C0277">
        <w:rPr>
          <w:rFonts w:ascii="Times New Roman" w:hAnsi="Times New Roman" w:cs="Verdana"/>
          <w:lang w:val="en-US"/>
        </w:rPr>
        <w:t xml:space="preserve"> (</w:t>
      </w:r>
      <w:r w:rsidR="006C0277" w:rsidRPr="006C0277">
        <w:rPr>
          <w:rFonts w:ascii="Times New Roman" w:hAnsi="Times New Roman" w:cs="Verdana"/>
          <w:i/>
          <w:lang w:val="en-US"/>
        </w:rPr>
        <w:t>supra</w:t>
      </w:r>
      <w:r w:rsidR="006C0277" w:rsidRPr="006C0277">
        <w:rPr>
          <w:rFonts w:ascii="Times New Roman" w:hAnsi="Times New Roman" w:cs="Verdana"/>
          <w:lang w:val="en-US"/>
        </w:rPr>
        <w:t xml:space="preserve">) </w:t>
      </w:r>
      <w:r w:rsidR="00A13AE8">
        <w:rPr>
          <w:rFonts w:ascii="Times New Roman" w:hAnsi="Times New Roman" w:cs="Verdana"/>
          <w:lang w:val="en-US"/>
        </w:rPr>
        <w:t xml:space="preserve">when he said </w:t>
      </w:r>
      <w:r w:rsidR="006C0277">
        <w:rPr>
          <w:rFonts w:ascii="Times New Roman" w:hAnsi="Times New Roman" w:cs="Verdana"/>
          <w:lang w:val="en-US"/>
        </w:rPr>
        <w:t xml:space="preserve">that </w:t>
      </w:r>
      <w:r w:rsidR="006C0277" w:rsidRPr="006C0277">
        <w:rPr>
          <w:rFonts w:ascii="Times New Roman" w:hAnsi="Times New Roman" w:cs="Verdana"/>
          <w:lang w:val="en-US"/>
        </w:rPr>
        <w:t xml:space="preserve">the price which the </w:t>
      </w:r>
      <w:r w:rsidR="00A13AE8">
        <w:rPr>
          <w:rFonts w:ascii="Times New Roman" w:hAnsi="Times New Roman" w:cs="Verdana"/>
          <w:lang w:val="en-US"/>
        </w:rPr>
        <w:t xml:space="preserve">post-tariff </w:t>
      </w:r>
      <w:r w:rsidR="006C0277" w:rsidRPr="006C0277">
        <w:rPr>
          <w:rFonts w:ascii="Times New Roman" w:hAnsi="Times New Roman" w:cs="Verdana"/>
          <w:lang w:val="en-US"/>
        </w:rPr>
        <w:t xml:space="preserve">prisoner pays </w:t>
      </w:r>
      <w:r w:rsidR="006C0277">
        <w:rPr>
          <w:rFonts w:ascii="Times New Roman" w:hAnsi="Times New Roman" w:cs="Verdana"/>
          <w:lang w:val="en-US"/>
        </w:rPr>
        <w:t>in</w:t>
      </w:r>
      <w:r w:rsidR="006C0277" w:rsidRPr="006C0277">
        <w:rPr>
          <w:rFonts w:ascii="Times New Roman" w:hAnsi="Times New Roman" w:cs="Verdana"/>
          <w:lang w:val="en-US"/>
        </w:rPr>
        <w:t xml:space="preserve"> </w:t>
      </w:r>
      <w:r w:rsidR="006C0277">
        <w:rPr>
          <w:rFonts w:ascii="Times New Roman" w:hAnsi="Times New Roman" w:cs="Verdana"/>
          <w:lang w:val="en-US"/>
        </w:rPr>
        <w:t>the interests of public safety</w:t>
      </w:r>
      <w:r w:rsidR="006C0277" w:rsidRPr="006C0277">
        <w:rPr>
          <w:rFonts w:ascii="Times New Roman" w:hAnsi="Times New Roman" w:cs="Verdana"/>
          <w:lang w:val="en-US"/>
        </w:rPr>
        <w:t xml:space="preserve"> is a progressively higher price. The longer </w:t>
      </w:r>
      <w:r w:rsidR="006C0277">
        <w:rPr>
          <w:rFonts w:ascii="Times New Roman" w:hAnsi="Times New Roman" w:cs="Verdana"/>
          <w:lang w:val="en-US"/>
        </w:rPr>
        <w:t>an ISP serves beyond the tariff</w:t>
      </w:r>
      <w:r w:rsidR="006C0277" w:rsidRPr="006C0277">
        <w:rPr>
          <w:rFonts w:ascii="Times New Roman" w:hAnsi="Times New Roman" w:cs="Verdana"/>
          <w:lang w:val="en-US"/>
        </w:rPr>
        <w:t xml:space="preserve">, the clearer should be the Parole Board's perception of </w:t>
      </w:r>
      <w:r w:rsidR="006C0277">
        <w:rPr>
          <w:rFonts w:ascii="Times New Roman" w:hAnsi="Times New Roman" w:cs="Verdana"/>
          <w:lang w:val="en-US"/>
        </w:rPr>
        <w:t>public risk to justify continuing</w:t>
      </w:r>
      <w:r w:rsidR="006C0277" w:rsidRPr="006C0277">
        <w:rPr>
          <w:rFonts w:ascii="Times New Roman" w:hAnsi="Times New Roman" w:cs="Verdana"/>
          <w:lang w:val="en-US"/>
        </w:rPr>
        <w:t xml:space="preserve"> the</w:t>
      </w:r>
      <w:r w:rsidR="006C0277">
        <w:rPr>
          <w:rFonts w:ascii="Times New Roman" w:hAnsi="Times New Roman" w:cs="Verdana"/>
          <w:lang w:val="en-US"/>
        </w:rPr>
        <w:t xml:space="preserve"> deprivation of liberty</w:t>
      </w:r>
      <w:r w:rsidR="006C0277" w:rsidRPr="006C0277">
        <w:rPr>
          <w:rFonts w:ascii="Times New Roman" w:hAnsi="Times New Roman" w:cs="Verdana"/>
          <w:lang w:val="en-US"/>
        </w:rPr>
        <w:t>.</w:t>
      </w:r>
    </w:p>
    <w:p w14:paraId="20752D5D" w14:textId="77777777" w:rsidR="00D719CA" w:rsidRPr="0077736E" w:rsidRDefault="00D719CA" w:rsidP="000E67D7">
      <w:pPr>
        <w:widowControl w:val="0"/>
        <w:autoSpaceDE w:val="0"/>
        <w:autoSpaceDN w:val="0"/>
        <w:adjustRightInd w:val="0"/>
        <w:spacing w:after="0"/>
        <w:ind w:firstLine="360"/>
        <w:rPr>
          <w:rFonts w:ascii="Times New Roman" w:hAnsi="Times New Roman" w:cs="Times New Roman"/>
          <w:lang w:val="en-US"/>
        </w:rPr>
      </w:pPr>
    </w:p>
    <w:p w14:paraId="08F2B5FC" w14:textId="53598C2F" w:rsidR="00887AB8" w:rsidRPr="00887AB8" w:rsidRDefault="004E1A06" w:rsidP="00887AB8">
      <w:pPr>
        <w:rPr>
          <w:rFonts w:ascii="Times New Roman" w:hAnsi="Times New Roman" w:cs="Times New Roman"/>
          <w:lang w:val="en-US"/>
        </w:rPr>
      </w:pPr>
      <w:r w:rsidRPr="00887AB8">
        <w:rPr>
          <w:rFonts w:ascii="Times New Roman" w:hAnsi="Times New Roman" w:cs="Times New Roman"/>
          <w:lang w:val="en-US"/>
        </w:rPr>
        <w:t>Recently</w:t>
      </w:r>
      <w:r w:rsidR="00887AB8" w:rsidRPr="00887AB8">
        <w:rPr>
          <w:rFonts w:ascii="Times New Roman" w:hAnsi="Times New Roman" w:cs="Times New Roman"/>
          <w:lang w:val="en-US"/>
        </w:rPr>
        <w:t>, in</w:t>
      </w:r>
      <w:r w:rsidR="00887AB8" w:rsidRPr="00887AB8">
        <w:rPr>
          <w:rFonts w:ascii="Times New Roman" w:hAnsi="Times New Roman" w:cs="Times New Roman"/>
          <w:i/>
          <w:lang w:val="en-US"/>
        </w:rPr>
        <w:t xml:space="preserve"> R v Roberts</w:t>
      </w:r>
      <w:r w:rsidR="000F585F">
        <w:rPr>
          <w:rStyle w:val="FootnoteReference"/>
          <w:rFonts w:ascii="Times New Roman" w:hAnsi="Times New Roman" w:cs="Times New Roman"/>
          <w:i/>
          <w:lang w:val="en-US"/>
        </w:rPr>
        <w:footnoteReference w:id="100"/>
      </w:r>
      <w:r w:rsidR="000F585F">
        <w:rPr>
          <w:rFonts w:ascii="Times New Roman" w:hAnsi="Times New Roman" w:cs="Times New Roman"/>
          <w:lang w:val="en-US"/>
        </w:rPr>
        <w:t xml:space="preserve">, </w:t>
      </w:r>
      <w:r w:rsidR="004C19CE">
        <w:rPr>
          <w:rFonts w:ascii="Times New Roman" w:hAnsi="Times New Roman" w:cs="Times New Roman"/>
          <w:lang w:val="en-US"/>
        </w:rPr>
        <w:t xml:space="preserve">which concerned </w:t>
      </w:r>
      <w:r w:rsidR="00887AB8" w:rsidRPr="00887AB8">
        <w:rPr>
          <w:rFonts w:ascii="Times New Roman" w:hAnsi="Times New Roman" w:cs="Times New Roman"/>
          <w:lang w:val="en-US"/>
        </w:rPr>
        <w:t xml:space="preserve">appeals against </w:t>
      </w:r>
      <w:r w:rsidR="000F585F">
        <w:rPr>
          <w:rFonts w:ascii="Times New Roman" w:hAnsi="Times New Roman" w:cs="Times New Roman"/>
          <w:lang w:val="en-US"/>
        </w:rPr>
        <w:t xml:space="preserve">sentence </w:t>
      </w:r>
      <w:r w:rsidR="004C19CE">
        <w:rPr>
          <w:rFonts w:ascii="Times New Roman" w:hAnsi="Times New Roman" w:cs="Times New Roman"/>
          <w:lang w:val="en-US"/>
        </w:rPr>
        <w:t>by</w:t>
      </w:r>
      <w:r w:rsidR="00887AB8" w:rsidRPr="00887AB8">
        <w:rPr>
          <w:rFonts w:ascii="Times New Roman" w:hAnsi="Times New Roman" w:cs="Times New Roman"/>
          <w:lang w:val="en-US"/>
        </w:rPr>
        <w:t xml:space="preserve"> </w:t>
      </w:r>
      <w:r w:rsidR="000F585F">
        <w:rPr>
          <w:rFonts w:ascii="Times New Roman" w:hAnsi="Times New Roman" w:cs="Times New Roman"/>
          <w:lang w:val="en-US"/>
        </w:rPr>
        <w:t>thirteen IPP prisoners</w:t>
      </w:r>
      <w:r w:rsidR="00887AB8" w:rsidRPr="00887AB8">
        <w:rPr>
          <w:rFonts w:ascii="Times New Roman" w:hAnsi="Times New Roman" w:cs="Times New Roman"/>
          <w:lang w:val="en-US"/>
        </w:rPr>
        <w:t xml:space="preserve">, the Lord Chief recognised the criticism which has </w:t>
      </w:r>
    </w:p>
    <w:p w14:paraId="623C304E" w14:textId="77777777" w:rsidR="00887AB8" w:rsidRPr="00887AB8" w:rsidRDefault="00887AB8" w:rsidP="00887AB8">
      <w:pPr>
        <w:ind w:left="284"/>
        <w:rPr>
          <w:rFonts w:ascii="Times New Roman" w:hAnsi="Times New Roman" w:cs="Times New Roman"/>
          <w:sz w:val="22"/>
          <w:szCs w:val="22"/>
          <w:lang w:val="en-US"/>
        </w:rPr>
      </w:pPr>
      <w:r w:rsidRPr="00887AB8">
        <w:rPr>
          <w:rFonts w:ascii="Times New Roman" w:hAnsi="Times New Roman" w:cs="Times New Roman"/>
          <w:sz w:val="22"/>
          <w:szCs w:val="22"/>
          <w:lang w:val="en-US"/>
        </w:rPr>
        <w:t>been made of the imbalance between the threshold test that brought an offender within the scope of an IPP, namely a significant risk to members of the public of serious harm occasioned by him of further specified offences and the threshold test for release, namely it was no longer necessary for the protection of the public that he should be detained</w:t>
      </w:r>
    </w:p>
    <w:p w14:paraId="3A15FD2C" w14:textId="77777777" w:rsidR="00887AB8" w:rsidRPr="00887AB8" w:rsidRDefault="00887AB8" w:rsidP="00887AB8">
      <w:pPr>
        <w:widowControl w:val="0"/>
        <w:autoSpaceDE w:val="0"/>
        <w:autoSpaceDN w:val="0"/>
        <w:adjustRightInd w:val="0"/>
        <w:spacing w:after="0"/>
        <w:rPr>
          <w:rFonts w:ascii="Times New Roman" w:hAnsi="Times New Roman" w:cs="Times New Roman"/>
          <w:lang w:val="en-US"/>
        </w:rPr>
      </w:pPr>
      <w:r w:rsidRPr="00887AB8">
        <w:rPr>
          <w:rFonts w:ascii="Times New Roman" w:hAnsi="Times New Roman" w:cs="Times New Roman"/>
          <w:lang w:val="en-US"/>
        </w:rPr>
        <w:t xml:space="preserve">He also observed that, </w:t>
      </w:r>
    </w:p>
    <w:p w14:paraId="789E5CD8" w14:textId="77777777" w:rsidR="00887AB8" w:rsidRPr="00887AB8" w:rsidRDefault="00887AB8" w:rsidP="00887AB8">
      <w:pPr>
        <w:widowControl w:val="0"/>
        <w:autoSpaceDE w:val="0"/>
        <w:autoSpaceDN w:val="0"/>
        <w:adjustRightInd w:val="0"/>
        <w:spacing w:after="0"/>
        <w:ind w:left="284"/>
        <w:rPr>
          <w:rFonts w:ascii="Times New Roman" w:hAnsi="Times New Roman" w:cs="Times New Roman"/>
          <w:sz w:val="22"/>
          <w:szCs w:val="22"/>
          <w:lang w:val="en-US"/>
        </w:rPr>
      </w:pPr>
      <w:r w:rsidRPr="00887AB8">
        <w:rPr>
          <w:rFonts w:ascii="Times New Roman" w:hAnsi="Times New Roman" w:cs="Times New Roman"/>
          <w:sz w:val="22"/>
          <w:szCs w:val="22"/>
          <w:lang w:val="en-US"/>
        </w:rPr>
        <w:t xml:space="preserve">there is some evidence that the effect of long periods of imprisonment or the recall to prison of those sentenced to IPP under their licence requirements may be either impeding their rehabilitation or increasing the risk they pose (both at para 45). </w:t>
      </w:r>
    </w:p>
    <w:p w14:paraId="6E5CBED4" w14:textId="77777777" w:rsidR="00887AB8" w:rsidRPr="00887AB8" w:rsidRDefault="00887AB8" w:rsidP="00887AB8">
      <w:pPr>
        <w:widowControl w:val="0"/>
        <w:autoSpaceDE w:val="0"/>
        <w:autoSpaceDN w:val="0"/>
        <w:adjustRightInd w:val="0"/>
        <w:spacing w:after="0"/>
        <w:rPr>
          <w:rFonts w:ascii="Times New Roman" w:hAnsi="Times New Roman" w:cs="Times New Roman"/>
          <w:lang w:val="en-US"/>
        </w:rPr>
      </w:pPr>
    </w:p>
    <w:p w14:paraId="7711CEA9" w14:textId="77777777" w:rsidR="00887AB8" w:rsidRPr="00887AB8" w:rsidRDefault="00887AB8" w:rsidP="00887AB8">
      <w:pPr>
        <w:widowControl w:val="0"/>
        <w:autoSpaceDE w:val="0"/>
        <w:autoSpaceDN w:val="0"/>
        <w:adjustRightInd w:val="0"/>
        <w:spacing w:after="0"/>
        <w:rPr>
          <w:rFonts w:ascii="Times New Roman" w:hAnsi="Times New Roman" w:cs="Times New Roman"/>
          <w:lang w:val="en-US"/>
        </w:rPr>
      </w:pPr>
      <w:r w:rsidRPr="00887AB8">
        <w:rPr>
          <w:rFonts w:ascii="Times New Roman" w:hAnsi="Times New Roman" w:cs="Times New Roman"/>
          <w:lang w:val="en-US"/>
        </w:rPr>
        <w:t xml:space="preserve">For the Lord Chief Justice, </w:t>
      </w:r>
    </w:p>
    <w:p w14:paraId="01322F25" w14:textId="77777777" w:rsidR="00887AB8" w:rsidRPr="00887AB8" w:rsidRDefault="00887AB8" w:rsidP="00887AB8">
      <w:pPr>
        <w:widowControl w:val="0"/>
        <w:autoSpaceDE w:val="0"/>
        <w:autoSpaceDN w:val="0"/>
        <w:adjustRightInd w:val="0"/>
        <w:spacing w:after="0"/>
        <w:ind w:left="284"/>
        <w:rPr>
          <w:rFonts w:ascii="Times New Roman" w:hAnsi="Times New Roman" w:cs="Times New Roman"/>
          <w:sz w:val="22"/>
          <w:szCs w:val="22"/>
          <w:lang w:val="en-US"/>
        </w:rPr>
      </w:pPr>
      <w:r w:rsidRPr="00887AB8">
        <w:rPr>
          <w:rFonts w:ascii="Times New Roman" w:hAnsi="Times New Roman" w:cs="Times New Roman"/>
          <w:sz w:val="22"/>
          <w:szCs w:val="22"/>
          <w:lang w:val="en-US"/>
        </w:rPr>
        <w:t xml:space="preserve">It would appear that there is no likely solution other than (1) significant resources be provided to enable those detained to meet the current test for release which the Parole Board must apply or (2) for Parliament to use the power contained in </w:t>
      </w:r>
      <w:hyperlink r:id="rId24" w:history="1">
        <w:r w:rsidRPr="00887AB8">
          <w:rPr>
            <w:rFonts w:ascii="Times New Roman" w:hAnsi="Times New Roman" w:cs="Times New Roman"/>
            <w:sz w:val="22"/>
            <w:szCs w:val="22"/>
            <w:lang w:val="en-US"/>
          </w:rPr>
          <w:t>s.128</w:t>
        </w:r>
      </w:hyperlink>
      <w:r w:rsidRPr="00887AB8">
        <w:rPr>
          <w:rFonts w:ascii="Times New Roman" w:hAnsi="Times New Roman" w:cs="Times New Roman"/>
          <w:sz w:val="22"/>
          <w:szCs w:val="22"/>
          <w:lang w:val="en-US"/>
        </w:rPr>
        <w:t xml:space="preserve"> of LASPO 2012 to alter the test for release which the Parole Board must apply or (3) for those in custody to be re-sentenced on defined principles specially enacted by Parliament (at para 46).</w:t>
      </w:r>
    </w:p>
    <w:p w14:paraId="2BE5AC01" w14:textId="40E75977" w:rsidR="00887AB8" w:rsidRDefault="00887AB8" w:rsidP="001D01A6">
      <w:pPr>
        <w:rPr>
          <w:rFonts w:ascii="Times New Roman" w:hAnsi="Times New Roman" w:cs="Times New Roman"/>
          <w:lang w:val="en-US"/>
        </w:rPr>
      </w:pPr>
      <w:r>
        <w:rPr>
          <w:rFonts w:ascii="Times New Roman" w:hAnsi="Times New Roman" w:cs="Times New Roman"/>
          <w:lang w:val="en-US"/>
        </w:rPr>
        <w:t xml:space="preserve">This is a welcome contribution to an </w:t>
      </w:r>
      <w:r w:rsidR="004E1A06">
        <w:rPr>
          <w:rFonts w:ascii="Times New Roman" w:hAnsi="Times New Roman" w:cs="Times New Roman"/>
          <w:lang w:val="en-US"/>
        </w:rPr>
        <w:t>important</w:t>
      </w:r>
      <w:r w:rsidR="004C19CE">
        <w:rPr>
          <w:rFonts w:ascii="Times New Roman" w:hAnsi="Times New Roman" w:cs="Times New Roman"/>
          <w:lang w:val="en-US"/>
        </w:rPr>
        <w:t xml:space="preserve"> </w:t>
      </w:r>
      <w:r w:rsidR="004C19CE" w:rsidRPr="00515AAC">
        <w:rPr>
          <w:rFonts w:ascii="Times New Roman" w:hAnsi="Times New Roman" w:cs="Times New Roman"/>
          <w:szCs w:val="26"/>
          <w:lang w:val="en-US"/>
        </w:rPr>
        <w:t>debate</w:t>
      </w:r>
      <w:r w:rsidR="004C19CE">
        <w:rPr>
          <w:rStyle w:val="FootnoteReference"/>
          <w:rFonts w:ascii="Times New Roman" w:hAnsi="Times New Roman" w:cs="Times New Roman"/>
          <w:szCs w:val="26"/>
          <w:lang w:val="en-US"/>
        </w:rPr>
        <w:footnoteReference w:id="101"/>
      </w:r>
      <w:r w:rsidR="004C19CE">
        <w:rPr>
          <w:rFonts w:ascii="Times New Roman" w:hAnsi="Times New Roman" w:cs="Times New Roman"/>
          <w:szCs w:val="26"/>
          <w:lang w:val="en-US"/>
        </w:rPr>
        <w:t xml:space="preserve">.  </w:t>
      </w:r>
      <w:r w:rsidR="00794A8E">
        <w:rPr>
          <w:rFonts w:ascii="Times New Roman" w:hAnsi="Times New Roman" w:cs="Times New Roman"/>
          <w:szCs w:val="26"/>
          <w:lang w:val="en-US"/>
        </w:rPr>
        <w:t>Building on the words of the Lord Chief Justice, I would suggest an urgent review of ISP</w:t>
      </w:r>
      <w:r w:rsidR="00510431">
        <w:rPr>
          <w:rFonts w:ascii="Times New Roman" w:hAnsi="Times New Roman" w:cs="Times New Roman"/>
          <w:szCs w:val="26"/>
          <w:lang w:val="en-US"/>
        </w:rPr>
        <w:t>s</w:t>
      </w:r>
      <w:r w:rsidR="00794A8E">
        <w:rPr>
          <w:rFonts w:ascii="Times New Roman" w:hAnsi="Times New Roman" w:cs="Times New Roman"/>
          <w:szCs w:val="26"/>
          <w:lang w:val="en-US"/>
        </w:rPr>
        <w:t xml:space="preserve"> </w:t>
      </w:r>
      <w:r w:rsidR="00510431">
        <w:rPr>
          <w:rFonts w:ascii="Times New Roman" w:hAnsi="Times New Roman" w:cs="Times New Roman"/>
          <w:szCs w:val="26"/>
          <w:lang w:val="en-US"/>
        </w:rPr>
        <w:t xml:space="preserve">in theory, law, </w:t>
      </w:r>
      <w:r w:rsidR="00794A8E">
        <w:rPr>
          <w:rFonts w:ascii="Times New Roman" w:hAnsi="Times New Roman" w:cs="Times New Roman"/>
          <w:szCs w:val="26"/>
          <w:lang w:val="en-US"/>
        </w:rPr>
        <w:t xml:space="preserve">policy and practice.  </w:t>
      </w:r>
      <w:r w:rsidR="004C19CE">
        <w:rPr>
          <w:rFonts w:ascii="Times New Roman" w:hAnsi="Times New Roman" w:cs="Times New Roman"/>
          <w:szCs w:val="26"/>
          <w:lang w:val="en-US"/>
        </w:rPr>
        <w:t xml:space="preserve">This article has sought to illustrate some of the confusions and complexities which currently surround the ISP today.  Indeterminate </w:t>
      </w:r>
      <w:r w:rsidR="008B1A7C">
        <w:rPr>
          <w:rFonts w:ascii="Times New Roman" w:hAnsi="Times New Roman" w:cs="Times New Roman"/>
          <w:szCs w:val="26"/>
          <w:lang w:val="en-US"/>
        </w:rPr>
        <w:t>or</w:t>
      </w:r>
      <w:r w:rsidR="004C19CE">
        <w:rPr>
          <w:rFonts w:ascii="Times New Roman" w:hAnsi="Times New Roman" w:cs="Times New Roman"/>
          <w:szCs w:val="26"/>
          <w:lang w:val="en-US"/>
        </w:rPr>
        <w:t xml:space="preserve"> indefinite</w:t>
      </w:r>
      <w:r w:rsidR="008B1A7C">
        <w:rPr>
          <w:rFonts w:ascii="Times New Roman" w:hAnsi="Times New Roman" w:cs="Times New Roman"/>
          <w:szCs w:val="26"/>
          <w:lang w:val="en-US"/>
        </w:rPr>
        <w:t xml:space="preserve"> detention should be used sparingly, and monitored closely.  Barriers to releas</w:t>
      </w:r>
      <w:r w:rsidR="003345B7">
        <w:rPr>
          <w:rFonts w:ascii="Times New Roman" w:hAnsi="Times New Roman" w:cs="Times New Roman"/>
          <w:szCs w:val="26"/>
          <w:lang w:val="en-US"/>
        </w:rPr>
        <w:t xml:space="preserve">e should be legitimate, clearly </w:t>
      </w:r>
      <w:r w:rsidR="008B1A7C">
        <w:rPr>
          <w:rFonts w:ascii="Times New Roman" w:hAnsi="Times New Roman" w:cs="Times New Roman"/>
          <w:szCs w:val="26"/>
          <w:lang w:val="en-US"/>
        </w:rPr>
        <w:t>articulated and fair</w:t>
      </w:r>
      <w:r w:rsidR="004C19CE">
        <w:rPr>
          <w:rFonts w:ascii="Times New Roman" w:hAnsi="Times New Roman" w:cs="Times New Roman"/>
          <w:szCs w:val="26"/>
          <w:lang w:val="en-US"/>
        </w:rPr>
        <w:t>.</w:t>
      </w:r>
    </w:p>
    <w:p w14:paraId="2504637A" w14:textId="77777777" w:rsidR="00887AB8" w:rsidRPr="0077736E" w:rsidRDefault="00887AB8" w:rsidP="001D01A6">
      <w:pPr>
        <w:rPr>
          <w:rFonts w:ascii="Times New Roman" w:hAnsi="Times New Roman" w:cs="Times New Roman"/>
          <w:lang w:val="en-US"/>
        </w:rPr>
      </w:pPr>
    </w:p>
    <w:sectPr w:rsidR="00887AB8" w:rsidRPr="0077736E" w:rsidSect="00184DDE">
      <w:footerReference w:type="even" r:id="rId25"/>
      <w:footerReference w:type="default" r:id="rId26"/>
      <w:pgSz w:w="11900" w:h="16840"/>
      <w:pgMar w:top="1440" w:right="1800" w:bottom="1440" w:left="1843"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75850" w14:textId="77777777" w:rsidR="00794A8E" w:rsidRDefault="00794A8E">
      <w:pPr>
        <w:spacing w:after="0"/>
      </w:pPr>
      <w:r>
        <w:separator/>
      </w:r>
    </w:p>
  </w:endnote>
  <w:endnote w:type="continuationSeparator" w:id="0">
    <w:p w14:paraId="28E2E400" w14:textId="77777777" w:rsidR="00794A8E" w:rsidRDefault="00794A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9514" w14:textId="77777777" w:rsidR="00794A8E" w:rsidRDefault="00794A8E" w:rsidP="001A7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61B14" w14:textId="77777777" w:rsidR="00794A8E" w:rsidRDefault="00794A8E" w:rsidP="00E562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6DAF8" w14:textId="77777777" w:rsidR="00794A8E" w:rsidRDefault="00794A8E" w:rsidP="001A7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3C12">
      <w:rPr>
        <w:rStyle w:val="PageNumber"/>
        <w:noProof/>
      </w:rPr>
      <w:t>1</w:t>
    </w:r>
    <w:r>
      <w:rPr>
        <w:rStyle w:val="PageNumber"/>
      </w:rPr>
      <w:fldChar w:fldCharType="end"/>
    </w:r>
  </w:p>
  <w:p w14:paraId="21EB265A" w14:textId="77777777" w:rsidR="00794A8E" w:rsidRDefault="00794A8E" w:rsidP="00E562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27C20" w14:textId="77777777" w:rsidR="00794A8E" w:rsidRDefault="00794A8E">
      <w:pPr>
        <w:spacing w:after="0"/>
      </w:pPr>
      <w:r>
        <w:separator/>
      </w:r>
    </w:p>
  </w:footnote>
  <w:footnote w:type="continuationSeparator" w:id="0">
    <w:p w14:paraId="5DB2AB5E" w14:textId="77777777" w:rsidR="00794A8E" w:rsidRDefault="00794A8E">
      <w:pPr>
        <w:spacing w:after="0"/>
      </w:pPr>
      <w:r>
        <w:continuationSeparator/>
      </w:r>
    </w:p>
  </w:footnote>
  <w:footnote w:id="1">
    <w:p w14:paraId="74C3FED2" w14:textId="47FD79BC"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Reader in Criminal and Penal Justice, University of Cambridge; Master of Fitzwilliam College, Cambridge.  I am grateful to anonymous reviewers </w:t>
      </w:r>
      <w:r w:rsidR="001F3C12">
        <w:rPr>
          <w:rFonts w:ascii="Times New Roman" w:hAnsi="Times New Roman" w:cs="Times New Roman"/>
          <w:sz w:val="20"/>
          <w:szCs w:val="20"/>
          <w:lang w:val="en-US"/>
        </w:rPr>
        <w:t xml:space="preserve">for their comments and would </w:t>
      </w:r>
      <w:r w:rsidRPr="00953021">
        <w:rPr>
          <w:rFonts w:ascii="Times New Roman" w:hAnsi="Times New Roman" w:cs="Times New Roman"/>
          <w:sz w:val="20"/>
          <w:szCs w:val="20"/>
          <w:lang w:val="en-US"/>
        </w:rPr>
        <w:t xml:space="preserve">welcome </w:t>
      </w:r>
      <w:r w:rsidR="001F3C12">
        <w:rPr>
          <w:rFonts w:ascii="Times New Roman" w:hAnsi="Times New Roman" w:cs="Times New Roman"/>
          <w:sz w:val="20"/>
          <w:szCs w:val="20"/>
          <w:lang w:val="en-US"/>
        </w:rPr>
        <w:t>further debate: do email</w:t>
      </w:r>
      <w:bookmarkStart w:id="0" w:name="_GoBack"/>
      <w:bookmarkEnd w:id="0"/>
      <w:r w:rsidRPr="00953021">
        <w:rPr>
          <w:rFonts w:ascii="Times New Roman" w:hAnsi="Times New Roman" w:cs="Times New Roman"/>
          <w:sz w:val="20"/>
          <w:szCs w:val="20"/>
          <w:lang w:val="en-US"/>
        </w:rPr>
        <w:t xml:space="preserve"> </w:t>
      </w:r>
      <w:hyperlink r:id="rId1" w:history="1">
        <w:r w:rsidRPr="00953021">
          <w:rPr>
            <w:rStyle w:val="Hyperlink"/>
            <w:rFonts w:ascii="Times New Roman" w:hAnsi="Times New Roman" w:cs="Times New Roman"/>
            <w:sz w:val="20"/>
            <w:szCs w:val="20"/>
            <w:lang w:val="en-US"/>
          </w:rPr>
          <w:t>nmp21@cam.ac.uk</w:t>
        </w:r>
      </w:hyperlink>
      <w:r w:rsidRPr="00953021">
        <w:rPr>
          <w:rFonts w:ascii="Times New Roman" w:hAnsi="Times New Roman" w:cs="Times New Roman"/>
          <w:sz w:val="20"/>
          <w:szCs w:val="20"/>
          <w:lang w:val="en-US"/>
        </w:rPr>
        <w:t xml:space="preserve">.  </w:t>
      </w:r>
    </w:p>
  </w:footnote>
  <w:footnote w:id="2">
    <w:p w14:paraId="5A6240C2" w14:textId="0A553CEB" w:rsidR="00794A8E" w:rsidRPr="00953021" w:rsidRDefault="00794A8E" w:rsidP="008A5B11">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A drop of 6% compared to June 2015.  With some reluctance, this article adopts the term ISPs – is it somewhat dehumanising?</w:t>
      </w:r>
    </w:p>
  </w:footnote>
  <w:footnote w:id="3">
    <w:p w14:paraId="17E106CA" w14:textId="70F0DC71" w:rsidR="00794A8E" w:rsidRPr="00953021" w:rsidRDefault="00794A8E" w:rsidP="008A5B11">
      <w:pPr>
        <w:pStyle w:val="NormalWeb"/>
        <w:spacing w:before="0" w:beforeAutospacing="0" w:after="0" w:afterAutospacing="0"/>
        <w:rPr>
          <w:rFonts w:ascii="Times New Roman" w:hAnsi="Times New Roman"/>
        </w:rPr>
      </w:pPr>
      <w:r w:rsidRPr="00953021">
        <w:rPr>
          <w:rStyle w:val="FootnoteReference"/>
          <w:rFonts w:ascii="Times New Roman" w:hAnsi="Times New Roman"/>
        </w:rPr>
        <w:footnoteRef/>
      </w:r>
      <w:r w:rsidRPr="00953021">
        <w:rPr>
          <w:rFonts w:ascii="Times New Roman" w:hAnsi="Times New Roman"/>
        </w:rPr>
        <w:t xml:space="preserve"> </w:t>
      </w:r>
      <w:r w:rsidRPr="00953021">
        <w:rPr>
          <w:rFonts w:ascii="Times New Roman" w:hAnsi="Times New Roman"/>
          <w:lang w:val="en-US"/>
        </w:rPr>
        <w:t xml:space="preserve">Data comes from </w:t>
      </w:r>
      <w:r w:rsidRPr="00953021">
        <w:rPr>
          <w:rFonts w:ascii="Times New Roman" w:hAnsi="Times New Roman"/>
          <w:bCs/>
        </w:rPr>
        <w:t xml:space="preserve">Offender Management Statistics Bulletin, England and Wales </w:t>
      </w:r>
      <w:r w:rsidRPr="00953021">
        <w:rPr>
          <w:rFonts w:ascii="Times New Roman" w:hAnsi="Times New Roman"/>
        </w:rPr>
        <w:t xml:space="preserve">Quarterly January to March 2016 with Prison Population as at 30 June 2016, pages 5-6, published 28 July 2016, available at </w:t>
      </w:r>
      <w:hyperlink r:id="rId2" w:history="1">
        <w:r w:rsidRPr="00953021">
          <w:rPr>
            <w:rStyle w:val="Hyperlink"/>
            <w:rFonts w:ascii="Times New Roman" w:hAnsi="Times New Roman"/>
          </w:rPr>
          <w:t>https://www.gov.uk/government/uploads/system/uploads/attachment_data/file/541499/offender-management-statistics-quarterly-bulletin-jan2-mar-2016.pdf</w:t>
        </w:r>
      </w:hyperlink>
      <w:r w:rsidRPr="00953021">
        <w:rPr>
          <w:rFonts w:ascii="Times New Roman" w:hAnsi="Times New Roman"/>
        </w:rPr>
        <w:t xml:space="preserve"> and Parole Board Annual Report 2015-16, available at  https://www.gov.uk/government/uploads/system/uploads/attachment_data/file/539946/parole-board-annual-report-accounts-2015-16.pdf.</w:t>
      </w:r>
    </w:p>
  </w:footnote>
  <w:footnote w:id="4">
    <w:p w14:paraId="7EF3FA76" w14:textId="6EAFF6B2" w:rsidR="00794A8E" w:rsidRPr="00953021" w:rsidRDefault="00794A8E" w:rsidP="008A5B11">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  By s. 123 of the Legal Aid, Sentencing and Punishment of Offenders Act 2012.</w:t>
      </w:r>
    </w:p>
  </w:footnote>
  <w:footnote w:id="5">
    <w:p w14:paraId="43899A23" w14:textId="10EAFC8C" w:rsidR="00794A8E" w:rsidRPr="00953021" w:rsidRDefault="00794A8E" w:rsidP="008A5B11">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A drop of 34% since the June 2012 peak of 6,080.  Over the last twelve months, the IPP population has reduced by more than 600 (13%).</w:t>
      </w:r>
    </w:p>
  </w:footnote>
  <w:footnote w:id="6">
    <w:p w14:paraId="234DAFFC" w14:textId="06F8133C"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In 2015/16, the Parole Board considered the cases of 145 recalled lifers, and 254 recalled IPP prisoners (directing the re-release of most of them: 90 lifers and 155 IPP prisoners).  </w:t>
      </w:r>
      <w:r w:rsidRPr="00953021">
        <w:rPr>
          <w:rFonts w:ascii="Times New Roman" w:hAnsi="Times New Roman" w:cs="Times New Roman"/>
          <w:sz w:val="20"/>
          <w:szCs w:val="20"/>
          <w:lang w:val="en-US"/>
        </w:rPr>
        <w:t>Space precludes a detailed discussion in this article of the very significant periods that ISPs are spending on recall.</w:t>
      </w:r>
    </w:p>
  </w:footnote>
  <w:footnote w:id="7">
    <w:p w14:paraId="2724C004" w14:textId="43D5D373"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[2013] EWCA Crim 1027.</w:t>
      </w:r>
    </w:p>
  </w:footnote>
  <w:footnote w:id="8">
    <w:p w14:paraId="0F80D576" w14:textId="3FFBCA01" w:rsidR="00794A8E" w:rsidRPr="00953021" w:rsidRDefault="00794A8E" w:rsidP="000353B0">
      <w:pPr>
        <w:widowControl w:val="0"/>
        <w:autoSpaceDE w:val="0"/>
        <w:autoSpaceDN w:val="0"/>
        <w:adjustRightInd w:val="0"/>
        <w:spacing w:after="0"/>
        <w:jc w:val="both"/>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The Court of Appeal was considering life options available to sentencing judges for adults only.  The reality is more complex because there are those in prison who are serving now-abolished sentences, and those sentenced when children.</w:t>
      </w:r>
    </w:p>
  </w:footnote>
  <w:footnote w:id="9">
    <w:p w14:paraId="5C89C3CB" w14:textId="77777777" w:rsidR="00794A8E" w:rsidRPr="00953021" w:rsidRDefault="00794A8E" w:rsidP="000353B0">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See </w:t>
      </w:r>
      <w:r w:rsidRPr="00953021">
        <w:rPr>
          <w:rFonts w:ascii="Times New Roman" w:hAnsi="Times New Roman" w:cs="Times New Roman"/>
          <w:i/>
          <w:sz w:val="20"/>
          <w:szCs w:val="20"/>
        </w:rPr>
        <w:t>Offen (No 2)</w:t>
      </w:r>
      <w:r w:rsidRPr="00953021">
        <w:rPr>
          <w:rFonts w:ascii="Times New Roman" w:hAnsi="Times New Roman" w:cs="Times New Roman"/>
          <w:sz w:val="20"/>
          <w:szCs w:val="20"/>
        </w:rPr>
        <w:t xml:space="preserve"> [2001] 1 WLR 253, [2001] Crim LR 63, where the Court of Appeal narrowed the interpretation of s. 2, stating that it only </w:t>
      </w:r>
      <w:r w:rsidRPr="00953021">
        <w:rPr>
          <w:rFonts w:ascii="Times New Roman" w:hAnsi="Times New Roman" w:cs="Times New Roman"/>
          <w:sz w:val="20"/>
          <w:szCs w:val="20"/>
          <w:lang w:val="en-US"/>
        </w:rPr>
        <w:t>applied where the defendant constituted a significant danger to the public, and that the types of offences committed, together with the time that had elapsed between them, was relevant in determining the degree of danger the defendant posed to the public.</w:t>
      </w:r>
    </w:p>
  </w:footnote>
  <w:footnote w:id="10">
    <w:p w14:paraId="2C2917DE" w14:textId="77777777"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It became unavailable for those sentenced after 4 April 2005: see CJA 2003, </w:t>
      </w:r>
      <w:hyperlink r:id="rId3" w:history="1">
        <w:r w:rsidRPr="00953021">
          <w:rPr>
            <w:rFonts w:ascii="Times New Roman" w:hAnsi="Times New Roman" w:cs="Times New Roman"/>
            <w:sz w:val="20"/>
            <w:szCs w:val="20"/>
            <w:lang w:val="en-US"/>
          </w:rPr>
          <w:t>Sch.37(7) para.1</w:t>
        </w:r>
      </w:hyperlink>
      <w:r w:rsidRPr="00953021">
        <w:rPr>
          <w:rFonts w:ascii="Times New Roman" w:hAnsi="Times New Roman" w:cs="Times New Roman"/>
          <w:sz w:val="20"/>
          <w:szCs w:val="20"/>
        </w:rPr>
        <w:t>.</w:t>
      </w:r>
    </w:p>
  </w:footnote>
  <w:footnote w:id="11">
    <w:p w14:paraId="3F856050" w14:textId="0016FA4E"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Subject to Sentencing Guidelines:  current Guidelines (e.g. sexual offences appear only to ‘authorise’ life under s. 224A or 225(2) CJA 2003.</w:t>
      </w:r>
    </w:p>
  </w:footnote>
  <w:footnote w:id="12">
    <w:p w14:paraId="7ACCAD88" w14:textId="622069B1" w:rsidR="00794A8E" w:rsidRPr="00953021" w:rsidRDefault="00794A8E" w:rsidP="00453FEF">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color w:val="000000"/>
          <w:sz w:val="20"/>
          <w:szCs w:val="20"/>
          <w:lang w:val="en-US"/>
        </w:rPr>
        <w:t xml:space="preserve">See (1968) 52 Cr App R 113; these criteria have been developed in many cases, for example </w:t>
      </w:r>
      <w:r w:rsidRPr="00953021">
        <w:rPr>
          <w:rFonts w:ascii="Times New Roman" w:hAnsi="Times New Roman" w:cs="Times New Roman"/>
          <w:i/>
          <w:iCs/>
          <w:color w:val="000000"/>
          <w:sz w:val="20"/>
          <w:szCs w:val="20"/>
          <w:lang w:val="en-US"/>
        </w:rPr>
        <w:t xml:space="preserve">Wilkinson </w:t>
      </w:r>
      <w:r w:rsidRPr="00953021">
        <w:rPr>
          <w:rFonts w:ascii="Times New Roman" w:hAnsi="Times New Roman" w:cs="Times New Roman"/>
          <w:color w:val="000000"/>
          <w:sz w:val="20"/>
          <w:szCs w:val="20"/>
          <w:lang w:val="en-US"/>
        </w:rPr>
        <w:t>(1983) 5 Cr App R (S) 105,</w:t>
      </w:r>
      <w:r w:rsidRPr="00953021">
        <w:rPr>
          <w:rFonts w:ascii="Times New Roman" w:hAnsi="Times New Roman" w:cs="Times New Roman"/>
          <w:i/>
          <w:iCs/>
          <w:color w:val="000000"/>
          <w:sz w:val="20"/>
          <w:szCs w:val="20"/>
          <w:lang w:val="en-US"/>
        </w:rPr>
        <w:t xml:space="preserve"> Attorney General’s Reference No 32 of 1996 (Whittaker) </w:t>
      </w:r>
      <w:r w:rsidRPr="00953021">
        <w:rPr>
          <w:rFonts w:ascii="Times New Roman" w:hAnsi="Times New Roman" w:cs="Times New Roman"/>
          <w:color w:val="000000"/>
          <w:sz w:val="20"/>
          <w:szCs w:val="20"/>
          <w:lang w:val="en-US"/>
        </w:rPr>
        <w:t xml:space="preserve">[1997] 1 Cr App R(S) 261; </w:t>
      </w:r>
      <w:r w:rsidRPr="00953021">
        <w:rPr>
          <w:rFonts w:ascii="Times New Roman" w:hAnsi="Times New Roman" w:cs="Times New Roman"/>
          <w:i/>
          <w:iCs/>
          <w:color w:val="000000"/>
          <w:sz w:val="20"/>
          <w:szCs w:val="20"/>
          <w:lang w:val="en-US"/>
        </w:rPr>
        <w:t xml:space="preserve">Chapman </w:t>
      </w:r>
      <w:r w:rsidRPr="00953021">
        <w:rPr>
          <w:rFonts w:ascii="Times New Roman" w:hAnsi="Times New Roman" w:cs="Times New Roman"/>
          <w:color w:val="000000"/>
          <w:sz w:val="20"/>
          <w:szCs w:val="20"/>
          <w:lang w:val="en-US"/>
        </w:rPr>
        <w:t>[2000] 1 Cr App R 77</w:t>
      </w:r>
      <w:r>
        <w:rPr>
          <w:rFonts w:ascii="Times New Roman" w:hAnsi="Times New Roman" w:cs="Times New Roman"/>
          <w:color w:val="000000"/>
          <w:sz w:val="20"/>
          <w:szCs w:val="20"/>
          <w:lang w:val="en-US"/>
        </w:rPr>
        <w:t>.</w:t>
      </w:r>
    </w:p>
  </w:footnote>
  <w:footnote w:id="13">
    <w:p w14:paraId="192A3DC2" w14:textId="77777777" w:rsidR="00794A8E" w:rsidRPr="00953021" w:rsidRDefault="00794A8E" w:rsidP="008A189F">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i/>
          <w:iCs/>
          <w:color w:val="000000"/>
          <w:sz w:val="20"/>
          <w:szCs w:val="20"/>
          <w:lang w:val="en-US"/>
        </w:rPr>
        <w:t xml:space="preserve">Lang </w:t>
      </w:r>
      <w:r w:rsidRPr="00953021">
        <w:rPr>
          <w:rFonts w:ascii="Times New Roman" w:hAnsi="Times New Roman" w:cs="Times New Roman"/>
          <w:color w:val="000000"/>
          <w:sz w:val="20"/>
          <w:szCs w:val="20"/>
          <w:lang w:val="en-US"/>
        </w:rPr>
        <w:t xml:space="preserve">[2005] EWCA Crim 2864; [2006] 1 WLR 2509, </w:t>
      </w:r>
      <w:r w:rsidRPr="00953021">
        <w:rPr>
          <w:rFonts w:ascii="Times New Roman" w:hAnsi="Times New Roman" w:cs="Times New Roman"/>
          <w:i/>
          <w:iCs/>
          <w:color w:val="000000"/>
          <w:sz w:val="20"/>
          <w:szCs w:val="20"/>
          <w:lang w:val="en-US"/>
        </w:rPr>
        <w:t xml:space="preserve">Kehoe </w:t>
      </w:r>
      <w:r w:rsidRPr="00953021">
        <w:rPr>
          <w:rFonts w:ascii="Times New Roman" w:hAnsi="Times New Roman" w:cs="Times New Roman"/>
          <w:color w:val="000000"/>
          <w:sz w:val="20"/>
          <w:szCs w:val="20"/>
          <w:lang w:val="en-US"/>
        </w:rPr>
        <w:t>[2008] EWCA Crim 819; [2009] 1 Cr App R(S) 41</w:t>
      </w:r>
    </w:p>
  </w:footnote>
  <w:footnote w:id="14">
    <w:p w14:paraId="0681C469" w14:textId="78AE82E2"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See Attorney-General's Reference No 27 of 2013 (R v Burinskas) [2014] EWCA Crim 334; Martin [2016] EWCA Crim 474.</w:t>
      </w:r>
    </w:p>
  </w:footnote>
  <w:footnote w:id="15">
    <w:p w14:paraId="628AFFB4" w14:textId="7F283798"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[2012] EWCA Crim 3030.</w:t>
      </w:r>
    </w:p>
  </w:footnote>
  <w:footnote w:id="16">
    <w:p w14:paraId="3220E17B" w14:textId="7E1165F9"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at [2013] Crim LR 508.</w:t>
      </w:r>
    </w:p>
  </w:footnote>
  <w:footnote w:id="17">
    <w:p w14:paraId="048FFEFE" w14:textId="77777777" w:rsidR="00794A8E" w:rsidRPr="00953021" w:rsidRDefault="00794A8E">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Examples include </w:t>
      </w:r>
      <w:hyperlink r:id="rId4" w:history="1">
        <w:r w:rsidRPr="00953021">
          <w:rPr>
            <w:rFonts w:ascii="Times New Roman" w:hAnsi="Times New Roman" w:cs="Times New Roman"/>
            <w:i/>
            <w:iCs/>
            <w:sz w:val="20"/>
            <w:szCs w:val="20"/>
            <w:lang w:val="en-US"/>
          </w:rPr>
          <w:t xml:space="preserve">Kehoe </w:t>
        </w:r>
        <w:r w:rsidRPr="00953021">
          <w:rPr>
            <w:rFonts w:ascii="Times New Roman" w:hAnsi="Times New Roman" w:cs="Times New Roman"/>
            <w:iCs/>
            <w:sz w:val="20"/>
            <w:szCs w:val="20"/>
            <w:lang w:val="en-US"/>
          </w:rPr>
          <w:t xml:space="preserve">[2009] 1 Cr App R (S) 9; </w:t>
        </w:r>
        <w:r w:rsidRPr="00953021">
          <w:rPr>
            <w:rFonts w:ascii="Times New Roman" w:hAnsi="Times New Roman" w:cs="Times New Roman"/>
            <w:i/>
            <w:iCs/>
            <w:sz w:val="20"/>
            <w:szCs w:val="20"/>
            <w:lang w:val="en-US"/>
          </w:rPr>
          <w:t>Wilkinson</w:t>
        </w:r>
        <w:r w:rsidRPr="00953021">
          <w:rPr>
            <w:rFonts w:ascii="Times New Roman" w:hAnsi="Times New Roman" w:cs="Times New Roman"/>
            <w:iCs/>
            <w:sz w:val="20"/>
            <w:szCs w:val="20"/>
            <w:lang w:val="en-US"/>
          </w:rPr>
          <w:t xml:space="preserve"> [2009] EWCA Crim 1245</w:t>
        </w:r>
      </w:hyperlink>
    </w:p>
  </w:footnote>
  <w:footnote w:id="18">
    <w:p w14:paraId="2335FCA4" w14:textId="7DDC84EE" w:rsidR="00794A8E" w:rsidRPr="00953021" w:rsidRDefault="00794A8E">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This might actually be two different forms of life sentence since the much amended s. 226 of the Criminal Justice Act 2003 and the even more amended s. 91 of the Powers of Criminal Courts (Sentencing) Act 2000 both prov</w:t>
      </w:r>
      <w:r>
        <w:rPr>
          <w:rFonts w:ascii="Times New Roman" w:hAnsi="Times New Roman" w:cs="Times New Roman"/>
          <w:sz w:val="20"/>
          <w:szCs w:val="20"/>
        </w:rPr>
        <w:t xml:space="preserve">ide for detention of life.  </w:t>
      </w:r>
      <w:r w:rsidRPr="00953021">
        <w:rPr>
          <w:rFonts w:ascii="Times New Roman" w:hAnsi="Times New Roman" w:cs="Times New Roman"/>
          <w:sz w:val="20"/>
          <w:szCs w:val="20"/>
        </w:rPr>
        <w:t>I have been unable to find out whether there</w:t>
      </w:r>
      <w:r>
        <w:rPr>
          <w:rFonts w:ascii="Times New Roman" w:hAnsi="Times New Roman" w:cs="Times New Roman"/>
          <w:sz w:val="20"/>
          <w:szCs w:val="20"/>
        </w:rPr>
        <w:t xml:space="preserve"> is anyone actually serving</w:t>
      </w:r>
      <w:r w:rsidRPr="00953021">
        <w:rPr>
          <w:rFonts w:ascii="Times New Roman" w:hAnsi="Times New Roman" w:cs="Times New Roman"/>
          <w:sz w:val="20"/>
          <w:szCs w:val="20"/>
        </w:rPr>
        <w:t xml:space="preserve"> </w:t>
      </w:r>
      <w:r>
        <w:rPr>
          <w:rFonts w:ascii="Times New Roman" w:hAnsi="Times New Roman" w:cs="Times New Roman"/>
          <w:sz w:val="20"/>
          <w:szCs w:val="20"/>
        </w:rPr>
        <w:t xml:space="preserve">a </w:t>
      </w:r>
      <w:r w:rsidRPr="00953021">
        <w:rPr>
          <w:rFonts w:ascii="Times New Roman" w:hAnsi="Times New Roman" w:cs="Times New Roman"/>
          <w:sz w:val="20"/>
          <w:szCs w:val="20"/>
        </w:rPr>
        <w:t>sentence</w:t>
      </w:r>
      <w:r>
        <w:rPr>
          <w:rFonts w:ascii="Times New Roman" w:hAnsi="Times New Roman" w:cs="Times New Roman"/>
          <w:sz w:val="20"/>
          <w:szCs w:val="20"/>
        </w:rPr>
        <w:t xml:space="preserve"> imposed under s. 91, but i</w:t>
      </w:r>
      <w:r w:rsidRPr="00953021">
        <w:rPr>
          <w:rFonts w:ascii="Times New Roman" w:hAnsi="Times New Roman" w:cs="Times New Roman"/>
          <w:sz w:val="20"/>
          <w:szCs w:val="20"/>
        </w:rPr>
        <w:t>t is discussed in PSO 4700, para 1.7.</w:t>
      </w:r>
    </w:p>
  </w:footnote>
  <w:footnote w:id="19">
    <w:p w14:paraId="6929D30D" w14:textId="1449D96E" w:rsidR="00794A8E" w:rsidRPr="00953021" w:rsidRDefault="00794A8E">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For an example of confusion in practice, see </w:t>
      </w:r>
      <w:r w:rsidRPr="00953021">
        <w:rPr>
          <w:rFonts w:ascii="Times New Roman" w:hAnsi="Times New Roman" w:cs="Times New Roman"/>
          <w:i/>
          <w:sz w:val="20"/>
          <w:szCs w:val="20"/>
        </w:rPr>
        <w:t>McErlane</w:t>
      </w:r>
      <w:r w:rsidRPr="00953021">
        <w:rPr>
          <w:rFonts w:ascii="Times New Roman" w:hAnsi="Times New Roman" w:cs="Times New Roman"/>
          <w:sz w:val="20"/>
          <w:szCs w:val="20"/>
        </w:rPr>
        <w:t xml:space="preserve"> [2011] EWCA Crim 1717, where the Court of Appeal had to correct the terminology of two life sentences.  If custody for life (of both varieties) was abolished, it would have to be made clear that the other options for ‘adults’ applied to those over the age of 18.</w:t>
      </w:r>
    </w:p>
  </w:footnote>
  <w:footnote w:id="20">
    <w:p w14:paraId="049291C3" w14:textId="77777777" w:rsidR="00794A8E" w:rsidRPr="00953021" w:rsidRDefault="00794A8E" w:rsidP="00FE69AC">
      <w:pPr>
        <w:widowControl w:val="0"/>
        <w:autoSpaceDE w:val="0"/>
        <w:autoSpaceDN w:val="0"/>
        <w:adjustRightInd w:val="0"/>
        <w:spacing w:after="0"/>
        <w:rPr>
          <w:rFonts w:ascii="Times New Roman" w:hAnsi="Times New Roman" w:cs="Times New Roman"/>
          <w:color w:val="000000"/>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color w:val="000000"/>
          <w:sz w:val="20"/>
          <w:szCs w:val="20"/>
          <w:lang w:val="en-US"/>
        </w:rPr>
        <w:t xml:space="preserve"> There are only two practical differences between discretionary life and IPP: the licence period in respect of an IPP can be brought to an end ten years after release (see s. 31A of the Crime (Sentences) Act 1997, as inserted by Schedule 18, paragraph 2, to the CJA 2003); and a whole life term could not be imposed in respect of IPP (Schedule 18, paragraph 4, to the 2003 Act).</w:t>
      </w:r>
    </w:p>
  </w:footnote>
  <w:footnote w:id="21">
    <w:p w14:paraId="775231EE" w14:textId="03D2A630" w:rsidR="00794A8E" w:rsidRPr="00953021" w:rsidRDefault="00794A8E" w:rsidP="00CF7BFB">
      <w:pPr>
        <w:widowControl w:val="0"/>
        <w:autoSpaceDE w:val="0"/>
        <w:autoSpaceDN w:val="0"/>
        <w:adjustRightInd w:val="0"/>
        <w:spacing w:after="0"/>
        <w:ind w:firstLine="360"/>
        <w:rPr>
          <w:rFonts w:ascii="Times New Roman" w:hAnsi="Times New Roman" w:cs="Times New Roman"/>
          <w:color w:val="000000"/>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The sentence of IPP had come under increasingly critical </w:t>
      </w:r>
      <w:r w:rsidRPr="00953021">
        <w:rPr>
          <w:rFonts w:ascii="Times New Roman" w:hAnsi="Times New Roman" w:cs="Times New Roman"/>
          <w:sz w:val="20"/>
          <w:szCs w:val="20"/>
        </w:rPr>
        <w:t xml:space="preserve">scrutiny, e.g. </w:t>
      </w:r>
      <w:r w:rsidRPr="00953021">
        <w:rPr>
          <w:rFonts w:ascii="Times New Roman" w:hAnsi="Times New Roman" w:cs="Times New Roman"/>
          <w:sz w:val="20"/>
          <w:szCs w:val="20"/>
          <w:lang w:val="en-US"/>
        </w:rPr>
        <w:t xml:space="preserve">Jacobson, J, and Hough, M (2010) </w:t>
      </w:r>
      <w:r w:rsidRPr="00953021">
        <w:rPr>
          <w:rFonts w:ascii="Times New Roman" w:hAnsi="Times New Roman" w:cs="Times New Roman"/>
          <w:i/>
          <w:iCs/>
          <w:sz w:val="20"/>
          <w:szCs w:val="20"/>
          <w:lang w:val="en-US"/>
        </w:rPr>
        <w:t xml:space="preserve">Unjust Deserts: Imprisonment for Public Protection </w:t>
      </w:r>
      <w:r w:rsidRPr="00953021">
        <w:rPr>
          <w:rFonts w:ascii="Times New Roman" w:hAnsi="Times New Roman" w:cs="Times New Roman"/>
          <w:iCs/>
          <w:sz w:val="20"/>
          <w:szCs w:val="20"/>
          <w:lang w:val="en-US"/>
        </w:rPr>
        <w:t>Prison Reform Trust.</w:t>
      </w:r>
    </w:p>
  </w:footnote>
  <w:footnote w:id="22">
    <w:p w14:paraId="00688C11" w14:textId="7BBCF818"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see </w:t>
      </w:r>
      <w:r w:rsidRPr="00953021">
        <w:rPr>
          <w:rFonts w:ascii="Times New Roman" w:hAnsi="Times New Roman" w:cs="Times New Roman"/>
          <w:i/>
          <w:sz w:val="20"/>
          <w:szCs w:val="20"/>
          <w:lang w:val="en-US"/>
        </w:rPr>
        <w:t xml:space="preserve">Pratt </w:t>
      </w:r>
      <w:r w:rsidRPr="00953021">
        <w:rPr>
          <w:rFonts w:ascii="Times New Roman" w:hAnsi="Times New Roman" w:cs="Times New Roman"/>
          <w:sz w:val="20"/>
          <w:szCs w:val="20"/>
          <w:lang w:val="en-US"/>
        </w:rPr>
        <w:t>[2106] EWCA Crim 923.</w:t>
      </w:r>
    </w:p>
  </w:footnote>
  <w:footnote w:id="23">
    <w:p w14:paraId="05EE98DF" w14:textId="1E449E11" w:rsidR="00794A8E" w:rsidRPr="00953021" w:rsidRDefault="00794A8E">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color w:val="000000"/>
          <w:sz w:val="20"/>
          <w:szCs w:val="20"/>
          <w:lang w:val="en-US"/>
        </w:rPr>
        <w:t>The list, to be found in a new Schedule 15B to CJA 2003 introduced by Schedule 18 of LASPOA, includes, it should be noted, offences which do not include life as their normal statutory maximum.  There is a ‘get out’ clause in that the court may avoid the sentence if of the opinion in the particular circumstances it would be unjust to do so.</w:t>
      </w:r>
    </w:p>
  </w:footnote>
  <w:footnote w:id="24">
    <w:p w14:paraId="52DA38E0" w14:textId="4B0FFD24"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In compliance with s. 152(2) and s. 153(2) of the Criminal Justice Act 2003.</w:t>
      </w:r>
    </w:p>
  </w:footnote>
  <w:footnote w:id="25">
    <w:p w14:paraId="2D6B4AE0" w14:textId="3793A83E" w:rsidR="00794A8E" w:rsidRPr="00953021" w:rsidRDefault="00794A8E" w:rsidP="000353B0">
      <w:pPr>
        <w:pStyle w:val="NormalWeb"/>
        <w:rPr>
          <w:rFonts w:ascii="Times New Roman" w:hAnsi="Times New Roman"/>
        </w:rPr>
      </w:pPr>
      <w:r w:rsidRPr="00953021">
        <w:rPr>
          <w:rStyle w:val="FootnoteReference"/>
          <w:rFonts w:ascii="Times New Roman" w:hAnsi="Times New Roman"/>
        </w:rPr>
        <w:footnoteRef/>
      </w:r>
      <w:r w:rsidRPr="00953021">
        <w:rPr>
          <w:rFonts w:ascii="Times New Roman" w:hAnsi="Times New Roman"/>
        </w:rPr>
        <w:t xml:space="preserve"> This was hinted at in </w:t>
      </w:r>
      <w:r w:rsidRPr="00953021">
        <w:rPr>
          <w:rFonts w:ascii="Times New Roman" w:hAnsi="Times New Roman"/>
          <w:i/>
        </w:rPr>
        <w:t>Saunders</w:t>
      </w:r>
      <w:r w:rsidRPr="00953021">
        <w:rPr>
          <w:rFonts w:ascii="Times New Roman" w:hAnsi="Times New Roman"/>
        </w:rPr>
        <w:t xml:space="preserve"> (above).  See </w:t>
      </w:r>
      <w:r w:rsidRPr="00953021">
        <w:rPr>
          <w:rFonts w:ascii="Times New Roman" w:hAnsi="Times New Roman"/>
          <w:i/>
        </w:rPr>
        <w:t>Burinskas</w:t>
      </w:r>
      <w:r w:rsidRPr="00953021">
        <w:rPr>
          <w:rFonts w:ascii="Times New Roman" w:hAnsi="Times New Roman"/>
        </w:rPr>
        <w:t xml:space="preserve"> [2014] EWCA Crim 334; </w:t>
      </w:r>
      <w:r w:rsidRPr="00953021">
        <w:rPr>
          <w:rFonts w:ascii="Times New Roman" w:hAnsi="Times New Roman"/>
          <w:i/>
        </w:rPr>
        <w:t>Fernandez</w:t>
      </w:r>
      <w:r w:rsidRPr="00953021">
        <w:rPr>
          <w:rFonts w:ascii="Times New Roman" w:hAnsi="Times New Roman"/>
        </w:rPr>
        <w:t xml:space="preserve"> [2014] EWCA 2405; </w:t>
      </w:r>
      <w:r w:rsidRPr="00953021">
        <w:rPr>
          <w:rFonts w:ascii="Times New Roman" w:hAnsi="Times New Roman"/>
          <w:i/>
        </w:rPr>
        <w:t xml:space="preserve">Meddlicott </w:t>
      </w:r>
      <w:r w:rsidRPr="00953021">
        <w:rPr>
          <w:rFonts w:ascii="Times New Roman" w:hAnsi="Times New Roman"/>
        </w:rPr>
        <w:t xml:space="preserve">[2016] EWCA Crim 55.  What is clear is that, as the number of life sentence prisoners reduces, so the number of extended sentences being imposed increases.   There has been a 50% increase over the last 12 months: at 30 June 2016, nearly 3,000 (2,949) prisoners were serving an extended sentence (see fn 1 at p. 5).  These sentences too can be disproportionate, especially given the way the recall rules currently work: see </w:t>
      </w:r>
      <w:r w:rsidRPr="00953021">
        <w:rPr>
          <w:rFonts w:ascii="Times New Roman" w:hAnsi="Times New Roman"/>
          <w:color w:val="000000"/>
          <w:lang w:val="en-US"/>
        </w:rPr>
        <w:t xml:space="preserve">Padfield, N. (2013) </w:t>
      </w:r>
      <w:r w:rsidRPr="00953021">
        <w:rPr>
          <w:rFonts w:ascii="Times New Roman" w:hAnsi="Times New Roman"/>
          <w:i/>
          <w:color w:val="000000"/>
          <w:lang w:val="en-US"/>
        </w:rPr>
        <w:t>Understanding Recall 2011</w:t>
      </w:r>
      <w:r w:rsidRPr="00953021">
        <w:rPr>
          <w:rFonts w:ascii="Times New Roman" w:hAnsi="Times New Roman"/>
          <w:color w:val="000000"/>
          <w:lang w:val="en-US"/>
        </w:rPr>
        <w:t xml:space="preserve"> University of Cambridge: Legal Studies Research Studies Paper No 2/2013 (at </w:t>
      </w:r>
      <w:r w:rsidRPr="00953021">
        <w:rPr>
          <w:rFonts w:ascii="Times New Roman" w:hAnsi="Times New Roman"/>
        </w:rPr>
        <w:t>papers.ssrn.com/sol3/papers.cfm?abstract_id=2201039).</w:t>
      </w:r>
    </w:p>
  </w:footnote>
  <w:footnote w:id="26">
    <w:p w14:paraId="08243F22" w14:textId="7DCCD248" w:rsidR="00794A8E" w:rsidRPr="00953021" w:rsidRDefault="00794A8E">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Padfield, N  ‘The sentencing, management and treatment of ‘dangerous’ offenders’, 2010 Council for Penological Co-operation, Council of Europe, available at </w:t>
      </w:r>
      <w:hyperlink r:id="rId5" w:history="1">
        <w:r w:rsidRPr="00953021">
          <w:rPr>
            <w:rStyle w:val="Hyperlink"/>
            <w:rFonts w:ascii="Times New Roman" w:hAnsi="Times New Roman" w:cs="Times New Roman"/>
            <w:sz w:val="20"/>
            <w:szCs w:val="20"/>
          </w:rPr>
          <w:t>http://www.coe.int/t/dghl/standardsetting/cdpc/PC-GR-DD/PC-CP(2010)10%20rev%205_E%20_vs%2026%2001%2011_%20-%20THE%20SENTENCING%20MANAGEMENT%20AND%20TREATMENT%20OF%20DANGEROUS%20OFFENDERS.pdf</w:t>
        </w:r>
      </w:hyperlink>
    </w:p>
    <w:p w14:paraId="1AE3C9F4" w14:textId="77777777" w:rsidR="00794A8E" w:rsidRPr="00953021" w:rsidRDefault="00794A8E">
      <w:pPr>
        <w:pStyle w:val="FootnoteText"/>
        <w:rPr>
          <w:rFonts w:ascii="Times New Roman" w:hAnsi="Times New Roman" w:cs="Times New Roman"/>
          <w:sz w:val="20"/>
          <w:szCs w:val="20"/>
          <w:lang w:val="en-US"/>
        </w:rPr>
      </w:pPr>
    </w:p>
  </w:footnote>
  <w:footnote w:id="27">
    <w:p w14:paraId="7196A0F6" w14:textId="4EA1CE58" w:rsidR="00794A8E" w:rsidRPr="00953021" w:rsidRDefault="00794A8E" w:rsidP="0094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Bottoms, A.E. and Brownsword,  R. (1983), ‘Dangerousness and Rights’ in J. Hinton (ed) </w:t>
      </w:r>
      <w:r w:rsidRPr="00953021">
        <w:rPr>
          <w:rFonts w:ascii="Times New Roman" w:hAnsi="Times New Roman" w:cs="Times New Roman"/>
          <w:i/>
          <w:sz w:val="20"/>
          <w:szCs w:val="20"/>
        </w:rPr>
        <w:t xml:space="preserve">Dangerousness: Problems of Assessment and Prediction, </w:t>
      </w:r>
      <w:r w:rsidRPr="00953021">
        <w:rPr>
          <w:rFonts w:ascii="Times New Roman" w:hAnsi="Times New Roman" w:cs="Times New Roman"/>
          <w:sz w:val="20"/>
          <w:szCs w:val="20"/>
          <w:lang w:val="en-US"/>
        </w:rPr>
        <w:t>Allen &amp; Unwin</w:t>
      </w:r>
    </w:p>
  </w:footnote>
  <w:footnote w:id="28">
    <w:p w14:paraId="3AAA049D" w14:textId="77777777" w:rsidR="00794A8E" w:rsidRPr="00953021" w:rsidRDefault="00794A8E" w:rsidP="00D1737D">
      <w:pPr>
        <w:widowControl w:val="0"/>
        <w:tabs>
          <w:tab w:val="left" w:pos="142"/>
        </w:tabs>
        <w:ind w:right="360"/>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For a history of ‘tariffs’, see Padfield, N., ‘Tariffs in Murder Cases’ [2002] Crim LR 192-204; a practical explanation of the law is to be found in PSI 29/2010, written for prison staff who manage prisoners serving an indeterminate sentence.</w:t>
      </w:r>
    </w:p>
  </w:footnote>
  <w:footnote w:id="29">
    <w:p w14:paraId="5067C670" w14:textId="0FE4AB68"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See s. 269 CJA 2003</w:t>
      </w:r>
      <w:r>
        <w:rPr>
          <w:rFonts w:ascii="Times New Roman" w:hAnsi="Times New Roman" w:cs="Times New Roman"/>
          <w:sz w:val="20"/>
          <w:szCs w:val="20"/>
          <w:lang w:val="en-US"/>
        </w:rPr>
        <w:t>.</w:t>
      </w:r>
    </w:p>
  </w:footnote>
  <w:footnote w:id="30">
    <w:p w14:paraId="17C9060C" w14:textId="59A37818"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(2016) 63 EHRR 1 (decided July 2013).</w:t>
      </w:r>
    </w:p>
  </w:footnote>
  <w:footnote w:id="31">
    <w:p w14:paraId="12E91CF2" w14:textId="6787725B"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[2014] EWCA Crim 188.</w:t>
      </w:r>
    </w:p>
  </w:footnote>
  <w:footnote w:id="32">
    <w:p w14:paraId="671C4B0C" w14:textId="523B02FF"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(2015) 61 EHRR 13.</w:t>
      </w:r>
    </w:p>
  </w:footnote>
  <w:footnote w:id="33">
    <w:p w14:paraId="6D4D3019" w14:textId="77777777"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Note the wise and witty dissenting judgment of the about-to-retire Judge Kalaydjieva, of Bulgaria.</w:t>
      </w:r>
    </w:p>
  </w:footnote>
  <w:footnote w:id="34">
    <w:p w14:paraId="30E787C6" w14:textId="323F00A0"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color w:val="000000"/>
          <w:sz w:val="20"/>
          <w:szCs w:val="20"/>
          <w:lang w:val="en-US"/>
        </w:rPr>
        <w:t>Prison Service Order (PSO) 4700 used to be known as the Lifer Manual but is now known as the Indeterminate Sentence Manual.</w:t>
      </w:r>
    </w:p>
  </w:footnote>
  <w:footnote w:id="35">
    <w:p w14:paraId="1DA26D11" w14:textId="717EFD19"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See </w:t>
      </w:r>
      <w:r w:rsidRPr="00953021">
        <w:rPr>
          <w:rFonts w:ascii="Times New Roman" w:hAnsi="Times New Roman" w:cs="Times New Roman"/>
          <w:bCs/>
          <w:sz w:val="20"/>
          <w:szCs w:val="20"/>
          <w:lang w:val="en-US"/>
        </w:rPr>
        <w:t xml:space="preserve">Padfield, N. (2002) </w:t>
      </w:r>
      <w:r w:rsidRPr="00953021">
        <w:rPr>
          <w:rFonts w:ascii="Times New Roman" w:hAnsi="Times New Roman" w:cs="Times New Roman"/>
          <w:sz w:val="20"/>
          <w:szCs w:val="20"/>
        </w:rPr>
        <w:t xml:space="preserve">Tariffs in Murder Cases [2002] </w:t>
      </w:r>
      <w:r w:rsidRPr="00953021">
        <w:rPr>
          <w:rFonts w:ascii="Times New Roman" w:hAnsi="Times New Roman" w:cs="Times New Roman"/>
          <w:i/>
          <w:sz w:val="20"/>
          <w:szCs w:val="20"/>
        </w:rPr>
        <w:t>Crim LR</w:t>
      </w:r>
      <w:r w:rsidRPr="00953021">
        <w:rPr>
          <w:rFonts w:ascii="Times New Roman" w:hAnsi="Times New Roman" w:cs="Times New Roman"/>
          <w:sz w:val="20"/>
          <w:szCs w:val="20"/>
        </w:rPr>
        <w:t xml:space="preserve"> 192-204; </w:t>
      </w:r>
      <w:r w:rsidRPr="00953021">
        <w:rPr>
          <w:rFonts w:ascii="Times New Roman" w:hAnsi="Times New Roman" w:cs="Times New Roman"/>
          <w:sz w:val="20"/>
          <w:szCs w:val="20"/>
          <w:lang w:val="en-US"/>
        </w:rPr>
        <w:t xml:space="preserve">Mitchell, B. and Roberts, J., (2012) </w:t>
      </w:r>
      <w:r w:rsidRPr="00953021">
        <w:rPr>
          <w:rFonts w:ascii="Times New Roman" w:hAnsi="Times New Roman" w:cs="Times New Roman"/>
          <w:bCs/>
          <w:i/>
          <w:sz w:val="20"/>
          <w:szCs w:val="20"/>
          <w:lang w:val="en-US"/>
        </w:rPr>
        <w:t>Exploring the Mandatory Life Sentence for Murder</w:t>
      </w:r>
      <w:r w:rsidRPr="00953021">
        <w:rPr>
          <w:rFonts w:ascii="Times New Roman" w:hAnsi="Times New Roman" w:cs="Times New Roman"/>
          <w:bCs/>
          <w:sz w:val="20"/>
          <w:szCs w:val="20"/>
          <w:lang w:val="en-US"/>
        </w:rPr>
        <w:t xml:space="preserve"> Oxford: Hart;</w:t>
      </w:r>
      <w:r w:rsidRPr="00953021">
        <w:rPr>
          <w:rFonts w:ascii="Times New Roman" w:hAnsi="Times New Roman" w:cs="Times New Roman"/>
          <w:sz w:val="20"/>
          <w:szCs w:val="20"/>
        </w:rPr>
        <w:t xml:space="preserve"> and Mitchell, B. </w:t>
      </w:r>
      <w:r w:rsidRPr="00953021">
        <w:rPr>
          <w:rFonts w:ascii="Times New Roman" w:hAnsi="Times New Roman" w:cs="Times New Roman"/>
          <w:bCs/>
          <w:sz w:val="20"/>
          <w:szCs w:val="20"/>
          <w:lang w:val="en-US"/>
        </w:rPr>
        <w:t xml:space="preserve">Identifying and punishing the more serious murders [2016] </w:t>
      </w:r>
      <w:r w:rsidRPr="00953021">
        <w:rPr>
          <w:rFonts w:ascii="Times New Roman" w:hAnsi="Times New Roman" w:cs="Times New Roman"/>
          <w:bCs/>
          <w:i/>
          <w:sz w:val="20"/>
          <w:szCs w:val="20"/>
          <w:lang w:val="en-US"/>
        </w:rPr>
        <w:t>Crim LR</w:t>
      </w:r>
      <w:r w:rsidRPr="00953021">
        <w:rPr>
          <w:rFonts w:ascii="Times New Roman" w:hAnsi="Times New Roman" w:cs="Times New Roman"/>
          <w:bCs/>
          <w:sz w:val="20"/>
          <w:szCs w:val="20"/>
          <w:lang w:val="en-US"/>
        </w:rPr>
        <w:t xml:space="preserve"> 467-477</w:t>
      </w:r>
      <w:r w:rsidRPr="00953021">
        <w:rPr>
          <w:rFonts w:ascii="Times New Roman" w:hAnsi="Times New Roman" w:cs="Times New Roman"/>
          <w:sz w:val="20"/>
          <w:szCs w:val="20"/>
        </w:rPr>
        <w:t>, in which the author makes a convincing case for a fundamental review of the sentencing of murderers.</w:t>
      </w:r>
    </w:p>
  </w:footnote>
  <w:footnote w:id="36">
    <w:p w14:paraId="74105EC6" w14:textId="6A29DEE4"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[2005] UKHL 51.</w:t>
      </w:r>
    </w:p>
  </w:footnote>
  <w:footnote w:id="37">
    <w:p w14:paraId="077D33E1" w14:textId="5B8A77F4"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Every court in dealing with a child or young person who is brought before it, either as an offender or otherwise, shall have regard to the welfare of the child or young person and shall in a proper case take steps for removing him from undesirable surroundings, and for securing that proper provision is made for his education and training”.</w:t>
      </w:r>
    </w:p>
  </w:footnote>
  <w:footnote w:id="38">
    <w:p w14:paraId="07BD75DC" w14:textId="3C8B6E7C" w:rsidR="00794A8E" w:rsidRPr="00953021" w:rsidRDefault="00794A8E">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See </w:t>
      </w:r>
      <w:r w:rsidRPr="00953021">
        <w:rPr>
          <w:rFonts w:ascii="Times New Roman" w:hAnsi="Times New Roman" w:cs="Times New Roman"/>
          <w:color w:val="000000"/>
          <w:sz w:val="20"/>
          <w:szCs w:val="20"/>
          <w:lang w:val="en-US"/>
        </w:rPr>
        <w:t xml:space="preserve">PSO 4700, para 3.2.6 for details; also </w:t>
      </w:r>
      <w:r w:rsidRPr="00953021">
        <w:rPr>
          <w:rFonts w:ascii="Times New Roman" w:hAnsi="Times New Roman" w:cs="Times New Roman"/>
          <w:sz w:val="20"/>
          <w:szCs w:val="20"/>
        </w:rPr>
        <w:t>PSI 29/2010; 36/2010</w:t>
      </w:r>
      <w:r w:rsidRPr="00953021">
        <w:rPr>
          <w:rFonts w:ascii="Times New Roman" w:hAnsi="Times New Roman" w:cs="Times New Roman"/>
          <w:color w:val="000000"/>
          <w:sz w:val="20"/>
          <w:szCs w:val="20"/>
          <w:lang w:val="en-US"/>
        </w:rPr>
        <w:t>.  The role of PPCS is discussed further at page xx below.</w:t>
      </w:r>
    </w:p>
  </w:footnote>
  <w:footnote w:id="39">
    <w:p w14:paraId="590480AB" w14:textId="28F5A46F" w:rsidR="00794A8E" w:rsidRPr="00953021" w:rsidRDefault="00794A8E" w:rsidP="002F2DAA">
      <w:pPr>
        <w:pStyle w:val="FootnoteText"/>
        <w:rPr>
          <w:rFonts w:ascii="Times New Roman" w:hAnsi="Times New Roman" w:cs="Times New Roman"/>
          <w:bCs/>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‘Extremely good progress’ is not exceptional:  </w:t>
      </w:r>
      <w:r w:rsidRPr="00953021">
        <w:rPr>
          <w:rFonts w:ascii="Times New Roman" w:hAnsi="Times New Roman" w:cs="Times New Roman"/>
          <w:i/>
          <w:sz w:val="20"/>
          <w:szCs w:val="20"/>
        </w:rPr>
        <w:t>Boot</w:t>
      </w:r>
      <w:r w:rsidRPr="00953021">
        <w:rPr>
          <w:rFonts w:ascii="Times New Roman" w:hAnsi="Times New Roman" w:cs="Times New Roman"/>
          <w:sz w:val="20"/>
          <w:szCs w:val="20"/>
        </w:rPr>
        <w:t xml:space="preserve"> [</w:t>
      </w:r>
      <w:r w:rsidRPr="00953021">
        <w:rPr>
          <w:rFonts w:ascii="Times New Roman" w:hAnsi="Times New Roman" w:cs="Times New Roman"/>
          <w:bCs/>
          <w:sz w:val="20"/>
          <w:szCs w:val="20"/>
          <w:lang w:val="en-US"/>
        </w:rPr>
        <w:t xml:space="preserve">2016] EWHC 1363 (Admin); see also </w:t>
      </w:r>
      <w:r w:rsidRPr="00953021">
        <w:rPr>
          <w:rFonts w:ascii="Times New Roman" w:hAnsi="Times New Roman" w:cs="Times New Roman"/>
          <w:bCs/>
          <w:i/>
          <w:sz w:val="20"/>
          <w:szCs w:val="20"/>
          <w:lang w:val="en-US"/>
        </w:rPr>
        <w:t>Anderson</w:t>
      </w:r>
      <w:r w:rsidRPr="00953021">
        <w:rPr>
          <w:rFonts w:ascii="Times New Roman" w:hAnsi="Times New Roman" w:cs="Times New Roman"/>
          <w:bCs/>
          <w:sz w:val="20"/>
          <w:szCs w:val="20"/>
          <w:lang w:val="en-US"/>
        </w:rPr>
        <w:t xml:space="preserve"> [2016] EWHC 1100 (QB); </w:t>
      </w:r>
      <w:r w:rsidRPr="00953021">
        <w:rPr>
          <w:rFonts w:ascii="Times New Roman" w:hAnsi="Times New Roman" w:cs="Times New Roman"/>
          <w:bCs/>
          <w:i/>
          <w:sz w:val="20"/>
          <w:szCs w:val="20"/>
          <w:lang w:val="en-US"/>
        </w:rPr>
        <w:t>Cunliffe</w:t>
      </w:r>
      <w:r w:rsidRPr="00953021">
        <w:rPr>
          <w:rFonts w:ascii="Times New Roman" w:hAnsi="Times New Roman" w:cs="Times New Roman"/>
          <w:bCs/>
          <w:sz w:val="20"/>
          <w:szCs w:val="20"/>
          <w:lang w:val="en-US"/>
        </w:rPr>
        <w:t xml:space="preserve"> [2015] EWHC 919 (Admin); </w:t>
      </w:r>
      <w:r w:rsidRPr="00953021">
        <w:rPr>
          <w:rFonts w:ascii="Times New Roman" w:hAnsi="Times New Roman" w:cs="Times New Roman"/>
          <w:i/>
          <w:sz w:val="20"/>
          <w:szCs w:val="20"/>
        </w:rPr>
        <w:t>Mozid</w:t>
      </w:r>
      <w:r w:rsidRPr="00953021">
        <w:rPr>
          <w:rFonts w:ascii="Times New Roman" w:hAnsi="Times New Roman" w:cs="Times New Roman"/>
          <w:sz w:val="20"/>
          <w:szCs w:val="20"/>
        </w:rPr>
        <w:t xml:space="preserve"> [2014] EWHC 968 (Admin)</w:t>
      </w:r>
      <w:r w:rsidRPr="00953021">
        <w:rPr>
          <w:rFonts w:ascii="Times New Roman" w:hAnsi="Times New Roman" w:cs="Times New Roman"/>
          <w:bCs/>
          <w:sz w:val="20"/>
          <w:szCs w:val="20"/>
          <w:lang w:val="en-US"/>
        </w:rPr>
        <w:t xml:space="preserve">.  It is interesting to note that these cases were all heard by different High Court judges: there appears to be no developing ‘specialisation’ (as for example with Leveson LJ and deferred prosecution agreements).  The decision in </w:t>
      </w:r>
      <w:r w:rsidRPr="00953021">
        <w:rPr>
          <w:rFonts w:ascii="Times New Roman" w:hAnsi="Times New Roman" w:cs="Times New Roman"/>
          <w:bCs/>
          <w:i/>
          <w:sz w:val="20"/>
          <w:szCs w:val="20"/>
          <w:lang w:val="en-US"/>
        </w:rPr>
        <w:t>Cunliffe</w:t>
      </w:r>
      <w:r w:rsidRPr="00953021">
        <w:rPr>
          <w:rFonts w:ascii="Times New Roman" w:hAnsi="Times New Roman" w:cs="Times New Roman"/>
          <w:bCs/>
          <w:sz w:val="20"/>
          <w:szCs w:val="20"/>
          <w:lang w:val="en-US"/>
        </w:rPr>
        <w:t xml:space="preserve"> </w:t>
      </w:r>
      <w:r w:rsidRPr="00953021">
        <w:rPr>
          <w:rFonts w:ascii="Times New Roman" w:hAnsi="Times New Roman" w:cs="Times New Roman"/>
          <w:sz w:val="20"/>
          <w:szCs w:val="20"/>
          <w:lang w:val="en-US"/>
        </w:rPr>
        <w:t xml:space="preserve">was unsuccessfully challenged by way of judicial review:  despite the procedural unfairness that the Victim Personal Statement should not have been considered by the judge when not disclosed to the applicant, there was no need for a fresh hearing.  In </w:t>
      </w:r>
      <w:r w:rsidRPr="00953021">
        <w:rPr>
          <w:rFonts w:ascii="Times New Roman" w:hAnsi="Times New Roman" w:cs="Times New Roman"/>
          <w:i/>
          <w:sz w:val="20"/>
          <w:szCs w:val="20"/>
          <w:lang w:val="en-US"/>
        </w:rPr>
        <w:t>Anderson</w:t>
      </w:r>
      <w:r w:rsidRPr="00953021">
        <w:rPr>
          <w:rFonts w:ascii="Times New Roman" w:hAnsi="Times New Roman" w:cs="Times New Roman"/>
          <w:sz w:val="20"/>
          <w:szCs w:val="20"/>
          <w:lang w:val="en-US"/>
        </w:rPr>
        <w:t xml:space="preserve">, </w:t>
      </w:r>
    </w:p>
    <w:p w14:paraId="57F2120C" w14:textId="5693A0C0" w:rsidR="00794A8E" w:rsidRPr="00953021" w:rsidRDefault="00794A8E" w:rsidP="00E7180C">
      <w:pPr>
        <w:pStyle w:val="FootnoteText"/>
        <w:rPr>
          <w:rFonts w:ascii="Times New Roman" w:hAnsi="Times New Roman" w:cs="Times New Roman"/>
          <w:sz w:val="20"/>
          <w:szCs w:val="20"/>
          <w:lang w:val="en-US"/>
        </w:rPr>
      </w:pPr>
      <w:r w:rsidRPr="00953021">
        <w:rPr>
          <w:rFonts w:ascii="Times New Roman" w:hAnsi="Times New Roman" w:cs="Times New Roman"/>
          <w:bCs/>
          <w:sz w:val="20"/>
          <w:szCs w:val="20"/>
          <w:lang w:val="en-US"/>
        </w:rPr>
        <w:t xml:space="preserve">Nicol J also heard </w:t>
      </w:r>
      <w:r w:rsidRPr="00953021">
        <w:rPr>
          <w:rFonts w:ascii="Times New Roman" w:hAnsi="Times New Roman" w:cs="Times New Roman"/>
          <w:sz w:val="20"/>
          <w:szCs w:val="20"/>
          <w:lang w:val="en-US"/>
        </w:rPr>
        <w:t>an interesting argument based on the law of joint enterprise post-</w:t>
      </w:r>
      <w:r w:rsidRPr="00953021">
        <w:rPr>
          <w:rFonts w:ascii="Times New Roman" w:hAnsi="Times New Roman" w:cs="Times New Roman"/>
          <w:i/>
          <w:sz w:val="20"/>
          <w:szCs w:val="20"/>
          <w:lang w:val="en-US"/>
        </w:rPr>
        <w:t>Jogee</w:t>
      </w:r>
      <w:r w:rsidRPr="00953021">
        <w:rPr>
          <w:rFonts w:ascii="Times New Roman" w:hAnsi="Times New Roman" w:cs="Times New Roman"/>
          <w:sz w:val="20"/>
          <w:szCs w:val="20"/>
          <w:lang w:val="en-US"/>
        </w:rPr>
        <w:t xml:space="preserve"> [2016] UKSC 8, but the Court held that this argument sought to impeach the conviction, not the sentence, and would be a matter for the Court of Appeal.</w:t>
      </w:r>
    </w:p>
  </w:footnote>
  <w:footnote w:id="40">
    <w:p w14:paraId="44CAAB46" w14:textId="1EFD9B26" w:rsidR="00794A8E" w:rsidRPr="0088309F" w:rsidRDefault="00794A8E">
      <w:pPr>
        <w:pStyle w:val="FootnoteText"/>
        <w:rPr>
          <w:rFonts w:ascii="Times New Roman" w:hAnsi="Times New Roman" w:cs="Times New Roman"/>
          <w:sz w:val="20"/>
          <w:szCs w:val="20"/>
          <w:lang w:val="en-US"/>
        </w:rPr>
      </w:pPr>
      <w:r w:rsidRPr="0088309F">
        <w:rPr>
          <w:rStyle w:val="FootnoteReference"/>
          <w:rFonts w:ascii="Times New Roman" w:hAnsi="Times New Roman" w:cs="Times New Roman"/>
          <w:sz w:val="20"/>
          <w:szCs w:val="20"/>
        </w:rPr>
        <w:footnoteRef/>
      </w:r>
      <w:r w:rsidRPr="0088309F">
        <w:rPr>
          <w:rFonts w:ascii="Times New Roman" w:hAnsi="Times New Roman" w:cs="Times New Roman"/>
          <w:sz w:val="20"/>
          <w:szCs w:val="20"/>
        </w:rPr>
        <w:t xml:space="preserve"> Unreported, 26 February 2016.</w:t>
      </w:r>
    </w:p>
  </w:footnote>
  <w:footnote w:id="41">
    <w:p w14:paraId="44ACBF05" w14:textId="3A6B8EB6" w:rsidR="00794A8E" w:rsidRPr="0088309F" w:rsidRDefault="00794A8E">
      <w:pPr>
        <w:pStyle w:val="FootnoteText"/>
        <w:rPr>
          <w:rFonts w:ascii="Times New Roman" w:hAnsi="Times New Roman" w:cs="Times New Roman"/>
          <w:sz w:val="20"/>
          <w:szCs w:val="20"/>
          <w:lang w:val="en-US"/>
        </w:rPr>
      </w:pPr>
      <w:r w:rsidRPr="0088309F">
        <w:rPr>
          <w:rStyle w:val="FootnoteReference"/>
          <w:rFonts w:ascii="Times New Roman" w:hAnsi="Times New Roman" w:cs="Times New Roman"/>
          <w:sz w:val="20"/>
          <w:szCs w:val="20"/>
        </w:rPr>
        <w:footnoteRef/>
      </w:r>
      <w:r w:rsidRPr="0088309F">
        <w:rPr>
          <w:rFonts w:ascii="Times New Roman" w:hAnsi="Times New Roman" w:cs="Times New Roman"/>
          <w:sz w:val="20"/>
          <w:szCs w:val="20"/>
        </w:rPr>
        <w:t xml:space="preserve"> </w:t>
      </w:r>
      <w:r w:rsidRPr="0088309F">
        <w:rPr>
          <w:rFonts w:ascii="Times New Roman" w:hAnsi="Times New Roman" w:cs="Times New Roman"/>
          <w:sz w:val="20"/>
          <w:szCs w:val="20"/>
          <w:lang w:val="en-US"/>
        </w:rPr>
        <w:t>Italics added.</w:t>
      </w:r>
    </w:p>
  </w:footnote>
  <w:footnote w:id="42">
    <w:p w14:paraId="406FDBE5" w14:textId="0235D601" w:rsidR="00794A8E" w:rsidRPr="0088309F" w:rsidRDefault="00794A8E">
      <w:pPr>
        <w:pStyle w:val="FootnoteText"/>
        <w:rPr>
          <w:rFonts w:ascii="Times New Roman" w:hAnsi="Times New Roman" w:cs="Times New Roman"/>
          <w:sz w:val="20"/>
          <w:szCs w:val="20"/>
          <w:lang w:val="en-US"/>
        </w:rPr>
      </w:pPr>
      <w:r w:rsidRPr="0088309F">
        <w:rPr>
          <w:rStyle w:val="FootnoteReference"/>
          <w:rFonts w:ascii="Times New Roman" w:hAnsi="Times New Roman" w:cs="Times New Roman"/>
          <w:sz w:val="20"/>
          <w:szCs w:val="20"/>
        </w:rPr>
        <w:footnoteRef/>
      </w:r>
      <w:r w:rsidRPr="0088309F">
        <w:rPr>
          <w:rFonts w:ascii="Times New Roman" w:hAnsi="Times New Roman" w:cs="Times New Roman"/>
          <w:sz w:val="20"/>
          <w:szCs w:val="20"/>
        </w:rPr>
        <w:t xml:space="preserve"> [2016] EWHC 1293 (QB).</w:t>
      </w:r>
    </w:p>
  </w:footnote>
  <w:footnote w:id="43">
    <w:p w14:paraId="5362F1AB" w14:textId="72B1ED05"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Added by s.60 of the Criminal Justice and Court Services Act 2000.</w:t>
      </w:r>
    </w:p>
  </w:footnote>
  <w:footnote w:id="44">
    <w:p w14:paraId="4C3880EC" w14:textId="06283298"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The Court of Appeal allowed appeals against whole life orders in two rape cases in </w:t>
      </w:r>
      <w:r w:rsidRPr="00953021">
        <w:rPr>
          <w:rFonts w:ascii="Times New Roman" w:hAnsi="Times New Roman" w:cs="Times New Roman"/>
          <w:i/>
          <w:sz w:val="20"/>
          <w:szCs w:val="20"/>
          <w:lang w:val="en-US"/>
        </w:rPr>
        <w:t>Oakes and others</w:t>
      </w:r>
      <w:r w:rsidRPr="00953021">
        <w:rPr>
          <w:rFonts w:ascii="Times New Roman" w:hAnsi="Times New Roman" w:cs="Times New Roman"/>
          <w:sz w:val="20"/>
          <w:szCs w:val="20"/>
          <w:lang w:val="en-US"/>
        </w:rPr>
        <w:t xml:space="preserve"> [2012] EWCA Crim 2435:  the whole life order for Roberts was reduced to a minimum term of 25 years, and in the case of Simmons it was reduced to 10 years.</w:t>
      </w:r>
    </w:p>
  </w:footnote>
  <w:footnote w:id="45">
    <w:p w14:paraId="4D2D09DD" w14:textId="43EC0BE1"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The much amended ‘duty to release’ provision.</w:t>
      </w:r>
    </w:p>
  </w:footnote>
  <w:footnote w:id="46">
    <w:p w14:paraId="11F26628" w14:textId="73545D36" w:rsidR="00794A8E" w:rsidRPr="00953021" w:rsidRDefault="00794A8E" w:rsidP="0066613F">
      <w:pPr>
        <w:spacing w:after="0"/>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Von Hirsch, A. et al (1998) </w:t>
      </w:r>
      <w:r w:rsidRPr="00953021">
        <w:rPr>
          <w:rFonts w:ascii="Times New Roman" w:hAnsi="Times New Roman" w:cs="Times New Roman"/>
          <w:i/>
          <w:sz w:val="20"/>
          <w:szCs w:val="20"/>
        </w:rPr>
        <w:t>Criminal Deterrence and Sentence Severity</w:t>
      </w:r>
      <w:r w:rsidRPr="00953021">
        <w:rPr>
          <w:rFonts w:ascii="Times New Roman" w:hAnsi="Times New Roman" w:cs="Times New Roman"/>
          <w:sz w:val="20"/>
          <w:szCs w:val="20"/>
        </w:rPr>
        <w:t>, Oxford, Hart.</w:t>
      </w:r>
    </w:p>
  </w:footnote>
  <w:footnote w:id="47">
    <w:p w14:paraId="40D14692" w14:textId="70ACEFFA"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Although many IPP prisoners received very short minimum terms.</w:t>
      </w:r>
    </w:p>
  </w:footnote>
  <w:footnote w:id="48">
    <w:p w14:paraId="58449783" w14:textId="76F3988C" w:rsidR="00794A8E" w:rsidRPr="00953021" w:rsidRDefault="00794A8E">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See pages 10-11 of the 160-page </w:t>
      </w:r>
      <w:r w:rsidRPr="00953021">
        <w:rPr>
          <w:rFonts w:ascii="Times New Roman" w:hAnsi="Times New Roman" w:cs="Times New Roman"/>
          <w:i/>
          <w:sz w:val="20"/>
          <w:szCs w:val="20"/>
        </w:rPr>
        <w:t>Generic Parole Process for Indeterminate and Determinate Sentenced Prisoners</w:t>
      </w:r>
      <w:r w:rsidRPr="00953021">
        <w:rPr>
          <w:rFonts w:ascii="Times New Roman" w:hAnsi="Times New Roman" w:cs="Times New Roman"/>
          <w:sz w:val="20"/>
          <w:szCs w:val="20"/>
        </w:rPr>
        <w:t xml:space="preserve"> (GPP) (PSI 22/2015); and PSO 4700, chapter 1 for a detailed description of their role.</w:t>
      </w:r>
    </w:p>
  </w:footnote>
  <w:footnote w:id="49">
    <w:p w14:paraId="5186869D" w14:textId="65672190" w:rsidR="00794A8E" w:rsidRPr="00953021" w:rsidRDefault="00794A8E" w:rsidP="00192D1D">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Women have always been subject to a more flexible system, in large measure due to the small number of women ISPs.  </w:t>
      </w:r>
    </w:p>
  </w:footnote>
  <w:footnote w:id="50">
    <w:p w14:paraId="61EC1DD2" w14:textId="77777777" w:rsidR="00794A8E" w:rsidRPr="00953021" w:rsidRDefault="00794A8E">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See </w:t>
      </w:r>
      <w:r w:rsidRPr="00953021">
        <w:rPr>
          <w:rFonts w:ascii="Times New Roman" w:hAnsi="Times New Roman" w:cs="Times New Roman"/>
          <w:i/>
          <w:sz w:val="20"/>
          <w:szCs w:val="20"/>
        </w:rPr>
        <w:t>Woolf Report</w:t>
      </w:r>
      <w:r w:rsidRPr="00953021">
        <w:rPr>
          <w:rFonts w:ascii="Times New Roman" w:hAnsi="Times New Roman" w:cs="Times New Roman"/>
          <w:sz w:val="20"/>
          <w:szCs w:val="20"/>
        </w:rPr>
        <w:t xml:space="preserve"> (1991), paras 1.183-1.185.</w:t>
      </w:r>
    </w:p>
  </w:footnote>
  <w:footnote w:id="51">
    <w:p w14:paraId="79E3784A" w14:textId="23078276"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The problem also exists in Scotland: see </w:t>
      </w:r>
      <w:r w:rsidRPr="00953021">
        <w:rPr>
          <w:rFonts w:ascii="Times New Roman" w:hAnsi="Times New Roman" w:cs="Times New Roman"/>
          <w:i/>
          <w:sz w:val="20"/>
          <w:szCs w:val="20"/>
          <w:lang w:val="en-US"/>
        </w:rPr>
        <w:t>Quinn v Scottish Ministers</w:t>
      </w:r>
      <w:r w:rsidRPr="00953021">
        <w:rPr>
          <w:rFonts w:ascii="Times New Roman" w:hAnsi="Times New Roman" w:cs="Times New Roman"/>
          <w:sz w:val="20"/>
          <w:szCs w:val="20"/>
          <w:lang w:val="en-US"/>
        </w:rPr>
        <w:t xml:space="preserve"> (No 2) [2016] CSOH 67.</w:t>
      </w:r>
    </w:p>
  </w:footnote>
  <w:footnote w:id="52">
    <w:p w14:paraId="0A5B47F5" w14:textId="4533BABA"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As </w:t>
      </w:r>
      <w:r w:rsidRPr="00953021">
        <w:rPr>
          <w:rFonts w:ascii="Times New Roman" w:hAnsi="Times New Roman" w:cs="Times New Roman"/>
          <w:sz w:val="20"/>
          <w:szCs w:val="20"/>
          <w:lang w:val="en-US"/>
        </w:rPr>
        <w:t xml:space="preserve">Lord Dyson formulated it (at para 28, in </w:t>
      </w:r>
      <w:r w:rsidRPr="00953021">
        <w:rPr>
          <w:rFonts w:ascii="Times New Roman" w:hAnsi="Times New Roman" w:cs="Times New Roman"/>
          <w:i/>
          <w:sz w:val="20"/>
          <w:szCs w:val="20"/>
        </w:rPr>
        <w:t xml:space="preserve">R </w:t>
      </w:r>
      <w:r w:rsidRPr="00953021">
        <w:rPr>
          <w:rFonts w:ascii="Times New Roman" w:hAnsi="Times New Roman" w:cs="Times New Roman"/>
          <w:sz w:val="20"/>
          <w:szCs w:val="20"/>
        </w:rPr>
        <w:t>(</w:t>
      </w:r>
      <w:r w:rsidRPr="00953021">
        <w:rPr>
          <w:rFonts w:ascii="Times New Roman" w:hAnsi="Times New Roman" w:cs="Times New Roman"/>
          <w:i/>
          <w:sz w:val="20"/>
          <w:szCs w:val="20"/>
        </w:rPr>
        <w:t xml:space="preserve">Wells, James, Lee, Walker) v Parole Board, Secretary of State for Justice </w:t>
      </w:r>
      <w:r w:rsidRPr="00953021">
        <w:rPr>
          <w:rFonts w:ascii="Times New Roman" w:hAnsi="Times New Roman" w:cs="Times New Roman"/>
          <w:sz w:val="20"/>
          <w:szCs w:val="20"/>
        </w:rPr>
        <w:t>[2009] UKHL 22</w:t>
      </w:r>
      <w:r w:rsidRPr="00953021">
        <w:rPr>
          <w:rFonts w:ascii="Times New Roman" w:hAnsi="Times New Roman" w:cs="Times New Roman"/>
          <w:sz w:val="20"/>
          <w:szCs w:val="20"/>
          <w:lang w:val="en-US"/>
        </w:rPr>
        <w:t xml:space="preserve">).  This is now sometimes known as the </w:t>
      </w:r>
      <w:r w:rsidRPr="00953021">
        <w:rPr>
          <w:rFonts w:ascii="Times New Roman" w:hAnsi="Times New Roman" w:cs="Times New Roman"/>
          <w:sz w:val="20"/>
          <w:szCs w:val="20"/>
        </w:rPr>
        <w:t>“</w:t>
      </w:r>
      <w:r w:rsidRPr="00953021">
        <w:rPr>
          <w:rFonts w:ascii="Times New Roman" w:hAnsi="Times New Roman" w:cs="Times New Roman"/>
          <w:i/>
          <w:sz w:val="20"/>
          <w:szCs w:val="20"/>
        </w:rPr>
        <w:t>James</w:t>
      </w:r>
      <w:r w:rsidRPr="00953021">
        <w:rPr>
          <w:rFonts w:ascii="Times New Roman" w:hAnsi="Times New Roman" w:cs="Times New Roman"/>
          <w:sz w:val="20"/>
          <w:szCs w:val="20"/>
        </w:rPr>
        <w:t xml:space="preserve"> public law duty”.</w:t>
      </w:r>
    </w:p>
  </w:footnote>
  <w:footnote w:id="53">
    <w:p w14:paraId="24A91B81" w14:textId="522F0574"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[2009] UKHL 22; </w:t>
      </w:r>
      <w:r w:rsidRPr="00953021">
        <w:rPr>
          <w:rFonts w:ascii="Times New Roman" w:hAnsi="Times New Roman" w:cs="Times New Roman"/>
          <w:sz w:val="20"/>
          <w:szCs w:val="20"/>
          <w:lang w:val="en-US"/>
        </w:rPr>
        <w:t xml:space="preserve">for a fuller analysis, see </w:t>
      </w:r>
      <w:r w:rsidRPr="00953021">
        <w:rPr>
          <w:rFonts w:ascii="Times New Roman" w:hAnsi="Times New Roman" w:cs="Times New Roman"/>
          <w:sz w:val="20"/>
          <w:szCs w:val="20"/>
        </w:rPr>
        <w:t xml:space="preserve">[2009] 9 </w:t>
      </w:r>
      <w:r w:rsidRPr="00953021">
        <w:rPr>
          <w:rFonts w:ascii="Times New Roman" w:hAnsi="Times New Roman" w:cs="Times New Roman"/>
          <w:i/>
          <w:sz w:val="20"/>
          <w:szCs w:val="20"/>
        </w:rPr>
        <w:t>Archbold News</w:t>
      </w:r>
      <w:r w:rsidRPr="00953021">
        <w:rPr>
          <w:rFonts w:ascii="Times New Roman" w:hAnsi="Times New Roman" w:cs="Times New Roman"/>
          <w:sz w:val="20"/>
          <w:szCs w:val="20"/>
        </w:rPr>
        <w:t xml:space="preserve"> 6.</w:t>
      </w:r>
    </w:p>
  </w:footnote>
  <w:footnote w:id="54">
    <w:p w14:paraId="3C1724AC" w14:textId="57C8581E"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(2013) 56 EHRR 12; see my blog: </w:t>
      </w:r>
      <w:hyperlink r:id="rId6" w:history="1">
        <w:r w:rsidRPr="00953021">
          <w:rPr>
            <w:rFonts w:ascii="Times New Roman" w:hAnsi="Times New Roman" w:cs="Times New Roman"/>
            <w:sz w:val="20"/>
            <w:szCs w:val="20"/>
            <w:u w:val="single" w:color="0F36A0"/>
            <w:lang w:val="en-US"/>
          </w:rPr>
          <w:t>http://wp.me/p2Agn6-7T</w:t>
        </w:r>
      </w:hyperlink>
      <w:r w:rsidRPr="00953021">
        <w:rPr>
          <w:rFonts w:ascii="Times New Roman" w:hAnsi="Times New Roman" w:cs="Times New Roman"/>
          <w:sz w:val="20"/>
          <w:szCs w:val="20"/>
          <w:u w:val="single" w:color="0F36A0"/>
          <w:lang w:val="en-US"/>
        </w:rPr>
        <w:t>.</w:t>
      </w:r>
    </w:p>
  </w:footnote>
  <w:footnote w:id="55">
    <w:p w14:paraId="498D5070" w14:textId="04071BB2"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[2014] UKSC 66.</w:t>
      </w:r>
    </w:p>
  </w:footnote>
  <w:footnote w:id="56">
    <w:p w14:paraId="01D5B74A" w14:textId="3C1040D2"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The European Court of Human Rights may have conceded: see the admissibility decision in </w:t>
      </w:r>
      <w:r w:rsidRPr="00953021">
        <w:rPr>
          <w:rFonts w:ascii="Times New Roman" w:hAnsi="Times New Roman" w:cs="Times New Roman"/>
          <w:i/>
          <w:sz w:val="20"/>
          <w:szCs w:val="20"/>
          <w:lang w:val="en-US"/>
        </w:rPr>
        <w:t>Kaiyam v UK</w:t>
      </w:r>
      <w:r w:rsidRPr="00953021">
        <w:rPr>
          <w:rFonts w:ascii="Times New Roman" w:hAnsi="Times New Roman" w:cs="Times New Roman"/>
          <w:sz w:val="20"/>
          <w:szCs w:val="20"/>
          <w:lang w:val="en-US"/>
        </w:rPr>
        <w:t xml:space="preserve"> at (2016) 62 EHRR SE13.</w:t>
      </w:r>
    </w:p>
  </w:footnote>
  <w:footnote w:id="57">
    <w:p w14:paraId="607C6063" w14:textId="4564EB7A" w:rsidR="00794A8E" w:rsidRPr="00953021" w:rsidRDefault="00794A8E" w:rsidP="00D719CA">
      <w:pPr>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See for example </w:t>
      </w:r>
      <w:r w:rsidRPr="00953021">
        <w:rPr>
          <w:rFonts w:ascii="Times New Roman" w:hAnsi="Times New Roman" w:cs="Times New Roman"/>
          <w:i/>
          <w:sz w:val="20"/>
          <w:szCs w:val="20"/>
          <w:lang w:val="en-US"/>
        </w:rPr>
        <w:t>R (Gilbert) v Secretary of State for Justice</w:t>
      </w:r>
      <w:r w:rsidRPr="00953021">
        <w:rPr>
          <w:rFonts w:ascii="Times New Roman" w:hAnsi="Times New Roman" w:cs="Times New Roman"/>
          <w:sz w:val="20"/>
          <w:szCs w:val="20"/>
          <w:lang w:val="en-US"/>
        </w:rPr>
        <w:t xml:space="preserve"> [2015] EWCA Civ 803.</w:t>
      </w:r>
    </w:p>
  </w:footnote>
  <w:footnote w:id="58">
    <w:p w14:paraId="1ABB5008" w14:textId="697FB8AA"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Again, the prisoner loses:  </w:t>
      </w:r>
      <w:r w:rsidRPr="00953021">
        <w:rPr>
          <w:rFonts w:ascii="Times New Roman" w:hAnsi="Times New Roman" w:cs="Times New Roman"/>
          <w:i/>
          <w:sz w:val="20"/>
          <w:szCs w:val="20"/>
          <w:lang w:val="en-US"/>
        </w:rPr>
        <w:t xml:space="preserve">R (Weddle) v SSJ </w:t>
      </w:r>
      <w:r w:rsidRPr="00953021">
        <w:rPr>
          <w:rFonts w:ascii="Times New Roman" w:hAnsi="Times New Roman" w:cs="Times New Roman"/>
          <w:sz w:val="20"/>
          <w:szCs w:val="20"/>
          <w:lang w:val="en-US"/>
        </w:rPr>
        <w:t>[2016] EWCA Civ 38.</w:t>
      </w:r>
    </w:p>
  </w:footnote>
  <w:footnote w:id="59">
    <w:p w14:paraId="711A57AA" w14:textId="15F4F766"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[2009] EWHC 2951 (Admin).</w:t>
      </w:r>
    </w:p>
  </w:footnote>
  <w:footnote w:id="60">
    <w:p w14:paraId="3104F455" w14:textId="576DEA8D"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It is not clear whether this practice has changed post-</w:t>
      </w:r>
      <w:r w:rsidRPr="00953021">
        <w:rPr>
          <w:rFonts w:ascii="Times New Roman" w:hAnsi="Times New Roman" w:cs="Times New Roman"/>
          <w:i/>
          <w:sz w:val="20"/>
          <w:szCs w:val="20"/>
          <w:lang w:val="en-US"/>
        </w:rPr>
        <w:t>Guittard</w:t>
      </w:r>
      <w:r w:rsidRPr="00953021">
        <w:rPr>
          <w:rFonts w:ascii="Times New Roman" w:hAnsi="Times New Roman" w:cs="Times New Roman"/>
          <w:sz w:val="20"/>
          <w:szCs w:val="20"/>
          <w:lang w:val="en-US"/>
        </w:rPr>
        <w:t xml:space="preserve">.  Perhaps it has:  </w:t>
      </w:r>
      <w:r w:rsidRPr="00953021">
        <w:rPr>
          <w:rFonts w:ascii="Times New Roman" w:hAnsi="Times New Roman" w:cs="Times New Roman"/>
          <w:sz w:val="20"/>
          <w:szCs w:val="20"/>
        </w:rPr>
        <w:t>but the main change appears to have been an increase in the proportion of ISPs released from closed prison conditions.  In 2013, 27% of released ISPs were released from closed conditions, compared with 52% in 2015 (see NOMS data cited at footnote 3).</w:t>
      </w:r>
    </w:p>
  </w:footnote>
  <w:footnote w:id="61">
    <w:p w14:paraId="2FF4ACA0" w14:textId="5967B75B" w:rsidR="00794A8E" w:rsidRPr="00794A8E" w:rsidRDefault="00794A8E">
      <w:pPr>
        <w:pStyle w:val="FootnoteText"/>
        <w:rPr>
          <w:rFonts w:ascii="Times New Roman" w:hAnsi="Times New Roman" w:cs="Times New Roman"/>
          <w:sz w:val="20"/>
          <w:szCs w:val="20"/>
          <w:lang w:val="en-US"/>
        </w:rPr>
      </w:pPr>
      <w:r w:rsidRPr="00794A8E">
        <w:rPr>
          <w:rStyle w:val="FootnoteReference"/>
          <w:rFonts w:ascii="Times New Roman" w:hAnsi="Times New Roman" w:cs="Times New Roman"/>
          <w:sz w:val="20"/>
          <w:szCs w:val="20"/>
        </w:rPr>
        <w:footnoteRef/>
      </w:r>
      <w:r w:rsidRPr="00794A8E">
        <w:rPr>
          <w:rFonts w:ascii="Times New Roman" w:hAnsi="Times New Roman" w:cs="Times New Roman"/>
          <w:sz w:val="20"/>
          <w:szCs w:val="20"/>
        </w:rPr>
        <w:t xml:space="preserve"> </w:t>
      </w:r>
      <w:r>
        <w:rPr>
          <w:rFonts w:ascii="Times New Roman" w:hAnsi="Times New Roman" w:cs="Times New Roman"/>
          <w:sz w:val="20"/>
          <w:szCs w:val="20"/>
          <w:lang w:val="en-US"/>
        </w:rPr>
        <w:t>For more details on the challenges facing prisoners, see</w:t>
      </w:r>
      <w:r w:rsidRPr="00794A8E">
        <w:rPr>
          <w:rFonts w:ascii="Times New Roman" w:hAnsi="Times New Roman" w:cs="Times New Roman"/>
          <w:sz w:val="20"/>
          <w:szCs w:val="20"/>
          <w:lang w:val="en-US"/>
        </w:rPr>
        <w:t xml:space="preserve"> HM Inspectorate of Prisons</w:t>
      </w:r>
      <w:r>
        <w:rPr>
          <w:rFonts w:ascii="Times New Roman" w:hAnsi="Times New Roman" w:cs="Times New Roman"/>
          <w:sz w:val="20"/>
          <w:szCs w:val="20"/>
          <w:lang w:val="en-US"/>
        </w:rPr>
        <w:t>’</w:t>
      </w:r>
      <w:r w:rsidRPr="00794A8E">
        <w:rPr>
          <w:rFonts w:ascii="Times New Roman" w:hAnsi="Times New Roman" w:cs="Times New Roman"/>
          <w:sz w:val="20"/>
          <w:szCs w:val="20"/>
          <w:lang w:val="en-US"/>
        </w:rPr>
        <w:t xml:space="preserve"> Annual Report 2015-16:  https://www.justiceinspectorates.gov.uk/hmiprisons/inspections/annual-report-2015-2016/ </w:t>
      </w:r>
      <w:r>
        <w:rPr>
          <w:rFonts w:ascii="Times New Roman" w:hAnsi="Times New Roman" w:cs="Times New Roman"/>
          <w:sz w:val="20"/>
          <w:szCs w:val="20"/>
          <w:lang w:val="en-US"/>
        </w:rPr>
        <w:t>.</w:t>
      </w:r>
    </w:p>
  </w:footnote>
  <w:footnote w:id="62">
    <w:p w14:paraId="3A40E924" w14:textId="77777777" w:rsidR="00794A8E" w:rsidRPr="00953021" w:rsidRDefault="00794A8E">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See s. 34(4)(b) CJA 1991.</w:t>
      </w:r>
    </w:p>
  </w:footnote>
  <w:footnote w:id="63">
    <w:p w14:paraId="673CDA79" w14:textId="0EE1E608" w:rsidR="00794A8E" w:rsidRPr="00953021" w:rsidRDefault="00794A8E">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What a ridiculous way laws are amended in this country: sections 1-27, and s. 29, of the Crime (Sentences) Act 1997 have long since been repealed (some even before they were brought into force, and by a variety of different statutes).  Section 28 has itself been amended more than once, but continues in force. </w:t>
      </w:r>
    </w:p>
  </w:footnote>
  <w:footnote w:id="64">
    <w:p w14:paraId="5480007B" w14:textId="39CE2D62"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These were first issued in 2004, but there is now a 2015 version on line, available at </w:t>
      </w:r>
      <w:hyperlink r:id="rId7" w:history="1">
        <w:r w:rsidRPr="00953021">
          <w:rPr>
            <w:rStyle w:val="Hyperlink"/>
            <w:rFonts w:ascii="Times New Roman" w:hAnsi="Times New Roman" w:cs="Times New Roman"/>
            <w:sz w:val="20"/>
            <w:szCs w:val="20"/>
            <w:lang w:val="en-US"/>
          </w:rPr>
          <w:t>https://www.gov.uk/government/publications/secretary-of-states-directions-to-the-parole-board-april-2015</w:t>
        </w:r>
      </w:hyperlink>
      <w:r w:rsidRPr="00953021">
        <w:rPr>
          <w:rFonts w:ascii="Times New Roman" w:hAnsi="Times New Roman" w:cs="Times New Roman"/>
          <w:sz w:val="20"/>
          <w:szCs w:val="20"/>
          <w:lang w:val="en-US"/>
        </w:rPr>
        <w:t>.</w:t>
      </w:r>
    </w:p>
    <w:p w14:paraId="3F33A58A" w14:textId="77777777" w:rsidR="00794A8E" w:rsidRPr="00953021" w:rsidRDefault="00794A8E">
      <w:pPr>
        <w:pStyle w:val="FootnoteText"/>
        <w:rPr>
          <w:rFonts w:ascii="Times New Roman" w:hAnsi="Times New Roman" w:cs="Times New Roman"/>
          <w:sz w:val="20"/>
          <w:szCs w:val="20"/>
          <w:lang w:val="en-US"/>
        </w:rPr>
      </w:pPr>
    </w:p>
  </w:footnote>
  <w:footnote w:id="65">
    <w:p w14:paraId="1963581C" w14:textId="547EE7D8"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Hansard, 11 July 2013, Col 45WS (available at http://www.publications.parliament.uk/pa/cm201314/cmhansrd/cm130711/wmstext/130711m0002.htm).</w:t>
      </w:r>
    </w:p>
  </w:footnote>
  <w:footnote w:id="66">
    <w:p w14:paraId="5BD9742B" w14:textId="1C59777B"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SI 2011 No 2947.</w:t>
      </w:r>
    </w:p>
  </w:footnote>
  <w:footnote w:id="67">
    <w:p w14:paraId="7288D7F0" w14:textId="2F497969"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SI 2014 No 240.</w:t>
      </w:r>
    </w:p>
  </w:footnote>
  <w:footnote w:id="68">
    <w:p w14:paraId="1FE19567" w14:textId="30C36ED0"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PSI 22/2015.</w:t>
      </w:r>
    </w:p>
  </w:footnote>
  <w:footnote w:id="69">
    <w:p w14:paraId="44FE144B" w14:textId="343649AB"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Available at </w:t>
      </w:r>
      <w:hyperlink r:id="rId8" w:history="1">
        <w:r w:rsidRPr="00953021">
          <w:rPr>
            <w:rStyle w:val="Hyperlink"/>
            <w:rFonts w:ascii="Times New Roman" w:hAnsi="Times New Roman" w:cs="Times New Roman"/>
            <w:sz w:val="20"/>
            <w:szCs w:val="20"/>
            <w:lang w:val="en-US"/>
          </w:rPr>
          <w:t>https://www.gov.uk/government/publications/oral-hearings-guide-parole-board</w:t>
        </w:r>
      </w:hyperlink>
      <w:r w:rsidRPr="00953021">
        <w:rPr>
          <w:rFonts w:ascii="Times New Roman" w:hAnsi="Times New Roman" w:cs="Times New Roman"/>
          <w:sz w:val="20"/>
          <w:szCs w:val="20"/>
          <w:lang w:val="en-US"/>
        </w:rPr>
        <w:t>.</w:t>
      </w:r>
    </w:p>
    <w:p w14:paraId="4140200A" w14:textId="77777777" w:rsidR="00794A8E" w:rsidRPr="00953021" w:rsidRDefault="00794A8E">
      <w:pPr>
        <w:pStyle w:val="FootnoteText"/>
        <w:rPr>
          <w:rFonts w:ascii="Times New Roman" w:hAnsi="Times New Roman" w:cs="Times New Roman"/>
          <w:sz w:val="20"/>
          <w:szCs w:val="20"/>
          <w:lang w:val="en-US"/>
        </w:rPr>
      </w:pPr>
    </w:p>
  </w:footnote>
  <w:footnote w:id="70">
    <w:p w14:paraId="398A6B7B" w14:textId="0ADEDAE4"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bCs/>
          <w:sz w:val="20"/>
          <w:szCs w:val="20"/>
        </w:rPr>
        <w:t>[2013] UKSC 61.</w:t>
      </w:r>
    </w:p>
  </w:footnote>
  <w:footnote w:id="71">
    <w:p w14:paraId="7C296E7A" w14:textId="28316AE7"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SI 2009/408.</w:t>
      </w:r>
    </w:p>
  </w:footnote>
  <w:footnote w:id="72">
    <w:p w14:paraId="2C7BF827" w14:textId="13CF04D0"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[2013] UKSC 47.</w:t>
      </w:r>
    </w:p>
  </w:footnote>
  <w:footnote w:id="73">
    <w:p w14:paraId="5757F199" w14:textId="54FF8B8E" w:rsidR="00794A8E" w:rsidRPr="00953021" w:rsidRDefault="00794A8E" w:rsidP="00B03DFA">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A small improvement in the law in relation to determinate sentence prisoners was enacted in s. 108 of the Legal Aid Sentencing and Punishment of Offenders Act 2012: the sentencing judge no longer has to specify the time spent on remand: see the new (hopelessly numbered) s. </w:t>
      </w:r>
      <w:r w:rsidRPr="00953021">
        <w:rPr>
          <w:rFonts w:ascii="Times New Roman" w:hAnsi="Times New Roman" w:cs="Times New Roman"/>
          <w:bCs/>
          <w:sz w:val="20"/>
          <w:szCs w:val="20"/>
          <w:lang w:val="en-US"/>
        </w:rPr>
        <w:t xml:space="preserve">240ZA of the Criminal Justice Act (CJA) 2003.  The time is deducted administratively.  Why does the judge sentencing ISPs have to deduct the time spent on remand in custody?  The minimum term should be the minimum term, and time should run from the date of remand in custody, as for other prisoners. </w:t>
      </w:r>
    </w:p>
  </w:footnote>
  <w:footnote w:id="74">
    <w:p w14:paraId="790ED08F" w14:textId="214AB72E"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As we have seen, the Prison Service is unlikely to transfer ISPs to an open prison unless recommended to do so by the Parole Board.</w:t>
      </w:r>
    </w:p>
  </w:footnote>
  <w:footnote w:id="75">
    <w:p w14:paraId="172F3E71" w14:textId="4ACAC739" w:rsidR="00794A8E" w:rsidRPr="00953021" w:rsidRDefault="00794A8E" w:rsidP="00B03DFA">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color w:val="000000"/>
          <w:sz w:val="20"/>
          <w:szCs w:val="20"/>
          <w:lang w:val="en-US"/>
        </w:rPr>
        <w:t xml:space="preserve"> See the judgments of Mitting J on 14 March 2011 [2011] EWHC 938 (Admin), and of the Court of Appeal on 23 February 2012 [2012] EWCA Civ 452; [2012] 3 WLR 476.  </w:t>
      </w:r>
      <w:r w:rsidRPr="00953021">
        <w:rPr>
          <w:rFonts w:ascii="Times New Roman" w:hAnsi="Times New Roman" w:cs="Times New Roman"/>
          <w:sz w:val="20"/>
          <w:szCs w:val="20"/>
          <w:lang w:val="en-US"/>
        </w:rPr>
        <w:t xml:space="preserve">The claim for damages was decided separately by the Supreme Court in a judgment handed down on 1 May 2013 [2013] UKSC 23; [2013] 2 WLR 1157, which restored Mitting J’s award at first instance of £300 damages for six months undue delay.  </w:t>
      </w:r>
    </w:p>
  </w:footnote>
  <w:footnote w:id="76">
    <w:p w14:paraId="5D9F8247" w14:textId="53FF9DDC"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(1991) 1 WLR 134.</w:t>
      </w:r>
    </w:p>
  </w:footnote>
  <w:footnote w:id="77">
    <w:p w14:paraId="24965057" w14:textId="7A938078" w:rsidR="00794A8E" w:rsidRPr="00953021" w:rsidRDefault="00794A8E">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color w:val="000000"/>
          <w:sz w:val="20"/>
          <w:szCs w:val="20"/>
          <w:lang w:val="en-US"/>
        </w:rPr>
        <w:t xml:space="preserve">Indeed concepts of fairness and due process have moved on a long way since 1990:  the Court of Appeal also then accepted that </w:t>
      </w:r>
      <w:r w:rsidRPr="00953021">
        <w:rPr>
          <w:rFonts w:ascii="Times New Roman" w:hAnsi="Times New Roman" w:cs="Times New Roman"/>
          <w:sz w:val="20"/>
          <w:szCs w:val="20"/>
          <w:lang w:val="en-US"/>
        </w:rPr>
        <w:t>the Board was under no duty to inform the prisoner of reasons for its decision.</w:t>
      </w:r>
    </w:p>
  </w:footnote>
  <w:footnote w:id="78">
    <w:p w14:paraId="553C42BC" w14:textId="3700E3FB"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[2011] UKSC 37, [2011] 1 WLR 1795.</w:t>
      </w:r>
    </w:p>
  </w:footnote>
  <w:footnote w:id="79">
    <w:p w14:paraId="0D9015C2" w14:textId="405DD63E"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[2008] EWHC 3127 (Admin); [2009] EWCA Civ 1016.</w:t>
      </w:r>
    </w:p>
  </w:footnote>
  <w:footnote w:id="80">
    <w:p w14:paraId="12AA4DC3" w14:textId="7DB441E5"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2009] EWCA Crim 840.</w:t>
      </w:r>
    </w:p>
  </w:footnote>
  <w:footnote w:id="81">
    <w:p w14:paraId="1A9C3BAD" w14:textId="1668EB22"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at [2009] Crim LR 669.</w:t>
      </w:r>
    </w:p>
  </w:footnote>
  <w:footnote w:id="82">
    <w:p w14:paraId="6EE08E05" w14:textId="0750EB66"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[2008] EWCA Civ 30; [2008] 1 WLR 1977.</w:t>
      </w:r>
    </w:p>
  </w:footnote>
  <w:footnote w:id="83">
    <w:p w14:paraId="3594E12A" w14:textId="00C30B52" w:rsidR="00794A8E" w:rsidRPr="00953021" w:rsidRDefault="00794A8E">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See </w:t>
      </w:r>
      <w:r w:rsidRPr="00953021">
        <w:rPr>
          <w:rFonts w:ascii="Times New Roman" w:hAnsi="Times New Roman" w:cs="Times New Roman"/>
          <w:i/>
          <w:sz w:val="20"/>
          <w:szCs w:val="20"/>
        </w:rPr>
        <w:t>James v UK</w:t>
      </w:r>
      <w:r w:rsidRPr="00953021">
        <w:rPr>
          <w:rFonts w:ascii="Times New Roman" w:hAnsi="Times New Roman" w:cs="Times New Roman"/>
          <w:sz w:val="20"/>
          <w:szCs w:val="20"/>
        </w:rPr>
        <w:t xml:space="preserve"> (above).</w:t>
      </w:r>
    </w:p>
  </w:footnote>
  <w:footnote w:id="84">
    <w:p w14:paraId="37696577" w14:textId="057D093D"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(1982) 4 EHRR 443, para 40.</w:t>
      </w:r>
    </w:p>
  </w:footnote>
  <w:footnote w:id="85">
    <w:p w14:paraId="554C29CB" w14:textId="28D819CA"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(2009) 51 EHRR 976, para 88.</w:t>
      </w:r>
    </w:p>
  </w:footnote>
  <w:footnote w:id="86">
    <w:p w14:paraId="08F83255" w14:textId="05622FCE"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(2012) 56 EHRR 399, para 195.</w:t>
      </w:r>
    </w:p>
  </w:footnote>
  <w:footnote w:id="87">
    <w:p w14:paraId="2B8ECDA5" w14:textId="77777777" w:rsidR="00794A8E" w:rsidRPr="00953021" w:rsidRDefault="00794A8E" w:rsidP="008524FB">
      <w:pPr>
        <w:widowControl w:val="0"/>
        <w:autoSpaceDE w:val="0"/>
        <w:autoSpaceDN w:val="0"/>
        <w:adjustRightInd w:val="0"/>
        <w:spacing w:after="0"/>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e.g. where the authorities resorted to subterfuge in bringing an applicant into custody to effect his subsequent extradition or deportation.</w:t>
      </w:r>
    </w:p>
  </w:footnote>
  <w:footnote w:id="88">
    <w:p w14:paraId="2073EE10" w14:textId="06861B6A" w:rsidR="00794A8E" w:rsidRPr="00953021" w:rsidRDefault="00794A8E" w:rsidP="008E3695">
      <w:pPr>
        <w:widowControl w:val="0"/>
        <w:autoSpaceDE w:val="0"/>
        <w:autoSpaceDN w:val="0"/>
        <w:adjustRightInd w:val="0"/>
        <w:spacing w:after="0"/>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e.g. where detention is sought to be justified by reference to Art. 5(1)(c), the Court has insisted on the need for the authorities to furnish some facts or information which would satisfy an objective observer that the person concerned may have committed the offence in question; or in the context of Art. 5(1)(d) (the detention of a minor for the purpose of educational supervision), a period of detention in a remand prison which did not in itself provide for the person’s educational supervision would be compatible with that Article only if the imprisonment was speedily followed by a suitable educational regime; or in the case of the detention of a person of unsound mind pursuant to Art. 5(1)(e), the Court has held that there must be medical evidence that his mental state is such as to justify his compulsory hospitalisation.</w:t>
      </w:r>
    </w:p>
  </w:footnote>
  <w:footnote w:id="89">
    <w:p w14:paraId="1A809B5B" w14:textId="78A50C73" w:rsidR="00794A8E" w:rsidRPr="00953021" w:rsidRDefault="00794A8E" w:rsidP="008E3695">
      <w:pPr>
        <w:widowControl w:val="0"/>
        <w:autoSpaceDE w:val="0"/>
        <w:autoSpaceDN w:val="0"/>
        <w:adjustRightInd w:val="0"/>
        <w:spacing w:after="0"/>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Where Art. 5(1)(e) applies, the detention of a person for reasons relating to his mental health should be effected in a hospital, clinic or other appropriate institution. In the context of Art. 5(1)(a), where persons who, having served the punishment element of their sentences, are in detention solely because of the risk they pose to the public if there are no special measures, instruments or institutions in place, other than those available to ordinary long-term prisoners, aimed at reducing the danger they present and at limiting the duration of their detention to what is strictly necessary in order to prevent them from committing further offences.  However, in assessing whether the place and conditions of detention are appropriate, the Court is clear that it would be unrealistic, and too rigid an approach, to expect the authorities to ensure that relevant treatment or facilities be available immediately: “for reasons linked to the efficient management of public funds, a certain friction between available and required treatment and facilities is inevitable and must be regarded as acceptable”.  </w:t>
      </w:r>
    </w:p>
  </w:footnote>
  <w:footnote w:id="90">
    <w:p w14:paraId="52D4A6BB" w14:textId="276F1FDD" w:rsidR="00794A8E" w:rsidRPr="00953021" w:rsidRDefault="00794A8E">
      <w:pPr>
        <w:pStyle w:val="FootnoteText"/>
        <w:rPr>
          <w:rFonts w:ascii="Times New Roman" w:hAnsi="Times New Roman" w:cs="Times New Roman"/>
          <w:sz w:val="20"/>
          <w:szCs w:val="20"/>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e.g. in the context of detention pursuant to Art. 5(1)(a), the Court has generally been satisfied that the decision to impose a sentence of detention and the length of that sentence are matters for the national authorities rather than for this Court. However, in circumstances where a decision not to release or to re-detain a prisoner was based on grounds that were inconsistent with the objectives of the initial decision by the sentencing court, or on an assessment that was unreasonable in terms of those objectives, a detention that was lawful at the outset could be transformed into a deprivation of liberty that was arbitrary.</w:t>
      </w:r>
    </w:p>
  </w:footnote>
  <w:footnote w:id="91">
    <w:p w14:paraId="0A02127E" w14:textId="3A02F7ED"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[2008] EWCA Civ 29; [2008] 1 W.L.R. 1950.</w:t>
      </w:r>
    </w:p>
  </w:footnote>
  <w:footnote w:id="92">
    <w:p w14:paraId="084BFF58" w14:textId="2BFB7654" w:rsidR="00794A8E" w:rsidRPr="00953021" w:rsidRDefault="00794A8E" w:rsidP="000E67D7">
      <w:pPr>
        <w:spacing w:after="0" w:line="360" w:lineRule="auto"/>
        <w:jc w:val="both"/>
        <w:rPr>
          <w:rFonts w:ascii="Times New Roman" w:hAnsi="Times New Roman" w:cs="Times New Roman"/>
          <w:sz w:val="20"/>
          <w:szCs w:val="20"/>
          <w:lang w:bidi="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See </w:t>
      </w:r>
      <w:r w:rsidRPr="00953021">
        <w:rPr>
          <w:rFonts w:ascii="Times New Roman" w:hAnsi="Times New Roman" w:cs="Times New Roman"/>
          <w:sz w:val="20"/>
          <w:szCs w:val="20"/>
          <w:lang w:bidi="en-US"/>
        </w:rPr>
        <w:t>Padfield, N. (2011) ‘</w:t>
      </w:r>
      <w:r w:rsidRPr="00953021">
        <w:rPr>
          <w:rFonts w:ascii="Times New Roman" w:hAnsi="Times New Roman" w:cs="Times New Roman"/>
          <w:color w:val="141413"/>
          <w:sz w:val="20"/>
          <w:szCs w:val="20"/>
        </w:rPr>
        <w:t xml:space="preserve">Amending the Parole Board Rules: a sticking plaster response?’ </w:t>
      </w:r>
      <w:r w:rsidRPr="00953021">
        <w:rPr>
          <w:rFonts w:ascii="Times New Roman" w:hAnsi="Times New Roman" w:cs="Times New Roman"/>
          <w:i/>
          <w:color w:val="141413"/>
          <w:sz w:val="20"/>
          <w:szCs w:val="20"/>
        </w:rPr>
        <w:t>Public Law</w:t>
      </w:r>
      <w:r w:rsidRPr="00953021">
        <w:rPr>
          <w:rFonts w:ascii="Times New Roman" w:hAnsi="Times New Roman" w:cs="Times New Roman"/>
          <w:color w:val="141413"/>
          <w:sz w:val="20"/>
          <w:szCs w:val="20"/>
        </w:rPr>
        <w:t xml:space="preserve"> 691-698.</w:t>
      </w:r>
    </w:p>
  </w:footnote>
  <w:footnote w:id="93">
    <w:p w14:paraId="2E808FBC" w14:textId="4C59CC32"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bCs/>
          <w:sz w:val="20"/>
          <w:szCs w:val="20"/>
          <w:lang w:val="en-US"/>
        </w:rPr>
        <w:t>[2013] EWCA Civ 182.</w:t>
      </w:r>
    </w:p>
  </w:footnote>
  <w:footnote w:id="94">
    <w:p w14:paraId="668F8518" w14:textId="5BD794AE" w:rsidR="00794A8E" w:rsidRPr="00953021" w:rsidRDefault="00794A8E" w:rsidP="00B718E9">
      <w:pPr>
        <w:widowControl w:val="0"/>
        <w:autoSpaceDE w:val="0"/>
        <w:autoSpaceDN w:val="0"/>
        <w:adjustRightInd w:val="0"/>
        <w:spacing w:after="0"/>
        <w:ind w:firstLine="360"/>
        <w:rPr>
          <w:rFonts w:ascii="Times New Roman" w:hAnsi="Times New Roman" w:cs="Times New Roman"/>
          <w:color w:val="000000"/>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See </w:t>
      </w:r>
      <w:r w:rsidRPr="00953021">
        <w:rPr>
          <w:rFonts w:ascii="Times New Roman" w:hAnsi="Times New Roman" w:cs="Times New Roman"/>
          <w:sz w:val="20"/>
          <w:szCs w:val="20"/>
          <w:lang w:val="en-US"/>
        </w:rPr>
        <w:t xml:space="preserve">Jacobson, J, and Hough, M (2010) </w:t>
      </w:r>
      <w:r w:rsidRPr="00953021">
        <w:rPr>
          <w:rFonts w:ascii="Times New Roman" w:hAnsi="Times New Roman" w:cs="Times New Roman"/>
          <w:i/>
          <w:iCs/>
          <w:sz w:val="20"/>
          <w:szCs w:val="20"/>
          <w:lang w:val="en-US"/>
        </w:rPr>
        <w:t xml:space="preserve">Unjust Deserts: Imprisonment for Public Protection </w:t>
      </w:r>
      <w:r w:rsidRPr="00953021">
        <w:rPr>
          <w:rFonts w:ascii="Times New Roman" w:hAnsi="Times New Roman" w:cs="Times New Roman"/>
          <w:iCs/>
          <w:sz w:val="20"/>
          <w:szCs w:val="20"/>
          <w:lang w:val="en-US"/>
        </w:rPr>
        <w:t>Prison Reform Trust.</w:t>
      </w:r>
    </w:p>
  </w:footnote>
  <w:footnote w:id="95">
    <w:p w14:paraId="2BF0DB06" w14:textId="2D497378"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[2001] 3 WLR 512.</w:t>
      </w:r>
    </w:p>
  </w:footnote>
  <w:footnote w:id="96">
    <w:p w14:paraId="1729296C" w14:textId="5D1549B7"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We may all agree that sentences should be ‘proportionate’, but agreeing on what they should be proportionate to has never been straight-forward.</w:t>
      </w:r>
    </w:p>
  </w:footnote>
  <w:footnote w:id="97">
    <w:p w14:paraId="01CFDB9E" w14:textId="28F1FD23" w:rsidR="00794A8E" w:rsidRPr="00953021" w:rsidRDefault="00794A8E" w:rsidP="00953021">
      <w:pPr>
        <w:pStyle w:val="SubheadingResume"/>
        <w:ind w:left="0"/>
        <w:rPr>
          <w:rFonts w:ascii="Times New Roman" w:eastAsia="Times New Roman" w:hAnsi="Times New Roman"/>
          <w:i w:val="0"/>
          <w:color w:val="auto"/>
          <w:sz w:val="20"/>
          <w:lang w:val="en-US"/>
        </w:rPr>
      </w:pPr>
      <w:r w:rsidRPr="00953021">
        <w:rPr>
          <w:rStyle w:val="FootnoteReference"/>
          <w:rFonts w:ascii="Times New Roman" w:hAnsi="Times New Roman"/>
          <w:i w:val="0"/>
          <w:sz w:val="20"/>
        </w:rPr>
        <w:footnoteRef/>
      </w:r>
      <w:r w:rsidRPr="00953021">
        <w:rPr>
          <w:rFonts w:ascii="Times New Roman" w:hAnsi="Times New Roman"/>
          <w:i w:val="0"/>
          <w:sz w:val="20"/>
        </w:rPr>
        <w:t xml:space="preserve"> </w:t>
      </w:r>
      <w:r w:rsidRPr="00953021">
        <w:rPr>
          <w:rFonts w:ascii="Times New Roman" w:hAnsi="Times New Roman"/>
          <w:i w:val="0"/>
          <w:sz w:val="20"/>
          <w:lang w:val="en-US"/>
        </w:rPr>
        <w:t xml:space="preserve">For example, it is perfectly conceivable that the ‘seriousness’ currently accorded to particular aggravating factors, or a review of the starting points for murder, might change over future decades.  ‘Proportionate’ sentence lengths, which have grown in recent years, may yet reduce.  This suggests that the ‘minimum term’ or ‘starting point’ should be reviewable.  The argument might apply too to those serving very long determinate sentences, whose sentences should perhaps also be kept under review by the courts.  A fundamental reform would be the introduction of sentence review courts, on which see Herzog-Evans, M. and Padfield, N., </w:t>
      </w:r>
      <w:r w:rsidRPr="00953021">
        <w:rPr>
          <w:rFonts w:ascii="Times New Roman" w:eastAsia="Times New Roman" w:hAnsi="Times New Roman"/>
          <w:color w:val="auto"/>
          <w:sz w:val="20"/>
          <w:lang w:val="en-US"/>
        </w:rPr>
        <w:t>The JAP: lessons for England and Wales?</w:t>
      </w:r>
      <w:r w:rsidRPr="00953021">
        <w:rPr>
          <w:rFonts w:ascii="Times New Roman" w:eastAsia="Times New Roman" w:hAnsi="Times New Roman"/>
          <w:i w:val="0"/>
          <w:color w:val="auto"/>
          <w:sz w:val="20"/>
          <w:lang w:val="en-US"/>
        </w:rPr>
        <w:t xml:space="preserve"> (2015), available at http://criminaljusticealliance.org/wp-content/uploads/2015/04/cja_policy-briefing3_200315.pdf)</w:t>
      </w:r>
      <w:r w:rsidRPr="00953021">
        <w:rPr>
          <w:rFonts w:ascii="Times New Roman" w:hAnsi="Times New Roman"/>
          <w:sz w:val="20"/>
          <w:lang w:val="en-US"/>
        </w:rPr>
        <w:t xml:space="preserve">.  </w:t>
      </w:r>
    </w:p>
  </w:footnote>
  <w:footnote w:id="98">
    <w:p w14:paraId="052FD2C4" w14:textId="53119738"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[2005] UKHL 51.</w:t>
      </w:r>
    </w:p>
  </w:footnote>
  <w:footnote w:id="99">
    <w:p w14:paraId="628654D3" w14:textId="656432A2" w:rsidR="00794A8E" w:rsidRPr="00953021" w:rsidRDefault="00794A8E" w:rsidP="00AC095A">
      <w:pPr>
        <w:widowControl w:val="0"/>
        <w:autoSpaceDE w:val="0"/>
        <w:autoSpaceDN w:val="0"/>
        <w:adjustRightInd w:val="0"/>
        <w:spacing w:after="0"/>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 xml:space="preserve">See the French more flexible attitude to the minimum term or </w:t>
      </w:r>
      <w:r w:rsidRPr="00953021">
        <w:rPr>
          <w:rFonts w:ascii="Times New Roman" w:hAnsi="Times New Roman" w:cs="Times New Roman"/>
          <w:i/>
          <w:sz w:val="20"/>
          <w:szCs w:val="20"/>
          <w:lang w:val="en-US"/>
        </w:rPr>
        <w:t>période de</w:t>
      </w:r>
      <w:r w:rsidRPr="00953021">
        <w:rPr>
          <w:rFonts w:ascii="Times New Roman" w:hAnsi="Times New Roman" w:cs="Times New Roman"/>
          <w:sz w:val="20"/>
          <w:szCs w:val="20"/>
          <w:lang w:val="en-US"/>
        </w:rPr>
        <w:t xml:space="preserve"> </w:t>
      </w:r>
      <w:r w:rsidRPr="00953021">
        <w:rPr>
          <w:rFonts w:ascii="Times New Roman" w:hAnsi="Times New Roman" w:cs="Times New Roman"/>
          <w:i/>
          <w:sz w:val="20"/>
          <w:szCs w:val="20"/>
          <w:lang w:val="en-US"/>
        </w:rPr>
        <w:t xml:space="preserve">sûreté: </w:t>
      </w:r>
      <w:r w:rsidRPr="00953021">
        <w:rPr>
          <w:rFonts w:ascii="Times New Roman" w:hAnsi="Times New Roman" w:cs="Times New Roman"/>
          <w:sz w:val="20"/>
          <w:szCs w:val="20"/>
          <w:lang w:val="en-US"/>
        </w:rPr>
        <w:t>the</w:t>
      </w:r>
      <w:r w:rsidRPr="00953021">
        <w:rPr>
          <w:rFonts w:ascii="Times New Roman" w:hAnsi="Times New Roman" w:cs="Times New Roman"/>
          <w:i/>
          <w:sz w:val="20"/>
          <w:szCs w:val="20"/>
          <w:lang w:val="en-US"/>
        </w:rPr>
        <w:t xml:space="preserve"> Tribunal d’application des peines </w:t>
      </w:r>
      <w:r w:rsidRPr="00953021">
        <w:rPr>
          <w:rFonts w:ascii="Times New Roman" w:hAnsi="Times New Roman" w:cs="Times New Roman"/>
          <w:sz w:val="20"/>
          <w:szCs w:val="20"/>
          <w:lang w:val="en-US"/>
        </w:rPr>
        <w:t xml:space="preserve">changes it when the offender shows serious attempts at “social re-adaption”: see Padfield, N.  </w:t>
      </w:r>
      <w:r w:rsidRPr="00953021">
        <w:rPr>
          <w:rFonts w:ascii="Times New Roman" w:hAnsi="Times New Roman" w:cs="Times New Roman"/>
          <w:sz w:val="20"/>
          <w:szCs w:val="20"/>
        </w:rPr>
        <w:t>An Entente Cordiale in Sentencing? (2011)</w:t>
      </w:r>
      <w:r w:rsidRPr="00953021">
        <w:rPr>
          <w:rFonts w:ascii="Times New Roman" w:hAnsi="Times New Roman" w:cs="Times New Roman"/>
          <w:i/>
          <w:sz w:val="20"/>
          <w:szCs w:val="20"/>
        </w:rPr>
        <w:t xml:space="preserve"> </w:t>
      </w:r>
      <w:r w:rsidRPr="00953021">
        <w:rPr>
          <w:rFonts w:ascii="Times New Roman" w:hAnsi="Times New Roman" w:cs="Times New Roman"/>
          <w:sz w:val="20"/>
          <w:szCs w:val="20"/>
        </w:rPr>
        <w:t xml:space="preserve">175 </w:t>
      </w:r>
      <w:r w:rsidRPr="00953021">
        <w:rPr>
          <w:rFonts w:ascii="Times New Roman" w:hAnsi="Times New Roman" w:cs="Times New Roman"/>
          <w:i/>
          <w:sz w:val="20"/>
          <w:szCs w:val="20"/>
        </w:rPr>
        <w:t>Criminal Law and Justice Weekly</w:t>
      </w:r>
      <w:r w:rsidRPr="00953021">
        <w:rPr>
          <w:rFonts w:ascii="Times New Roman" w:hAnsi="Times New Roman" w:cs="Times New Roman"/>
          <w:sz w:val="20"/>
          <w:szCs w:val="20"/>
        </w:rPr>
        <w:t xml:space="preserve"> 239-42, 256-9, 271-4 and 290-293.</w:t>
      </w:r>
    </w:p>
    <w:p w14:paraId="18888C71" w14:textId="2952A4BB" w:rsidR="00794A8E" w:rsidRPr="00953021" w:rsidRDefault="00794A8E">
      <w:pPr>
        <w:pStyle w:val="FootnoteText"/>
        <w:rPr>
          <w:rFonts w:ascii="Times New Roman" w:hAnsi="Times New Roman" w:cs="Times New Roman"/>
          <w:sz w:val="20"/>
          <w:szCs w:val="20"/>
          <w:lang w:val="en-US"/>
        </w:rPr>
      </w:pPr>
    </w:p>
  </w:footnote>
  <w:footnote w:id="100">
    <w:p w14:paraId="4DEB1F5E" w14:textId="58FD068E" w:rsidR="00794A8E" w:rsidRPr="00953021" w:rsidRDefault="00794A8E">
      <w:pPr>
        <w:pStyle w:val="FootnoteText"/>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[2016] EWCA Crim 71.</w:t>
      </w:r>
    </w:p>
  </w:footnote>
  <w:footnote w:id="101">
    <w:p w14:paraId="25F76119" w14:textId="6C7732DE" w:rsidR="00794A8E" w:rsidRPr="004E1A06" w:rsidRDefault="00794A8E" w:rsidP="004C19CE">
      <w:pPr>
        <w:widowControl w:val="0"/>
        <w:autoSpaceDE w:val="0"/>
        <w:autoSpaceDN w:val="0"/>
        <w:adjustRightInd w:val="0"/>
        <w:spacing w:after="0"/>
        <w:ind w:firstLine="360"/>
        <w:rPr>
          <w:rFonts w:ascii="Times New Roman" w:hAnsi="Times New Roman" w:cs="Times New Roman"/>
          <w:sz w:val="20"/>
          <w:szCs w:val="20"/>
          <w:lang w:val="en-US"/>
        </w:rPr>
      </w:pPr>
      <w:r w:rsidRPr="00953021">
        <w:rPr>
          <w:rStyle w:val="FootnoteReference"/>
          <w:rFonts w:ascii="Times New Roman" w:hAnsi="Times New Roman" w:cs="Times New Roman"/>
          <w:sz w:val="20"/>
          <w:szCs w:val="20"/>
        </w:rPr>
        <w:footnoteRef/>
      </w:r>
      <w:r w:rsidRPr="00953021">
        <w:rPr>
          <w:rFonts w:ascii="Times New Roman" w:hAnsi="Times New Roman" w:cs="Times New Roman"/>
          <w:sz w:val="20"/>
          <w:szCs w:val="20"/>
        </w:rPr>
        <w:t xml:space="preserve"> </w:t>
      </w:r>
      <w:r w:rsidRPr="00953021">
        <w:rPr>
          <w:rFonts w:ascii="Times New Roman" w:hAnsi="Times New Roman" w:cs="Times New Roman"/>
          <w:sz w:val="20"/>
          <w:szCs w:val="20"/>
          <w:lang w:val="en-US"/>
        </w:rPr>
        <w:t>It needs to be an evidence-based debate, of course:  with more data on each category of ISP,</w:t>
      </w:r>
      <w:r w:rsidRPr="004E1A06">
        <w:rPr>
          <w:rFonts w:ascii="Times New Roman" w:hAnsi="Times New Roman" w:cs="Times New Roman"/>
          <w:sz w:val="20"/>
          <w:szCs w:val="20"/>
          <w:lang w:val="en-US"/>
        </w:rPr>
        <w:t xml:space="preserve"> including details of the length of minimum terms and the time spent in custody post-</w:t>
      </w:r>
      <w:r>
        <w:rPr>
          <w:rFonts w:ascii="Times New Roman" w:hAnsi="Times New Roman" w:cs="Times New Roman"/>
          <w:sz w:val="20"/>
          <w:szCs w:val="20"/>
          <w:lang w:val="en-US"/>
        </w:rPr>
        <w:t>tariff</w:t>
      </w:r>
      <w:r w:rsidRPr="004E1A06">
        <w:rPr>
          <w:rFonts w:ascii="Times New Roman" w:hAnsi="Times New Roman" w:cs="Times New Roman"/>
          <w:sz w:val="20"/>
          <w:szCs w:val="20"/>
          <w:lang w:val="en-US"/>
        </w:rPr>
        <w:t>, published annually.</w:t>
      </w:r>
    </w:p>
    <w:p w14:paraId="1E54C8F6" w14:textId="77777777" w:rsidR="00794A8E" w:rsidRPr="0077736E" w:rsidRDefault="00794A8E" w:rsidP="004C19CE">
      <w:pPr>
        <w:pStyle w:val="FootnoteText"/>
        <w:rPr>
          <w:rFonts w:ascii="Times New Roman" w:hAnsi="Times New Roman" w:cs="Times New Roman"/>
          <w:sz w:val="20"/>
          <w:szCs w:val="20"/>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D8051A"/>
    <w:multiLevelType w:val="hybridMultilevel"/>
    <w:tmpl w:val="DCFAF78A"/>
    <w:lvl w:ilvl="0" w:tplc="2A461062">
      <w:start w:val="1"/>
      <w:numFmt w:val="lowerRoman"/>
      <w:lvlText w:val="(%1)"/>
      <w:lvlJc w:val="left"/>
      <w:pPr>
        <w:ind w:left="1080" w:hanging="72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47C03"/>
    <w:multiLevelType w:val="multilevel"/>
    <w:tmpl w:val="9232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514AC3"/>
    <w:multiLevelType w:val="multilevel"/>
    <w:tmpl w:val="9CDC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837A5"/>
    <w:multiLevelType w:val="hybridMultilevel"/>
    <w:tmpl w:val="309426E6"/>
    <w:lvl w:ilvl="0" w:tplc="2A047E1A">
      <w:start w:val="10"/>
      <w:numFmt w:val="bullet"/>
      <w:lvlText w:val="-"/>
      <w:lvlJc w:val="left"/>
      <w:pPr>
        <w:tabs>
          <w:tab w:val="num" w:pos="720"/>
        </w:tabs>
        <w:ind w:left="720" w:hanging="360"/>
      </w:pPr>
      <w:rPr>
        <w:rFonts w:ascii="Times" w:eastAsia="Times New Roman" w:hAnsi="Time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56775CB"/>
    <w:multiLevelType w:val="hybridMultilevel"/>
    <w:tmpl w:val="A126BF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8000750"/>
    <w:multiLevelType w:val="hybridMultilevel"/>
    <w:tmpl w:val="4560E2EA"/>
    <w:lvl w:ilvl="0" w:tplc="C890D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A13A1"/>
    <w:multiLevelType w:val="hybridMultilevel"/>
    <w:tmpl w:val="F24CD3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BFC3C86"/>
    <w:multiLevelType w:val="hybridMultilevel"/>
    <w:tmpl w:val="5A62D580"/>
    <w:lvl w:ilvl="0" w:tplc="C890D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2577D4"/>
    <w:multiLevelType w:val="hybridMultilevel"/>
    <w:tmpl w:val="845AEBBA"/>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2E26F13"/>
    <w:multiLevelType w:val="multilevel"/>
    <w:tmpl w:val="F6B06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D21F3C"/>
    <w:multiLevelType w:val="hybridMultilevel"/>
    <w:tmpl w:val="5A62D580"/>
    <w:lvl w:ilvl="0" w:tplc="C890D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36976"/>
    <w:multiLevelType w:val="multilevel"/>
    <w:tmpl w:val="D5B8966C"/>
    <w:lvl w:ilvl="0">
      <w:start w:val="1"/>
      <w:numFmt w:val="upperRoman"/>
      <w:pStyle w:val="Subtitle"/>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630A396C"/>
    <w:multiLevelType w:val="hybridMultilevel"/>
    <w:tmpl w:val="04CEC5E6"/>
    <w:lvl w:ilvl="0" w:tplc="2A56A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CE57E9"/>
    <w:multiLevelType w:val="multilevel"/>
    <w:tmpl w:val="BFA2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DB59FE"/>
    <w:multiLevelType w:val="hybridMultilevel"/>
    <w:tmpl w:val="9210F9DE"/>
    <w:lvl w:ilvl="0" w:tplc="08090001">
      <w:start w:val="1"/>
      <w:numFmt w:val="bullet"/>
      <w:lvlText w:val=""/>
      <w:lvlJc w:val="left"/>
      <w:pPr>
        <w:tabs>
          <w:tab w:val="num" w:pos="1980"/>
        </w:tabs>
        <w:ind w:left="1980" w:hanging="360"/>
      </w:pPr>
      <w:rPr>
        <w:rFonts w:ascii="Symbol" w:hAnsi="Symbol" w:hint="default"/>
      </w:rPr>
    </w:lvl>
    <w:lvl w:ilvl="1" w:tplc="B9929350">
      <w:start w:val="1"/>
      <w:numFmt w:val="bullet"/>
      <w:lvlText w:val=""/>
      <w:lvlJc w:val="left"/>
      <w:pPr>
        <w:tabs>
          <w:tab w:val="num" w:pos="2700"/>
        </w:tabs>
        <w:ind w:left="2700" w:hanging="360"/>
      </w:pPr>
      <w:rPr>
        <w:rFonts w:ascii="Symbol" w:hAnsi="Symbol" w:hint="default"/>
        <w:color w:val="auto"/>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6">
    <w:nsid w:val="76E45FE9"/>
    <w:multiLevelType w:val="hybridMultilevel"/>
    <w:tmpl w:val="18C24B22"/>
    <w:lvl w:ilvl="0" w:tplc="BB843DB0">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584485"/>
    <w:multiLevelType w:val="hybridMultilevel"/>
    <w:tmpl w:val="39806EC2"/>
    <w:lvl w:ilvl="0" w:tplc="FD16DC0C">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1"/>
  </w:num>
  <w:num w:numId="5">
    <w:abstractNumId w:val="9"/>
  </w:num>
  <w:num w:numId="6">
    <w:abstractNumId w:val="11"/>
  </w:num>
  <w:num w:numId="7">
    <w:abstractNumId w:val="5"/>
  </w:num>
  <w:num w:numId="8">
    <w:abstractNumId w:val="16"/>
  </w:num>
  <w:num w:numId="9">
    <w:abstractNumId w:val="12"/>
  </w:num>
  <w:num w:numId="10">
    <w:abstractNumId w:val="6"/>
  </w:num>
  <w:num w:numId="11">
    <w:abstractNumId w:val="14"/>
  </w:num>
  <w:num w:numId="12">
    <w:abstractNumId w:val="3"/>
  </w:num>
  <w:num w:numId="13">
    <w:abstractNumId w:val="17"/>
  </w:num>
  <w:num w:numId="14">
    <w:abstractNumId w:val="7"/>
  </w:num>
  <w:num w:numId="15">
    <w:abstractNumId w:val="10"/>
  </w:num>
  <w:num w:numId="16">
    <w:abstractNumId w:val="2"/>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B3"/>
    <w:rsid w:val="0000585A"/>
    <w:rsid w:val="0000612B"/>
    <w:rsid w:val="000130E7"/>
    <w:rsid w:val="00023A01"/>
    <w:rsid w:val="00026BD0"/>
    <w:rsid w:val="00031082"/>
    <w:rsid w:val="000353B0"/>
    <w:rsid w:val="00042255"/>
    <w:rsid w:val="00043278"/>
    <w:rsid w:val="0004598C"/>
    <w:rsid w:val="00056AFF"/>
    <w:rsid w:val="00070B51"/>
    <w:rsid w:val="0007667D"/>
    <w:rsid w:val="00080B24"/>
    <w:rsid w:val="00083057"/>
    <w:rsid w:val="00084617"/>
    <w:rsid w:val="000E1FF7"/>
    <w:rsid w:val="000E67D7"/>
    <w:rsid w:val="000F585F"/>
    <w:rsid w:val="000F59F9"/>
    <w:rsid w:val="000F5BAA"/>
    <w:rsid w:val="00106EBB"/>
    <w:rsid w:val="00113704"/>
    <w:rsid w:val="0012328E"/>
    <w:rsid w:val="001236CB"/>
    <w:rsid w:val="0012516F"/>
    <w:rsid w:val="00127127"/>
    <w:rsid w:val="001304DA"/>
    <w:rsid w:val="00143AAE"/>
    <w:rsid w:val="0015771B"/>
    <w:rsid w:val="00160702"/>
    <w:rsid w:val="00160CE5"/>
    <w:rsid w:val="0017133F"/>
    <w:rsid w:val="0017267E"/>
    <w:rsid w:val="00184DDE"/>
    <w:rsid w:val="00192D1D"/>
    <w:rsid w:val="001A74B9"/>
    <w:rsid w:val="001A7739"/>
    <w:rsid w:val="001C26FE"/>
    <w:rsid w:val="001C3FF0"/>
    <w:rsid w:val="001C455F"/>
    <w:rsid w:val="001D01A6"/>
    <w:rsid w:val="001D06FA"/>
    <w:rsid w:val="001D078E"/>
    <w:rsid w:val="001D2583"/>
    <w:rsid w:val="001D6EFF"/>
    <w:rsid w:val="001E2904"/>
    <w:rsid w:val="001F3C12"/>
    <w:rsid w:val="002070E2"/>
    <w:rsid w:val="002103A1"/>
    <w:rsid w:val="00211D28"/>
    <w:rsid w:val="00223E36"/>
    <w:rsid w:val="00225BFD"/>
    <w:rsid w:val="00226164"/>
    <w:rsid w:val="002268A7"/>
    <w:rsid w:val="00236D7E"/>
    <w:rsid w:val="0024539B"/>
    <w:rsid w:val="00271737"/>
    <w:rsid w:val="002800A0"/>
    <w:rsid w:val="002825D0"/>
    <w:rsid w:val="00287C77"/>
    <w:rsid w:val="00290C07"/>
    <w:rsid w:val="00297486"/>
    <w:rsid w:val="002A4FA6"/>
    <w:rsid w:val="002A5DCA"/>
    <w:rsid w:val="002D2769"/>
    <w:rsid w:val="002E15DD"/>
    <w:rsid w:val="002E2D5F"/>
    <w:rsid w:val="002F25AF"/>
    <w:rsid w:val="002F2DAA"/>
    <w:rsid w:val="002F58C8"/>
    <w:rsid w:val="002F6741"/>
    <w:rsid w:val="0030382A"/>
    <w:rsid w:val="00306C54"/>
    <w:rsid w:val="003114A8"/>
    <w:rsid w:val="00313280"/>
    <w:rsid w:val="003345B7"/>
    <w:rsid w:val="0033597E"/>
    <w:rsid w:val="00341F35"/>
    <w:rsid w:val="00343042"/>
    <w:rsid w:val="00352D2F"/>
    <w:rsid w:val="00353400"/>
    <w:rsid w:val="00354842"/>
    <w:rsid w:val="003620D2"/>
    <w:rsid w:val="00370B2D"/>
    <w:rsid w:val="00375DC6"/>
    <w:rsid w:val="003B1284"/>
    <w:rsid w:val="003B3B6F"/>
    <w:rsid w:val="003B62FE"/>
    <w:rsid w:val="003C2B7F"/>
    <w:rsid w:val="003D38E5"/>
    <w:rsid w:val="003D43E3"/>
    <w:rsid w:val="003D5452"/>
    <w:rsid w:val="003E6ED3"/>
    <w:rsid w:val="003F6908"/>
    <w:rsid w:val="00400734"/>
    <w:rsid w:val="004147FA"/>
    <w:rsid w:val="004204C8"/>
    <w:rsid w:val="00425AF2"/>
    <w:rsid w:val="004269F7"/>
    <w:rsid w:val="0045143E"/>
    <w:rsid w:val="00453FEF"/>
    <w:rsid w:val="004575BD"/>
    <w:rsid w:val="00462ACA"/>
    <w:rsid w:val="004633F7"/>
    <w:rsid w:val="00465CFD"/>
    <w:rsid w:val="004703F6"/>
    <w:rsid w:val="004775D5"/>
    <w:rsid w:val="00487AC7"/>
    <w:rsid w:val="00495C8F"/>
    <w:rsid w:val="004979B3"/>
    <w:rsid w:val="004C19CE"/>
    <w:rsid w:val="004C3DBA"/>
    <w:rsid w:val="004C7D7B"/>
    <w:rsid w:val="004E1A06"/>
    <w:rsid w:val="004F0430"/>
    <w:rsid w:val="004F7BBE"/>
    <w:rsid w:val="00501405"/>
    <w:rsid w:val="005067C7"/>
    <w:rsid w:val="00506D5E"/>
    <w:rsid w:val="00507471"/>
    <w:rsid w:val="00510431"/>
    <w:rsid w:val="00515AAC"/>
    <w:rsid w:val="00526249"/>
    <w:rsid w:val="00530768"/>
    <w:rsid w:val="00530F85"/>
    <w:rsid w:val="00536AF4"/>
    <w:rsid w:val="00543CC5"/>
    <w:rsid w:val="005459B9"/>
    <w:rsid w:val="0054765B"/>
    <w:rsid w:val="00553DD6"/>
    <w:rsid w:val="00595415"/>
    <w:rsid w:val="005A66A4"/>
    <w:rsid w:val="005C4590"/>
    <w:rsid w:val="005D70D8"/>
    <w:rsid w:val="005E28D6"/>
    <w:rsid w:val="005E7995"/>
    <w:rsid w:val="005F24A9"/>
    <w:rsid w:val="005F2B60"/>
    <w:rsid w:val="0062361C"/>
    <w:rsid w:val="00626F07"/>
    <w:rsid w:val="00632699"/>
    <w:rsid w:val="00634C9D"/>
    <w:rsid w:val="006353ED"/>
    <w:rsid w:val="00645234"/>
    <w:rsid w:val="00646414"/>
    <w:rsid w:val="00661466"/>
    <w:rsid w:val="00665B46"/>
    <w:rsid w:val="0066613F"/>
    <w:rsid w:val="00670798"/>
    <w:rsid w:val="00676EC3"/>
    <w:rsid w:val="00684F82"/>
    <w:rsid w:val="006864EB"/>
    <w:rsid w:val="00686E2E"/>
    <w:rsid w:val="006B0BEC"/>
    <w:rsid w:val="006B1D59"/>
    <w:rsid w:val="006C0277"/>
    <w:rsid w:val="006C3076"/>
    <w:rsid w:val="006D3D86"/>
    <w:rsid w:val="007061BB"/>
    <w:rsid w:val="007125AF"/>
    <w:rsid w:val="00722F12"/>
    <w:rsid w:val="00723CC2"/>
    <w:rsid w:val="00727B57"/>
    <w:rsid w:val="007301BD"/>
    <w:rsid w:val="0074001A"/>
    <w:rsid w:val="007409D6"/>
    <w:rsid w:val="00744D23"/>
    <w:rsid w:val="00744EC5"/>
    <w:rsid w:val="00747026"/>
    <w:rsid w:val="007507A1"/>
    <w:rsid w:val="0077736E"/>
    <w:rsid w:val="00783C77"/>
    <w:rsid w:val="00794A8E"/>
    <w:rsid w:val="007A0940"/>
    <w:rsid w:val="007A0B95"/>
    <w:rsid w:val="007B1864"/>
    <w:rsid w:val="007B2A71"/>
    <w:rsid w:val="007B44AC"/>
    <w:rsid w:val="007C0E8C"/>
    <w:rsid w:val="007D30A7"/>
    <w:rsid w:val="007E1BC6"/>
    <w:rsid w:val="007E3838"/>
    <w:rsid w:val="007E45CA"/>
    <w:rsid w:val="007E6BF8"/>
    <w:rsid w:val="0080198B"/>
    <w:rsid w:val="0080625D"/>
    <w:rsid w:val="008144DD"/>
    <w:rsid w:val="00816AF9"/>
    <w:rsid w:val="00817407"/>
    <w:rsid w:val="00820ABB"/>
    <w:rsid w:val="008216F7"/>
    <w:rsid w:val="0082406E"/>
    <w:rsid w:val="00847EC8"/>
    <w:rsid w:val="00850CA7"/>
    <w:rsid w:val="00852467"/>
    <w:rsid w:val="008524FB"/>
    <w:rsid w:val="00854115"/>
    <w:rsid w:val="0085478D"/>
    <w:rsid w:val="00862101"/>
    <w:rsid w:val="00864755"/>
    <w:rsid w:val="00875829"/>
    <w:rsid w:val="0087653D"/>
    <w:rsid w:val="00877F2B"/>
    <w:rsid w:val="0088309F"/>
    <w:rsid w:val="00885477"/>
    <w:rsid w:val="00887AB8"/>
    <w:rsid w:val="0089406C"/>
    <w:rsid w:val="00896783"/>
    <w:rsid w:val="008A189F"/>
    <w:rsid w:val="008A5B11"/>
    <w:rsid w:val="008B0B09"/>
    <w:rsid w:val="008B1A7C"/>
    <w:rsid w:val="008B513D"/>
    <w:rsid w:val="008C404B"/>
    <w:rsid w:val="008D7D0F"/>
    <w:rsid w:val="008E0259"/>
    <w:rsid w:val="008E3695"/>
    <w:rsid w:val="008F0E79"/>
    <w:rsid w:val="00913BF6"/>
    <w:rsid w:val="00915D07"/>
    <w:rsid w:val="00934F0A"/>
    <w:rsid w:val="00937EF7"/>
    <w:rsid w:val="00940A0F"/>
    <w:rsid w:val="00944AE5"/>
    <w:rsid w:val="00953021"/>
    <w:rsid w:val="00953683"/>
    <w:rsid w:val="0095739A"/>
    <w:rsid w:val="00960067"/>
    <w:rsid w:val="00966F24"/>
    <w:rsid w:val="0097171C"/>
    <w:rsid w:val="00976BCB"/>
    <w:rsid w:val="009C12CC"/>
    <w:rsid w:val="009C558B"/>
    <w:rsid w:val="009C6B9C"/>
    <w:rsid w:val="009E2ACF"/>
    <w:rsid w:val="009E6E94"/>
    <w:rsid w:val="009F5BA6"/>
    <w:rsid w:val="00A10362"/>
    <w:rsid w:val="00A10E99"/>
    <w:rsid w:val="00A13AE8"/>
    <w:rsid w:val="00A24ED3"/>
    <w:rsid w:val="00A3245A"/>
    <w:rsid w:val="00A37188"/>
    <w:rsid w:val="00A45C0B"/>
    <w:rsid w:val="00A5306B"/>
    <w:rsid w:val="00A55200"/>
    <w:rsid w:val="00A5738A"/>
    <w:rsid w:val="00A77310"/>
    <w:rsid w:val="00A8478F"/>
    <w:rsid w:val="00A90029"/>
    <w:rsid w:val="00A90E51"/>
    <w:rsid w:val="00A92B33"/>
    <w:rsid w:val="00AB2D25"/>
    <w:rsid w:val="00AC095A"/>
    <w:rsid w:val="00AC31AE"/>
    <w:rsid w:val="00AC4AC3"/>
    <w:rsid w:val="00AC52E0"/>
    <w:rsid w:val="00AE083E"/>
    <w:rsid w:val="00B0263E"/>
    <w:rsid w:val="00B03DFA"/>
    <w:rsid w:val="00B03E68"/>
    <w:rsid w:val="00B10DD8"/>
    <w:rsid w:val="00B1280D"/>
    <w:rsid w:val="00B136E7"/>
    <w:rsid w:val="00B40480"/>
    <w:rsid w:val="00B44F8F"/>
    <w:rsid w:val="00B50262"/>
    <w:rsid w:val="00B55CF4"/>
    <w:rsid w:val="00B66B56"/>
    <w:rsid w:val="00B718E9"/>
    <w:rsid w:val="00B848A6"/>
    <w:rsid w:val="00B915F4"/>
    <w:rsid w:val="00BA11E3"/>
    <w:rsid w:val="00BA172A"/>
    <w:rsid w:val="00BA6BC6"/>
    <w:rsid w:val="00BB03BE"/>
    <w:rsid w:val="00BB30CD"/>
    <w:rsid w:val="00BB389C"/>
    <w:rsid w:val="00BB6983"/>
    <w:rsid w:val="00BB74C2"/>
    <w:rsid w:val="00BD013D"/>
    <w:rsid w:val="00BE0A68"/>
    <w:rsid w:val="00BF25CD"/>
    <w:rsid w:val="00C0299B"/>
    <w:rsid w:val="00C05878"/>
    <w:rsid w:val="00C114CA"/>
    <w:rsid w:val="00C219F9"/>
    <w:rsid w:val="00C266AE"/>
    <w:rsid w:val="00C46022"/>
    <w:rsid w:val="00C47E24"/>
    <w:rsid w:val="00C506D6"/>
    <w:rsid w:val="00C506FD"/>
    <w:rsid w:val="00C53A80"/>
    <w:rsid w:val="00C54008"/>
    <w:rsid w:val="00C55823"/>
    <w:rsid w:val="00C66069"/>
    <w:rsid w:val="00C6613C"/>
    <w:rsid w:val="00C662CF"/>
    <w:rsid w:val="00C6732D"/>
    <w:rsid w:val="00C74513"/>
    <w:rsid w:val="00C8227E"/>
    <w:rsid w:val="00C82DA9"/>
    <w:rsid w:val="00CB1BB7"/>
    <w:rsid w:val="00CB4BF3"/>
    <w:rsid w:val="00CB54F8"/>
    <w:rsid w:val="00CC63F5"/>
    <w:rsid w:val="00CE63F2"/>
    <w:rsid w:val="00CF11B4"/>
    <w:rsid w:val="00CF7BFB"/>
    <w:rsid w:val="00D035A8"/>
    <w:rsid w:val="00D03940"/>
    <w:rsid w:val="00D078E3"/>
    <w:rsid w:val="00D11C39"/>
    <w:rsid w:val="00D1737D"/>
    <w:rsid w:val="00D20998"/>
    <w:rsid w:val="00D214D4"/>
    <w:rsid w:val="00D22314"/>
    <w:rsid w:val="00D223B1"/>
    <w:rsid w:val="00D23119"/>
    <w:rsid w:val="00D27154"/>
    <w:rsid w:val="00D352E2"/>
    <w:rsid w:val="00D3593A"/>
    <w:rsid w:val="00D44EBE"/>
    <w:rsid w:val="00D50728"/>
    <w:rsid w:val="00D55A84"/>
    <w:rsid w:val="00D60371"/>
    <w:rsid w:val="00D61630"/>
    <w:rsid w:val="00D62425"/>
    <w:rsid w:val="00D62492"/>
    <w:rsid w:val="00D70624"/>
    <w:rsid w:val="00D719CA"/>
    <w:rsid w:val="00D84007"/>
    <w:rsid w:val="00DB619E"/>
    <w:rsid w:val="00DB6E17"/>
    <w:rsid w:val="00DC4831"/>
    <w:rsid w:val="00DE005C"/>
    <w:rsid w:val="00DF045E"/>
    <w:rsid w:val="00DF383A"/>
    <w:rsid w:val="00E00A04"/>
    <w:rsid w:val="00E03B91"/>
    <w:rsid w:val="00E112B5"/>
    <w:rsid w:val="00E356A6"/>
    <w:rsid w:val="00E35F72"/>
    <w:rsid w:val="00E36581"/>
    <w:rsid w:val="00E52F0A"/>
    <w:rsid w:val="00E56243"/>
    <w:rsid w:val="00E60307"/>
    <w:rsid w:val="00E679E0"/>
    <w:rsid w:val="00E7180C"/>
    <w:rsid w:val="00E721B8"/>
    <w:rsid w:val="00E83AA7"/>
    <w:rsid w:val="00E9544D"/>
    <w:rsid w:val="00EA1443"/>
    <w:rsid w:val="00EA3CC9"/>
    <w:rsid w:val="00EB14F2"/>
    <w:rsid w:val="00EC0E7B"/>
    <w:rsid w:val="00ED1646"/>
    <w:rsid w:val="00ED2AD6"/>
    <w:rsid w:val="00ED42DD"/>
    <w:rsid w:val="00ED7427"/>
    <w:rsid w:val="00EF10D0"/>
    <w:rsid w:val="00F00DD8"/>
    <w:rsid w:val="00F04C44"/>
    <w:rsid w:val="00F23512"/>
    <w:rsid w:val="00F36294"/>
    <w:rsid w:val="00F53592"/>
    <w:rsid w:val="00F6710E"/>
    <w:rsid w:val="00FC27F9"/>
    <w:rsid w:val="00FC54DA"/>
    <w:rsid w:val="00FC72B6"/>
    <w:rsid w:val="00FD0274"/>
    <w:rsid w:val="00FD4D56"/>
    <w:rsid w:val="00FE69AC"/>
    <w:rsid w:val="00FE76AF"/>
    <w:rsid w:val="00FE7E81"/>
    <w:rsid w:val="00FF1C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DB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755F4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52E2"/>
    <w:pPr>
      <w:spacing w:after="0"/>
    </w:pPr>
  </w:style>
  <w:style w:type="character" w:customStyle="1" w:styleId="FootnoteTextChar">
    <w:name w:val="Footnote Text Char"/>
    <w:basedOn w:val="DefaultParagraphFont"/>
    <w:link w:val="FootnoteText"/>
    <w:uiPriority w:val="99"/>
    <w:rsid w:val="00D352E2"/>
    <w:rPr>
      <w:lang w:val="en-GB"/>
    </w:rPr>
  </w:style>
  <w:style w:type="character" w:styleId="FootnoteReference">
    <w:name w:val="footnote reference"/>
    <w:basedOn w:val="DefaultParagraphFont"/>
    <w:uiPriority w:val="99"/>
    <w:unhideWhenUsed/>
    <w:rsid w:val="00D352E2"/>
    <w:rPr>
      <w:vertAlign w:val="superscript"/>
    </w:rPr>
  </w:style>
  <w:style w:type="paragraph" w:styleId="ListParagraph">
    <w:name w:val="List Paragraph"/>
    <w:basedOn w:val="Normal"/>
    <w:uiPriority w:val="34"/>
    <w:qFormat/>
    <w:rsid w:val="007E6BF8"/>
    <w:pPr>
      <w:ind w:left="720"/>
      <w:contextualSpacing/>
    </w:pPr>
  </w:style>
  <w:style w:type="paragraph" w:styleId="BodyText2">
    <w:name w:val="Body Text 2"/>
    <w:basedOn w:val="Normal"/>
    <w:link w:val="BodyText2Char"/>
    <w:rsid w:val="004575BD"/>
    <w:pPr>
      <w:spacing w:after="0"/>
      <w:jc w:val="both"/>
    </w:pPr>
    <w:rPr>
      <w:rFonts w:ascii="Arial" w:eastAsia="Times New Roman" w:hAnsi="Arial" w:cs="Arial"/>
      <w:color w:val="FF0000"/>
    </w:rPr>
  </w:style>
  <w:style w:type="character" w:customStyle="1" w:styleId="BodyText2Char">
    <w:name w:val="Body Text 2 Char"/>
    <w:basedOn w:val="DefaultParagraphFont"/>
    <w:link w:val="BodyText2"/>
    <w:rsid w:val="004575BD"/>
    <w:rPr>
      <w:rFonts w:ascii="Arial" w:eastAsia="Times New Roman" w:hAnsi="Arial" w:cs="Arial"/>
      <w:color w:val="FF0000"/>
      <w:lang w:val="en-GB"/>
    </w:rPr>
  </w:style>
  <w:style w:type="paragraph" w:styleId="Footer">
    <w:name w:val="footer"/>
    <w:basedOn w:val="Normal"/>
    <w:link w:val="FooterChar"/>
    <w:uiPriority w:val="99"/>
    <w:semiHidden/>
    <w:unhideWhenUsed/>
    <w:rsid w:val="00E56243"/>
    <w:pPr>
      <w:tabs>
        <w:tab w:val="center" w:pos="4320"/>
        <w:tab w:val="right" w:pos="8640"/>
      </w:tabs>
      <w:spacing w:after="0"/>
    </w:pPr>
  </w:style>
  <w:style w:type="character" w:customStyle="1" w:styleId="FooterChar">
    <w:name w:val="Footer Char"/>
    <w:basedOn w:val="DefaultParagraphFont"/>
    <w:link w:val="Footer"/>
    <w:uiPriority w:val="99"/>
    <w:semiHidden/>
    <w:rsid w:val="00E56243"/>
    <w:rPr>
      <w:lang w:val="en-GB"/>
    </w:rPr>
  </w:style>
  <w:style w:type="character" w:styleId="PageNumber">
    <w:name w:val="page number"/>
    <w:basedOn w:val="DefaultParagraphFont"/>
    <w:uiPriority w:val="99"/>
    <w:semiHidden/>
    <w:unhideWhenUsed/>
    <w:rsid w:val="00E56243"/>
  </w:style>
  <w:style w:type="paragraph" w:styleId="Subtitle">
    <w:name w:val="Subtitle"/>
    <w:basedOn w:val="Normal"/>
    <w:link w:val="SubtitleChar"/>
    <w:qFormat/>
    <w:rsid w:val="000E67D7"/>
    <w:pPr>
      <w:numPr>
        <w:numId w:val="9"/>
      </w:numPr>
      <w:spacing w:after="0"/>
    </w:pPr>
    <w:rPr>
      <w:rFonts w:ascii="Arial" w:eastAsia="Times New Roman" w:hAnsi="Arial" w:cs="Times New Roman"/>
      <w:szCs w:val="20"/>
      <w:u w:val="single"/>
      <w:lang w:eastAsia="en-GB"/>
    </w:rPr>
  </w:style>
  <w:style w:type="character" w:customStyle="1" w:styleId="SubtitleChar">
    <w:name w:val="Subtitle Char"/>
    <w:basedOn w:val="DefaultParagraphFont"/>
    <w:link w:val="Subtitle"/>
    <w:rsid w:val="000E67D7"/>
    <w:rPr>
      <w:rFonts w:ascii="Arial" w:eastAsia="Times New Roman" w:hAnsi="Arial" w:cs="Times New Roman"/>
      <w:szCs w:val="20"/>
      <w:u w:val="single"/>
      <w:lang w:val="en-GB" w:eastAsia="en-GB"/>
    </w:rPr>
  </w:style>
  <w:style w:type="paragraph" w:styleId="BalloonText">
    <w:name w:val="Balloon Text"/>
    <w:basedOn w:val="Normal"/>
    <w:link w:val="BalloonTextChar"/>
    <w:rsid w:val="005459B9"/>
    <w:pPr>
      <w:spacing w:after="0"/>
    </w:pPr>
    <w:rPr>
      <w:rFonts w:ascii="Tahoma" w:hAnsi="Tahoma" w:cs="Tahoma"/>
      <w:sz w:val="16"/>
      <w:szCs w:val="16"/>
    </w:rPr>
  </w:style>
  <w:style w:type="character" w:customStyle="1" w:styleId="BalloonTextChar">
    <w:name w:val="Balloon Text Char"/>
    <w:basedOn w:val="DefaultParagraphFont"/>
    <w:link w:val="BalloonText"/>
    <w:rsid w:val="005459B9"/>
    <w:rPr>
      <w:rFonts w:ascii="Tahoma" w:hAnsi="Tahoma" w:cs="Tahoma"/>
      <w:sz w:val="16"/>
      <w:szCs w:val="16"/>
      <w:lang w:val="en-GB"/>
    </w:rPr>
  </w:style>
  <w:style w:type="paragraph" w:styleId="Header">
    <w:name w:val="header"/>
    <w:basedOn w:val="Normal"/>
    <w:link w:val="HeaderChar"/>
    <w:rsid w:val="00D84007"/>
    <w:pPr>
      <w:tabs>
        <w:tab w:val="center" w:pos="4680"/>
        <w:tab w:val="right" w:pos="9360"/>
      </w:tabs>
      <w:spacing w:after="0"/>
    </w:pPr>
  </w:style>
  <w:style w:type="character" w:customStyle="1" w:styleId="HeaderChar">
    <w:name w:val="Header Char"/>
    <w:basedOn w:val="DefaultParagraphFont"/>
    <w:link w:val="Header"/>
    <w:rsid w:val="00D84007"/>
    <w:rPr>
      <w:lang w:val="en-GB"/>
    </w:rPr>
  </w:style>
  <w:style w:type="paragraph" w:styleId="NormalWeb">
    <w:name w:val="Normal (Web)"/>
    <w:basedOn w:val="Normal"/>
    <w:uiPriority w:val="99"/>
    <w:unhideWhenUsed/>
    <w:rsid w:val="0045143E"/>
    <w:pPr>
      <w:spacing w:before="100" w:beforeAutospacing="1" w:after="100" w:afterAutospacing="1"/>
    </w:pPr>
    <w:rPr>
      <w:rFonts w:ascii="Times" w:hAnsi="Times" w:cs="Times New Roman"/>
      <w:sz w:val="20"/>
      <w:szCs w:val="20"/>
    </w:rPr>
  </w:style>
  <w:style w:type="character" w:styleId="Hyperlink">
    <w:name w:val="Hyperlink"/>
    <w:basedOn w:val="DefaultParagraphFont"/>
    <w:rsid w:val="00400734"/>
    <w:rPr>
      <w:color w:val="0000FF" w:themeColor="hyperlink"/>
      <w:u w:val="single"/>
    </w:rPr>
  </w:style>
  <w:style w:type="character" w:styleId="FollowedHyperlink">
    <w:name w:val="FollowedHyperlink"/>
    <w:basedOn w:val="DefaultParagraphFont"/>
    <w:rsid w:val="00944AE5"/>
    <w:rPr>
      <w:color w:val="800080" w:themeColor="followedHyperlink"/>
      <w:u w:val="single"/>
    </w:rPr>
  </w:style>
  <w:style w:type="paragraph" w:customStyle="1" w:styleId="SubheadingResume">
    <w:name w:val="Subheading Resume"/>
    <w:next w:val="Normal"/>
    <w:rsid w:val="002A4FA6"/>
    <w:pPr>
      <w:tabs>
        <w:tab w:val="right" w:pos="9354"/>
      </w:tabs>
      <w:spacing w:after="0"/>
      <w:ind w:left="1701"/>
    </w:pPr>
    <w:rPr>
      <w:rFonts w:ascii="Baskerville" w:eastAsia="ヒラギノ角ゴ Pro W3" w:hAnsi="Baskerville" w:cs="Times New Roman"/>
      <w:i/>
      <w:color w:val="000000"/>
      <w:sz w:val="22"/>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755F4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52E2"/>
    <w:pPr>
      <w:spacing w:after="0"/>
    </w:pPr>
  </w:style>
  <w:style w:type="character" w:customStyle="1" w:styleId="FootnoteTextChar">
    <w:name w:val="Footnote Text Char"/>
    <w:basedOn w:val="DefaultParagraphFont"/>
    <w:link w:val="FootnoteText"/>
    <w:uiPriority w:val="99"/>
    <w:rsid w:val="00D352E2"/>
    <w:rPr>
      <w:lang w:val="en-GB"/>
    </w:rPr>
  </w:style>
  <w:style w:type="character" w:styleId="FootnoteReference">
    <w:name w:val="footnote reference"/>
    <w:basedOn w:val="DefaultParagraphFont"/>
    <w:uiPriority w:val="99"/>
    <w:unhideWhenUsed/>
    <w:rsid w:val="00D352E2"/>
    <w:rPr>
      <w:vertAlign w:val="superscript"/>
    </w:rPr>
  </w:style>
  <w:style w:type="paragraph" w:styleId="ListParagraph">
    <w:name w:val="List Paragraph"/>
    <w:basedOn w:val="Normal"/>
    <w:uiPriority w:val="34"/>
    <w:qFormat/>
    <w:rsid w:val="007E6BF8"/>
    <w:pPr>
      <w:ind w:left="720"/>
      <w:contextualSpacing/>
    </w:pPr>
  </w:style>
  <w:style w:type="paragraph" w:styleId="BodyText2">
    <w:name w:val="Body Text 2"/>
    <w:basedOn w:val="Normal"/>
    <w:link w:val="BodyText2Char"/>
    <w:rsid w:val="004575BD"/>
    <w:pPr>
      <w:spacing w:after="0"/>
      <w:jc w:val="both"/>
    </w:pPr>
    <w:rPr>
      <w:rFonts w:ascii="Arial" w:eastAsia="Times New Roman" w:hAnsi="Arial" w:cs="Arial"/>
      <w:color w:val="FF0000"/>
    </w:rPr>
  </w:style>
  <w:style w:type="character" w:customStyle="1" w:styleId="BodyText2Char">
    <w:name w:val="Body Text 2 Char"/>
    <w:basedOn w:val="DefaultParagraphFont"/>
    <w:link w:val="BodyText2"/>
    <w:rsid w:val="004575BD"/>
    <w:rPr>
      <w:rFonts w:ascii="Arial" w:eastAsia="Times New Roman" w:hAnsi="Arial" w:cs="Arial"/>
      <w:color w:val="FF0000"/>
      <w:lang w:val="en-GB"/>
    </w:rPr>
  </w:style>
  <w:style w:type="paragraph" w:styleId="Footer">
    <w:name w:val="footer"/>
    <w:basedOn w:val="Normal"/>
    <w:link w:val="FooterChar"/>
    <w:uiPriority w:val="99"/>
    <w:semiHidden/>
    <w:unhideWhenUsed/>
    <w:rsid w:val="00E56243"/>
    <w:pPr>
      <w:tabs>
        <w:tab w:val="center" w:pos="4320"/>
        <w:tab w:val="right" w:pos="8640"/>
      </w:tabs>
      <w:spacing w:after="0"/>
    </w:pPr>
  </w:style>
  <w:style w:type="character" w:customStyle="1" w:styleId="FooterChar">
    <w:name w:val="Footer Char"/>
    <w:basedOn w:val="DefaultParagraphFont"/>
    <w:link w:val="Footer"/>
    <w:uiPriority w:val="99"/>
    <w:semiHidden/>
    <w:rsid w:val="00E56243"/>
    <w:rPr>
      <w:lang w:val="en-GB"/>
    </w:rPr>
  </w:style>
  <w:style w:type="character" w:styleId="PageNumber">
    <w:name w:val="page number"/>
    <w:basedOn w:val="DefaultParagraphFont"/>
    <w:uiPriority w:val="99"/>
    <w:semiHidden/>
    <w:unhideWhenUsed/>
    <w:rsid w:val="00E56243"/>
  </w:style>
  <w:style w:type="paragraph" w:styleId="Subtitle">
    <w:name w:val="Subtitle"/>
    <w:basedOn w:val="Normal"/>
    <w:link w:val="SubtitleChar"/>
    <w:qFormat/>
    <w:rsid w:val="000E67D7"/>
    <w:pPr>
      <w:numPr>
        <w:numId w:val="9"/>
      </w:numPr>
      <w:spacing w:after="0"/>
    </w:pPr>
    <w:rPr>
      <w:rFonts w:ascii="Arial" w:eastAsia="Times New Roman" w:hAnsi="Arial" w:cs="Times New Roman"/>
      <w:szCs w:val="20"/>
      <w:u w:val="single"/>
      <w:lang w:eastAsia="en-GB"/>
    </w:rPr>
  </w:style>
  <w:style w:type="character" w:customStyle="1" w:styleId="SubtitleChar">
    <w:name w:val="Subtitle Char"/>
    <w:basedOn w:val="DefaultParagraphFont"/>
    <w:link w:val="Subtitle"/>
    <w:rsid w:val="000E67D7"/>
    <w:rPr>
      <w:rFonts w:ascii="Arial" w:eastAsia="Times New Roman" w:hAnsi="Arial" w:cs="Times New Roman"/>
      <w:szCs w:val="20"/>
      <w:u w:val="single"/>
      <w:lang w:val="en-GB" w:eastAsia="en-GB"/>
    </w:rPr>
  </w:style>
  <w:style w:type="paragraph" w:styleId="BalloonText">
    <w:name w:val="Balloon Text"/>
    <w:basedOn w:val="Normal"/>
    <w:link w:val="BalloonTextChar"/>
    <w:rsid w:val="005459B9"/>
    <w:pPr>
      <w:spacing w:after="0"/>
    </w:pPr>
    <w:rPr>
      <w:rFonts w:ascii="Tahoma" w:hAnsi="Tahoma" w:cs="Tahoma"/>
      <w:sz w:val="16"/>
      <w:szCs w:val="16"/>
    </w:rPr>
  </w:style>
  <w:style w:type="character" w:customStyle="1" w:styleId="BalloonTextChar">
    <w:name w:val="Balloon Text Char"/>
    <w:basedOn w:val="DefaultParagraphFont"/>
    <w:link w:val="BalloonText"/>
    <w:rsid w:val="005459B9"/>
    <w:rPr>
      <w:rFonts w:ascii="Tahoma" w:hAnsi="Tahoma" w:cs="Tahoma"/>
      <w:sz w:val="16"/>
      <w:szCs w:val="16"/>
      <w:lang w:val="en-GB"/>
    </w:rPr>
  </w:style>
  <w:style w:type="paragraph" w:styleId="Header">
    <w:name w:val="header"/>
    <w:basedOn w:val="Normal"/>
    <w:link w:val="HeaderChar"/>
    <w:rsid w:val="00D84007"/>
    <w:pPr>
      <w:tabs>
        <w:tab w:val="center" w:pos="4680"/>
        <w:tab w:val="right" w:pos="9360"/>
      </w:tabs>
      <w:spacing w:after="0"/>
    </w:pPr>
  </w:style>
  <w:style w:type="character" w:customStyle="1" w:styleId="HeaderChar">
    <w:name w:val="Header Char"/>
    <w:basedOn w:val="DefaultParagraphFont"/>
    <w:link w:val="Header"/>
    <w:rsid w:val="00D84007"/>
    <w:rPr>
      <w:lang w:val="en-GB"/>
    </w:rPr>
  </w:style>
  <w:style w:type="paragraph" w:styleId="NormalWeb">
    <w:name w:val="Normal (Web)"/>
    <w:basedOn w:val="Normal"/>
    <w:uiPriority w:val="99"/>
    <w:unhideWhenUsed/>
    <w:rsid w:val="0045143E"/>
    <w:pPr>
      <w:spacing w:before="100" w:beforeAutospacing="1" w:after="100" w:afterAutospacing="1"/>
    </w:pPr>
    <w:rPr>
      <w:rFonts w:ascii="Times" w:hAnsi="Times" w:cs="Times New Roman"/>
      <w:sz w:val="20"/>
      <w:szCs w:val="20"/>
    </w:rPr>
  </w:style>
  <w:style w:type="character" w:styleId="Hyperlink">
    <w:name w:val="Hyperlink"/>
    <w:basedOn w:val="DefaultParagraphFont"/>
    <w:rsid w:val="00400734"/>
    <w:rPr>
      <w:color w:val="0000FF" w:themeColor="hyperlink"/>
      <w:u w:val="single"/>
    </w:rPr>
  </w:style>
  <w:style w:type="character" w:styleId="FollowedHyperlink">
    <w:name w:val="FollowedHyperlink"/>
    <w:basedOn w:val="DefaultParagraphFont"/>
    <w:rsid w:val="00944AE5"/>
    <w:rPr>
      <w:color w:val="800080" w:themeColor="followedHyperlink"/>
      <w:u w:val="single"/>
    </w:rPr>
  </w:style>
  <w:style w:type="paragraph" w:customStyle="1" w:styleId="SubheadingResume">
    <w:name w:val="Subheading Resume"/>
    <w:next w:val="Normal"/>
    <w:rsid w:val="002A4FA6"/>
    <w:pPr>
      <w:tabs>
        <w:tab w:val="right" w:pos="9354"/>
      </w:tabs>
      <w:spacing w:after="0"/>
      <w:ind w:left="1701"/>
    </w:pPr>
    <w:rPr>
      <w:rFonts w:ascii="Baskerville" w:eastAsia="ヒラギノ角ゴ Pro W3" w:hAnsi="Baskerville" w:cs="Times New Roman"/>
      <w:i/>
      <w:color w:val="00000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80">
      <w:bodyDiv w:val="1"/>
      <w:marLeft w:val="0"/>
      <w:marRight w:val="0"/>
      <w:marTop w:val="0"/>
      <w:marBottom w:val="0"/>
      <w:divBdr>
        <w:top w:val="none" w:sz="0" w:space="0" w:color="auto"/>
        <w:left w:val="none" w:sz="0" w:space="0" w:color="auto"/>
        <w:bottom w:val="none" w:sz="0" w:space="0" w:color="auto"/>
        <w:right w:val="none" w:sz="0" w:space="0" w:color="auto"/>
      </w:divBdr>
      <w:divsChild>
        <w:div w:id="1725520695">
          <w:marLeft w:val="0"/>
          <w:marRight w:val="0"/>
          <w:marTop w:val="0"/>
          <w:marBottom w:val="0"/>
          <w:divBdr>
            <w:top w:val="none" w:sz="0" w:space="0" w:color="auto"/>
            <w:left w:val="none" w:sz="0" w:space="0" w:color="auto"/>
            <w:bottom w:val="none" w:sz="0" w:space="0" w:color="auto"/>
            <w:right w:val="none" w:sz="0" w:space="0" w:color="auto"/>
          </w:divBdr>
          <w:divsChild>
            <w:div w:id="128326897">
              <w:marLeft w:val="0"/>
              <w:marRight w:val="0"/>
              <w:marTop w:val="0"/>
              <w:marBottom w:val="0"/>
              <w:divBdr>
                <w:top w:val="none" w:sz="0" w:space="0" w:color="auto"/>
                <w:left w:val="none" w:sz="0" w:space="0" w:color="auto"/>
                <w:bottom w:val="none" w:sz="0" w:space="0" w:color="auto"/>
                <w:right w:val="none" w:sz="0" w:space="0" w:color="auto"/>
              </w:divBdr>
              <w:divsChild>
                <w:div w:id="17951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9568">
      <w:bodyDiv w:val="1"/>
      <w:marLeft w:val="0"/>
      <w:marRight w:val="0"/>
      <w:marTop w:val="0"/>
      <w:marBottom w:val="0"/>
      <w:divBdr>
        <w:top w:val="none" w:sz="0" w:space="0" w:color="auto"/>
        <w:left w:val="none" w:sz="0" w:space="0" w:color="auto"/>
        <w:bottom w:val="none" w:sz="0" w:space="0" w:color="auto"/>
        <w:right w:val="none" w:sz="0" w:space="0" w:color="auto"/>
      </w:divBdr>
      <w:divsChild>
        <w:div w:id="1397053456">
          <w:marLeft w:val="0"/>
          <w:marRight w:val="0"/>
          <w:marTop w:val="0"/>
          <w:marBottom w:val="0"/>
          <w:divBdr>
            <w:top w:val="none" w:sz="0" w:space="0" w:color="auto"/>
            <w:left w:val="none" w:sz="0" w:space="0" w:color="auto"/>
            <w:bottom w:val="none" w:sz="0" w:space="0" w:color="auto"/>
            <w:right w:val="none" w:sz="0" w:space="0" w:color="auto"/>
          </w:divBdr>
          <w:divsChild>
            <w:div w:id="1835608296">
              <w:marLeft w:val="0"/>
              <w:marRight w:val="0"/>
              <w:marTop w:val="0"/>
              <w:marBottom w:val="0"/>
              <w:divBdr>
                <w:top w:val="none" w:sz="0" w:space="0" w:color="auto"/>
                <w:left w:val="none" w:sz="0" w:space="0" w:color="auto"/>
                <w:bottom w:val="none" w:sz="0" w:space="0" w:color="auto"/>
                <w:right w:val="none" w:sz="0" w:space="0" w:color="auto"/>
              </w:divBdr>
              <w:divsChild>
                <w:div w:id="5155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976">
      <w:bodyDiv w:val="1"/>
      <w:marLeft w:val="0"/>
      <w:marRight w:val="0"/>
      <w:marTop w:val="0"/>
      <w:marBottom w:val="0"/>
      <w:divBdr>
        <w:top w:val="none" w:sz="0" w:space="0" w:color="auto"/>
        <w:left w:val="none" w:sz="0" w:space="0" w:color="auto"/>
        <w:bottom w:val="none" w:sz="0" w:space="0" w:color="auto"/>
        <w:right w:val="none" w:sz="0" w:space="0" w:color="auto"/>
      </w:divBdr>
      <w:divsChild>
        <w:div w:id="114370084">
          <w:marLeft w:val="0"/>
          <w:marRight w:val="0"/>
          <w:marTop w:val="0"/>
          <w:marBottom w:val="0"/>
          <w:divBdr>
            <w:top w:val="none" w:sz="0" w:space="0" w:color="auto"/>
            <w:left w:val="none" w:sz="0" w:space="0" w:color="auto"/>
            <w:bottom w:val="none" w:sz="0" w:space="0" w:color="auto"/>
            <w:right w:val="none" w:sz="0" w:space="0" w:color="auto"/>
          </w:divBdr>
          <w:divsChild>
            <w:div w:id="152574251">
              <w:marLeft w:val="0"/>
              <w:marRight w:val="0"/>
              <w:marTop w:val="0"/>
              <w:marBottom w:val="0"/>
              <w:divBdr>
                <w:top w:val="none" w:sz="0" w:space="0" w:color="auto"/>
                <w:left w:val="none" w:sz="0" w:space="0" w:color="auto"/>
                <w:bottom w:val="none" w:sz="0" w:space="0" w:color="auto"/>
                <w:right w:val="none" w:sz="0" w:space="0" w:color="auto"/>
              </w:divBdr>
              <w:divsChild>
                <w:div w:id="1408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18412">
      <w:bodyDiv w:val="1"/>
      <w:marLeft w:val="0"/>
      <w:marRight w:val="0"/>
      <w:marTop w:val="0"/>
      <w:marBottom w:val="0"/>
      <w:divBdr>
        <w:top w:val="none" w:sz="0" w:space="0" w:color="auto"/>
        <w:left w:val="none" w:sz="0" w:space="0" w:color="auto"/>
        <w:bottom w:val="none" w:sz="0" w:space="0" w:color="auto"/>
        <w:right w:val="none" w:sz="0" w:space="0" w:color="auto"/>
      </w:divBdr>
      <w:divsChild>
        <w:div w:id="892349572">
          <w:marLeft w:val="0"/>
          <w:marRight w:val="0"/>
          <w:marTop w:val="0"/>
          <w:marBottom w:val="0"/>
          <w:divBdr>
            <w:top w:val="none" w:sz="0" w:space="0" w:color="auto"/>
            <w:left w:val="none" w:sz="0" w:space="0" w:color="auto"/>
            <w:bottom w:val="none" w:sz="0" w:space="0" w:color="auto"/>
            <w:right w:val="none" w:sz="0" w:space="0" w:color="auto"/>
          </w:divBdr>
          <w:divsChild>
            <w:div w:id="108746109">
              <w:marLeft w:val="0"/>
              <w:marRight w:val="0"/>
              <w:marTop w:val="0"/>
              <w:marBottom w:val="0"/>
              <w:divBdr>
                <w:top w:val="none" w:sz="0" w:space="0" w:color="auto"/>
                <w:left w:val="none" w:sz="0" w:space="0" w:color="auto"/>
                <w:bottom w:val="none" w:sz="0" w:space="0" w:color="auto"/>
                <w:right w:val="none" w:sz="0" w:space="0" w:color="auto"/>
              </w:divBdr>
              <w:divsChild>
                <w:div w:id="7297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7542">
      <w:bodyDiv w:val="1"/>
      <w:marLeft w:val="0"/>
      <w:marRight w:val="0"/>
      <w:marTop w:val="0"/>
      <w:marBottom w:val="0"/>
      <w:divBdr>
        <w:top w:val="none" w:sz="0" w:space="0" w:color="auto"/>
        <w:left w:val="none" w:sz="0" w:space="0" w:color="auto"/>
        <w:bottom w:val="none" w:sz="0" w:space="0" w:color="auto"/>
        <w:right w:val="none" w:sz="0" w:space="0" w:color="auto"/>
      </w:divBdr>
      <w:divsChild>
        <w:div w:id="2028486689">
          <w:marLeft w:val="0"/>
          <w:marRight w:val="0"/>
          <w:marTop w:val="0"/>
          <w:marBottom w:val="0"/>
          <w:divBdr>
            <w:top w:val="none" w:sz="0" w:space="0" w:color="auto"/>
            <w:left w:val="none" w:sz="0" w:space="0" w:color="auto"/>
            <w:bottom w:val="none" w:sz="0" w:space="0" w:color="auto"/>
            <w:right w:val="none" w:sz="0" w:space="0" w:color="auto"/>
          </w:divBdr>
          <w:divsChild>
            <w:div w:id="5713066">
              <w:marLeft w:val="0"/>
              <w:marRight w:val="0"/>
              <w:marTop w:val="0"/>
              <w:marBottom w:val="0"/>
              <w:divBdr>
                <w:top w:val="none" w:sz="0" w:space="0" w:color="auto"/>
                <w:left w:val="none" w:sz="0" w:space="0" w:color="auto"/>
                <w:bottom w:val="none" w:sz="0" w:space="0" w:color="auto"/>
                <w:right w:val="none" w:sz="0" w:space="0" w:color="auto"/>
              </w:divBdr>
              <w:divsChild>
                <w:div w:id="20060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1976">
      <w:bodyDiv w:val="1"/>
      <w:marLeft w:val="0"/>
      <w:marRight w:val="0"/>
      <w:marTop w:val="0"/>
      <w:marBottom w:val="0"/>
      <w:divBdr>
        <w:top w:val="none" w:sz="0" w:space="0" w:color="auto"/>
        <w:left w:val="none" w:sz="0" w:space="0" w:color="auto"/>
        <w:bottom w:val="none" w:sz="0" w:space="0" w:color="auto"/>
        <w:right w:val="none" w:sz="0" w:space="0" w:color="auto"/>
      </w:divBdr>
      <w:divsChild>
        <w:div w:id="383211759">
          <w:marLeft w:val="0"/>
          <w:marRight w:val="0"/>
          <w:marTop w:val="0"/>
          <w:marBottom w:val="0"/>
          <w:divBdr>
            <w:top w:val="none" w:sz="0" w:space="0" w:color="auto"/>
            <w:left w:val="none" w:sz="0" w:space="0" w:color="auto"/>
            <w:bottom w:val="none" w:sz="0" w:space="0" w:color="auto"/>
            <w:right w:val="none" w:sz="0" w:space="0" w:color="auto"/>
          </w:divBdr>
          <w:divsChild>
            <w:div w:id="1695423430">
              <w:marLeft w:val="0"/>
              <w:marRight w:val="0"/>
              <w:marTop w:val="0"/>
              <w:marBottom w:val="0"/>
              <w:divBdr>
                <w:top w:val="none" w:sz="0" w:space="0" w:color="auto"/>
                <w:left w:val="none" w:sz="0" w:space="0" w:color="auto"/>
                <w:bottom w:val="none" w:sz="0" w:space="0" w:color="auto"/>
                <w:right w:val="none" w:sz="0" w:space="0" w:color="auto"/>
              </w:divBdr>
              <w:divsChild>
                <w:div w:id="1927031450">
                  <w:marLeft w:val="0"/>
                  <w:marRight w:val="0"/>
                  <w:marTop w:val="0"/>
                  <w:marBottom w:val="0"/>
                  <w:divBdr>
                    <w:top w:val="none" w:sz="0" w:space="0" w:color="auto"/>
                    <w:left w:val="none" w:sz="0" w:space="0" w:color="auto"/>
                    <w:bottom w:val="none" w:sz="0" w:space="0" w:color="auto"/>
                    <w:right w:val="none" w:sz="0" w:space="0" w:color="auto"/>
                  </w:divBdr>
                  <w:divsChild>
                    <w:div w:id="7471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03020">
      <w:bodyDiv w:val="1"/>
      <w:marLeft w:val="0"/>
      <w:marRight w:val="0"/>
      <w:marTop w:val="0"/>
      <w:marBottom w:val="0"/>
      <w:divBdr>
        <w:top w:val="none" w:sz="0" w:space="0" w:color="auto"/>
        <w:left w:val="none" w:sz="0" w:space="0" w:color="auto"/>
        <w:bottom w:val="none" w:sz="0" w:space="0" w:color="auto"/>
        <w:right w:val="none" w:sz="0" w:space="0" w:color="auto"/>
      </w:divBdr>
      <w:divsChild>
        <w:div w:id="1082024215">
          <w:marLeft w:val="0"/>
          <w:marRight w:val="0"/>
          <w:marTop w:val="0"/>
          <w:marBottom w:val="0"/>
          <w:divBdr>
            <w:top w:val="none" w:sz="0" w:space="0" w:color="auto"/>
            <w:left w:val="none" w:sz="0" w:space="0" w:color="auto"/>
            <w:bottom w:val="none" w:sz="0" w:space="0" w:color="auto"/>
            <w:right w:val="none" w:sz="0" w:space="0" w:color="auto"/>
          </w:divBdr>
          <w:divsChild>
            <w:div w:id="362095780">
              <w:marLeft w:val="0"/>
              <w:marRight w:val="0"/>
              <w:marTop w:val="0"/>
              <w:marBottom w:val="0"/>
              <w:divBdr>
                <w:top w:val="none" w:sz="0" w:space="0" w:color="auto"/>
                <w:left w:val="none" w:sz="0" w:space="0" w:color="auto"/>
                <w:bottom w:val="none" w:sz="0" w:space="0" w:color="auto"/>
                <w:right w:val="none" w:sz="0" w:space="0" w:color="auto"/>
              </w:divBdr>
              <w:divsChild>
                <w:div w:id="1851750803">
                  <w:marLeft w:val="0"/>
                  <w:marRight w:val="0"/>
                  <w:marTop w:val="0"/>
                  <w:marBottom w:val="0"/>
                  <w:divBdr>
                    <w:top w:val="none" w:sz="0" w:space="0" w:color="auto"/>
                    <w:left w:val="none" w:sz="0" w:space="0" w:color="auto"/>
                    <w:bottom w:val="none" w:sz="0" w:space="0" w:color="auto"/>
                    <w:right w:val="none" w:sz="0" w:space="0" w:color="auto"/>
                  </w:divBdr>
                  <w:divsChild>
                    <w:div w:id="21394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23009">
      <w:bodyDiv w:val="1"/>
      <w:marLeft w:val="0"/>
      <w:marRight w:val="0"/>
      <w:marTop w:val="0"/>
      <w:marBottom w:val="0"/>
      <w:divBdr>
        <w:top w:val="none" w:sz="0" w:space="0" w:color="auto"/>
        <w:left w:val="none" w:sz="0" w:space="0" w:color="auto"/>
        <w:bottom w:val="none" w:sz="0" w:space="0" w:color="auto"/>
        <w:right w:val="none" w:sz="0" w:space="0" w:color="auto"/>
      </w:divBdr>
      <w:divsChild>
        <w:div w:id="2136288435">
          <w:marLeft w:val="0"/>
          <w:marRight w:val="0"/>
          <w:marTop w:val="0"/>
          <w:marBottom w:val="0"/>
          <w:divBdr>
            <w:top w:val="none" w:sz="0" w:space="0" w:color="auto"/>
            <w:left w:val="none" w:sz="0" w:space="0" w:color="auto"/>
            <w:bottom w:val="none" w:sz="0" w:space="0" w:color="auto"/>
            <w:right w:val="none" w:sz="0" w:space="0" w:color="auto"/>
          </w:divBdr>
          <w:divsChild>
            <w:div w:id="1066534348">
              <w:marLeft w:val="0"/>
              <w:marRight w:val="0"/>
              <w:marTop w:val="0"/>
              <w:marBottom w:val="0"/>
              <w:divBdr>
                <w:top w:val="none" w:sz="0" w:space="0" w:color="auto"/>
                <w:left w:val="none" w:sz="0" w:space="0" w:color="auto"/>
                <w:bottom w:val="none" w:sz="0" w:space="0" w:color="auto"/>
                <w:right w:val="none" w:sz="0" w:space="0" w:color="auto"/>
              </w:divBdr>
              <w:divsChild>
                <w:div w:id="1854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ogin.westlaw.co.uk/maf/wluk/app/document?src=doc&amp;linktype=ref&amp;&amp;context=8&amp;crumb-action=replace&amp;docguid=I5F97C0A0E42311DAA7CF8F68F6EE57AB" TargetMode="External"/><Relationship Id="rId20" Type="http://schemas.openxmlformats.org/officeDocument/2006/relationships/hyperlink" Target="http://login.westlaw.co.uk/maf/wluk/app/document?src=doc&amp;linktype=ref&amp;context=152&amp;crumb-action=replace&amp;docguid=I5F97C0A0E42311DAA7CF8F68F6EE57AB" TargetMode="External"/><Relationship Id="rId21" Type="http://schemas.openxmlformats.org/officeDocument/2006/relationships/hyperlink" Target="https://en.wikipedia.org/wiki/Secretary_of_State" TargetMode="External"/><Relationship Id="rId22" Type="http://schemas.openxmlformats.org/officeDocument/2006/relationships/hyperlink" Target="http://login.westlaw.co.uk/maf/wluk/app/document?src=doc&amp;linktype=ref&amp;&amp;context=21&amp;crumb-action=replace&amp;docguid=I9F0BA220E44F11DA8D70A0E70A78ED65" TargetMode="External"/><Relationship Id="rId23" Type="http://schemas.openxmlformats.org/officeDocument/2006/relationships/hyperlink" Target="http://login.westlaw.co.uk/maf/wluk/app/document?src=doc&amp;linktype=ref&amp;&amp;context=21&amp;crumb-action=replace&amp;docguid=I9F0BA220E44F11DA8D70A0E70A78ED65" TargetMode="External"/><Relationship Id="rId24" Type="http://schemas.openxmlformats.org/officeDocument/2006/relationships/hyperlink" Target="http://login.westlaw.co.uk/maf/wluk/app/document?src=doc&amp;linktype=ref&amp;context=13&amp;crumb-action=replace&amp;docguid=I7522D1E0E44A11DA8D70A0E70A78ED65"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login.westlaw.co.uk/maf/wluk/app/document?src=doc&amp;linktype=ref&amp;&amp;context=25&amp;crumb-action=replace&amp;docguid=I54A5C820E44811DA8D70A0E70A78ED65" TargetMode="External"/><Relationship Id="rId11" Type="http://schemas.openxmlformats.org/officeDocument/2006/relationships/hyperlink" Target="http://login.westlaw.co.uk/maf/wluk/app/document?src=doc&amp;linktype=ref&amp;context=152&amp;crumb-action=replace&amp;docguid=I6652EDA0E44811DA8D70A0E70A78ED65" TargetMode="External"/><Relationship Id="rId12" Type="http://schemas.openxmlformats.org/officeDocument/2006/relationships/hyperlink" Target="http://login.westlaw.co.uk/maf/wluk/app/document?src=doc&amp;linktype=ref&amp;context=152&amp;crumb-action=replace&amp;docguid=I5FBD22F1E42311DAA7CF8F68F6EE57AB" TargetMode="External"/><Relationship Id="rId13" Type="http://schemas.openxmlformats.org/officeDocument/2006/relationships/hyperlink" Target="http://login.westlaw.co.uk/maf/wluk/app/document?src=doc&amp;linktype=ref&amp;context=152&amp;crumb-action=replace&amp;docguid=IE0BF26209FEB11E1A0E3F917BE5C12F7" TargetMode="External"/><Relationship Id="rId14" Type="http://schemas.openxmlformats.org/officeDocument/2006/relationships/hyperlink" Target="http://login.westlaw.co.uk/maf/wluk/app/document?src=doc&amp;linktype=ref&amp;context=152&amp;crumb-action=replace&amp;docguid=I5F97C0A0E42311DAA7CF8F68F6EE57AB" TargetMode="External"/><Relationship Id="rId15" Type="http://schemas.openxmlformats.org/officeDocument/2006/relationships/hyperlink" Target="http://login.westlaw.co.uk/maf/wluk/app/document?src=doc&amp;linktype=ref&amp;context=152&amp;crumb-action=replace&amp;docguid=IC2E2A3A07D2011DB9833E1CC4921FF0C" TargetMode="External"/><Relationship Id="rId16" Type="http://schemas.openxmlformats.org/officeDocument/2006/relationships/hyperlink" Target="http://login.westlaw.co.uk/maf/wluk/app/document?src=doc&amp;linktype=ref&amp;context=152&amp;crumb-action=replace&amp;docguid=I87BB26F07CF611DB8CB9C33D1B0B4462" TargetMode="External"/><Relationship Id="rId17" Type="http://schemas.openxmlformats.org/officeDocument/2006/relationships/hyperlink" Target="http://login.westlaw.co.uk/maf/wluk/app/document?src=doc&amp;linktype=ref&amp;context=152&amp;crumb-action=replace&amp;docguid=I15F52C50261911DDA4CACD152F86E460" TargetMode="External"/><Relationship Id="rId18" Type="http://schemas.openxmlformats.org/officeDocument/2006/relationships/hyperlink" Target="http://login.westlaw.co.uk/maf/wluk/app/document?src=doc&amp;linktype=ref&amp;context=152&amp;crumb-action=replace&amp;docguid=I5F97C0A0E42311DAA7CF8F68F6EE57AB" TargetMode="External"/><Relationship Id="rId19" Type="http://schemas.openxmlformats.org/officeDocument/2006/relationships/hyperlink" Target="http://login.westlaw.co.uk/maf/wluk/app/document?src=doc&amp;linktype=ref&amp;context=152&amp;crumb-action=replace&amp;docguid=ID769FE70E45211DA8D70A0E70A78ED6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login.westlaw.co.uk/maf/wluk/app/document?src=doc&amp;linktype=ref&amp;&amp;context=15&amp;crumb-action=replace&amp;docguid=IF902C450E44711DA8D70A0E70A78ED65" TargetMode="External"/><Relationship Id="rId4" Type="http://schemas.openxmlformats.org/officeDocument/2006/relationships/hyperlink" Target="http://login.westlaw.co.uk/maf/wluk/app/document?src=doc&amp;linktype=ref&amp;&amp;context=8&amp;crumb-action=replace&amp;docguid=I5F81018061F711DE9B10F7761AEF35F5" TargetMode="External"/><Relationship Id="rId5" Type="http://schemas.openxmlformats.org/officeDocument/2006/relationships/hyperlink" Target="http://www.coe.int/t/dghl/standardsetting/cdpc/PC-GR-DD/PC-CP(2010)10%20rev%205_E%20_vs%2026%2001%2011_%20-%20THE%20SENTENCING%20MANAGEMENT%20AND%20TREATMENT%20OF%20DANGEROUS%20OFFENDERS.pdf" TargetMode="External"/><Relationship Id="rId6" Type="http://schemas.openxmlformats.org/officeDocument/2006/relationships/hyperlink" Target="http://wp.me/p2Agn6-7T" TargetMode="External"/><Relationship Id="rId7" Type="http://schemas.openxmlformats.org/officeDocument/2006/relationships/hyperlink" Target="https://www.gov.uk/government/publications/secretary-of-states-directions-to-the-parole-board-april-2015" TargetMode="External"/><Relationship Id="rId8" Type="http://schemas.openxmlformats.org/officeDocument/2006/relationships/hyperlink" Target="https://www.gov.uk/government/publications/oral-hearings-guide-parole-board" TargetMode="External"/><Relationship Id="rId1" Type="http://schemas.openxmlformats.org/officeDocument/2006/relationships/hyperlink" Target="mailto:nmp21@cam.ac.uk" TargetMode="External"/><Relationship Id="rId2" Type="http://schemas.openxmlformats.org/officeDocument/2006/relationships/hyperlink" Target="https://www.gov.uk/government/uploads/system/uploads/attachment_data/file/541499/offender-management-statistics-quarterly-bulletin-jan2-mar-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D7FD-5622-7449-8F18-41AD6BA8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10578</Words>
  <Characters>60300</Characters>
  <Application>Microsoft Macintosh Word</Application>
  <DocSecurity>0</DocSecurity>
  <Lines>502</Lines>
  <Paragraphs>141</Paragraphs>
  <ScaleCrop>false</ScaleCrop>
  <Company/>
  <LinksUpToDate>false</LinksUpToDate>
  <CharactersWithSpaces>70737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2016-08-06T09:21:00Z</dcterms:created>
  <dcterms:modified xsi:type="dcterms:W3CDTF">2016-08-24T15:31:00Z</dcterms:modified>
</cp:coreProperties>
</file>