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3853" w14:textId="77777777" w:rsidR="00B46F98" w:rsidRPr="00F96D40" w:rsidRDefault="00746792" w:rsidP="007E14A0">
      <w:pPr>
        <w:widowControl w:val="0"/>
        <w:autoSpaceDE w:val="0"/>
        <w:autoSpaceDN w:val="0"/>
        <w:adjustRightInd w:val="0"/>
        <w:spacing w:after="0" w:line="360" w:lineRule="auto"/>
        <w:jc w:val="center"/>
        <w:rPr>
          <w:rFonts w:ascii="Times New Roman" w:hAnsi="Times New Roman" w:cs="Times New Roman"/>
          <w:b/>
          <w:bCs/>
          <w:color w:val="000000" w:themeColor="text1"/>
          <w:sz w:val="32"/>
          <w:szCs w:val="32"/>
          <w:lang w:val="en-GB"/>
        </w:rPr>
      </w:pPr>
      <w:r w:rsidRPr="00F96D40">
        <w:rPr>
          <w:rFonts w:ascii="Times New Roman" w:hAnsi="Times New Roman" w:cs="Times New Roman"/>
          <w:b/>
          <w:bCs/>
          <w:color w:val="000000" w:themeColor="text1"/>
          <w:sz w:val="32"/>
          <w:szCs w:val="32"/>
          <w:lang w:val="en-GB"/>
        </w:rPr>
        <w:t>[</w:t>
      </w:r>
      <w:r w:rsidRPr="00F96D40">
        <w:rPr>
          <w:rFonts w:ascii="Times New Roman" w:hAnsi="Times New Roman" w:cs="Times New Roman"/>
          <w:b/>
          <w:bCs/>
          <w:color w:val="000000" w:themeColor="text1"/>
          <w:sz w:val="32"/>
          <w:szCs w:val="32"/>
          <w:vertAlign w:val="superscript"/>
          <w:lang w:val="en-GB"/>
        </w:rPr>
        <w:t>18</w:t>
      </w:r>
      <w:r w:rsidRPr="00F96D40">
        <w:rPr>
          <w:rFonts w:ascii="Times New Roman" w:hAnsi="Times New Roman" w:cs="Times New Roman"/>
          <w:b/>
          <w:bCs/>
          <w:color w:val="000000" w:themeColor="text1"/>
          <w:sz w:val="32"/>
          <w:szCs w:val="32"/>
          <w:lang w:val="en-GB"/>
        </w:rPr>
        <w:t>F]</w:t>
      </w:r>
      <w:r w:rsidR="00382AFF">
        <w:rPr>
          <w:rFonts w:ascii="Times New Roman" w:hAnsi="Times New Roman" w:cs="Times New Roman"/>
          <w:b/>
          <w:bCs/>
          <w:color w:val="000000" w:themeColor="text1"/>
          <w:sz w:val="32"/>
          <w:szCs w:val="32"/>
          <w:lang w:val="en-GB"/>
        </w:rPr>
        <w:t>AV-</w:t>
      </w:r>
      <w:r w:rsidRPr="00F96D40">
        <w:rPr>
          <w:rFonts w:ascii="Times New Roman" w:hAnsi="Times New Roman" w:cs="Times New Roman"/>
          <w:b/>
          <w:bCs/>
          <w:color w:val="000000" w:themeColor="text1"/>
          <w:sz w:val="32"/>
          <w:szCs w:val="32"/>
          <w:lang w:val="en-GB"/>
        </w:rPr>
        <w:t xml:space="preserve">1451 </w:t>
      </w:r>
      <w:r w:rsidR="000C1718">
        <w:rPr>
          <w:rFonts w:ascii="Times New Roman" w:hAnsi="Times New Roman" w:cs="Times New Roman"/>
          <w:b/>
          <w:bCs/>
          <w:color w:val="000000" w:themeColor="text1"/>
          <w:sz w:val="32"/>
          <w:szCs w:val="32"/>
          <w:lang w:val="en-GB"/>
        </w:rPr>
        <w:t>positron emission t</w:t>
      </w:r>
      <w:r w:rsidR="006E0D3D" w:rsidRPr="00F96D40">
        <w:rPr>
          <w:rFonts w:ascii="Times New Roman" w:hAnsi="Times New Roman" w:cs="Times New Roman"/>
          <w:b/>
          <w:bCs/>
          <w:color w:val="000000" w:themeColor="text1"/>
          <w:sz w:val="32"/>
          <w:szCs w:val="32"/>
          <w:lang w:val="en-GB"/>
        </w:rPr>
        <w:t>omography</w:t>
      </w:r>
      <w:r w:rsidRPr="00F96D40">
        <w:rPr>
          <w:rFonts w:ascii="Times New Roman" w:hAnsi="Times New Roman" w:cs="Times New Roman"/>
          <w:b/>
          <w:bCs/>
          <w:color w:val="000000" w:themeColor="text1"/>
          <w:sz w:val="32"/>
          <w:szCs w:val="32"/>
          <w:lang w:val="en-GB"/>
        </w:rPr>
        <w:t xml:space="preserve"> </w:t>
      </w:r>
      <w:r w:rsidR="00CC3BEC" w:rsidRPr="00F96D40">
        <w:rPr>
          <w:rFonts w:ascii="Times New Roman" w:hAnsi="Times New Roman" w:cs="Times New Roman"/>
          <w:b/>
          <w:bCs/>
          <w:color w:val="000000" w:themeColor="text1"/>
          <w:sz w:val="32"/>
          <w:szCs w:val="32"/>
          <w:lang w:val="en-GB"/>
        </w:rPr>
        <w:t>in</w:t>
      </w:r>
      <w:r w:rsidRPr="00F96D40">
        <w:rPr>
          <w:rFonts w:ascii="Times New Roman" w:hAnsi="Times New Roman" w:cs="Times New Roman"/>
          <w:b/>
          <w:bCs/>
          <w:color w:val="000000" w:themeColor="text1"/>
          <w:sz w:val="32"/>
          <w:szCs w:val="32"/>
          <w:lang w:val="en-GB"/>
        </w:rPr>
        <w:t xml:space="preserve"> </w:t>
      </w:r>
    </w:p>
    <w:p w14:paraId="795FB1CC" w14:textId="77777777" w:rsidR="00D45FA8" w:rsidRDefault="00746792" w:rsidP="007E14A0">
      <w:pPr>
        <w:widowControl w:val="0"/>
        <w:autoSpaceDE w:val="0"/>
        <w:autoSpaceDN w:val="0"/>
        <w:adjustRightInd w:val="0"/>
        <w:spacing w:after="0" w:line="360" w:lineRule="auto"/>
        <w:jc w:val="center"/>
        <w:rPr>
          <w:rFonts w:ascii="Times New Roman" w:hAnsi="Times New Roman" w:cs="Times New Roman"/>
          <w:b/>
          <w:bCs/>
          <w:color w:val="000000" w:themeColor="text1"/>
          <w:sz w:val="32"/>
          <w:szCs w:val="32"/>
          <w:lang w:val="en-GB"/>
        </w:rPr>
      </w:pPr>
      <w:r w:rsidRPr="00F96D40">
        <w:rPr>
          <w:rFonts w:ascii="Times New Roman" w:hAnsi="Times New Roman" w:cs="Times New Roman"/>
          <w:b/>
          <w:bCs/>
          <w:color w:val="000000" w:themeColor="text1"/>
          <w:sz w:val="32"/>
          <w:szCs w:val="32"/>
          <w:lang w:val="en-GB"/>
        </w:rPr>
        <w:t xml:space="preserve">Alzheimer’s </w:t>
      </w:r>
      <w:r w:rsidR="000C1718">
        <w:rPr>
          <w:rFonts w:ascii="Times New Roman" w:hAnsi="Times New Roman" w:cs="Times New Roman"/>
          <w:b/>
          <w:bCs/>
          <w:color w:val="000000" w:themeColor="text1"/>
          <w:sz w:val="32"/>
          <w:szCs w:val="32"/>
          <w:lang w:val="en-GB"/>
        </w:rPr>
        <w:t>d</w:t>
      </w:r>
      <w:r w:rsidRPr="00F96D40">
        <w:rPr>
          <w:rFonts w:ascii="Times New Roman" w:hAnsi="Times New Roman" w:cs="Times New Roman"/>
          <w:b/>
          <w:bCs/>
          <w:color w:val="000000" w:themeColor="text1"/>
          <w:sz w:val="32"/>
          <w:szCs w:val="32"/>
          <w:lang w:val="en-GB"/>
        </w:rPr>
        <w:t xml:space="preserve">isease and </w:t>
      </w:r>
      <w:r w:rsidR="00C95D8D">
        <w:rPr>
          <w:rFonts w:ascii="Times New Roman" w:hAnsi="Times New Roman" w:cs="Times New Roman"/>
          <w:b/>
          <w:bCs/>
          <w:color w:val="000000" w:themeColor="text1"/>
          <w:sz w:val="32"/>
          <w:szCs w:val="32"/>
          <w:lang w:val="en-GB"/>
        </w:rPr>
        <w:t>progressive supranuclear palsy</w:t>
      </w:r>
    </w:p>
    <w:p w14:paraId="6734E3A8" w14:textId="77777777" w:rsidR="00F8310C" w:rsidRPr="00F96D40" w:rsidRDefault="00F8310C" w:rsidP="007E14A0">
      <w:pPr>
        <w:widowControl w:val="0"/>
        <w:autoSpaceDE w:val="0"/>
        <w:autoSpaceDN w:val="0"/>
        <w:adjustRightInd w:val="0"/>
        <w:spacing w:after="0" w:line="360" w:lineRule="auto"/>
        <w:rPr>
          <w:rFonts w:ascii="Times New Roman" w:hAnsi="Times New Roman" w:cs="Times New Roman"/>
          <w:color w:val="000000" w:themeColor="text1"/>
          <w:sz w:val="16"/>
          <w:szCs w:val="16"/>
          <w:lang w:val="en-GB"/>
        </w:rPr>
      </w:pPr>
    </w:p>
    <w:p w14:paraId="730E8A4E" w14:textId="7E359D02" w:rsidR="00BE27F9" w:rsidRDefault="00847BCF" w:rsidP="007E14A0">
      <w:pPr>
        <w:widowControl w:val="0"/>
        <w:autoSpaceDE w:val="0"/>
        <w:autoSpaceDN w:val="0"/>
        <w:adjustRightInd w:val="0"/>
        <w:spacing w:after="0" w:line="360" w:lineRule="auto"/>
        <w:jc w:val="center"/>
        <w:rPr>
          <w:rFonts w:ascii="Times New Roman" w:hAnsi="Times New Roman" w:cs="Times New Roman"/>
          <w:b/>
          <w:i/>
          <w:color w:val="000000" w:themeColor="text1"/>
          <w:lang w:val="en-GB"/>
        </w:rPr>
      </w:pPr>
      <w:r w:rsidRPr="00F96D40">
        <w:rPr>
          <w:rFonts w:ascii="Times New Roman" w:hAnsi="Times New Roman" w:cs="Times New Roman"/>
          <w:color w:val="000000" w:themeColor="text1"/>
          <w:lang w:val="en-GB"/>
        </w:rPr>
        <w:t xml:space="preserve">Running </w:t>
      </w:r>
      <w:r w:rsidR="00E36994" w:rsidRPr="00E36994">
        <w:rPr>
          <w:rFonts w:ascii="Times New Roman" w:hAnsi="Times New Roman" w:cs="Times New Roman"/>
          <w:color w:val="000000" w:themeColor="text1"/>
          <w:lang w:val="en-GB"/>
        </w:rPr>
        <w:t>title (≤40 characters)</w:t>
      </w:r>
      <w:r w:rsidR="00E36994">
        <w:rPr>
          <w:rFonts w:ascii="Times New Roman" w:hAnsi="Times New Roman" w:cs="Times New Roman"/>
          <w:color w:val="000000" w:themeColor="text1"/>
          <w:lang w:val="en-GB"/>
        </w:rPr>
        <w:t xml:space="preserve"> (29)</w:t>
      </w:r>
      <w:r w:rsidRPr="00E36994">
        <w:rPr>
          <w:rFonts w:ascii="Times New Roman" w:hAnsi="Times New Roman" w:cs="Times New Roman"/>
          <w:color w:val="000000" w:themeColor="text1"/>
          <w:lang w:val="en-GB"/>
        </w:rPr>
        <w:t>:</w:t>
      </w:r>
      <w:r w:rsidRPr="00F96D40">
        <w:rPr>
          <w:rFonts w:ascii="Times New Roman" w:hAnsi="Times New Roman" w:cs="Times New Roman"/>
          <w:color w:val="000000" w:themeColor="text1"/>
          <w:lang w:val="en-GB"/>
        </w:rPr>
        <w:t xml:space="preserve"> </w:t>
      </w:r>
      <w:r w:rsidR="000C1718">
        <w:rPr>
          <w:rFonts w:ascii="Times New Roman" w:hAnsi="Times New Roman" w:cs="Times New Roman"/>
          <w:b/>
          <w:i/>
          <w:color w:val="000000" w:themeColor="text1"/>
          <w:lang w:val="en-GB"/>
        </w:rPr>
        <w:t>Tau PET imaging i</w:t>
      </w:r>
      <w:r w:rsidRPr="00F96D40">
        <w:rPr>
          <w:rFonts w:ascii="Times New Roman" w:hAnsi="Times New Roman" w:cs="Times New Roman"/>
          <w:b/>
          <w:i/>
          <w:color w:val="000000" w:themeColor="text1"/>
          <w:lang w:val="en-GB"/>
        </w:rPr>
        <w:t>n AD and PSP</w:t>
      </w:r>
    </w:p>
    <w:p w14:paraId="0FDCD038" w14:textId="77777777" w:rsidR="000C1718" w:rsidRDefault="000C1718" w:rsidP="007E14A0">
      <w:pPr>
        <w:widowControl w:val="0"/>
        <w:autoSpaceDE w:val="0"/>
        <w:autoSpaceDN w:val="0"/>
        <w:adjustRightInd w:val="0"/>
        <w:spacing w:after="0" w:line="360" w:lineRule="auto"/>
        <w:jc w:val="center"/>
        <w:rPr>
          <w:rFonts w:ascii="Times New Roman" w:hAnsi="Times New Roman" w:cs="Times New Roman"/>
          <w:b/>
          <w:i/>
          <w:color w:val="000000" w:themeColor="text1"/>
          <w:lang w:val="en-GB"/>
        </w:rPr>
      </w:pPr>
    </w:p>
    <w:p w14:paraId="45C33F6C" w14:textId="77777777" w:rsidR="007E14A0" w:rsidRPr="000C1718" w:rsidRDefault="007E14A0" w:rsidP="007E14A0">
      <w:pPr>
        <w:widowControl w:val="0"/>
        <w:autoSpaceDE w:val="0"/>
        <w:autoSpaceDN w:val="0"/>
        <w:adjustRightInd w:val="0"/>
        <w:spacing w:after="0" w:line="360" w:lineRule="auto"/>
        <w:jc w:val="center"/>
        <w:rPr>
          <w:rFonts w:ascii="Times New Roman" w:hAnsi="Times New Roman" w:cs="Times New Roman"/>
          <w:b/>
          <w:i/>
          <w:color w:val="000000" w:themeColor="text1"/>
          <w:lang w:val="en-GB"/>
        </w:rPr>
      </w:pPr>
    </w:p>
    <w:p w14:paraId="3E14EA9E" w14:textId="1878BAF9" w:rsidR="00F10EB4" w:rsidRPr="00F96D40" w:rsidRDefault="00F10EB4" w:rsidP="007E14A0">
      <w:pPr>
        <w:widowControl w:val="0"/>
        <w:overflowPunct w:val="0"/>
        <w:autoSpaceDE w:val="0"/>
        <w:autoSpaceDN w:val="0"/>
        <w:adjustRightInd w:val="0"/>
        <w:spacing w:after="0" w:line="360" w:lineRule="auto"/>
        <w:jc w:val="center"/>
        <w:rPr>
          <w:rFonts w:ascii="Times New Roman" w:hAnsi="Times New Roman" w:cs="Times New Roman"/>
          <w:color w:val="000000" w:themeColor="text1"/>
          <w:lang w:val="en-GB"/>
        </w:rPr>
      </w:pPr>
      <w:r w:rsidRPr="00F96D40">
        <w:rPr>
          <w:rFonts w:ascii="Times New Roman" w:hAnsi="Times New Roman" w:cs="Times New Roman"/>
          <w:color w:val="000000" w:themeColor="text1"/>
          <w:lang w:val="en-GB"/>
        </w:rPr>
        <w:t>L. Passamonti</w:t>
      </w:r>
      <w:r w:rsidRPr="00F96D40">
        <w:rPr>
          <w:rFonts w:ascii="Times New Roman" w:hAnsi="Times New Roman" w:cs="Times New Roman"/>
          <w:color w:val="000000" w:themeColor="text1"/>
          <w:sz w:val="28"/>
          <w:szCs w:val="28"/>
          <w:vertAlign w:val="superscript"/>
          <w:lang w:val="en-GB"/>
        </w:rPr>
        <w:t>1</w:t>
      </w:r>
      <w:proofErr w:type="gramStart"/>
      <w:r w:rsidR="007E14A0">
        <w:rPr>
          <w:rFonts w:ascii="Times New Roman" w:hAnsi="Times New Roman" w:cs="Times New Roman"/>
          <w:color w:val="000000" w:themeColor="text1"/>
          <w:sz w:val="28"/>
          <w:szCs w:val="28"/>
          <w:vertAlign w:val="superscript"/>
          <w:lang w:val="en-GB"/>
        </w:rPr>
        <w:t>,2</w:t>
      </w:r>
      <w:proofErr w:type="gramEnd"/>
      <w:r w:rsidRPr="00F96D40">
        <w:rPr>
          <w:rFonts w:ascii="Times New Roman" w:hAnsi="Times New Roman" w:cs="Times New Roman"/>
          <w:color w:val="000000" w:themeColor="text1"/>
          <w:lang w:val="en-GB"/>
        </w:rPr>
        <w:t>*; P. Vázquez Rodríguez</w:t>
      </w:r>
      <w:r w:rsidRPr="00F96D40">
        <w:rPr>
          <w:rFonts w:ascii="Times New Roman" w:hAnsi="Times New Roman" w:cs="Times New Roman"/>
          <w:color w:val="000000" w:themeColor="text1"/>
          <w:sz w:val="28"/>
          <w:szCs w:val="28"/>
          <w:vertAlign w:val="superscript"/>
          <w:lang w:val="en-GB"/>
        </w:rPr>
        <w:t>1</w:t>
      </w:r>
      <w:r w:rsidRPr="00F96D40">
        <w:rPr>
          <w:rFonts w:ascii="Times New Roman" w:hAnsi="Times New Roman" w:cs="Times New Roman"/>
          <w:color w:val="000000" w:themeColor="text1"/>
          <w:lang w:val="en-GB"/>
        </w:rPr>
        <w:t>*; Y.T. Hong</w:t>
      </w:r>
      <w:r w:rsidR="007E14A0">
        <w:rPr>
          <w:rFonts w:ascii="Times New Roman" w:hAnsi="Times New Roman" w:cs="Times New Roman"/>
          <w:color w:val="000000" w:themeColor="text1"/>
          <w:sz w:val="28"/>
          <w:szCs w:val="28"/>
          <w:vertAlign w:val="superscript"/>
          <w:lang w:val="en-GB"/>
        </w:rPr>
        <w:t>1,3</w:t>
      </w:r>
      <w:r w:rsidRPr="00F96D40">
        <w:rPr>
          <w:rFonts w:ascii="Times New Roman" w:hAnsi="Times New Roman" w:cs="Times New Roman"/>
          <w:color w:val="000000" w:themeColor="text1"/>
          <w:lang w:val="en-GB"/>
        </w:rPr>
        <w:t>; K.S.J. Allinson</w:t>
      </w:r>
      <w:r w:rsidR="007E14A0">
        <w:rPr>
          <w:rFonts w:ascii="Times New Roman" w:hAnsi="Times New Roman" w:cs="Times New Roman"/>
          <w:color w:val="000000" w:themeColor="text1"/>
          <w:sz w:val="28"/>
          <w:szCs w:val="28"/>
          <w:vertAlign w:val="superscript"/>
          <w:lang w:val="en-GB"/>
        </w:rPr>
        <w:t>4</w:t>
      </w:r>
      <w:r w:rsidRPr="00F96D40">
        <w:rPr>
          <w:rFonts w:ascii="Times New Roman" w:hAnsi="Times New Roman" w:cs="Times New Roman"/>
          <w:color w:val="000000" w:themeColor="text1"/>
          <w:lang w:val="en-GB"/>
        </w:rPr>
        <w:t>; D. Williamson</w:t>
      </w:r>
      <w:r w:rsidR="007E14A0">
        <w:rPr>
          <w:rFonts w:ascii="Times New Roman" w:hAnsi="Times New Roman" w:cs="Times New Roman"/>
          <w:color w:val="000000" w:themeColor="text1"/>
          <w:sz w:val="28"/>
          <w:szCs w:val="28"/>
          <w:vertAlign w:val="superscript"/>
          <w:lang w:val="en-GB"/>
        </w:rPr>
        <w:t>3</w:t>
      </w:r>
      <w:r w:rsidRPr="00F96D40">
        <w:rPr>
          <w:rFonts w:ascii="Times New Roman" w:hAnsi="Times New Roman" w:cs="Times New Roman"/>
          <w:color w:val="000000" w:themeColor="text1"/>
          <w:lang w:val="en-GB"/>
        </w:rPr>
        <w:t xml:space="preserve">; </w:t>
      </w:r>
    </w:p>
    <w:p w14:paraId="43797203" w14:textId="15314029" w:rsidR="00F10EB4" w:rsidRDefault="00F10EB4" w:rsidP="007E14A0">
      <w:pPr>
        <w:widowControl w:val="0"/>
        <w:overflowPunct w:val="0"/>
        <w:autoSpaceDE w:val="0"/>
        <w:autoSpaceDN w:val="0"/>
        <w:adjustRightInd w:val="0"/>
        <w:spacing w:after="0" w:line="360" w:lineRule="auto"/>
        <w:jc w:val="center"/>
        <w:rPr>
          <w:rFonts w:ascii="Times New Roman" w:hAnsi="Times New Roman" w:cs="Times New Roman"/>
          <w:color w:val="000000" w:themeColor="text1"/>
          <w:sz w:val="28"/>
          <w:szCs w:val="28"/>
          <w:vertAlign w:val="superscript"/>
          <w:lang w:val="en-GB"/>
        </w:rPr>
      </w:pPr>
      <w:r w:rsidRPr="00F96D40">
        <w:rPr>
          <w:rFonts w:ascii="Times New Roman" w:hAnsi="Times New Roman" w:cs="Times New Roman"/>
          <w:color w:val="000000" w:themeColor="text1"/>
          <w:lang w:val="en-GB"/>
        </w:rPr>
        <w:t>R.J. Borchert</w:t>
      </w:r>
      <w:r w:rsidRPr="00F96D40">
        <w:rPr>
          <w:rFonts w:ascii="Times New Roman" w:hAnsi="Times New Roman" w:cs="Times New Roman"/>
          <w:color w:val="000000" w:themeColor="text1"/>
          <w:sz w:val="28"/>
          <w:szCs w:val="28"/>
          <w:vertAlign w:val="superscript"/>
          <w:lang w:val="en-GB"/>
        </w:rPr>
        <w:t>1</w:t>
      </w:r>
      <w:r w:rsidRPr="00F96D40">
        <w:rPr>
          <w:rFonts w:ascii="Times New Roman" w:hAnsi="Times New Roman" w:cs="Times New Roman"/>
          <w:color w:val="000000" w:themeColor="text1"/>
          <w:lang w:val="en-GB"/>
        </w:rPr>
        <w:t>; S. Sami</w:t>
      </w:r>
      <w:r w:rsidRPr="00F96D40">
        <w:rPr>
          <w:rFonts w:ascii="Times New Roman" w:hAnsi="Times New Roman" w:cs="Times New Roman"/>
          <w:color w:val="000000" w:themeColor="text1"/>
          <w:sz w:val="28"/>
          <w:szCs w:val="28"/>
          <w:vertAlign w:val="superscript"/>
          <w:lang w:val="en-GB"/>
        </w:rPr>
        <w:t>1</w:t>
      </w:r>
      <w:r w:rsidRPr="00F96D40">
        <w:rPr>
          <w:rFonts w:ascii="Times New Roman" w:hAnsi="Times New Roman" w:cs="Times New Roman"/>
          <w:color w:val="000000" w:themeColor="text1"/>
          <w:lang w:val="en-GB"/>
        </w:rPr>
        <w:t xml:space="preserve">; </w:t>
      </w:r>
      <w:r w:rsidR="00D97BC8" w:rsidRPr="000C1718">
        <w:rPr>
          <w:rFonts w:ascii="Times New Roman" w:hAnsi="Times New Roman" w:cs="Times New Roman"/>
          <w:color w:val="000000" w:themeColor="text1"/>
          <w:lang w:val="en-GB"/>
        </w:rPr>
        <w:t>T.E. Cope</w:t>
      </w:r>
      <w:r w:rsidR="00D97BC8" w:rsidRPr="000C1718">
        <w:rPr>
          <w:rFonts w:ascii="Times New Roman" w:hAnsi="Times New Roman" w:cs="Times New Roman"/>
          <w:color w:val="000000" w:themeColor="text1"/>
          <w:sz w:val="28"/>
          <w:szCs w:val="28"/>
          <w:vertAlign w:val="superscript"/>
          <w:lang w:val="en-GB"/>
        </w:rPr>
        <w:t>1</w:t>
      </w:r>
      <w:r w:rsidR="00D97BC8" w:rsidRPr="000C1718">
        <w:rPr>
          <w:rFonts w:ascii="Times New Roman" w:hAnsi="Times New Roman" w:cs="Times New Roman"/>
          <w:color w:val="000000" w:themeColor="text1"/>
          <w:lang w:val="en-GB"/>
        </w:rPr>
        <w:t xml:space="preserve">; </w:t>
      </w:r>
      <w:r w:rsidR="00D97BC8">
        <w:rPr>
          <w:rFonts w:ascii="Times New Roman" w:hAnsi="Times New Roman" w:cs="Times New Roman"/>
          <w:color w:val="000000" w:themeColor="text1"/>
          <w:lang w:val="en-GB"/>
        </w:rPr>
        <w:t>W</w:t>
      </w:r>
      <w:r w:rsidRPr="00F96D40">
        <w:rPr>
          <w:rFonts w:ascii="Times New Roman" w:hAnsi="Times New Roman" w:cs="Times New Roman"/>
          <w:color w:val="000000" w:themeColor="text1"/>
          <w:lang w:val="en-GB"/>
        </w:rPr>
        <w:t>.R. Bevan-Jones</w:t>
      </w:r>
      <w:r w:rsidR="007E14A0">
        <w:rPr>
          <w:rFonts w:ascii="Times New Roman" w:hAnsi="Times New Roman" w:cs="Times New Roman"/>
          <w:color w:val="000000" w:themeColor="text1"/>
          <w:sz w:val="28"/>
          <w:szCs w:val="28"/>
          <w:vertAlign w:val="superscript"/>
          <w:lang w:val="en-GB"/>
        </w:rPr>
        <w:t>5</w:t>
      </w:r>
      <w:r w:rsidRPr="00F96D40">
        <w:rPr>
          <w:rFonts w:ascii="Times New Roman" w:hAnsi="Times New Roman" w:cs="Times New Roman"/>
          <w:color w:val="000000" w:themeColor="text1"/>
          <w:lang w:val="en-GB"/>
        </w:rPr>
        <w:t>; P.</w:t>
      </w:r>
      <w:r w:rsidR="00A84B2C" w:rsidRPr="00F96D40">
        <w:rPr>
          <w:rFonts w:ascii="Times New Roman" w:hAnsi="Times New Roman" w:cs="Times New Roman"/>
          <w:color w:val="000000" w:themeColor="text1"/>
          <w:lang w:val="en-GB"/>
        </w:rPr>
        <w:t>S.</w:t>
      </w:r>
      <w:r w:rsidRPr="00F96D40">
        <w:rPr>
          <w:rFonts w:ascii="Times New Roman" w:hAnsi="Times New Roman" w:cs="Times New Roman"/>
          <w:color w:val="000000" w:themeColor="text1"/>
          <w:lang w:val="en-GB"/>
        </w:rPr>
        <w:t xml:space="preserve"> Jones</w:t>
      </w:r>
      <w:r w:rsidRPr="00F96D40">
        <w:rPr>
          <w:rFonts w:ascii="Times New Roman" w:hAnsi="Times New Roman" w:cs="Times New Roman"/>
          <w:color w:val="000000" w:themeColor="text1"/>
          <w:sz w:val="28"/>
          <w:szCs w:val="28"/>
          <w:vertAlign w:val="superscript"/>
          <w:lang w:val="en-GB"/>
        </w:rPr>
        <w:t>1</w:t>
      </w:r>
      <w:r w:rsidRPr="00F96D40">
        <w:rPr>
          <w:rFonts w:ascii="Times New Roman" w:hAnsi="Times New Roman" w:cs="Times New Roman"/>
          <w:color w:val="000000" w:themeColor="text1"/>
          <w:lang w:val="en-GB"/>
        </w:rPr>
        <w:t>; R. Arnold</w:t>
      </w:r>
      <w:r w:rsidR="007E14A0">
        <w:rPr>
          <w:rFonts w:ascii="Times New Roman" w:hAnsi="Times New Roman" w:cs="Times New Roman"/>
          <w:color w:val="000000" w:themeColor="text1"/>
          <w:sz w:val="28"/>
          <w:szCs w:val="28"/>
          <w:vertAlign w:val="superscript"/>
          <w:lang w:val="en-GB"/>
        </w:rPr>
        <w:t>5</w:t>
      </w:r>
      <w:r w:rsidRPr="00F96D40">
        <w:rPr>
          <w:rFonts w:ascii="Times New Roman" w:hAnsi="Times New Roman" w:cs="Times New Roman"/>
          <w:color w:val="000000" w:themeColor="text1"/>
          <w:lang w:val="en-GB"/>
        </w:rPr>
        <w:t>; A. Surendranathan</w:t>
      </w:r>
      <w:r w:rsidR="007E14A0">
        <w:rPr>
          <w:rFonts w:ascii="Times New Roman" w:hAnsi="Times New Roman" w:cs="Times New Roman"/>
          <w:color w:val="000000" w:themeColor="text1"/>
          <w:sz w:val="28"/>
          <w:szCs w:val="28"/>
          <w:vertAlign w:val="superscript"/>
          <w:lang w:val="en-GB"/>
        </w:rPr>
        <w:t>5</w:t>
      </w:r>
      <w:r w:rsidRPr="00F96D40">
        <w:rPr>
          <w:rFonts w:ascii="Times New Roman" w:hAnsi="Times New Roman" w:cs="Times New Roman"/>
          <w:color w:val="000000" w:themeColor="text1"/>
          <w:lang w:val="en-GB"/>
        </w:rPr>
        <w:t>; E. Mak</w:t>
      </w:r>
      <w:r w:rsidR="007E14A0">
        <w:rPr>
          <w:rFonts w:ascii="Times New Roman" w:hAnsi="Times New Roman" w:cs="Times New Roman"/>
          <w:color w:val="000000" w:themeColor="text1"/>
          <w:sz w:val="28"/>
          <w:szCs w:val="28"/>
          <w:vertAlign w:val="superscript"/>
          <w:lang w:val="en-GB"/>
        </w:rPr>
        <w:t>5</w:t>
      </w:r>
      <w:r w:rsidRPr="00F96D40">
        <w:rPr>
          <w:rFonts w:ascii="Times New Roman" w:hAnsi="Times New Roman" w:cs="Times New Roman"/>
          <w:color w:val="000000" w:themeColor="text1"/>
          <w:lang w:val="en-GB"/>
        </w:rPr>
        <w:t>; L. Su</w:t>
      </w:r>
      <w:r w:rsidR="007E14A0">
        <w:rPr>
          <w:rFonts w:ascii="Times New Roman" w:hAnsi="Times New Roman" w:cs="Times New Roman"/>
          <w:color w:val="000000" w:themeColor="text1"/>
          <w:sz w:val="28"/>
          <w:szCs w:val="28"/>
          <w:vertAlign w:val="superscript"/>
          <w:lang w:val="en-GB"/>
        </w:rPr>
        <w:t>5</w:t>
      </w:r>
      <w:r w:rsidRPr="00F96D40">
        <w:rPr>
          <w:rFonts w:ascii="Times New Roman" w:hAnsi="Times New Roman" w:cs="Times New Roman"/>
          <w:color w:val="000000" w:themeColor="text1"/>
          <w:lang w:val="en-GB"/>
        </w:rPr>
        <w:t>; T.D. Fryer</w:t>
      </w:r>
      <w:r w:rsidRPr="00F96D40">
        <w:rPr>
          <w:rFonts w:ascii="Times New Roman" w:hAnsi="Times New Roman" w:cs="Times New Roman"/>
          <w:color w:val="000000" w:themeColor="text1"/>
          <w:sz w:val="28"/>
          <w:szCs w:val="28"/>
          <w:vertAlign w:val="superscript"/>
          <w:lang w:val="en-GB"/>
        </w:rPr>
        <w:t>1,</w:t>
      </w:r>
      <w:r w:rsidR="007E14A0">
        <w:rPr>
          <w:rFonts w:ascii="Times New Roman" w:hAnsi="Times New Roman" w:cs="Times New Roman"/>
          <w:color w:val="000000" w:themeColor="text1"/>
          <w:sz w:val="28"/>
          <w:szCs w:val="28"/>
          <w:vertAlign w:val="superscript"/>
          <w:lang w:val="en-GB"/>
        </w:rPr>
        <w:t>3</w:t>
      </w:r>
      <w:r w:rsidRPr="00F96D40">
        <w:rPr>
          <w:rFonts w:ascii="Times New Roman" w:hAnsi="Times New Roman" w:cs="Times New Roman"/>
          <w:color w:val="000000" w:themeColor="text1"/>
          <w:lang w:val="en-GB"/>
        </w:rPr>
        <w:t>; F. Aigbirhio</w:t>
      </w:r>
      <w:r w:rsidRPr="00F96D40">
        <w:rPr>
          <w:rFonts w:ascii="Times New Roman" w:hAnsi="Times New Roman" w:cs="Times New Roman"/>
          <w:color w:val="000000" w:themeColor="text1"/>
          <w:sz w:val="28"/>
          <w:szCs w:val="28"/>
          <w:vertAlign w:val="superscript"/>
          <w:lang w:val="en-GB"/>
        </w:rPr>
        <w:t>1,</w:t>
      </w:r>
      <w:r w:rsidR="007E14A0">
        <w:rPr>
          <w:rFonts w:ascii="Times New Roman" w:hAnsi="Times New Roman" w:cs="Times New Roman"/>
          <w:color w:val="000000" w:themeColor="text1"/>
          <w:sz w:val="28"/>
          <w:szCs w:val="28"/>
          <w:vertAlign w:val="superscript"/>
          <w:lang w:val="en-GB"/>
        </w:rPr>
        <w:t>3</w:t>
      </w:r>
      <w:r w:rsidRPr="00F96D40">
        <w:rPr>
          <w:rFonts w:ascii="Times New Roman" w:hAnsi="Times New Roman" w:cs="Times New Roman"/>
          <w:color w:val="000000" w:themeColor="text1"/>
          <w:lang w:val="en-GB"/>
        </w:rPr>
        <w:t>; J. T. O’Brien</w:t>
      </w:r>
      <w:r w:rsidR="007E14A0">
        <w:rPr>
          <w:rFonts w:ascii="Times New Roman" w:hAnsi="Times New Roman" w:cs="Times New Roman"/>
          <w:color w:val="000000" w:themeColor="text1"/>
          <w:sz w:val="28"/>
          <w:szCs w:val="28"/>
          <w:vertAlign w:val="superscript"/>
          <w:lang w:val="en-GB"/>
        </w:rPr>
        <w:t>5</w:t>
      </w:r>
      <w:r w:rsidRPr="00F96D40">
        <w:rPr>
          <w:rFonts w:ascii="Times New Roman" w:hAnsi="Times New Roman" w:cs="Times New Roman"/>
          <w:color w:val="000000" w:themeColor="text1"/>
          <w:sz w:val="28"/>
          <w:szCs w:val="28"/>
          <w:vertAlign w:val="superscript"/>
          <w:lang w:val="en-GB"/>
        </w:rPr>
        <w:t>#</w:t>
      </w:r>
      <w:r w:rsidRPr="00F96D40">
        <w:rPr>
          <w:rFonts w:ascii="Times New Roman" w:hAnsi="Times New Roman" w:cs="Times New Roman"/>
          <w:color w:val="000000" w:themeColor="text1"/>
          <w:lang w:val="en-GB"/>
        </w:rPr>
        <w:t>; J.B. Rowe</w:t>
      </w:r>
      <w:r w:rsidRPr="00F96D40">
        <w:rPr>
          <w:rFonts w:ascii="Times New Roman" w:hAnsi="Times New Roman" w:cs="Times New Roman"/>
          <w:color w:val="000000" w:themeColor="text1"/>
          <w:sz w:val="28"/>
          <w:szCs w:val="28"/>
          <w:vertAlign w:val="superscript"/>
          <w:lang w:val="en-GB"/>
        </w:rPr>
        <w:t>1#</w:t>
      </w:r>
    </w:p>
    <w:p w14:paraId="2C500C09" w14:textId="77777777" w:rsidR="007E14A0" w:rsidRPr="00F96D40" w:rsidRDefault="007E14A0" w:rsidP="007E14A0">
      <w:pPr>
        <w:widowControl w:val="0"/>
        <w:overflowPunct w:val="0"/>
        <w:autoSpaceDE w:val="0"/>
        <w:autoSpaceDN w:val="0"/>
        <w:adjustRightInd w:val="0"/>
        <w:spacing w:after="0" w:line="360" w:lineRule="auto"/>
        <w:jc w:val="center"/>
        <w:rPr>
          <w:rFonts w:ascii="Times New Roman" w:hAnsi="Times New Roman" w:cs="Times New Roman"/>
          <w:color w:val="000000" w:themeColor="text1"/>
          <w:lang w:val="en-GB"/>
        </w:rPr>
      </w:pPr>
    </w:p>
    <w:p w14:paraId="16D21CAA" w14:textId="77777777" w:rsidR="00F10EB4" w:rsidRDefault="00F10EB4" w:rsidP="007E14A0">
      <w:pPr>
        <w:widowControl w:val="0"/>
        <w:autoSpaceDE w:val="0"/>
        <w:autoSpaceDN w:val="0"/>
        <w:adjustRightInd w:val="0"/>
        <w:spacing w:after="0" w:line="360" w:lineRule="auto"/>
        <w:rPr>
          <w:rFonts w:ascii="Times New Roman" w:hAnsi="Times New Roman" w:cs="Times New Roman"/>
          <w:color w:val="000000" w:themeColor="text1"/>
          <w:sz w:val="18"/>
          <w:szCs w:val="18"/>
          <w:lang w:val="en-GB"/>
        </w:rPr>
      </w:pPr>
      <w:r w:rsidRPr="00F96D40">
        <w:rPr>
          <w:rFonts w:ascii="Times New Roman" w:hAnsi="Times New Roman" w:cs="Times New Roman"/>
          <w:color w:val="000000" w:themeColor="text1"/>
          <w:sz w:val="18"/>
          <w:szCs w:val="18"/>
          <w:lang w:val="en-GB"/>
        </w:rPr>
        <w:t>Joint *first and #last authorship</w:t>
      </w:r>
    </w:p>
    <w:p w14:paraId="15EA8658" w14:textId="77777777" w:rsidR="007E14A0" w:rsidRPr="00F96D40" w:rsidRDefault="007E14A0" w:rsidP="007E14A0">
      <w:pPr>
        <w:widowControl w:val="0"/>
        <w:autoSpaceDE w:val="0"/>
        <w:autoSpaceDN w:val="0"/>
        <w:adjustRightInd w:val="0"/>
        <w:spacing w:after="0" w:line="360" w:lineRule="auto"/>
        <w:rPr>
          <w:rFonts w:ascii="Times New Roman" w:hAnsi="Times New Roman" w:cs="Times New Roman"/>
          <w:color w:val="000000" w:themeColor="text1"/>
          <w:sz w:val="18"/>
          <w:szCs w:val="18"/>
          <w:lang w:val="en-GB"/>
        </w:rPr>
      </w:pPr>
    </w:p>
    <w:p w14:paraId="15A272F0" w14:textId="77777777" w:rsidR="00F10EB4" w:rsidRPr="00F96D40" w:rsidRDefault="00F10EB4" w:rsidP="007E14A0">
      <w:pPr>
        <w:widowControl w:val="0"/>
        <w:autoSpaceDE w:val="0"/>
        <w:autoSpaceDN w:val="0"/>
        <w:adjustRightInd w:val="0"/>
        <w:spacing w:after="0" w:line="360" w:lineRule="auto"/>
        <w:rPr>
          <w:rFonts w:ascii="Times New Roman" w:hAnsi="Times New Roman" w:cs="Times New Roman"/>
          <w:color w:val="000000" w:themeColor="text1"/>
          <w:sz w:val="18"/>
          <w:szCs w:val="18"/>
          <w:lang w:val="en-GB"/>
        </w:rPr>
      </w:pPr>
    </w:p>
    <w:p w14:paraId="2E49C97B" w14:textId="77777777" w:rsidR="00F10EB4" w:rsidRDefault="00F10EB4" w:rsidP="007E14A0">
      <w:pPr>
        <w:widowControl w:val="0"/>
        <w:autoSpaceDE w:val="0"/>
        <w:autoSpaceDN w:val="0"/>
        <w:adjustRightInd w:val="0"/>
        <w:spacing w:after="0" w:line="360" w:lineRule="auto"/>
        <w:rPr>
          <w:rFonts w:ascii="Times New Roman" w:hAnsi="Times New Roman" w:cs="Times New Roman"/>
          <w:color w:val="000000" w:themeColor="text1"/>
          <w:lang w:val="en-GB"/>
        </w:rPr>
      </w:pPr>
      <w:r w:rsidRPr="00F96D40">
        <w:rPr>
          <w:rFonts w:ascii="Times New Roman" w:hAnsi="Times New Roman" w:cs="Times New Roman"/>
          <w:color w:val="000000" w:themeColor="text1"/>
          <w:sz w:val="28"/>
          <w:szCs w:val="28"/>
          <w:vertAlign w:val="superscript"/>
          <w:lang w:val="en-GB"/>
        </w:rPr>
        <w:t>1</w:t>
      </w:r>
      <w:r w:rsidRPr="00F96D40">
        <w:rPr>
          <w:rFonts w:ascii="Times New Roman" w:hAnsi="Times New Roman" w:cs="Times New Roman"/>
          <w:color w:val="000000" w:themeColor="text1"/>
          <w:lang w:val="en-GB"/>
        </w:rPr>
        <w:t>Department of Clinical Neurosciences, University of Cambridge, Cambridge, UK</w:t>
      </w:r>
    </w:p>
    <w:p w14:paraId="528C3257" w14:textId="4CEA9634" w:rsidR="007E14A0" w:rsidRPr="00F96D40" w:rsidRDefault="007E14A0" w:rsidP="007E14A0">
      <w:pPr>
        <w:widowControl w:val="0"/>
        <w:autoSpaceDE w:val="0"/>
        <w:autoSpaceDN w:val="0"/>
        <w:adjustRightInd w:val="0"/>
        <w:spacing w:after="0" w:line="360" w:lineRule="auto"/>
        <w:rPr>
          <w:rFonts w:ascii="Times New Roman" w:hAnsi="Times New Roman" w:cs="Times New Roman"/>
          <w:color w:val="000000" w:themeColor="text1"/>
          <w:lang w:val="en-GB"/>
        </w:rPr>
      </w:pPr>
      <w:r w:rsidRPr="00F96D40">
        <w:rPr>
          <w:rFonts w:ascii="Times New Roman" w:hAnsi="Times New Roman" w:cs="Times New Roman"/>
          <w:color w:val="000000" w:themeColor="text1"/>
          <w:sz w:val="28"/>
          <w:szCs w:val="28"/>
          <w:vertAlign w:val="superscript"/>
          <w:lang w:val="en-GB"/>
        </w:rPr>
        <w:t>2</w:t>
      </w:r>
      <w:r>
        <w:rPr>
          <w:rFonts w:ascii="Times New Roman" w:hAnsi="Times New Roman" w:cs="Times New Roman"/>
          <w:color w:val="000000" w:themeColor="text1"/>
          <w:lang w:val="en-GB"/>
        </w:rPr>
        <w:t xml:space="preserve">Istituto di </w:t>
      </w:r>
      <w:proofErr w:type="spellStart"/>
      <w:r>
        <w:rPr>
          <w:rFonts w:ascii="Times New Roman" w:hAnsi="Times New Roman" w:cs="Times New Roman"/>
          <w:color w:val="000000" w:themeColor="text1"/>
          <w:lang w:val="en-GB"/>
        </w:rPr>
        <w:t>Bioimmagini</w:t>
      </w:r>
      <w:proofErr w:type="spellEnd"/>
      <w:r>
        <w:rPr>
          <w:rFonts w:ascii="Times New Roman" w:hAnsi="Times New Roman" w:cs="Times New Roman"/>
          <w:color w:val="000000" w:themeColor="text1"/>
          <w:lang w:val="en-GB"/>
        </w:rPr>
        <w:t xml:space="preserve"> e </w:t>
      </w:r>
      <w:proofErr w:type="spellStart"/>
      <w:r>
        <w:rPr>
          <w:rFonts w:ascii="Times New Roman" w:hAnsi="Times New Roman" w:cs="Times New Roman"/>
          <w:color w:val="000000" w:themeColor="text1"/>
          <w:lang w:val="en-GB"/>
        </w:rPr>
        <w:t>Fisiologia</w:t>
      </w:r>
      <w:proofErr w:type="spellEnd"/>
      <w:r>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Molecolare</w:t>
      </w:r>
      <w:proofErr w:type="spellEnd"/>
      <w:r w:rsidRPr="00F96D40">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Consiglio</w:t>
      </w:r>
      <w:proofErr w:type="spellEnd"/>
      <w:r>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Nazionale</w:t>
      </w:r>
      <w:proofErr w:type="spellEnd"/>
      <w:r>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delle</w:t>
      </w:r>
      <w:proofErr w:type="spellEnd"/>
      <w:r>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Ricerche</w:t>
      </w:r>
      <w:proofErr w:type="spellEnd"/>
      <w:r w:rsidRPr="00F96D40">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Milano</w:t>
      </w:r>
      <w:r w:rsidRPr="00F96D40">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Italy</w:t>
      </w:r>
    </w:p>
    <w:p w14:paraId="5FC34F52" w14:textId="6B3A3451" w:rsidR="00F10EB4" w:rsidRPr="00F96D40" w:rsidRDefault="007E14A0" w:rsidP="007E14A0">
      <w:pPr>
        <w:widowControl w:val="0"/>
        <w:autoSpaceDE w:val="0"/>
        <w:autoSpaceDN w:val="0"/>
        <w:adjustRightInd w:val="0"/>
        <w:spacing w:after="0" w:line="360" w:lineRule="auto"/>
        <w:rPr>
          <w:rFonts w:ascii="Times New Roman" w:hAnsi="Times New Roman" w:cs="Times New Roman"/>
          <w:color w:val="000000" w:themeColor="text1"/>
          <w:lang w:val="en-GB"/>
        </w:rPr>
      </w:pPr>
      <w:r>
        <w:rPr>
          <w:rFonts w:ascii="Times New Roman" w:hAnsi="Times New Roman" w:cs="Times New Roman"/>
          <w:color w:val="000000" w:themeColor="text1"/>
          <w:sz w:val="28"/>
          <w:szCs w:val="28"/>
          <w:vertAlign w:val="superscript"/>
          <w:lang w:val="en-GB"/>
        </w:rPr>
        <w:t>3</w:t>
      </w:r>
      <w:r w:rsidR="00F10EB4" w:rsidRPr="00F96D40">
        <w:rPr>
          <w:rFonts w:ascii="Times New Roman" w:hAnsi="Times New Roman" w:cs="Times New Roman"/>
          <w:color w:val="000000" w:themeColor="text1"/>
          <w:lang w:val="en-GB"/>
        </w:rPr>
        <w:t>Wolfson Brain Imaging Centre, University of Cambridge, Cambridge, UK</w:t>
      </w:r>
    </w:p>
    <w:p w14:paraId="62C6DC3F" w14:textId="1F091148" w:rsidR="00F10EB4" w:rsidRPr="00F96D40" w:rsidRDefault="007E14A0" w:rsidP="007E14A0">
      <w:pPr>
        <w:widowControl w:val="0"/>
        <w:autoSpaceDE w:val="0"/>
        <w:autoSpaceDN w:val="0"/>
        <w:adjustRightInd w:val="0"/>
        <w:spacing w:after="0"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8"/>
          <w:szCs w:val="28"/>
          <w:vertAlign w:val="superscript"/>
          <w:lang w:val="en-GB"/>
        </w:rPr>
        <w:t>4</w:t>
      </w:r>
      <w:r w:rsidR="00F10EB4" w:rsidRPr="00F96D40">
        <w:rPr>
          <w:rFonts w:ascii="Times New Roman" w:hAnsi="Times New Roman" w:cs="Times New Roman"/>
          <w:color w:val="000000" w:themeColor="text1"/>
          <w:lang w:val="en-GB"/>
        </w:rPr>
        <w:t>Department of Histopathology, Cambridge University Hospital, Cambridge, UK</w:t>
      </w:r>
    </w:p>
    <w:p w14:paraId="01FC4677" w14:textId="2F81E808" w:rsidR="00F10EB4" w:rsidRPr="00F96D40" w:rsidRDefault="007E14A0" w:rsidP="007E14A0">
      <w:pPr>
        <w:widowControl w:val="0"/>
        <w:autoSpaceDE w:val="0"/>
        <w:autoSpaceDN w:val="0"/>
        <w:adjustRightInd w:val="0"/>
        <w:spacing w:after="0"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8"/>
          <w:szCs w:val="28"/>
          <w:vertAlign w:val="superscript"/>
          <w:lang w:val="en-GB"/>
        </w:rPr>
        <w:t>5</w:t>
      </w:r>
      <w:r w:rsidR="00F10EB4" w:rsidRPr="00F96D40">
        <w:rPr>
          <w:rFonts w:ascii="Times New Roman" w:hAnsi="Times New Roman" w:cs="Times New Roman"/>
          <w:color w:val="000000" w:themeColor="text1"/>
          <w:lang w:val="en-GB"/>
        </w:rPr>
        <w:t>Department of Psychiatry, University of Cambridge, Cambridge, UK</w:t>
      </w:r>
    </w:p>
    <w:p w14:paraId="05CBB3F5" w14:textId="77777777" w:rsidR="00746792" w:rsidRDefault="00746792" w:rsidP="007E14A0">
      <w:pPr>
        <w:spacing w:line="360" w:lineRule="auto"/>
        <w:contextualSpacing/>
        <w:outlineLvl w:val="0"/>
        <w:rPr>
          <w:rFonts w:ascii="Times New Roman" w:eastAsia="Cambria" w:hAnsi="Times New Roman"/>
          <w:b/>
          <w:color w:val="000000" w:themeColor="text1"/>
          <w:lang w:val="en-GB"/>
        </w:rPr>
      </w:pPr>
    </w:p>
    <w:p w14:paraId="225C30A7" w14:textId="77777777" w:rsidR="007E14A0" w:rsidRPr="00F96D40" w:rsidRDefault="007E14A0" w:rsidP="007E14A0">
      <w:pPr>
        <w:spacing w:line="360" w:lineRule="auto"/>
        <w:contextualSpacing/>
        <w:outlineLvl w:val="0"/>
        <w:rPr>
          <w:rFonts w:ascii="Times New Roman" w:eastAsia="Cambria" w:hAnsi="Times New Roman"/>
          <w:b/>
          <w:color w:val="000000" w:themeColor="text1"/>
          <w:lang w:val="en-GB"/>
        </w:rPr>
      </w:pPr>
    </w:p>
    <w:p w14:paraId="72C37ED0" w14:textId="77777777" w:rsidR="00BE27F9" w:rsidRPr="00F96D40" w:rsidRDefault="00BE27F9" w:rsidP="007E14A0">
      <w:pPr>
        <w:spacing w:line="360" w:lineRule="auto"/>
        <w:contextualSpacing/>
        <w:outlineLvl w:val="0"/>
        <w:rPr>
          <w:rFonts w:ascii="Times New Roman" w:eastAsia="Cambria" w:hAnsi="Times New Roman"/>
          <w:b/>
          <w:color w:val="000000" w:themeColor="text1"/>
          <w:lang w:val="en-GB"/>
        </w:rPr>
      </w:pPr>
      <w:r w:rsidRPr="00F96D40">
        <w:rPr>
          <w:rFonts w:ascii="Times New Roman" w:eastAsia="Cambria" w:hAnsi="Times New Roman"/>
          <w:b/>
          <w:color w:val="000000" w:themeColor="text1"/>
          <w:lang w:val="en-GB"/>
        </w:rPr>
        <w:t>Corresponding Author:</w:t>
      </w:r>
    </w:p>
    <w:p w14:paraId="50E4F656" w14:textId="77777777" w:rsidR="00BE27F9" w:rsidRPr="00F96D40" w:rsidRDefault="00F35FF1" w:rsidP="007E14A0">
      <w:pPr>
        <w:spacing w:line="360" w:lineRule="auto"/>
        <w:contextualSpacing/>
        <w:outlineLvl w:val="0"/>
        <w:rPr>
          <w:rFonts w:ascii="Times New Roman" w:eastAsia="Cambria" w:hAnsi="Times New Roman"/>
          <w:color w:val="000000" w:themeColor="text1"/>
          <w:lang w:val="en-GB"/>
        </w:rPr>
      </w:pPr>
      <w:r>
        <w:rPr>
          <w:rFonts w:ascii="Times New Roman" w:eastAsia="Cambria" w:hAnsi="Times New Roman"/>
          <w:color w:val="000000" w:themeColor="text1"/>
          <w:lang w:val="en-GB"/>
        </w:rPr>
        <w:t>Dr</w:t>
      </w:r>
      <w:r w:rsidR="00BE27F9" w:rsidRPr="00F96D40">
        <w:rPr>
          <w:rFonts w:ascii="Times New Roman" w:eastAsia="Cambria" w:hAnsi="Times New Roman"/>
          <w:color w:val="000000" w:themeColor="text1"/>
          <w:lang w:val="en-GB"/>
        </w:rPr>
        <w:t xml:space="preserve"> Luca Passamonti,</w:t>
      </w:r>
    </w:p>
    <w:p w14:paraId="7ACB15FC" w14:textId="77777777" w:rsidR="00BE27F9" w:rsidRPr="00F96D40" w:rsidRDefault="00BE27F9" w:rsidP="007E14A0">
      <w:pPr>
        <w:spacing w:line="360" w:lineRule="auto"/>
        <w:contextualSpacing/>
        <w:outlineLvl w:val="0"/>
        <w:rPr>
          <w:rFonts w:ascii="Times New Roman" w:eastAsia="Cambria" w:hAnsi="Times New Roman"/>
          <w:color w:val="000000" w:themeColor="text1"/>
          <w:lang w:val="en-GB"/>
        </w:rPr>
      </w:pPr>
      <w:r w:rsidRPr="00F96D40">
        <w:rPr>
          <w:rFonts w:ascii="Times New Roman" w:eastAsia="Cambria" w:hAnsi="Times New Roman"/>
          <w:color w:val="000000" w:themeColor="text1"/>
          <w:lang w:val="en-GB"/>
        </w:rPr>
        <w:t>Department of Clinical Neurosciences</w:t>
      </w:r>
    </w:p>
    <w:p w14:paraId="5C174F18" w14:textId="77777777" w:rsidR="00BE27F9" w:rsidRPr="00F96D40" w:rsidRDefault="00BE27F9" w:rsidP="007E14A0">
      <w:pPr>
        <w:spacing w:line="360" w:lineRule="auto"/>
        <w:contextualSpacing/>
        <w:outlineLvl w:val="0"/>
        <w:rPr>
          <w:rFonts w:ascii="Times New Roman" w:eastAsia="Cambria" w:hAnsi="Times New Roman"/>
          <w:color w:val="000000" w:themeColor="text1"/>
          <w:lang w:val="en-GB"/>
        </w:rPr>
      </w:pPr>
      <w:r w:rsidRPr="00F96D40">
        <w:rPr>
          <w:rFonts w:ascii="Times New Roman" w:eastAsia="Cambria" w:hAnsi="Times New Roman"/>
          <w:color w:val="000000" w:themeColor="text1"/>
          <w:lang w:val="en-GB"/>
        </w:rPr>
        <w:t xml:space="preserve">University of Cambridge, </w:t>
      </w:r>
    </w:p>
    <w:p w14:paraId="054230F3" w14:textId="77777777" w:rsidR="00BE27F9" w:rsidRPr="00F96D40" w:rsidRDefault="00BE27F9" w:rsidP="007E14A0">
      <w:pPr>
        <w:spacing w:line="360" w:lineRule="auto"/>
        <w:contextualSpacing/>
        <w:outlineLvl w:val="0"/>
        <w:rPr>
          <w:rFonts w:ascii="Times New Roman" w:eastAsia="Cambria" w:hAnsi="Times New Roman"/>
          <w:color w:val="000000" w:themeColor="text1"/>
          <w:lang w:val="en-GB"/>
        </w:rPr>
      </w:pPr>
      <w:r w:rsidRPr="006814C2">
        <w:rPr>
          <w:rFonts w:ascii="Times New Roman" w:hAnsi="Times New Roman"/>
          <w:bCs/>
          <w:color w:val="000000" w:themeColor="text1"/>
          <w:lang w:val="en-GB" w:bidi="en-US"/>
        </w:rPr>
        <w:t xml:space="preserve">CB2 0SZ, UK </w:t>
      </w:r>
    </w:p>
    <w:p w14:paraId="575C9CF6" w14:textId="77777777" w:rsidR="00BE27F9" w:rsidRPr="00F96D40" w:rsidRDefault="00BE27F9" w:rsidP="007E14A0">
      <w:pPr>
        <w:spacing w:line="360" w:lineRule="auto"/>
        <w:contextualSpacing/>
        <w:outlineLvl w:val="0"/>
        <w:rPr>
          <w:rFonts w:ascii="Times New Roman" w:eastAsia="Cambria" w:hAnsi="Times New Roman"/>
          <w:color w:val="000000" w:themeColor="text1"/>
          <w:lang w:val="en-GB"/>
        </w:rPr>
      </w:pPr>
      <w:r w:rsidRPr="00F96D40">
        <w:rPr>
          <w:rFonts w:ascii="Times New Roman" w:eastAsia="Cambria" w:hAnsi="Times New Roman"/>
          <w:color w:val="000000" w:themeColor="text1"/>
          <w:lang w:val="en-GB"/>
        </w:rPr>
        <w:t>Telephone: +44.01223.</w:t>
      </w:r>
      <w:r w:rsidR="00B46F98" w:rsidRPr="00F96D40">
        <w:rPr>
          <w:color w:val="000000" w:themeColor="text1"/>
          <w:lang w:val="en-GB"/>
        </w:rPr>
        <w:t xml:space="preserve"> </w:t>
      </w:r>
      <w:r w:rsidR="00B46F98" w:rsidRPr="00F96D40">
        <w:rPr>
          <w:rFonts w:ascii="Times New Roman" w:eastAsia="Cambria" w:hAnsi="Times New Roman"/>
          <w:color w:val="000000" w:themeColor="text1"/>
          <w:lang w:val="en-GB"/>
        </w:rPr>
        <w:t>330293</w:t>
      </w:r>
    </w:p>
    <w:p w14:paraId="59516188" w14:textId="0B300C77" w:rsidR="00BE27F9" w:rsidRDefault="00BE27F9" w:rsidP="00EA3F93">
      <w:pPr>
        <w:spacing w:line="360" w:lineRule="auto"/>
        <w:contextualSpacing/>
        <w:outlineLvl w:val="0"/>
        <w:rPr>
          <w:rFonts w:ascii="Times New Roman" w:hAnsi="Times New Roman" w:cs="Times New Roman"/>
          <w:color w:val="000000" w:themeColor="text1"/>
          <w:lang w:val="en-GB"/>
        </w:rPr>
      </w:pPr>
      <w:r w:rsidRPr="00F96D40">
        <w:rPr>
          <w:rFonts w:ascii="Times New Roman" w:eastAsia="Cambria" w:hAnsi="Times New Roman"/>
          <w:color w:val="000000" w:themeColor="text1"/>
          <w:lang w:val="en-GB"/>
        </w:rPr>
        <w:t xml:space="preserve">Email: </w:t>
      </w:r>
      <w:hyperlink r:id="rId8" w:history="1">
        <w:r w:rsidRPr="00F96D40">
          <w:rPr>
            <w:rStyle w:val="Hyperlink"/>
            <w:rFonts w:ascii="Times New Roman" w:eastAsia="Cambria" w:hAnsi="Times New Roman"/>
            <w:color w:val="000000" w:themeColor="text1"/>
            <w:lang w:val="en-GB"/>
          </w:rPr>
          <w:t>lp337@medschl.cam.ac.uk</w:t>
        </w:r>
      </w:hyperlink>
    </w:p>
    <w:p w14:paraId="6130A5F9" w14:textId="77777777" w:rsidR="007E14A0" w:rsidRPr="00F96D40" w:rsidRDefault="007E14A0" w:rsidP="007E14A0">
      <w:pPr>
        <w:widowControl w:val="0"/>
        <w:autoSpaceDE w:val="0"/>
        <w:autoSpaceDN w:val="0"/>
        <w:adjustRightInd w:val="0"/>
        <w:spacing w:after="0" w:line="360" w:lineRule="auto"/>
        <w:rPr>
          <w:rFonts w:ascii="Times New Roman" w:hAnsi="Times New Roman" w:cs="Times New Roman"/>
          <w:color w:val="000000" w:themeColor="text1"/>
          <w:lang w:val="en-GB"/>
        </w:rPr>
      </w:pPr>
    </w:p>
    <w:p w14:paraId="2217782C" w14:textId="2CFC05B4" w:rsidR="00D45FA8" w:rsidRPr="00F96D40" w:rsidRDefault="00847BCF" w:rsidP="007E14A0">
      <w:pPr>
        <w:widowControl w:val="0"/>
        <w:autoSpaceDE w:val="0"/>
        <w:autoSpaceDN w:val="0"/>
        <w:adjustRightInd w:val="0"/>
        <w:spacing w:after="0" w:line="360" w:lineRule="auto"/>
        <w:rPr>
          <w:rFonts w:ascii="Times New Roman" w:hAnsi="Times New Roman" w:cs="Times New Roman"/>
          <w:color w:val="000000" w:themeColor="text1"/>
          <w:sz w:val="24"/>
          <w:szCs w:val="24"/>
          <w:lang w:val="en-GB"/>
        </w:rPr>
      </w:pPr>
      <w:r w:rsidRPr="00F96D40">
        <w:rPr>
          <w:rFonts w:ascii="Times New Roman" w:hAnsi="Times New Roman" w:cs="Times New Roman"/>
          <w:b/>
          <w:color w:val="000000" w:themeColor="text1"/>
          <w:lang w:val="en-GB"/>
        </w:rPr>
        <w:t>Number of characters in the title</w:t>
      </w:r>
      <w:r w:rsidR="00CC3BEC" w:rsidRPr="00F96D40">
        <w:rPr>
          <w:rFonts w:ascii="Times New Roman" w:hAnsi="Times New Roman" w:cs="Times New Roman"/>
          <w:b/>
          <w:color w:val="000000" w:themeColor="text1"/>
          <w:lang w:val="en-GB"/>
        </w:rPr>
        <w:t xml:space="preserve"> including spaces</w:t>
      </w:r>
      <w:r w:rsidR="007E14A0">
        <w:rPr>
          <w:rFonts w:ascii="Times New Roman" w:hAnsi="Times New Roman" w:cs="Times New Roman"/>
          <w:b/>
          <w:color w:val="000000" w:themeColor="text1"/>
          <w:lang w:val="en-GB"/>
        </w:rPr>
        <w:t xml:space="preserve"> (</w:t>
      </w:r>
      <w:r w:rsidR="007E14A0" w:rsidRPr="00F96D40">
        <w:rPr>
          <w:rFonts w:ascii="Times New Roman" w:hAnsi="Times New Roman" w:cs="Times New Roman"/>
          <w:b/>
          <w:color w:val="000000" w:themeColor="text1"/>
          <w:lang w:val="en-GB"/>
        </w:rPr>
        <w:t>≤</w:t>
      </w:r>
      <w:r w:rsidR="007E14A0">
        <w:rPr>
          <w:rFonts w:ascii="Times New Roman" w:hAnsi="Times New Roman" w:cs="Times New Roman"/>
          <w:b/>
          <w:color w:val="000000" w:themeColor="text1"/>
          <w:lang w:val="en-GB"/>
        </w:rPr>
        <w:t>100)</w:t>
      </w:r>
      <w:r w:rsidRPr="00F96D40">
        <w:rPr>
          <w:rFonts w:ascii="Times New Roman" w:hAnsi="Times New Roman" w:cs="Times New Roman"/>
          <w:color w:val="000000" w:themeColor="text1"/>
          <w:lang w:val="en-GB"/>
        </w:rPr>
        <w:t xml:space="preserve">: </w:t>
      </w:r>
      <w:r w:rsidR="006E0D3D" w:rsidRPr="00F96D40">
        <w:rPr>
          <w:rFonts w:ascii="Times New Roman" w:hAnsi="Times New Roman" w:cs="Times New Roman"/>
          <w:bCs/>
          <w:color w:val="000000" w:themeColor="text1"/>
          <w:lang w:val="en-GB"/>
        </w:rPr>
        <w:t>99</w:t>
      </w:r>
    </w:p>
    <w:p w14:paraId="7969FAAF" w14:textId="3F17C367" w:rsidR="00D45FA8" w:rsidRPr="00F96D40" w:rsidRDefault="00847BCF" w:rsidP="007E14A0">
      <w:pPr>
        <w:widowControl w:val="0"/>
        <w:autoSpaceDE w:val="0"/>
        <w:autoSpaceDN w:val="0"/>
        <w:adjustRightInd w:val="0"/>
        <w:spacing w:after="0" w:line="360" w:lineRule="auto"/>
        <w:rPr>
          <w:rFonts w:ascii="Times New Roman" w:hAnsi="Times New Roman" w:cs="Times New Roman"/>
          <w:color w:val="000000" w:themeColor="text1"/>
          <w:sz w:val="24"/>
          <w:szCs w:val="24"/>
          <w:lang w:val="en-GB"/>
        </w:rPr>
      </w:pPr>
      <w:r w:rsidRPr="00F96D40">
        <w:rPr>
          <w:rFonts w:ascii="Times New Roman" w:hAnsi="Times New Roman" w:cs="Times New Roman"/>
          <w:b/>
          <w:color w:val="000000" w:themeColor="text1"/>
          <w:lang w:val="en-GB"/>
        </w:rPr>
        <w:t>Words in the abstract</w:t>
      </w:r>
      <w:r w:rsidR="007E14A0">
        <w:rPr>
          <w:rFonts w:ascii="Times New Roman" w:hAnsi="Times New Roman" w:cs="Times New Roman"/>
          <w:b/>
          <w:color w:val="000000" w:themeColor="text1"/>
          <w:lang w:val="en-GB"/>
        </w:rPr>
        <w:t xml:space="preserve"> (</w:t>
      </w:r>
      <w:r w:rsidR="007E14A0" w:rsidRPr="007E14A0">
        <w:rPr>
          <w:rFonts w:ascii="Times New Roman" w:hAnsi="Times New Roman" w:cs="Times New Roman"/>
          <w:b/>
          <w:color w:val="000000" w:themeColor="text1"/>
          <w:lang w:val="en-GB"/>
        </w:rPr>
        <w:t>≤</w:t>
      </w:r>
      <w:r w:rsidR="007E14A0">
        <w:rPr>
          <w:rFonts w:ascii="Times New Roman" w:hAnsi="Times New Roman" w:cs="Times New Roman"/>
          <w:b/>
          <w:color w:val="000000" w:themeColor="text1"/>
          <w:lang w:val="en-GB"/>
        </w:rPr>
        <w:t>400)</w:t>
      </w:r>
      <w:r w:rsidRPr="00F96D40">
        <w:rPr>
          <w:rFonts w:ascii="Times New Roman" w:hAnsi="Times New Roman" w:cs="Times New Roman"/>
          <w:color w:val="000000" w:themeColor="text1"/>
          <w:lang w:val="en-GB"/>
        </w:rPr>
        <w:t xml:space="preserve">: </w:t>
      </w:r>
      <w:r w:rsidR="00943797">
        <w:rPr>
          <w:rFonts w:ascii="Times New Roman" w:hAnsi="Times New Roman" w:cs="Times New Roman"/>
          <w:bCs/>
          <w:color w:val="000000" w:themeColor="text1"/>
          <w:lang w:val="en-GB"/>
        </w:rPr>
        <w:t>399</w:t>
      </w:r>
    </w:p>
    <w:p w14:paraId="71C30F72" w14:textId="36A45551" w:rsidR="00D45FA8" w:rsidRPr="00F96D40" w:rsidRDefault="00847BCF" w:rsidP="007E14A0">
      <w:pPr>
        <w:widowControl w:val="0"/>
        <w:autoSpaceDE w:val="0"/>
        <w:autoSpaceDN w:val="0"/>
        <w:adjustRightInd w:val="0"/>
        <w:spacing w:after="0" w:line="360" w:lineRule="auto"/>
        <w:rPr>
          <w:rFonts w:ascii="Times New Roman" w:hAnsi="Times New Roman" w:cs="Times New Roman"/>
          <w:color w:val="000000" w:themeColor="text1"/>
          <w:sz w:val="24"/>
          <w:szCs w:val="24"/>
          <w:lang w:val="en-GB"/>
        </w:rPr>
      </w:pPr>
      <w:r w:rsidRPr="00F96D40">
        <w:rPr>
          <w:rFonts w:ascii="Times New Roman" w:hAnsi="Times New Roman" w:cs="Times New Roman"/>
          <w:b/>
          <w:color w:val="000000" w:themeColor="text1"/>
          <w:lang w:val="en-GB"/>
        </w:rPr>
        <w:t>Total words</w:t>
      </w:r>
      <w:r w:rsidR="00221B80">
        <w:rPr>
          <w:rFonts w:ascii="Times New Roman" w:hAnsi="Times New Roman" w:cs="Times New Roman"/>
          <w:b/>
          <w:color w:val="000000" w:themeColor="text1"/>
          <w:lang w:val="en-GB"/>
        </w:rPr>
        <w:t xml:space="preserve"> excluding title page, abstract, </w:t>
      </w:r>
      <w:r w:rsidR="00EA3F93">
        <w:rPr>
          <w:rFonts w:ascii="Times New Roman" w:hAnsi="Times New Roman" w:cs="Times New Roman"/>
          <w:b/>
          <w:color w:val="000000" w:themeColor="text1"/>
          <w:lang w:val="en-GB"/>
        </w:rPr>
        <w:t>tables, figure legends, and references</w:t>
      </w:r>
      <w:r w:rsidR="00221B80">
        <w:rPr>
          <w:rFonts w:ascii="Times New Roman" w:hAnsi="Times New Roman" w:cs="Times New Roman"/>
          <w:b/>
          <w:color w:val="000000" w:themeColor="text1"/>
          <w:lang w:val="en-GB"/>
        </w:rPr>
        <w:t xml:space="preserve"> (</w:t>
      </w:r>
      <w:r w:rsidR="00221B80" w:rsidRPr="00221B80">
        <w:rPr>
          <w:rFonts w:ascii="Times New Roman" w:hAnsi="Times New Roman" w:cs="Times New Roman"/>
          <w:b/>
          <w:color w:val="000000" w:themeColor="text1"/>
          <w:lang w:val="en-GB"/>
        </w:rPr>
        <w:t>≤</w:t>
      </w:r>
      <w:r w:rsidR="00221B80">
        <w:rPr>
          <w:rFonts w:ascii="Times New Roman" w:hAnsi="Times New Roman" w:cs="Times New Roman"/>
          <w:b/>
          <w:color w:val="000000" w:themeColor="text1"/>
          <w:lang w:val="en-GB"/>
        </w:rPr>
        <w:t>6000)</w:t>
      </w:r>
      <w:r w:rsidR="00663C66" w:rsidRPr="00F96D40">
        <w:rPr>
          <w:rFonts w:ascii="Times New Roman" w:hAnsi="Times New Roman" w:cs="Times New Roman"/>
          <w:color w:val="000000" w:themeColor="text1"/>
          <w:lang w:val="en-GB"/>
        </w:rPr>
        <w:t>:</w:t>
      </w:r>
      <w:r w:rsidR="006638A8">
        <w:rPr>
          <w:rFonts w:ascii="Times New Roman" w:hAnsi="Times New Roman" w:cs="Times New Roman"/>
          <w:color w:val="000000" w:themeColor="text1"/>
          <w:lang w:val="en-GB"/>
        </w:rPr>
        <w:t xml:space="preserve"> </w:t>
      </w:r>
      <w:r w:rsidR="00E36994" w:rsidRPr="0006764A">
        <w:rPr>
          <w:rFonts w:ascii="Times New Roman" w:hAnsi="Times New Roman" w:cs="Times New Roman"/>
          <w:color w:val="000000" w:themeColor="text1"/>
          <w:lang w:val="en-GB"/>
        </w:rPr>
        <w:t>5</w:t>
      </w:r>
      <w:r w:rsidR="0006764A" w:rsidRPr="0006764A">
        <w:rPr>
          <w:rFonts w:ascii="Times New Roman" w:hAnsi="Times New Roman" w:cs="Times New Roman"/>
          <w:color w:val="000000" w:themeColor="text1"/>
          <w:lang w:val="en-GB"/>
        </w:rPr>
        <w:t>131</w:t>
      </w:r>
    </w:p>
    <w:p w14:paraId="63347CA0" w14:textId="2473B61C" w:rsidR="00D45FA8" w:rsidRPr="00F96D40" w:rsidRDefault="00D84FFB" w:rsidP="007E14A0">
      <w:pPr>
        <w:widowControl w:val="0"/>
        <w:autoSpaceDE w:val="0"/>
        <w:autoSpaceDN w:val="0"/>
        <w:adjustRightInd w:val="0"/>
        <w:spacing w:after="0" w:line="360" w:lineRule="auto"/>
        <w:rPr>
          <w:rFonts w:ascii="Times New Roman" w:hAnsi="Times New Roman" w:cs="Times New Roman"/>
          <w:color w:val="000000" w:themeColor="text1"/>
          <w:lang w:val="en-GB"/>
        </w:rPr>
      </w:pPr>
      <w:r>
        <w:rPr>
          <w:rFonts w:ascii="Times New Roman" w:hAnsi="Times New Roman" w:cs="Times New Roman"/>
          <w:b/>
          <w:color w:val="000000" w:themeColor="text1"/>
          <w:lang w:val="en-GB"/>
        </w:rPr>
        <w:t xml:space="preserve">Number of </w:t>
      </w:r>
      <w:r w:rsidR="00221B80">
        <w:rPr>
          <w:rFonts w:ascii="Times New Roman" w:hAnsi="Times New Roman" w:cs="Times New Roman"/>
          <w:b/>
          <w:color w:val="000000" w:themeColor="text1"/>
          <w:lang w:val="en-GB"/>
        </w:rPr>
        <w:t>f</w:t>
      </w:r>
      <w:r>
        <w:rPr>
          <w:rFonts w:ascii="Times New Roman" w:hAnsi="Times New Roman" w:cs="Times New Roman"/>
          <w:b/>
          <w:color w:val="000000" w:themeColor="text1"/>
          <w:lang w:val="en-GB"/>
        </w:rPr>
        <w:t xml:space="preserve">igures, </w:t>
      </w:r>
      <w:r w:rsidR="00221B80">
        <w:rPr>
          <w:rFonts w:ascii="Times New Roman" w:hAnsi="Times New Roman" w:cs="Times New Roman"/>
          <w:b/>
          <w:color w:val="000000" w:themeColor="text1"/>
          <w:lang w:val="en-GB"/>
        </w:rPr>
        <w:t>t</w:t>
      </w:r>
      <w:r w:rsidR="00847BCF" w:rsidRPr="00F96D40">
        <w:rPr>
          <w:rFonts w:ascii="Times New Roman" w:hAnsi="Times New Roman" w:cs="Times New Roman"/>
          <w:b/>
          <w:color w:val="000000" w:themeColor="text1"/>
          <w:lang w:val="en-GB"/>
        </w:rPr>
        <w:t>ables</w:t>
      </w:r>
      <w:r>
        <w:rPr>
          <w:rFonts w:ascii="Times New Roman" w:hAnsi="Times New Roman" w:cs="Times New Roman"/>
          <w:b/>
          <w:color w:val="000000" w:themeColor="text1"/>
          <w:lang w:val="en-GB"/>
        </w:rPr>
        <w:t xml:space="preserve">, and </w:t>
      </w:r>
      <w:r w:rsidR="00221B80">
        <w:rPr>
          <w:rFonts w:ascii="Times New Roman" w:hAnsi="Times New Roman" w:cs="Times New Roman"/>
          <w:b/>
          <w:color w:val="000000" w:themeColor="text1"/>
          <w:lang w:val="en-GB"/>
        </w:rPr>
        <w:t>s</w:t>
      </w:r>
      <w:r>
        <w:rPr>
          <w:rFonts w:ascii="Times New Roman" w:hAnsi="Times New Roman" w:cs="Times New Roman"/>
          <w:b/>
          <w:color w:val="000000" w:themeColor="text1"/>
          <w:lang w:val="en-GB"/>
        </w:rPr>
        <w:t xml:space="preserve">upplementary </w:t>
      </w:r>
      <w:r w:rsidR="00221B80">
        <w:rPr>
          <w:rFonts w:ascii="Times New Roman" w:hAnsi="Times New Roman" w:cs="Times New Roman"/>
          <w:b/>
          <w:color w:val="000000" w:themeColor="text1"/>
          <w:lang w:val="en-GB"/>
        </w:rPr>
        <w:t>m</w:t>
      </w:r>
      <w:r>
        <w:rPr>
          <w:rFonts w:ascii="Times New Roman" w:hAnsi="Times New Roman" w:cs="Times New Roman"/>
          <w:b/>
          <w:color w:val="000000" w:themeColor="text1"/>
          <w:lang w:val="en-GB"/>
        </w:rPr>
        <w:t>aterial</w:t>
      </w:r>
      <w:r w:rsidR="00847BCF" w:rsidRPr="00F96D40">
        <w:rPr>
          <w:rFonts w:ascii="Times New Roman" w:hAnsi="Times New Roman" w:cs="Times New Roman"/>
          <w:color w:val="000000" w:themeColor="text1"/>
          <w:lang w:val="en-GB"/>
        </w:rPr>
        <w:t xml:space="preserve">: </w:t>
      </w:r>
      <w:r>
        <w:rPr>
          <w:rFonts w:ascii="Times New Roman" w:hAnsi="Times New Roman" w:cs="Times New Roman"/>
          <w:bCs/>
          <w:color w:val="000000" w:themeColor="text1"/>
          <w:lang w:val="en-GB"/>
        </w:rPr>
        <w:t>4 Figures, 1 Table,</w:t>
      </w:r>
      <w:r w:rsidR="00E36994">
        <w:rPr>
          <w:rFonts w:ascii="Times New Roman" w:hAnsi="Times New Roman" w:cs="Times New Roman"/>
          <w:bCs/>
          <w:color w:val="000000" w:themeColor="text1"/>
          <w:lang w:val="en-GB"/>
        </w:rPr>
        <w:t xml:space="preserve"> and</w:t>
      </w:r>
      <w:r>
        <w:rPr>
          <w:rFonts w:ascii="Times New Roman" w:hAnsi="Times New Roman" w:cs="Times New Roman"/>
          <w:bCs/>
          <w:color w:val="000000" w:themeColor="text1"/>
          <w:lang w:val="en-GB"/>
        </w:rPr>
        <w:t xml:space="preserve"> 1 Supplementary file</w:t>
      </w:r>
    </w:p>
    <w:p w14:paraId="6F9DFBD6" w14:textId="5B7393D2" w:rsidR="00DC589C" w:rsidRPr="00F96D40" w:rsidRDefault="00DC589C" w:rsidP="007E14A0">
      <w:pPr>
        <w:widowControl w:val="0"/>
        <w:autoSpaceDE w:val="0"/>
        <w:autoSpaceDN w:val="0"/>
        <w:adjustRightInd w:val="0"/>
        <w:spacing w:after="0" w:line="360" w:lineRule="auto"/>
        <w:jc w:val="both"/>
        <w:rPr>
          <w:rFonts w:ascii="Times New Roman" w:hAnsi="Times New Roman" w:cs="Times New Roman"/>
          <w:color w:val="000000" w:themeColor="text1"/>
          <w:lang w:val="en-GB"/>
        </w:rPr>
        <w:sectPr w:rsidR="00DC589C" w:rsidRPr="00F96D40">
          <w:headerReference w:type="even" r:id="rId9"/>
          <w:headerReference w:type="default" r:id="rId10"/>
          <w:footerReference w:type="default" r:id="rId11"/>
          <w:pgSz w:w="11900" w:h="16840"/>
          <w:pgMar w:top="1425" w:right="1420" w:bottom="719" w:left="1140" w:header="720" w:footer="720" w:gutter="0"/>
          <w:cols w:space="720" w:equalWidth="0">
            <w:col w:w="9340"/>
          </w:cols>
          <w:noEndnote/>
        </w:sectPr>
      </w:pPr>
      <w:r w:rsidRPr="00F96D40">
        <w:rPr>
          <w:rFonts w:ascii="Times New Roman" w:hAnsi="Times New Roman" w:cs="Times New Roman"/>
          <w:b/>
          <w:color w:val="000000" w:themeColor="text1"/>
          <w:lang w:val="en-GB"/>
        </w:rPr>
        <w:t>Keywords (≤5):</w:t>
      </w:r>
      <w:r w:rsidRPr="00F96D40">
        <w:rPr>
          <w:rFonts w:ascii="Times New Roman" w:hAnsi="Times New Roman" w:cs="Times New Roman"/>
          <w:color w:val="000000" w:themeColor="text1"/>
          <w:lang w:val="en-GB"/>
        </w:rPr>
        <w:t xml:space="preserve"> </w:t>
      </w:r>
      <w:r w:rsidR="00CC7F5A">
        <w:rPr>
          <w:rFonts w:ascii="Times New Roman" w:hAnsi="Times New Roman" w:cs="Times New Roman"/>
          <w:color w:val="000000" w:themeColor="text1"/>
          <w:lang w:val="en-GB"/>
        </w:rPr>
        <w:t>PET</w:t>
      </w:r>
      <w:r w:rsidRPr="00F96D40">
        <w:rPr>
          <w:rFonts w:ascii="Times New Roman" w:hAnsi="Times New Roman" w:cs="Times New Roman"/>
          <w:color w:val="000000" w:themeColor="text1"/>
          <w:lang w:val="en-GB"/>
        </w:rPr>
        <w:t xml:space="preserve">, neurodegeneration, tau, Alzheimer’s disease, </w:t>
      </w:r>
      <w:r w:rsidR="00C95D8D">
        <w:rPr>
          <w:rFonts w:ascii="Times New Roman" w:hAnsi="Times New Roman" w:cs="Times New Roman"/>
          <w:color w:val="000000" w:themeColor="text1"/>
          <w:lang w:val="en-GB"/>
        </w:rPr>
        <w:t>progressive supranuclear palsy</w:t>
      </w:r>
      <w:r w:rsidR="007E14A0">
        <w:rPr>
          <w:rFonts w:ascii="Times New Roman" w:hAnsi="Times New Roman" w:cs="Times New Roman"/>
          <w:color w:val="000000" w:themeColor="text1"/>
          <w:lang w:val="en-GB"/>
        </w:rPr>
        <w:t>.</w:t>
      </w:r>
    </w:p>
    <w:p w14:paraId="1AD3284C" w14:textId="77777777" w:rsidR="00D45FA8" w:rsidRPr="00480FE5" w:rsidRDefault="002F6612" w:rsidP="007E14A0">
      <w:pPr>
        <w:widowControl w:val="0"/>
        <w:autoSpaceDE w:val="0"/>
        <w:autoSpaceDN w:val="0"/>
        <w:adjustRightInd w:val="0"/>
        <w:spacing w:after="0" w:line="480" w:lineRule="auto"/>
        <w:jc w:val="center"/>
        <w:rPr>
          <w:rFonts w:ascii="Times New Roman" w:hAnsi="Times New Roman" w:cs="Times New Roman"/>
          <w:b/>
          <w:bCs/>
          <w:iCs/>
          <w:color w:val="000000" w:themeColor="text1"/>
          <w:sz w:val="28"/>
          <w:szCs w:val="24"/>
          <w:lang w:val="en-GB"/>
        </w:rPr>
      </w:pPr>
      <w:bookmarkStart w:id="0" w:name="page2"/>
      <w:bookmarkEnd w:id="0"/>
      <w:r w:rsidRPr="00480FE5">
        <w:rPr>
          <w:rFonts w:ascii="Times New Roman" w:hAnsi="Times New Roman" w:cs="Times New Roman"/>
          <w:b/>
          <w:bCs/>
          <w:iCs/>
          <w:color w:val="000000" w:themeColor="text1"/>
          <w:sz w:val="28"/>
          <w:szCs w:val="24"/>
          <w:lang w:val="en-GB"/>
        </w:rPr>
        <w:lastRenderedPageBreak/>
        <w:t>ABSTRACT</w:t>
      </w:r>
    </w:p>
    <w:p w14:paraId="31BDA049" w14:textId="723C5661" w:rsidR="008B24F0" w:rsidRPr="00480FE5" w:rsidRDefault="00C9202B" w:rsidP="00E36994">
      <w:pPr>
        <w:widowControl w:val="0"/>
        <w:overflowPunct w:val="0"/>
        <w:autoSpaceDE w:val="0"/>
        <w:autoSpaceDN w:val="0"/>
        <w:adjustRightInd w:val="0"/>
        <w:spacing w:after="0" w:line="348"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The ability to assess </w:t>
      </w:r>
      <w:r w:rsidR="00847BCF" w:rsidRPr="00480FE5">
        <w:rPr>
          <w:rFonts w:ascii="Times New Roman" w:hAnsi="Times New Roman" w:cs="Times New Roman"/>
          <w:color w:val="000000" w:themeColor="text1"/>
          <w:sz w:val="24"/>
          <w:szCs w:val="24"/>
          <w:lang w:val="en-GB"/>
        </w:rPr>
        <w:t>t</w:t>
      </w:r>
      <w:r w:rsidRPr="00480FE5">
        <w:rPr>
          <w:rFonts w:ascii="Times New Roman" w:hAnsi="Times New Roman" w:cs="Times New Roman"/>
          <w:color w:val="000000" w:themeColor="text1"/>
          <w:sz w:val="24"/>
          <w:szCs w:val="24"/>
          <w:lang w:val="en-GB"/>
        </w:rPr>
        <w:t>he distribution and extent of t</w:t>
      </w:r>
      <w:r w:rsidR="00847BCF" w:rsidRPr="00480FE5">
        <w:rPr>
          <w:rFonts w:ascii="Times New Roman" w:hAnsi="Times New Roman" w:cs="Times New Roman"/>
          <w:color w:val="000000" w:themeColor="text1"/>
          <w:sz w:val="24"/>
          <w:szCs w:val="24"/>
          <w:lang w:val="en-GB"/>
        </w:rPr>
        <w:t>au pathol</w:t>
      </w:r>
      <w:r w:rsidR="007C5A6A" w:rsidRPr="00480FE5">
        <w:rPr>
          <w:rFonts w:ascii="Times New Roman" w:hAnsi="Times New Roman" w:cs="Times New Roman"/>
          <w:color w:val="000000" w:themeColor="text1"/>
          <w:sz w:val="24"/>
          <w:szCs w:val="24"/>
          <w:lang w:val="en-GB"/>
        </w:rPr>
        <w:t xml:space="preserve">ogy in Alzheimer’s disease and </w:t>
      </w:r>
      <w:r w:rsidR="00C95D8D" w:rsidRPr="00480FE5">
        <w:rPr>
          <w:rFonts w:ascii="Times New Roman" w:hAnsi="Times New Roman" w:cs="Times New Roman"/>
          <w:color w:val="000000" w:themeColor="text1"/>
          <w:sz w:val="24"/>
          <w:szCs w:val="24"/>
          <w:lang w:val="en-GB"/>
        </w:rPr>
        <w:t>progressive supranuclear palsy</w:t>
      </w:r>
      <w:r w:rsidR="00B46F98" w:rsidRPr="00480FE5">
        <w:rPr>
          <w:rFonts w:ascii="Times New Roman" w:hAnsi="Times New Roman" w:cs="Times New Roman"/>
          <w:color w:val="000000" w:themeColor="text1"/>
          <w:sz w:val="24"/>
          <w:szCs w:val="24"/>
          <w:lang w:val="en-GB"/>
        </w:rPr>
        <w:t xml:space="preserve"> </w:t>
      </w:r>
      <w:r w:rsidR="007835E0" w:rsidRPr="00480FE5">
        <w:rPr>
          <w:rFonts w:ascii="Times New Roman" w:hAnsi="Times New Roman" w:cs="Times New Roman"/>
          <w:i/>
          <w:iCs/>
          <w:color w:val="000000" w:themeColor="text1"/>
          <w:sz w:val="24"/>
          <w:szCs w:val="24"/>
          <w:lang w:val="en-GB"/>
        </w:rPr>
        <w:t>in vivo</w:t>
      </w:r>
      <w:r w:rsidR="007835E0" w:rsidRPr="00480FE5">
        <w:rPr>
          <w:rFonts w:ascii="Times New Roman" w:hAnsi="Times New Roman" w:cs="Times New Roman"/>
          <w:color w:val="000000" w:themeColor="text1"/>
          <w:sz w:val="24"/>
          <w:szCs w:val="24"/>
          <w:lang w:val="en-GB"/>
        </w:rPr>
        <w:t xml:space="preserve"> </w:t>
      </w:r>
      <w:r w:rsidR="00051BE7" w:rsidRPr="00480FE5">
        <w:rPr>
          <w:rFonts w:ascii="Times New Roman" w:hAnsi="Times New Roman" w:cs="Times New Roman"/>
          <w:color w:val="000000" w:themeColor="text1"/>
          <w:sz w:val="24"/>
          <w:szCs w:val="24"/>
          <w:lang w:val="en-GB"/>
        </w:rPr>
        <w:t>would</w:t>
      </w:r>
      <w:r w:rsidR="001B4571" w:rsidRPr="00480FE5">
        <w:rPr>
          <w:rFonts w:ascii="Times New Roman" w:hAnsi="Times New Roman" w:cs="Times New Roman"/>
          <w:color w:val="000000" w:themeColor="text1"/>
          <w:sz w:val="24"/>
          <w:szCs w:val="24"/>
          <w:lang w:val="en-GB"/>
        </w:rPr>
        <w:t xml:space="preserve"> </w:t>
      </w:r>
      <w:r w:rsidR="00B46F98" w:rsidRPr="00480FE5">
        <w:rPr>
          <w:rFonts w:ascii="Times New Roman" w:hAnsi="Times New Roman" w:cs="Times New Roman"/>
          <w:color w:val="000000" w:themeColor="text1"/>
          <w:sz w:val="24"/>
          <w:szCs w:val="24"/>
          <w:lang w:val="en-GB"/>
        </w:rPr>
        <w:t>help</w:t>
      </w:r>
      <w:r w:rsidR="00847BCF" w:rsidRPr="00480FE5">
        <w:rPr>
          <w:rFonts w:ascii="Times New Roman" w:hAnsi="Times New Roman" w:cs="Times New Roman"/>
          <w:color w:val="000000" w:themeColor="text1"/>
          <w:sz w:val="24"/>
          <w:szCs w:val="24"/>
          <w:lang w:val="en-GB"/>
        </w:rPr>
        <w:t xml:space="preserve"> </w:t>
      </w:r>
      <w:r w:rsidR="00EA3F1E" w:rsidRPr="00480FE5">
        <w:rPr>
          <w:rFonts w:ascii="Times New Roman" w:hAnsi="Times New Roman" w:cs="Times New Roman"/>
          <w:color w:val="000000" w:themeColor="text1"/>
          <w:sz w:val="24"/>
          <w:szCs w:val="24"/>
          <w:lang w:val="en-GB"/>
        </w:rPr>
        <w:t>to</w:t>
      </w:r>
      <w:r w:rsidR="00DB5C99" w:rsidRPr="00480FE5">
        <w:rPr>
          <w:rFonts w:ascii="Times New Roman" w:hAnsi="Times New Roman" w:cs="Times New Roman"/>
          <w:color w:val="000000" w:themeColor="text1"/>
          <w:sz w:val="24"/>
          <w:szCs w:val="24"/>
          <w:lang w:val="en-GB"/>
        </w:rPr>
        <w:t xml:space="preserve"> </w:t>
      </w:r>
      <w:r w:rsidR="00153946" w:rsidRPr="00480FE5">
        <w:rPr>
          <w:rFonts w:ascii="Times New Roman" w:hAnsi="Times New Roman" w:cs="Times New Roman"/>
          <w:color w:val="000000" w:themeColor="text1"/>
          <w:sz w:val="24"/>
          <w:szCs w:val="24"/>
          <w:lang w:val="en-GB"/>
        </w:rPr>
        <w:t xml:space="preserve">develop </w:t>
      </w:r>
      <w:r w:rsidR="00847BCF" w:rsidRPr="00480FE5">
        <w:rPr>
          <w:rFonts w:ascii="Times New Roman" w:hAnsi="Times New Roman" w:cs="Times New Roman"/>
          <w:color w:val="000000" w:themeColor="text1"/>
          <w:sz w:val="24"/>
          <w:szCs w:val="24"/>
          <w:lang w:val="en-GB"/>
        </w:rPr>
        <w:t>bio</w:t>
      </w:r>
      <w:r w:rsidR="001B4571"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markers</w:t>
      </w:r>
      <w:r w:rsidR="00B46F98" w:rsidRPr="00480FE5">
        <w:rPr>
          <w:rFonts w:ascii="Times New Roman" w:hAnsi="Times New Roman" w:cs="Times New Roman"/>
          <w:color w:val="000000" w:themeColor="text1"/>
          <w:sz w:val="24"/>
          <w:szCs w:val="24"/>
          <w:lang w:val="en-GB"/>
        </w:rPr>
        <w:t xml:space="preserve"> for </w:t>
      </w:r>
      <w:r w:rsidR="005372B8" w:rsidRPr="00480FE5">
        <w:rPr>
          <w:rFonts w:ascii="Times New Roman" w:hAnsi="Times New Roman" w:cs="Times New Roman"/>
          <w:color w:val="000000" w:themeColor="text1"/>
          <w:sz w:val="24"/>
          <w:szCs w:val="24"/>
          <w:lang w:val="en-GB"/>
        </w:rPr>
        <w:t xml:space="preserve">these </w:t>
      </w:r>
      <w:r w:rsidR="00B46F98" w:rsidRPr="00480FE5">
        <w:rPr>
          <w:rFonts w:ascii="Times New Roman" w:hAnsi="Times New Roman" w:cs="Times New Roman"/>
          <w:color w:val="000000" w:themeColor="text1"/>
          <w:sz w:val="24"/>
          <w:szCs w:val="24"/>
          <w:lang w:val="en-GB"/>
        </w:rPr>
        <w:t>tauopath</w:t>
      </w:r>
      <w:r w:rsidR="001B4571" w:rsidRPr="00480FE5">
        <w:rPr>
          <w:rFonts w:ascii="Times New Roman" w:hAnsi="Times New Roman" w:cs="Times New Roman"/>
          <w:color w:val="000000" w:themeColor="text1"/>
          <w:sz w:val="24"/>
          <w:szCs w:val="24"/>
          <w:lang w:val="en-GB"/>
        </w:rPr>
        <w:t>ies</w:t>
      </w:r>
      <w:r w:rsidR="007835E0" w:rsidRPr="00480FE5">
        <w:rPr>
          <w:rFonts w:ascii="Times New Roman" w:hAnsi="Times New Roman" w:cs="Times New Roman"/>
          <w:color w:val="000000" w:themeColor="text1"/>
          <w:sz w:val="24"/>
          <w:szCs w:val="24"/>
          <w:lang w:val="en-GB"/>
        </w:rPr>
        <w:t xml:space="preserve"> and clinical trials of disease-modifying therapies</w:t>
      </w:r>
      <w:r w:rsidR="00847BCF" w:rsidRPr="00480FE5">
        <w:rPr>
          <w:rFonts w:ascii="Times New Roman" w:hAnsi="Times New Roman" w:cs="Times New Roman"/>
          <w:color w:val="000000" w:themeColor="text1"/>
          <w:sz w:val="24"/>
          <w:szCs w:val="24"/>
          <w:lang w:val="en-GB"/>
        </w:rPr>
        <w:t>.</w:t>
      </w:r>
      <w:r w:rsidR="00153946" w:rsidRPr="00480FE5">
        <w:rPr>
          <w:rFonts w:ascii="Times New Roman" w:hAnsi="Times New Roman" w:cs="Times New Roman"/>
          <w:color w:val="000000" w:themeColor="text1"/>
          <w:sz w:val="24"/>
          <w:szCs w:val="24"/>
          <w:lang w:val="en-GB"/>
        </w:rPr>
        <w:t xml:space="preserve"> New radio</w:t>
      </w:r>
      <w:r w:rsidR="000A36C9" w:rsidRPr="00480FE5">
        <w:rPr>
          <w:rFonts w:ascii="Times New Roman" w:hAnsi="Times New Roman" w:cs="Times New Roman"/>
          <w:color w:val="000000" w:themeColor="text1"/>
          <w:sz w:val="24"/>
          <w:szCs w:val="24"/>
          <w:lang w:val="en-GB"/>
        </w:rPr>
        <w:t>-</w:t>
      </w:r>
      <w:r w:rsidR="00DB65DA" w:rsidRPr="00480FE5">
        <w:rPr>
          <w:rFonts w:ascii="Times New Roman" w:hAnsi="Times New Roman" w:cs="Times New Roman"/>
          <w:color w:val="000000" w:themeColor="text1"/>
          <w:sz w:val="24"/>
          <w:szCs w:val="24"/>
          <w:lang w:val="en-GB"/>
        </w:rPr>
        <w:t>ligands for positron emission t</w:t>
      </w:r>
      <w:r w:rsidR="00153946" w:rsidRPr="00480FE5">
        <w:rPr>
          <w:rFonts w:ascii="Times New Roman" w:hAnsi="Times New Roman" w:cs="Times New Roman"/>
          <w:color w:val="000000" w:themeColor="text1"/>
          <w:sz w:val="24"/>
          <w:szCs w:val="24"/>
          <w:lang w:val="en-GB"/>
        </w:rPr>
        <w:t xml:space="preserve">omography </w:t>
      </w:r>
      <w:r w:rsidR="000B0748" w:rsidRPr="00480FE5">
        <w:rPr>
          <w:rFonts w:ascii="Times New Roman" w:hAnsi="Times New Roman" w:cs="Times New Roman"/>
          <w:color w:val="000000" w:themeColor="text1"/>
          <w:sz w:val="24"/>
          <w:szCs w:val="24"/>
          <w:lang w:val="en-GB"/>
        </w:rPr>
        <w:t xml:space="preserve">(PET) </w:t>
      </w:r>
      <w:r w:rsidR="00153946" w:rsidRPr="00480FE5">
        <w:rPr>
          <w:rFonts w:ascii="Times New Roman" w:hAnsi="Times New Roman" w:cs="Times New Roman"/>
          <w:color w:val="000000" w:themeColor="text1"/>
          <w:sz w:val="24"/>
          <w:szCs w:val="24"/>
          <w:lang w:val="en-GB"/>
        </w:rPr>
        <w:t xml:space="preserve">have generated considerable interest, and controversy, in their </w:t>
      </w:r>
      <w:r w:rsidRPr="00480FE5">
        <w:rPr>
          <w:rFonts w:ascii="Times New Roman" w:hAnsi="Times New Roman" w:cs="Times New Roman"/>
          <w:color w:val="000000" w:themeColor="text1"/>
          <w:sz w:val="24"/>
          <w:szCs w:val="24"/>
          <w:lang w:val="en-GB"/>
        </w:rPr>
        <w:t xml:space="preserve">potential </w:t>
      </w:r>
      <w:r w:rsidR="00153946" w:rsidRPr="00480FE5">
        <w:rPr>
          <w:rFonts w:ascii="Times New Roman" w:hAnsi="Times New Roman" w:cs="Times New Roman"/>
          <w:color w:val="000000" w:themeColor="text1"/>
          <w:sz w:val="24"/>
          <w:szCs w:val="24"/>
          <w:lang w:val="en-GB"/>
        </w:rPr>
        <w:t>as tau bio</w:t>
      </w:r>
      <w:r w:rsidR="007C5A6A" w:rsidRPr="00480FE5">
        <w:rPr>
          <w:rFonts w:ascii="Times New Roman" w:hAnsi="Times New Roman" w:cs="Times New Roman"/>
          <w:color w:val="000000" w:themeColor="text1"/>
          <w:sz w:val="24"/>
          <w:szCs w:val="24"/>
          <w:lang w:val="en-GB"/>
        </w:rPr>
        <w:t>-</w:t>
      </w:r>
      <w:r w:rsidR="00153946" w:rsidRPr="00480FE5">
        <w:rPr>
          <w:rFonts w:ascii="Times New Roman" w:hAnsi="Times New Roman" w:cs="Times New Roman"/>
          <w:color w:val="000000" w:themeColor="text1"/>
          <w:sz w:val="24"/>
          <w:szCs w:val="24"/>
          <w:lang w:val="en-GB"/>
        </w:rPr>
        <w:t xml:space="preserve">markers. </w:t>
      </w:r>
      <w:r w:rsidR="007835E0" w:rsidRPr="00480FE5">
        <w:rPr>
          <w:rFonts w:ascii="Times New Roman" w:hAnsi="Times New Roman" w:cs="Times New Roman"/>
          <w:color w:val="000000" w:themeColor="text1"/>
          <w:sz w:val="24"/>
          <w:szCs w:val="24"/>
          <w:lang w:val="en-GB"/>
        </w:rPr>
        <w:t>W</w:t>
      </w:r>
      <w:r w:rsidR="00153946" w:rsidRPr="00480FE5">
        <w:rPr>
          <w:rFonts w:ascii="Times New Roman" w:hAnsi="Times New Roman" w:cs="Times New Roman"/>
          <w:color w:val="000000" w:themeColor="text1"/>
          <w:sz w:val="24"/>
          <w:szCs w:val="24"/>
          <w:lang w:val="en-GB"/>
        </w:rPr>
        <w:t xml:space="preserve">e </w:t>
      </w:r>
      <w:r w:rsidR="007835E0" w:rsidRPr="00480FE5">
        <w:rPr>
          <w:rFonts w:ascii="Times New Roman" w:hAnsi="Times New Roman" w:cs="Times New Roman"/>
          <w:color w:val="000000" w:themeColor="text1"/>
          <w:sz w:val="24"/>
          <w:szCs w:val="24"/>
          <w:lang w:val="en-GB"/>
        </w:rPr>
        <w:t xml:space="preserve">assessed </w:t>
      </w:r>
      <w:r w:rsidR="00153946" w:rsidRPr="00480FE5">
        <w:rPr>
          <w:rFonts w:ascii="Times New Roman" w:hAnsi="Times New Roman" w:cs="Times New Roman"/>
          <w:color w:val="000000" w:themeColor="text1"/>
          <w:sz w:val="24"/>
          <w:szCs w:val="24"/>
          <w:lang w:val="en-GB"/>
        </w:rPr>
        <w:t>t</w:t>
      </w:r>
      <w:r w:rsidR="00847BCF" w:rsidRPr="00480FE5">
        <w:rPr>
          <w:rFonts w:ascii="Times New Roman" w:hAnsi="Times New Roman" w:cs="Times New Roman"/>
          <w:color w:val="000000" w:themeColor="text1"/>
          <w:sz w:val="24"/>
          <w:szCs w:val="24"/>
          <w:lang w:val="en-GB"/>
        </w:rPr>
        <w:t xml:space="preserve">he </w:t>
      </w:r>
      <w:r w:rsidR="007835E0" w:rsidRPr="00480FE5">
        <w:rPr>
          <w:rFonts w:ascii="Times New Roman" w:hAnsi="Times New Roman" w:cs="Times New Roman"/>
          <w:color w:val="000000" w:themeColor="text1"/>
          <w:sz w:val="24"/>
          <w:szCs w:val="24"/>
          <w:lang w:val="en-GB"/>
        </w:rPr>
        <w:t xml:space="preserve">radiotracer </w:t>
      </w:r>
      <w:r w:rsidR="00847BCF"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 xml:space="preserve">F]AV-1451 with </w:t>
      </w:r>
      <w:r w:rsidR="000B0748" w:rsidRPr="00480FE5">
        <w:rPr>
          <w:rFonts w:ascii="Times New Roman" w:hAnsi="Times New Roman" w:cs="Times New Roman"/>
          <w:color w:val="000000" w:themeColor="text1"/>
          <w:sz w:val="24"/>
          <w:szCs w:val="24"/>
          <w:lang w:val="en-GB"/>
        </w:rPr>
        <w:t>PET</w:t>
      </w:r>
      <w:r w:rsidR="00D82C0E" w:rsidRPr="00480FE5">
        <w:rPr>
          <w:rFonts w:ascii="Times New Roman" w:hAnsi="Times New Roman" w:cs="Times New Roman"/>
          <w:color w:val="000000" w:themeColor="text1"/>
          <w:sz w:val="24"/>
          <w:szCs w:val="24"/>
          <w:lang w:val="en-GB"/>
        </w:rPr>
        <w:t xml:space="preserve"> </w:t>
      </w:r>
      <w:r w:rsidR="00D978A1" w:rsidRPr="00480FE5">
        <w:rPr>
          <w:rFonts w:ascii="Times New Roman" w:hAnsi="Times New Roman" w:cs="Times New Roman"/>
          <w:color w:val="000000" w:themeColor="text1"/>
          <w:sz w:val="24"/>
          <w:szCs w:val="24"/>
          <w:lang w:val="en-GB"/>
        </w:rPr>
        <w:t xml:space="preserve">imaging </w:t>
      </w:r>
      <w:r w:rsidR="00847BCF" w:rsidRPr="00480FE5">
        <w:rPr>
          <w:rFonts w:ascii="Times New Roman" w:hAnsi="Times New Roman" w:cs="Times New Roman"/>
          <w:color w:val="000000" w:themeColor="text1"/>
          <w:sz w:val="24"/>
          <w:szCs w:val="24"/>
          <w:lang w:val="en-GB"/>
        </w:rPr>
        <w:t xml:space="preserve">to compare the distribution and intensity of tau pathology in </w:t>
      </w:r>
      <w:r w:rsidR="004E2842" w:rsidRPr="00480FE5">
        <w:rPr>
          <w:rFonts w:ascii="Times New Roman" w:hAnsi="Times New Roman" w:cs="Times New Roman"/>
          <w:color w:val="000000" w:themeColor="text1"/>
          <w:sz w:val="24"/>
          <w:szCs w:val="24"/>
          <w:lang w:val="en-GB"/>
        </w:rPr>
        <w:t xml:space="preserve">15 patients with Alzheimer’s pathology (including amyloid positive mild cognitive impairment), </w:t>
      </w:r>
      <w:r w:rsidR="00F87201" w:rsidRPr="00480FE5">
        <w:rPr>
          <w:rFonts w:ascii="Times New Roman" w:hAnsi="Times New Roman" w:cs="Times New Roman"/>
          <w:color w:val="FF0000"/>
          <w:sz w:val="24"/>
          <w:szCs w:val="24"/>
          <w:lang w:val="en-GB"/>
        </w:rPr>
        <w:t>19</w:t>
      </w:r>
      <w:r w:rsidR="00051BE7" w:rsidRPr="00480FE5">
        <w:rPr>
          <w:rFonts w:ascii="Times New Roman" w:hAnsi="Times New Roman" w:cs="Times New Roman"/>
          <w:color w:val="FF0000"/>
          <w:sz w:val="24"/>
          <w:szCs w:val="24"/>
          <w:lang w:val="en-GB"/>
        </w:rPr>
        <w:t xml:space="preserve"> </w:t>
      </w:r>
      <w:r w:rsidR="00B46F98" w:rsidRPr="00480FE5">
        <w:rPr>
          <w:rFonts w:ascii="Times New Roman" w:hAnsi="Times New Roman" w:cs="Times New Roman"/>
          <w:color w:val="000000" w:themeColor="text1"/>
          <w:sz w:val="24"/>
          <w:szCs w:val="24"/>
          <w:lang w:val="en-GB"/>
        </w:rPr>
        <w:t xml:space="preserve">patients </w:t>
      </w:r>
      <w:r w:rsidR="00D82C0E" w:rsidRPr="00480FE5">
        <w:rPr>
          <w:rFonts w:ascii="Times New Roman" w:hAnsi="Times New Roman" w:cs="Times New Roman"/>
          <w:color w:val="000000" w:themeColor="text1"/>
          <w:sz w:val="24"/>
          <w:szCs w:val="24"/>
          <w:lang w:val="en-GB"/>
        </w:rPr>
        <w:t xml:space="preserve">with </w:t>
      </w:r>
      <w:r w:rsidR="00C95D8D" w:rsidRPr="00480FE5">
        <w:rPr>
          <w:rFonts w:ascii="Times New Roman" w:hAnsi="Times New Roman" w:cs="Times New Roman"/>
          <w:color w:val="000000" w:themeColor="text1"/>
          <w:sz w:val="24"/>
          <w:szCs w:val="24"/>
          <w:lang w:val="en-GB"/>
        </w:rPr>
        <w:t>progressive supranuclear palsy</w:t>
      </w:r>
      <w:r w:rsidR="007835E0" w:rsidRPr="00480FE5">
        <w:rPr>
          <w:rFonts w:ascii="Times New Roman" w:hAnsi="Times New Roman" w:cs="Times New Roman"/>
          <w:color w:val="000000" w:themeColor="text1"/>
          <w:sz w:val="24"/>
          <w:szCs w:val="24"/>
          <w:lang w:val="en-GB"/>
        </w:rPr>
        <w:t>, and</w:t>
      </w:r>
      <w:r w:rsidR="005458FD" w:rsidRPr="00480FE5">
        <w:rPr>
          <w:rFonts w:ascii="Times New Roman" w:hAnsi="Times New Roman" w:cs="Times New Roman"/>
          <w:color w:val="000000" w:themeColor="text1"/>
          <w:sz w:val="24"/>
          <w:szCs w:val="24"/>
          <w:lang w:val="en-GB"/>
        </w:rPr>
        <w:t xml:space="preserve"> </w:t>
      </w:r>
      <w:r w:rsidR="00F87201" w:rsidRPr="00480FE5">
        <w:rPr>
          <w:rFonts w:ascii="Times New Roman" w:hAnsi="Times New Roman" w:cs="Times New Roman"/>
          <w:color w:val="FF0000"/>
          <w:sz w:val="24"/>
          <w:szCs w:val="24"/>
          <w:lang w:val="en-GB"/>
        </w:rPr>
        <w:t>13</w:t>
      </w:r>
      <w:r w:rsidR="00051BE7" w:rsidRPr="00480FE5">
        <w:rPr>
          <w:rFonts w:ascii="Times New Roman" w:hAnsi="Times New Roman" w:cs="Times New Roman"/>
          <w:color w:val="FF0000"/>
          <w:sz w:val="24"/>
          <w:szCs w:val="24"/>
          <w:lang w:val="en-GB"/>
        </w:rPr>
        <w:t xml:space="preserve"> </w:t>
      </w:r>
      <w:r w:rsidR="005458FD" w:rsidRPr="00480FE5">
        <w:rPr>
          <w:rFonts w:ascii="Times New Roman" w:hAnsi="Times New Roman" w:cs="Times New Roman"/>
          <w:color w:val="000000" w:themeColor="text1"/>
          <w:sz w:val="24"/>
          <w:szCs w:val="24"/>
          <w:lang w:val="en-GB"/>
        </w:rPr>
        <w:t>age</w:t>
      </w:r>
      <w:r w:rsidR="007835E0" w:rsidRPr="00480FE5">
        <w:rPr>
          <w:rFonts w:ascii="Times New Roman" w:hAnsi="Times New Roman" w:cs="Times New Roman"/>
          <w:color w:val="000000" w:themeColor="text1"/>
          <w:sz w:val="24"/>
          <w:szCs w:val="24"/>
          <w:lang w:val="en-GB"/>
        </w:rPr>
        <w:t xml:space="preserve">- and </w:t>
      </w:r>
      <w:r w:rsidR="00051BE7" w:rsidRPr="00480FE5">
        <w:rPr>
          <w:rFonts w:ascii="Times New Roman" w:hAnsi="Times New Roman" w:cs="Times New Roman"/>
          <w:color w:val="000000" w:themeColor="text1"/>
          <w:sz w:val="24"/>
          <w:szCs w:val="24"/>
          <w:lang w:val="en-GB"/>
        </w:rPr>
        <w:t>sex-matched controls</w:t>
      </w:r>
      <w:r w:rsidR="005458FD" w:rsidRPr="00480FE5">
        <w:rPr>
          <w:rFonts w:ascii="Times New Roman" w:hAnsi="Times New Roman" w:cs="Times New Roman"/>
          <w:color w:val="000000" w:themeColor="text1"/>
          <w:sz w:val="24"/>
          <w:szCs w:val="24"/>
          <w:lang w:val="en-GB"/>
        </w:rPr>
        <w:t xml:space="preserve">. </w:t>
      </w:r>
      <w:r w:rsidR="007835E0" w:rsidRPr="00480FE5">
        <w:rPr>
          <w:rFonts w:ascii="Times New Roman" w:hAnsi="Times New Roman" w:cs="Times New Roman"/>
          <w:color w:val="000000" w:themeColor="text1"/>
          <w:sz w:val="24"/>
          <w:szCs w:val="24"/>
          <w:lang w:val="en-GB"/>
        </w:rPr>
        <w:t>Regional analysis of variance, and a s</w:t>
      </w:r>
      <w:r w:rsidR="005458FD" w:rsidRPr="00480FE5">
        <w:rPr>
          <w:rFonts w:ascii="Times New Roman" w:hAnsi="Times New Roman" w:cs="Times New Roman"/>
          <w:color w:val="000000" w:themeColor="text1"/>
          <w:sz w:val="24"/>
          <w:szCs w:val="24"/>
          <w:lang w:val="en-GB"/>
        </w:rPr>
        <w:t>upport vector machine</w:t>
      </w:r>
      <w:r w:rsidR="007835E0" w:rsidRPr="00480FE5">
        <w:rPr>
          <w:rFonts w:ascii="Times New Roman" w:hAnsi="Times New Roman" w:cs="Times New Roman"/>
          <w:color w:val="000000" w:themeColor="text1"/>
          <w:sz w:val="24"/>
          <w:szCs w:val="24"/>
          <w:lang w:val="en-GB"/>
        </w:rPr>
        <w:t xml:space="preserve">, </w:t>
      </w:r>
      <w:r w:rsidR="005458FD" w:rsidRPr="00480FE5">
        <w:rPr>
          <w:rFonts w:ascii="Times New Roman" w:hAnsi="Times New Roman" w:cs="Times New Roman"/>
          <w:color w:val="000000" w:themeColor="text1"/>
          <w:sz w:val="24"/>
          <w:szCs w:val="24"/>
          <w:lang w:val="en-GB"/>
        </w:rPr>
        <w:t xml:space="preserve">were </w:t>
      </w:r>
      <w:r w:rsidR="007835E0" w:rsidRPr="00480FE5">
        <w:rPr>
          <w:rFonts w:ascii="Times New Roman" w:hAnsi="Times New Roman" w:cs="Times New Roman"/>
          <w:color w:val="000000" w:themeColor="text1"/>
          <w:sz w:val="24"/>
          <w:szCs w:val="24"/>
          <w:lang w:val="en-GB"/>
        </w:rPr>
        <w:t xml:space="preserve">used </w:t>
      </w:r>
      <w:r w:rsidR="005458FD" w:rsidRPr="00480FE5">
        <w:rPr>
          <w:rFonts w:ascii="Times New Roman" w:hAnsi="Times New Roman" w:cs="Times New Roman"/>
          <w:color w:val="000000" w:themeColor="text1"/>
          <w:sz w:val="24"/>
          <w:szCs w:val="24"/>
          <w:lang w:val="en-GB"/>
        </w:rPr>
        <w:t xml:space="preserve">to </w:t>
      </w:r>
      <w:r w:rsidR="007835E0" w:rsidRPr="00480FE5">
        <w:rPr>
          <w:rFonts w:ascii="Times New Roman" w:hAnsi="Times New Roman" w:cs="Times New Roman"/>
          <w:color w:val="000000" w:themeColor="text1"/>
          <w:sz w:val="24"/>
          <w:szCs w:val="24"/>
          <w:lang w:val="en-GB"/>
        </w:rPr>
        <w:t xml:space="preserve">compare and </w:t>
      </w:r>
      <w:r w:rsidR="005458FD" w:rsidRPr="00480FE5">
        <w:rPr>
          <w:rFonts w:ascii="Times New Roman" w:hAnsi="Times New Roman" w:cs="Times New Roman"/>
          <w:color w:val="000000" w:themeColor="text1"/>
          <w:sz w:val="24"/>
          <w:szCs w:val="24"/>
          <w:lang w:val="en-GB"/>
        </w:rPr>
        <w:t>discriminate the clinical groups</w:t>
      </w:r>
      <w:r w:rsidR="006C09B0" w:rsidRPr="00480FE5">
        <w:rPr>
          <w:rFonts w:ascii="Times New Roman" w:hAnsi="Times New Roman" w:cs="Times New Roman"/>
          <w:color w:val="000000" w:themeColor="text1"/>
          <w:sz w:val="24"/>
          <w:szCs w:val="24"/>
          <w:lang w:val="en-GB"/>
        </w:rPr>
        <w:t xml:space="preserve">, </w:t>
      </w:r>
      <w:r w:rsidR="007835E0" w:rsidRPr="00480FE5">
        <w:rPr>
          <w:rFonts w:ascii="Times New Roman" w:hAnsi="Times New Roman" w:cs="Times New Roman"/>
          <w:color w:val="000000" w:themeColor="text1"/>
          <w:sz w:val="24"/>
          <w:szCs w:val="24"/>
          <w:lang w:val="en-GB"/>
        </w:rPr>
        <w:t>respectively</w:t>
      </w:r>
      <w:r w:rsidR="005458FD" w:rsidRPr="00480FE5">
        <w:rPr>
          <w:rFonts w:ascii="Times New Roman" w:hAnsi="Times New Roman" w:cs="Times New Roman"/>
          <w:color w:val="000000" w:themeColor="text1"/>
          <w:sz w:val="24"/>
          <w:szCs w:val="24"/>
          <w:lang w:val="en-GB"/>
        </w:rPr>
        <w:t xml:space="preserve">. </w:t>
      </w:r>
      <w:r w:rsidR="008B24F0" w:rsidRPr="00480FE5">
        <w:rPr>
          <w:rFonts w:ascii="Times New Roman" w:hAnsi="Times New Roman" w:cs="Times New Roman"/>
          <w:color w:val="000000" w:themeColor="text1"/>
          <w:sz w:val="24"/>
          <w:szCs w:val="24"/>
          <w:lang w:val="en-GB"/>
        </w:rPr>
        <w:t xml:space="preserve">We also examined </w:t>
      </w:r>
      <w:r w:rsidR="003342D9" w:rsidRPr="00480FE5">
        <w:rPr>
          <w:rFonts w:ascii="Times New Roman" w:hAnsi="Times New Roman" w:cs="Times New Roman"/>
          <w:color w:val="000000" w:themeColor="text1"/>
          <w:sz w:val="24"/>
          <w:szCs w:val="24"/>
          <w:lang w:val="en-GB"/>
        </w:rPr>
        <w:t>the [</w:t>
      </w:r>
      <w:r w:rsidR="003342D9" w:rsidRPr="00480FE5">
        <w:rPr>
          <w:rFonts w:ascii="Times New Roman" w:hAnsi="Times New Roman" w:cs="Times New Roman"/>
          <w:color w:val="000000" w:themeColor="text1"/>
          <w:sz w:val="24"/>
          <w:szCs w:val="24"/>
          <w:vertAlign w:val="superscript"/>
          <w:lang w:val="en-GB"/>
        </w:rPr>
        <w:t>18</w:t>
      </w:r>
      <w:r w:rsidR="003342D9" w:rsidRPr="00480FE5">
        <w:rPr>
          <w:rFonts w:ascii="Times New Roman" w:hAnsi="Times New Roman" w:cs="Times New Roman"/>
          <w:color w:val="000000" w:themeColor="text1"/>
          <w:sz w:val="24"/>
          <w:szCs w:val="24"/>
          <w:lang w:val="en-GB"/>
        </w:rPr>
        <w:t>F</w:t>
      </w:r>
      <w:proofErr w:type="gramStart"/>
      <w:r w:rsidR="003342D9" w:rsidRPr="00480FE5">
        <w:rPr>
          <w:rFonts w:ascii="Times New Roman" w:hAnsi="Times New Roman" w:cs="Times New Roman"/>
          <w:color w:val="000000" w:themeColor="text1"/>
          <w:sz w:val="24"/>
          <w:szCs w:val="24"/>
          <w:lang w:val="en-GB"/>
        </w:rPr>
        <w:t>]AV</w:t>
      </w:r>
      <w:proofErr w:type="gramEnd"/>
      <w:r w:rsidR="003342D9" w:rsidRPr="00480FE5">
        <w:rPr>
          <w:rFonts w:ascii="Times New Roman" w:hAnsi="Times New Roman" w:cs="Times New Roman"/>
          <w:color w:val="000000" w:themeColor="text1"/>
          <w:sz w:val="24"/>
          <w:szCs w:val="24"/>
          <w:lang w:val="en-GB"/>
        </w:rPr>
        <w:t xml:space="preserve">-1451 </w:t>
      </w:r>
      <w:r w:rsidR="008B24F0" w:rsidRPr="00480FE5">
        <w:rPr>
          <w:rFonts w:ascii="Times New Roman" w:hAnsi="Times New Roman" w:cs="Times New Roman"/>
          <w:color w:val="000000" w:themeColor="text1"/>
          <w:sz w:val="24"/>
          <w:szCs w:val="24"/>
          <w:lang w:val="en-GB"/>
        </w:rPr>
        <w:t xml:space="preserve">auto-radiographic binding </w:t>
      </w:r>
      <w:r w:rsidR="00663C66" w:rsidRPr="00480FE5">
        <w:rPr>
          <w:rFonts w:ascii="Times New Roman" w:hAnsi="Times New Roman" w:cs="Times New Roman"/>
          <w:color w:val="000000" w:themeColor="text1"/>
          <w:sz w:val="24"/>
          <w:szCs w:val="24"/>
          <w:lang w:val="en-GB"/>
        </w:rPr>
        <w:t>i</w:t>
      </w:r>
      <w:r w:rsidR="008B24F0" w:rsidRPr="00480FE5">
        <w:rPr>
          <w:rFonts w:ascii="Times New Roman" w:hAnsi="Times New Roman" w:cs="Times New Roman"/>
          <w:color w:val="000000" w:themeColor="text1"/>
          <w:sz w:val="24"/>
          <w:szCs w:val="24"/>
          <w:lang w:val="en-GB"/>
        </w:rPr>
        <w:t xml:space="preserve">n </w:t>
      </w:r>
      <w:r w:rsidR="008B24F0" w:rsidRPr="00480FE5">
        <w:rPr>
          <w:rFonts w:ascii="Times New Roman" w:hAnsi="Times New Roman" w:cs="Times New Roman"/>
          <w:i/>
          <w:color w:val="000000" w:themeColor="text1"/>
          <w:sz w:val="24"/>
          <w:szCs w:val="24"/>
          <w:lang w:val="en-GB"/>
        </w:rPr>
        <w:t>post</w:t>
      </w:r>
      <w:r w:rsidR="00197C22" w:rsidRPr="00480FE5">
        <w:rPr>
          <w:rFonts w:ascii="Times New Roman" w:hAnsi="Times New Roman" w:cs="Times New Roman"/>
          <w:i/>
          <w:color w:val="000000" w:themeColor="text1"/>
          <w:sz w:val="24"/>
          <w:szCs w:val="24"/>
          <w:lang w:val="en-GB"/>
        </w:rPr>
        <w:t xml:space="preserve"> </w:t>
      </w:r>
      <w:r w:rsidR="008B24F0" w:rsidRPr="00480FE5">
        <w:rPr>
          <w:rFonts w:ascii="Times New Roman" w:hAnsi="Times New Roman" w:cs="Times New Roman"/>
          <w:i/>
          <w:color w:val="000000" w:themeColor="text1"/>
          <w:sz w:val="24"/>
          <w:szCs w:val="24"/>
          <w:lang w:val="en-GB"/>
        </w:rPr>
        <w:t>mortem</w:t>
      </w:r>
      <w:r w:rsidR="008B24F0" w:rsidRPr="00480FE5">
        <w:rPr>
          <w:rFonts w:ascii="Times New Roman" w:hAnsi="Times New Roman" w:cs="Times New Roman"/>
          <w:color w:val="000000" w:themeColor="text1"/>
          <w:sz w:val="24"/>
          <w:szCs w:val="24"/>
          <w:lang w:val="en-GB"/>
        </w:rPr>
        <w:t xml:space="preserve"> </w:t>
      </w:r>
      <w:r w:rsidR="00663C66" w:rsidRPr="00480FE5">
        <w:rPr>
          <w:rFonts w:ascii="Times New Roman" w:hAnsi="Times New Roman" w:cs="Times New Roman"/>
          <w:color w:val="000000" w:themeColor="text1"/>
          <w:sz w:val="24"/>
          <w:szCs w:val="24"/>
          <w:lang w:val="en-GB"/>
        </w:rPr>
        <w:t xml:space="preserve">tissue </w:t>
      </w:r>
      <w:r w:rsidR="005458FD" w:rsidRPr="00480FE5">
        <w:rPr>
          <w:rFonts w:ascii="Times New Roman" w:hAnsi="Times New Roman" w:cs="Times New Roman"/>
          <w:color w:val="000000" w:themeColor="text1"/>
          <w:sz w:val="24"/>
          <w:szCs w:val="24"/>
          <w:lang w:val="en-GB"/>
        </w:rPr>
        <w:t>from</w:t>
      </w:r>
      <w:r w:rsidR="008B24F0" w:rsidRPr="00480FE5">
        <w:rPr>
          <w:rFonts w:ascii="Times New Roman" w:hAnsi="Times New Roman" w:cs="Times New Roman"/>
          <w:color w:val="000000" w:themeColor="text1"/>
          <w:sz w:val="24"/>
          <w:szCs w:val="24"/>
          <w:lang w:val="en-GB"/>
        </w:rPr>
        <w:t xml:space="preserve"> </w:t>
      </w:r>
      <w:r w:rsidR="00663C66" w:rsidRPr="00480FE5">
        <w:rPr>
          <w:rFonts w:ascii="Times New Roman" w:hAnsi="Times New Roman" w:cs="Times New Roman"/>
          <w:color w:val="000000" w:themeColor="text1"/>
          <w:sz w:val="24"/>
          <w:szCs w:val="24"/>
          <w:lang w:val="en-GB"/>
        </w:rPr>
        <w:t xml:space="preserve">patients with </w:t>
      </w:r>
      <w:r w:rsidR="004E2842" w:rsidRPr="00480FE5">
        <w:rPr>
          <w:rFonts w:ascii="Times New Roman" w:hAnsi="Times New Roman" w:cs="Times New Roman"/>
          <w:color w:val="000000" w:themeColor="text1"/>
          <w:sz w:val="24"/>
          <w:szCs w:val="24"/>
          <w:lang w:val="en-GB"/>
        </w:rPr>
        <w:t xml:space="preserve">Alzheimer’s disease, </w:t>
      </w:r>
      <w:r w:rsidR="00C95D8D" w:rsidRPr="00480FE5">
        <w:rPr>
          <w:rFonts w:ascii="Times New Roman" w:hAnsi="Times New Roman" w:cs="Times New Roman"/>
          <w:color w:val="000000" w:themeColor="text1"/>
          <w:sz w:val="24"/>
          <w:szCs w:val="24"/>
          <w:lang w:val="en-GB"/>
        </w:rPr>
        <w:t>progressive supranuclear palsy</w:t>
      </w:r>
      <w:r w:rsidR="00663C66" w:rsidRPr="00480FE5">
        <w:rPr>
          <w:rFonts w:ascii="Times New Roman" w:hAnsi="Times New Roman" w:cs="Times New Roman"/>
          <w:color w:val="000000" w:themeColor="text1"/>
          <w:sz w:val="24"/>
          <w:szCs w:val="24"/>
          <w:lang w:val="en-GB"/>
        </w:rPr>
        <w:t xml:space="preserve">, </w:t>
      </w:r>
      <w:r w:rsidR="008B24F0" w:rsidRPr="00480FE5">
        <w:rPr>
          <w:rFonts w:ascii="Times New Roman" w:hAnsi="Times New Roman" w:cs="Times New Roman"/>
          <w:color w:val="000000" w:themeColor="text1"/>
          <w:sz w:val="24"/>
          <w:szCs w:val="24"/>
          <w:lang w:val="en-GB"/>
        </w:rPr>
        <w:t xml:space="preserve">and </w:t>
      </w:r>
      <w:r w:rsidR="007835E0" w:rsidRPr="00480FE5">
        <w:rPr>
          <w:rFonts w:ascii="Times New Roman" w:hAnsi="Times New Roman" w:cs="Times New Roman"/>
          <w:color w:val="000000" w:themeColor="text1"/>
          <w:sz w:val="24"/>
          <w:szCs w:val="24"/>
          <w:lang w:val="en-GB"/>
        </w:rPr>
        <w:t>a</w:t>
      </w:r>
      <w:r w:rsidR="00A97ACE" w:rsidRPr="00480FE5">
        <w:rPr>
          <w:rFonts w:ascii="Times New Roman" w:hAnsi="Times New Roman" w:cs="Times New Roman"/>
          <w:color w:val="000000" w:themeColor="text1"/>
          <w:sz w:val="24"/>
          <w:szCs w:val="24"/>
          <w:lang w:val="en-GB"/>
        </w:rPr>
        <w:t xml:space="preserve"> </w:t>
      </w:r>
      <w:r w:rsidR="00496AC7" w:rsidRPr="00480FE5">
        <w:rPr>
          <w:rFonts w:ascii="Times New Roman" w:hAnsi="Times New Roman" w:cs="Times New Roman"/>
          <w:color w:val="000000" w:themeColor="text1"/>
          <w:sz w:val="24"/>
          <w:szCs w:val="24"/>
          <w:lang w:val="en-GB"/>
        </w:rPr>
        <w:t>control</w:t>
      </w:r>
      <w:r w:rsidR="00D82C0E" w:rsidRPr="00480FE5">
        <w:rPr>
          <w:rFonts w:ascii="Times New Roman" w:hAnsi="Times New Roman" w:cs="Times New Roman"/>
          <w:color w:val="000000" w:themeColor="text1"/>
          <w:sz w:val="24"/>
          <w:szCs w:val="24"/>
          <w:lang w:val="en-GB"/>
        </w:rPr>
        <w:t xml:space="preserve"> </w:t>
      </w:r>
      <w:r w:rsidR="00382AFF" w:rsidRPr="00480FE5">
        <w:rPr>
          <w:rFonts w:ascii="Times New Roman" w:hAnsi="Times New Roman" w:cs="Times New Roman"/>
          <w:color w:val="000000" w:themeColor="text1"/>
          <w:sz w:val="24"/>
          <w:szCs w:val="24"/>
          <w:lang w:val="en-GB"/>
        </w:rPr>
        <w:t xml:space="preserve">case </w:t>
      </w:r>
      <w:r w:rsidR="008B24F0" w:rsidRPr="00480FE5">
        <w:rPr>
          <w:rFonts w:ascii="Times New Roman" w:hAnsi="Times New Roman" w:cs="Times New Roman"/>
          <w:color w:val="000000" w:themeColor="text1"/>
          <w:sz w:val="24"/>
          <w:szCs w:val="24"/>
          <w:lang w:val="en-GB"/>
        </w:rPr>
        <w:t xml:space="preserve">to </w:t>
      </w:r>
      <w:r w:rsidR="007835E0" w:rsidRPr="00480FE5">
        <w:rPr>
          <w:rFonts w:ascii="Times New Roman" w:hAnsi="Times New Roman" w:cs="Times New Roman"/>
          <w:color w:val="000000" w:themeColor="text1"/>
          <w:sz w:val="24"/>
          <w:szCs w:val="24"/>
          <w:lang w:val="en-GB"/>
        </w:rPr>
        <w:t xml:space="preserve">assess </w:t>
      </w:r>
      <w:r w:rsidR="008B24F0" w:rsidRPr="00480FE5">
        <w:rPr>
          <w:rFonts w:ascii="Times New Roman" w:hAnsi="Times New Roman" w:cs="Times New Roman"/>
          <w:color w:val="000000" w:themeColor="text1"/>
          <w:sz w:val="24"/>
          <w:szCs w:val="24"/>
          <w:lang w:val="en-GB"/>
        </w:rPr>
        <w:t xml:space="preserve">the </w:t>
      </w:r>
      <w:r w:rsidR="003342D9" w:rsidRPr="00480FE5">
        <w:rPr>
          <w:rFonts w:ascii="Times New Roman" w:hAnsi="Times New Roman" w:cs="Times New Roman"/>
          <w:color w:val="000000" w:themeColor="text1"/>
          <w:sz w:val="24"/>
          <w:szCs w:val="24"/>
          <w:lang w:val="en-GB"/>
        </w:rPr>
        <w:t>[</w:t>
      </w:r>
      <w:r w:rsidR="003342D9" w:rsidRPr="00480FE5">
        <w:rPr>
          <w:rFonts w:ascii="Times New Roman" w:hAnsi="Times New Roman" w:cs="Times New Roman"/>
          <w:color w:val="000000" w:themeColor="text1"/>
          <w:sz w:val="24"/>
          <w:szCs w:val="24"/>
          <w:vertAlign w:val="superscript"/>
          <w:lang w:val="en-GB"/>
        </w:rPr>
        <w:t>18</w:t>
      </w:r>
      <w:r w:rsidR="003342D9" w:rsidRPr="00480FE5">
        <w:rPr>
          <w:rFonts w:ascii="Times New Roman" w:hAnsi="Times New Roman" w:cs="Times New Roman"/>
          <w:color w:val="000000" w:themeColor="text1"/>
          <w:sz w:val="24"/>
          <w:szCs w:val="24"/>
          <w:lang w:val="en-GB"/>
        </w:rPr>
        <w:t xml:space="preserve">F]AV-1451 </w:t>
      </w:r>
      <w:r w:rsidR="00D82C0E" w:rsidRPr="00480FE5">
        <w:rPr>
          <w:rFonts w:ascii="Times New Roman" w:hAnsi="Times New Roman" w:cs="Times New Roman"/>
          <w:color w:val="000000" w:themeColor="text1"/>
          <w:sz w:val="24"/>
          <w:szCs w:val="24"/>
          <w:lang w:val="en-GB"/>
        </w:rPr>
        <w:t>binding specificity to Alzheimer</w:t>
      </w:r>
      <w:r w:rsidR="00663C66" w:rsidRPr="00480FE5">
        <w:rPr>
          <w:rFonts w:ascii="Times New Roman" w:hAnsi="Times New Roman" w:cs="Times New Roman"/>
          <w:color w:val="000000" w:themeColor="text1"/>
          <w:sz w:val="24"/>
          <w:szCs w:val="24"/>
          <w:lang w:val="en-GB"/>
        </w:rPr>
        <w:t>-</w:t>
      </w:r>
      <w:r w:rsidR="00D82C0E" w:rsidRPr="00480FE5">
        <w:rPr>
          <w:rFonts w:ascii="Times New Roman" w:hAnsi="Times New Roman" w:cs="Times New Roman"/>
          <w:color w:val="000000" w:themeColor="text1"/>
          <w:sz w:val="24"/>
          <w:szCs w:val="24"/>
          <w:lang w:val="en-GB"/>
        </w:rPr>
        <w:t xml:space="preserve"> and non-Alzheimer </w:t>
      </w:r>
      <w:r w:rsidR="00D978A1" w:rsidRPr="00480FE5">
        <w:rPr>
          <w:rFonts w:ascii="Times New Roman" w:hAnsi="Times New Roman" w:cs="Times New Roman"/>
          <w:color w:val="000000" w:themeColor="text1"/>
          <w:sz w:val="24"/>
          <w:szCs w:val="24"/>
          <w:lang w:val="en-GB"/>
        </w:rPr>
        <w:t xml:space="preserve">tau </w:t>
      </w:r>
      <w:r w:rsidR="00D82C0E" w:rsidRPr="00480FE5">
        <w:rPr>
          <w:rFonts w:ascii="Times New Roman" w:hAnsi="Times New Roman" w:cs="Times New Roman"/>
          <w:color w:val="000000" w:themeColor="text1"/>
          <w:sz w:val="24"/>
          <w:szCs w:val="24"/>
          <w:lang w:val="en-GB"/>
        </w:rPr>
        <w:t>pathology</w:t>
      </w:r>
      <w:r w:rsidR="008B24F0" w:rsidRPr="00480FE5">
        <w:rPr>
          <w:rFonts w:ascii="Times New Roman" w:hAnsi="Times New Roman" w:cs="Times New Roman"/>
          <w:color w:val="000000" w:themeColor="text1"/>
          <w:sz w:val="24"/>
          <w:szCs w:val="24"/>
          <w:lang w:val="en-GB"/>
        </w:rPr>
        <w:t>.</w:t>
      </w:r>
      <w:r w:rsidR="005458FD" w:rsidRPr="00480FE5">
        <w:rPr>
          <w:rFonts w:ascii="Times New Roman" w:hAnsi="Times New Roman" w:cs="Times New Roman"/>
          <w:color w:val="000000" w:themeColor="text1"/>
          <w:sz w:val="24"/>
          <w:szCs w:val="24"/>
          <w:lang w:val="en-GB"/>
        </w:rPr>
        <w:t xml:space="preserve"> </w:t>
      </w:r>
    </w:p>
    <w:p w14:paraId="52BADE98" w14:textId="17B0F2A6" w:rsidR="005458FD" w:rsidRPr="00480FE5" w:rsidRDefault="005458FD" w:rsidP="00E36994">
      <w:pPr>
        <w:widowControl w:val="0"/>
        <w:overflowPunct w:val="0"/>
        <w:autoSpaceDE w:val="0"/>
        <w:autoSpaceDN w:val="0"/>
        <w:adjustRightInd w:val="0"/>
        <w:spacing w:after="0" w:line="348" w:lineRule="auto"/>
        <w:ind w:right="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ab/>
      </w:r>
      <w:r w:rsidR="00847BCF" w:rsidRPr="00480FE5">
        <w:rPr>
          <w:rFonts w:ascii="Times New Roman" w:hAnsi="Times New Roman" w:cs="Times New Roman"/>
          <w:color w:val="000000" w:themeColor="text1"/>
          <w:sz w:val="24"/>
          <w:szCs w:val="24"/>
          <w:lang w:val="en-GB"/>
        </w:rPr>
        <w:t>There was increased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 xml:space="preserve">F]AV-1451 binding in </w:t>
      </w:r>
      <w:r w:rsidR="00663C66" w:rsidRPr="00480FE5">
        <w:rPr>
          <w:rFonts w:ascii="Times New Roman" w:hAnsi="Times New Roman" w:cs="Times New Roman"/>
          <w:color w:val="000000" w:themeColor="text1"/>
          <w:sz w:val="24"/>
          <w:szCs w:val="24"/>
          <w:lang w:val="en-GB"/>
        </w:rPr>
        <w:t xml:space="preserve">multiple </w:t>
      </w:r>
      <w:r w:rsidR="00847BCF" w:rsidRPr="00480FE5">
        <w:rPr>
          <w:rFonts w:ascii="Times New Roman" w:hAnsi="Times New Roman" w:cs="Times New Roman"/>
          <w:color w:val="000000" w:themeColor="text1"/>
          <w:sz w:val="24"/>
          <w:szCs w:val="24"/>
          <w:lang w:val="en-GB"/>
        </w:rPr>
        <w:t>regi</w:t>
      </w:r>
      <w:r w:rsidR="003342D9" w:rsidRPr="00480FE5">
        <w:rPr>
          <w:rFonts w:ascii="Times New Roman" w:hAnsi="Times New Roman" w:cs="Times New Roman"/>
          <w:color w:val="000000" w:themeColor="text1"/>
          <w:sz w:val="24"/>
          <w:szCs w:val="24"/>
          <w:lang w:val="en-GB"/>
        </w:rPr>
        <w:t xml:space="preserve">ons in </w:t>
      </w:r>
      <w:r w:rsidR="006C09B0" w:rsidRPr="00480FE5">
        <w:rPr>
          <w:rFonts w:ascii="Times New Roman" w:hAnsi="Times New Roman" w:cs="Times New Roman"/>
          <w:color w:val="000000" w:themeColor="text1"/>
          <w:sz w:val="24"/>
          <w:szCs w:val="24"/>
          <w:lang w:val="en-GB"/>
        </w:rPr>
        <w:t>patients</w:t>
      </w:r>
      <w:r w:rsidR="00051BE7" w:rsidRPr="00480FE5">
        <w:rPr>
          <w:rFonts w:ascii="Times New Roman" w:hAnsi="Times New Roman" w:cs="Times New Roman"/>
          <w:color w:val="000000" w:themeColor="text1"/>
          <w:sz w:val="24"/>
          <w:szCs w:val="24"/>
          <w:lang w:val="en-GB"/>
        </w:rPr>
        <w:t xml:space="preserve"> with </w:t>
      </w:r>
      <w:r w:rsidR="003342D9" w:rsidRPr="00480FE5">
        <w:rPr>
          <w:rFonts w:ascii="Times New Roman" w:hAnsi="Times New Roman" w:cs="Times New Roman"/>
          <w:color w:val="000000" w:themeColor="text1"/>
          <w:sz w:val="24"/>
          <w:szCs w:val="24"/>
          <w:lang w:val="en-GB"/>
        </w:rPr>
        <w:t xml:space="preserve">Alzheimer’s </w:t>
      </w:r>
      <w:r w:rsidR="00DB65DA" w:rsidRPr="00480FE5">
        <w:rPr>
          <w:rFonts w:ascii="Times New Roman" w:hAnsi="Times New Roman" w:cs="Times New Roman"/>
          <w:color w:val="000000" w:themeColor="text1"/>
          <w:sz w:val="24"/>
          <w:szCs w:val="24"/>
          <w:lang w:val="en-GB"/>
        </w:rPr>
        <w:t>disease</w:t>
      </w:r>
      <w:r w:rsidR="003342D9" w:rsidRPr="00480FE5">
        <w:rPr>
          <w:rFonts w:ascii="Times New Roman" w:hAnsi="Times New Roman" w:cs="Times New Roman"/>
          <w:color w:val="000000" w:themeColor="text1"/>
          <w:sz w:val="24"/>
          <w:szCs w:val="24"/>
          <w:lang w:val="en-GB"/>
        </w:rPr>
        <w:t xml:space="preserve"> and </w:t>
      </w:r>
      <w:r w:rsidR="00C95D8D" w:rsidRPr="00480FE5">
        <w:rPr>
          <w:rFonts w:ascii="Times New Roman" w:hAnsi="Times New Roman" w:cs="Times New Roman"/>
          <w:color w:val="000000" w:themeColor="text1"/>
          <w:sz w:val="24"/>
          <w:szCs w:val="24"/>
          <w:lang w:val="en-GB"/>
        </w:rPr>
        <w:t>progressive supranuclear palsy</w:t>
      </w:r>
      <w:r w:rsidR="006E0D3D" w:rsidRPr="00480FE5">
        <w:rPr>
          <w:rFonts w:ascii="Times New Roman" w:hAnsi="Times New Roman" w:cs="Times New Roman"/>
          <w:color w:val="000000" w:themeColor="text1"/>
          <w:sz w:val="24"/>
          <w:szCs w:val="24"/>
          <w:lang w:val="en-GB"/>
        </w:rPr>
        <w:t xml:space="preserve"> relative to controls (</w:t>
      </w:r>
      <w:r w:rsidR="00F87201" w:rsidRPr="00480FE5">
        <w:rPr>
          <w:rFonts w:ascii="Times New Roman" w:hAnsi="Times New Roman" w:cs="Times New Roman"/>
          <w:color w:val="000000" w:themeColor="text1"/>
          <w:sz w:val="24"/>
          <w:szCs w:val="24"/>
          <w:lang w:val="en-GB"/>
        </w:rPr>
        <w:t>main effect of group, F</w:t>
      </w:r>
      <w:r w:rsidR="00F87201" w:rsidRPr="00480FE5">
        <w:rPr>
          <w:rFonts w:ascii="Times New Roman" w:hAnsi="Times New Roman" w:cs="Times New Roman"/>
          <w:color w:val="000000" w:themeColor="text1"/>
          <w:sz w:val="24"/>
          <w:szCs w:val="24"/>
          <w:vertAlign w:val="subscript"/>
          <w:lang w:val="en-GB"/>
        </w:rPr>
        <w:t>2,41</w:t>
      </w:r>
      <w:r w:rsidR="00F87201" w:rsidRPr="00480FE5">
        <w:rPr>
          <w:rFonts w:ascii="Times New Roman" w:hAnsi="Times New Roman" w:cs="Times New Roman"/>
          <w:color w:val="000000" w:themeColor="text1"/>
          <w:sz w:val="24"/>
          <w:szCs w:val="24"/>
          <w:lang w:val="en-GB"/>
        </w:rPr>
        <w:t>=17.5</w:t>
      </w:r>
      <w:r w:rsidR="00DB65DA" w:rsidRPr="00480FE5">
        <w:rPr>
          <w:rFonts w:ascii="Times New Roman" w:hAnsi="Times New Roman" w:cs="Times New Roman"/>
          <w:color w:val="000000" w:themeColor="text1"/>
          <w:sz w:val="24"/>
          <w:szCs w:val="24"/>
          <w:lang w:val="en-GB"/>
        </w:rPr>
        <w:t>, P&lt;0.000</w:t>
      </w:r>
      <w:r w:rsidR="00F87201" w:rsidRPr="00480FE5">
        <w:rPr>
          <w:rFonts w:ascii="Times New Roman" w:hAnsi="Times New Roman" w:cs="Times New Roman"/>
          <w:color w:val="000000" w:themeColor="text1"/>
          <w:sz w:val="24"/>
          <w:szCs w:val="24"/>
          <w:lang w:val="en-GB"/>
        </w:rPr>
        <w:t>1; ROI x group interaction, F</w:t>
      </w:r>
      <w:r w:rsidR="00F87201" w:rsidRPr="00480FE5">
        <w:rPr>
          <w:rFonts w:ascii="Times New Roman" w:hAnsi="Times New Roman" w:cs="Times New Roman"/>
          <w:color w:val="000000" w:themeColor="text1"/>
          <w:sz w:val="24"/>
          <w:szCs w:val="24"/>
          <w:vertAlign w:val="subscript"/>
          <w:lang w:val="en-GB"/>
        </w:rPr>
        <w:t>2, 68</w:t>
      </w:r>
      <w:r w:rsidR="00F87201" w:rsidRPr="00480FE5">
        <w:rPr>
          <w:rFonts w:ascii="Times New Roman" w:hAnsi="Times New Roman" w:cs="Times New Roman"/>
          <w:color w:val="000000" w:themeColor="text1"/>
          <w:sz w:val="24"/>
          <w:szCs w:val="24"/>
          <w:lang w:val="en-GB"/>
        </w:rPr>
        <w:t>=7.5, P&lt;0.00001</w:t>
      </w:r>
      <w:r w:rsidR="006E0D3D" w:rsidRPr="00480FE5">
        <w:rPr>
          <w:rFonts w:ascii="Times New Roman" w:hAnsi="Times New Roman" w:cs="Times New Roman"/>
          <w:color w:val="000000" w:themeColor="text1"/>
          <w:sz w:val="24"/>
          <w:szCs w:val="24"/>
          <w:lang w:val="en-GB"/>
        </w:rPr>
        <w:t>).</w:t>
      </w:r>
      <w:r w:rsidR="00916E26" w:rsidRPr="00480FE5">
        <w:rPr>
          <w:rFonts w:ascii="Times New Roman" w:hAnsi="Times New Roman" w:cs="Times New Roman"/>
          <w:color w:val="000000" w:themeColor="text1"/>
          <w:sz w:val="24"/>
          <w:szCs w:val="24"/>
          <w:lang w:val="en-GB"/>
        </w:rPr>
        <w:t xml:space="preserve"> More specifically, </w:t>
      </w:r>
      <w:r w:rsidR="00847BCF"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F]AV-1451 binding was significantly increased in</w:t>
      </w:r>
      <w:r w:rsidR="002F6612"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Alzheimer’s disease</w:t>
      </w:r>
      <w:r w:rsidR="00916E26" w:rsidRPr="00480FE5">
        <w:rPr>
          <w:rFonts w:ascii="Times New Roman" w:hAnsi="Times New Roman" w:cs="Times New Roman"/>
          <w:color w:val="000000" w:themeColor="text1"/>
          <w:sz w:val="24"/>
          <w:szCs w:val="24"/>
          <w:lang w:val="en-GB"/>
        </w:rPr>
        <w:t xml:space="preserve"> patients</w:t>
      </w:r>
      <w:r w:rsidR="00B46F98" w:rsidRPr="00480FE5">
        <w:rPr>
          <w:rFonts w:ascii="Times New Roman" w:hAnsi="Times New Roman" w:cs="Times New Roman"/>
          <w:color w:val="000000" w:themeColor="text1"/>
          <w:sz w:val="24"/>
          <w:szCs w:val="24"/>
          <w:lang w:val="en-GB"/>
        </w:rPr>
        <w:t xml:space="preserve">, relative to </w:t>
      </w:r>
      <w:r w:rsidR="00153946" w:rsidRPr="00480FE5">
        <w:rPr>
          <w:rFonts w:ascii="Times New Roman" w:hAnsi="Times New Roman" w:cs="Times New Roman"/>
          <w:color w:val="000000" w:themeColor="text1"/>
          <w:sz w:val="24"/>
          <w:szCs w:val="24"/>
          <w:lang w:val="en-GB"/>
        </w:rPr>
        <w:t xml:space="preserve">both </w:t>
      </w:r>
      <w:r w:rsidR="00C95D8D" w:rsidRPr="00480FE5">
        <w:rPr>
          <w:rFonts w:ascii="Times New Roman" w:hAnsi="Times New Roman" w:cs="Times New Roman"/>
          <w:color w:val="000000" w:themeColor="text1"/>
          <w:sz w:val="24"/>
          <w:szCs w:val="24"/>
          <w:lang w:val="en-GB"/>
        </w:rPr>
        <w:t>progressive supranuclear palsy</w:t>
      </w:r>
      <w:r w:rsidR="00B46F98" w:rsidRPr="00480FE5">
        <w:rPr>
          <w:rFonts w:ascii="Times New Roman" w:hAnsi="Times New Roman" w:cs="Times New Roman"/>
          <w:color w:val="000000" w:themeColor="text1"/>
          <w:sz w:val="24"/>
          <w:szCs w:val="24"/>
          <w:lang w:val="en-GB"/>
        </w:rPr>
        <w:t xml:space="preserve"> </w:t>
      </w:r>
      <w:r w:rsidR="00916E26" w:rsidRPr="00480FE5">
        <w:rPr>
          <w:rFonts w:ascii="Times New Roman" w:hAnsi="Times New Roman" w:cs="Times New Roman"/>
          <w:color w:val="000000" w:themeColor="text1"/>
          <w:sz w:val="24"/>
          <w:szCs w:val="24"/>
          <w:lang w:val="en-GB"/>
        </w:rPr>
        <w:t xml:space="preserve">patients </w:t>
      </w:r>
      <w:r w:rsidR="00B46F98" w:rsidRPr="00480FE5">
        <w:rPr>
          <w:rFonts w:ascii="Times New Roman" w:hAnsi="Times New Roman" w:cs="Times New Roman"/>
          <w:color w:val="000000" w:themeColor="text1"/>
          <w:sz w:val="24"/>
          <w:szCs w:val="24"/>
          <w:lang w:val="en-GB"/>
        </w:rPr>
        <w:t>and controls,</w:t>
      </w:r>
      <w:r w:rsidR="00847BCF" w:rsidRPr="00480FE5">
        <w:rPr>
          <w:rFonts w:ascii="Times New Roman" w:hAnsi="Times New Roman" w:cs="Times New Roman"/>
          <w:color w:val="000000" w:themeColor="text1"/>
          <w:sz w:val="24"/>
          <w:szCs w:val="24"/>
          <w:lang w:val="en-GB"/>
        </w:rPr>
        <w:t xml:space="preserve"> in the </w:t>
      </w:r>
      <w:r w:rsidR="00051BE7" w:rsidRPr="00480FE5">
        <w:rPr>
          <w:rFonts w:ascii="Times New Roman" w:hAnsi="Times New Roman" w:cs="Times New Roman"/>
          <w:color w:val="000000" w:themeColor="text1"/>
          <w:sz w:val="24"/>
          <w:szCs w:val="24"/>
          <w:lang w:val="en-GB"/>
        </w:rPr>
        <w:t>hippocampus</w:t>
      </w:r>
      <w:r w:rsidR="00847BCF" w:rsidRPr="00480FE5">
        <w:rPr>
          <w:rFonts w:ascii="Times New Roman" w:hAnsi="Times New Roman" w:cs="Times New Roman"/>
          <w:color w:val="000000" w:themeColor="text1"/>
          <w:sz w:val="24"/>
          <w:szCs w:val="24"/>
          <w:lang w:val="en-GB"/>
        </w:rPr>
        <w:t xml:space="preserve"> </w:t>
      </w:r>
      <w:r w:rsidR="00916E26" w:rsidRPr="00480FE5">
        <w:rPr>
          <w:rFonts w:ascii="Times New Roman" w:hAnsi="Times New Roman" w:cs="Times New Roman"/>
          <w:color w:val="000000" w:themeColor="text1"/>
          <w:sz w:val="24"/>
          <w:szCs w:val="24"/>
          <w:lang w:val="en-GB"/>
        </w:rPr>
        <w:t>and</w:t>
      </w:r>
      <w:r w:rsidR="00B46F98" w:rsidRPr="00480FE5">
        <w:rPr>
          <w:rFonts w:ascii="Times New Roman" w:hAnsi="Times New Roman" w:cs="Times New Roman"/>
          <w:color w:val="000000" w:themeColor="text1"/>
          <w:sz w:val="24"/>
          <w:szCs w:val="24"/>
          <w:lang w:val="en-GB"/>
        </w:rPr>
        <w:t xml:space="preserve"> in </w:t>
      </w:r>
      <w:r w:rsidR="00051BE7" w:rsidRPr="00480FE5">
        <w:rPr>
          <w:rFonts w:ascii="Times New Roman" w:hAnsi="Times New Roman" w:cs="Times New Roman"/>
          <w:color w:val="000000" w:themeColor="text1"/>
          <w:sz w:val="24"/>
          <w:szCs w:val="24"/>
          <w:lang w:val="en-GB"/>
        </w:rPr>
        <w:t>occipital</w:t>
      </w:r>
      <w:r w:rsidR="00847BCF" w:rsidRPr="00480FE5">
        <w:rPr>
          <w:rFonts w:ascii="Times New Roman" w:hAnsi="Times New Roman" w:cs="Times New Roman"/>
          <w:color w:val="000000" w:themeColor="text1"/>
          <w:sz w:val="24"/>
          <w:szCs w:val="24"/>
          <w:lang w:val="en-GB"/>
        </w:rPr>
        <w:t xml:space="preserve">, </w:t>
      </w:r>
      <w:r w:rsidR="00B46F98" w:rsidRPr="00480FE5">
        <w:rPr>
          <w:rFonts w:ascii="Times New Roman" w:hAnsi="Times New Roman" w:cs="Times New Roman"/>
          <w:color w:val="000000" w:themeColor="text1"/>
          <w:sz w:val="24"/>
          <w:szCs w:val="24"/>
          <w:lang w:val="en-GB"/>
        </w:rPr>
        <w:t xml:space="preserve">parietal, temporal, and </w:t>
      </w:r>
      <w:r w:rsidR="00051BE7" w:rsidRPr="00480FE5">
        <w:rPr>
          <w:rFonts w:ascii="Times New Roman" w:hAnsi="Times New Roman" w:cs="Times New Roman"/>
          <w:color w:val="000000" w:themeColor="text1"/>
          <w:sz w:val="24"/>
          <w:szCs w:val="24"/>
          <w:lang w:val="en-GB"/>
        </w:rPr>
        <w:t>frontal</w:t>
      </w:r>
      <w:r w:rsidR="00B46F98" w:rsidRPr="00480FE5">
        <w:rPr>
          <w:rFonts w:ascii="Times New Roman" w:hAnsi="Times New Roman" w:cs="Times New Roman"/>
          <w:color w:val="000000" w:themeColor="text1"/>
          <w:sz w:val="24"/>
          <w:szCs w:val="24"/>
          <w:lang w:val="en-GB"/>
        </w:rPr>
        <w:t xml:space="preserve"> cortices</w:t>
      </w:r>
      <w:r w:rsidR="000A36C9" w:rsidRPr="00480FE5">
        <w:rPr>
          <w:rFonts w:ascii="Times New Roman" w:hAnsi="Times New Roman" w:cs="Times New Roman"/>
          <w:color w:val="000000" w:themeColor="text1"/>
          <w:sz w:val="24"/>
          <w:szCs w:val="24"/>
          <w:lang w:val="en-GB"/>
        </w:rPr>
        <w:t xml:space="preserve"> (</w:t>
      </w:r>
      <w:r w:rsidR="00F87201" w:rsidRPr="00480FE5">
        <w:rPr>
          <w:rFonts w:ascii="Times New Roman" w:hAnsi="Times New Roman" w:cs="Times New Roman"/>
          <w:color w:val="000000" w:themeColor="text1"/>
          <w:sz w:val="24"/>
          <w:szCs w:val="24"/>
          <w:lang w:val="en-GB"/>
        </w:rPr>
        <w:t>T’s&gt;2.2, P’s&lt;0.04</w:t>
      </w:r>
      <w:r w:rsidR="00C25ECA" w:rsidRPr="00480FE5">
        <w:rPr>
          <w:rFonts w:ascii="Times New Roman" w:hAnsi="Times New Roman" w:cs="Times New Roman"/>
          <w:color w:val="000000" w:themeColor="text1"/>
          <w:sz w:val="24"/>
          <w:szCs w:val="24"/>
          <w:lang w:val="en-GB"/>
        </w:rPr>
        <w:t>)</w:t>
      </w:r>
      <w:r w:rsidR="00B46F98" w:rsidRPr="00480FE5">
        <w:rPr>
          <w:rFonts w:ascii="Times New Roman" w:hAnsi="Times New Roman" w:cs="Times New Roman"/>
          <w:color w:val="000000" w:themeColor="text1"/>
          <w:sz w:val="24"/>
          <w:szCs w:val="24"/>
          <w:lang w:val="en-GB"/>
        </w:rPr>
        <w:t>. Conversely,</w:t>
      </w:r>
      <w:r w:rsidR="00847BCF" w:rsidRPr="00480FE5">
        <w:rPr>
          <w:rFonts w:ascii="Times New Roman" w:hAnsi="Times New Roman" w:cs="Times New Roman"/>
          <w:color w:val="000000" w:themeColor="text1"/>
          <w:sz w:val="24"/>
          <w:szCs w:val="24"/>
          <w:lang w:val="en-GB"/>
        </w:rPr>
        <w:t xml:space="preserve"> in </w:t>
      </w:r>
      <w:r w:rsidR="00C95D8D" w:rsidRPr="00480FE5">
        <w:rPr>
          <w:rFonts w:ascii="Times New Roman" w:hAnsi="Times New Roman" w:cs="Times New Roman"/>
          <w:color w:val="000000" w:themeColor="text1"/>
          <w:sz w:val="24"/>
          <w:szCs w:val="24"/>
          <w:lang w:val="en-GB"/>
        </w:rPr>
        <w:t>progressive supranuclear palsy</w:t>
      </w:r>
      <w:r w:rsidR="00916E26" w:rsidRPr="00480FE5">
        <w:rPr>
          <w:rFonts w:ascii="Times New Roman" w:hAnsi="Times New Roman" w:cs="Times New Roman"/>
          <w:color w:val="000000" w:themeColor="text1"/>
          <w:sz w:val="24"/>
          <w:szCs w:val="24"/>
          <w:lang w:val="en-GB"/>
        </w:rPr>
        <w:t xml:space="preserve"> </w:t>
      </w:r>
      <w:r w:rsidR="00B46F98" w:rsidRPr="00480FE5">
        <w:rPr>
          <w:rFonts w:ascii="Times New Roman" w:hAnsi="Times New Roman" w:cs="Times New Roman"/>
          <w:color w:val="000000" w:themeColor="text1"/>
          <w:sz w:val="24"/>
          <w:szCs w:val="24"/>
          <w:lang w:val="en-GB"/>
        </w:rPr>
        <w:t xml:space="preserve">patients, relative to </w:t>
      </w:r>
      <w:r w:rsidR="00DB65DA" w:rsidRPr="00480FE5">
        <w:rPr>
          <w:rFonts w:ascii="Times New Roman" w:hAnsi="Times New Roman" w:cs="Times New Roman"/>
          <w:color w:val="000000" w:themeColor="text1"/>
          <w:sz w:val="24"/>
          <w:szCs w:val="24"/>
          <w:lang w:val="en-GB"/>
        </w:rPr>
        <w:t>Alzheimer’s disease patients</w:t>
      </w:r>
      <w:r w:rsidR="00B46F98"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 </w:t>
      </w:r>
      <w:r w:rsidR="00C25ECA" w:rsidRPr="00480FE5">
        <w:rPr>
          <w:rFonts w:ascii="Times New Roman" w:hAnsi="Times New Roman" w:cs="Times New Roman"/>
          <w:color w:val="000000" w:themeColor="text1"/>
          <w:sz w:val="24"/>
          <w:szCs w:val="24"/>
          <w:lang w:val="en-GB"/>
        </w:rPr>
        <w:t>[</w:t>
      </w:r>
      <w:r w:rsidR="00C25ECA" w:rsidRPr="00480FE5">
        <w:rPr>
          <w:rFonts w:ascii="Times New Roman" w:hAnsi="Times New Roman" w:cs="Times New Roman"/>
          <w:color w:val="000000" w:themeColor="text1"/>
          <w:sz w:val="24"/>
          <w:szCs w:val="24"/>
          <w:vertAlign w:val="superscript"/>
          <w:lang w:val="en-GB"/>
        </w:rPr>
        <w:t>18</w:t>
      </w:r>
      <w:r w:rsidR="00C25ECA" w:rsidRPr="00480FE5">
        <w:rPr>
          <w:rFonts w:ascii="Times New Roman" w:hAnsi="Times New Roman" w:cs="Times New Roman"/>
          <w:color w:val="000000" w:themeColor="text1"/>
          <w:sz w:val="24"/>
          <w:szCs w:val="24"/>
          <w:lang w:val="en-GB"/>
        </w:rPr>
        <w:t xml:space="preserve">F]AV-1451 </w:t>
      </w:r>
      <w:r w:rsidR="007C49BF" w:rsidRPr="00480FE5">
        <w:rPr>
          <w:rFonts w:ascii="Times New Roman" w:hAnsi="Times New Roman" w:cs="Times New Roman"/>
          <w:color w:val="000000" w:themeColor="text1"/>
          <w:sz w:val="24"/>
          <w:szCs w:val="24"/>
          <w:lang w:val="en-GB"/>
        </w:rPr>
        <w:t>binding</w:t>
      </w:r>
      <w:r w:rsidR="00847BCF" w:rsidRPr="00480FE5">
        <w:rPr>
          <w:rFonts w:ascii="Times New Roman" w:hAnsi="Times New Roman" w:cs="Times New Roman"/>
          <w:color w:val="000000" w:themeColor="text1"/>
          <w:sz w:val="24"/>
          <w:szCs w:val="24"/>
          <w:lang w:val="en-GB"/>
        </w:rPr>
        <w:t xml:space="preserve"> was elevated in </w:t>
      </w:r>
      <w:r w:rsidR="00051BE7" w:rsidRPr="00480FE5">
        <w:rPr>
          <w:rFonts w:ascii="Times New Roman" w:hAnsi="Times New Roman" w:cs="Times New Roman"/>
          <w:color w:val="000000" w:themeColor="text1"/>
          <w:sz w:val="24"/>
          <w:szCs w:val="24"/>
          <w:lang w:val="en-GB"/>
        </w:rPr>
        <w:t xml:space="preserve">the </w:t>
      </w:r>
      <w:r w:rsidR="00847BCF" w:rsidRPr="00480FE5">
        <w:rPr>
          <w:rFonts w:ascii="Times New Roman" w:hAnsi="Times New Roman" w:cs="Times New Roman"/>
          <w:color w:val="000000" w:themeColor="text1"/>
          <w:sz w:val="24"/>
          <w:szCs w:val="24"/>
          <w:lang w:val="en-GB"/>
        </w:rPr>
        <w:t>midbrain</w:t>
      </w:r>
      <w:r w:rsidR="00DC069D">
        <w:rPr>
          <w:rFonts w:ascii="Times New Roman" w:hAnsi="Times New Roman" w:cs="Times New Roman"/>
          <w:color w:val="000000" w:themeColor="text1"/>
          <w:sz w:val="24"/>
          <w:szCs w:val="24"/>
          <w:lang w:val="en-GB"/>
        </w:rPr>
        <w:t xml:space="preserve"> (T=2.1, P</w:t>
      </w:r>
      <w:r w:rsidR="00DB65DA" w:rsidRPr="00480FE5">
        <w:rPr>
          <w:rFonts w:ascii="Times New Roman" w:hAnsi="Times New Roman" w:cs="Times New Roman"/>
          <w:color w:val="000000" w:themeColor="text1"/>
          <w:sz w:val="24"/>
          <w:szCs w:val="24"/>
          <w:lang w:val="en-GB"/>
        </w:rPr>
        <w:t>&lt;0.04); while progressive supranuclear palsy patients showed, relative to controls, increased [</w:t>
      </w:r>
      <w:r w:rsidR="00DB65DA" w:rsidRPr="00480FE5">
        <w:rPr>
          <w:rFonts w:ascii="Times New Roman" w:hAnsi="Times New Roman" w:cs="Times New Roman"/>
          <w:color w:val="000000" w:themeColor="text1"/>
          <w:sz w:val="24"/>
          <w:szCs w:val="24"/>
          <w:vertAlign w:val="superscript"/>
          <w:lang w:val="en-GB"/>
        </w:rPr>
        <w:t>18</w:t>
      </w:r>
      <w:r w:rsidR="00DB65DA" w:rsidRPr="00480FE5">
        <w:rPr>
          <w:rFonts w:ascii="Times New Roman" w:hAnsi="Times New Roman" w:cs="Times New Roman"/>
          <w:color w:val="000000" w:themeColor="text1"/>
          <w:sz w:val="24"/>
          <w:szCs w:val="24"/>
          <w:lang w:val="en-GB"/>
        </w:rPr>
        <w:t>F]AV-1451 uptake in the putamen, pallidum, thalamus, midbrain, and in the dentate nucleus of the cerebellum (T’s&gt;2.7, P</w:t>
      </w:r>
      <w:r w:rsidR="00DC069D">
        <w:rPr>
          <w:rFonts w:ascii="Times New Roman" w:hAnsi="Times New Roman" w:cs="Times New Roman"/>
          <w:color w:val="000000" w:themeColor="text1"/>
          <w:sz w:val="24"/>
          <w:szCs w:val="24"/>
          <w:lang w:val="en-GB"/>
        </w:rPr>
        <w:t>’s</w:t>
      </w:r>
      <w:r w:rsidR="00DB65DA" w:rsidRPr="00480FE5">
        <w:rPr>
          <w:rFonts w:ascii="Times New Roman" w:hAnsi="Times New Roman" w:cs="Times New Roman"/>
          <w:color w:val="000000" w:themeColor="text1"/>
          <w:sz w:val="24"/>
          <w:szCs w:val="24"/>
          <w:lang w:val="en-GB"/>
        </w:rPr>
        <w:t>&lt;0.02)</w:t>
      </w:r>
      <w:r w:rsidR="00847BCF" w:rsidRPr="00480FE5">
        <w:rPr>
          <w:rFonts w:ascii="Times New Roman" w:hAnsi="Times New Roman" w:cs="Times New Roman"/>
          <w:color w:val="000000" w:themeColor="text1"/>
          <w:sz w:val="24"/>
          <w:szCs w:val="24"/>
          <w:lang w:val="en-GB"/>
        </w:rPr>
        <w:t xml:space="preserve">. </w:t>
      </w:r>
      <w:r w:rsidR="007835E0" w:rsidRPr="00480FE5">
        <w:rPr>
          <w:rFonts w:ascii="Times New Roman" w:hAnsi="Times New Roman" w:cs="Times New Roman"/>
          <w:color w:val="000000" w:themeColor="text1"/>
          <w:sz w:val="24"/>
          <w:szCs w:val="24"/>
          <w:lang w:val="en-GB"/>
        </w:rPr>
        <w:t xml:space="preserve">The support </w:t>
      </w:r>
      <w:r w:rsidR="00847BCF" w:rsidRPr="00480FE5">
        <w:rPr>
          <w:rFonts w:ascii="Times New Roman" w:hAnsi="Times New Roman" w:cs="Times New Roman"/>
          <w:color w:val="000000" w:themeColor="text1"/>
          <w:sz w:val="24"/>
          <w:szCs w:val="24"/>
          <w:lang w:val="en-GB"/>
        </w:rPr>
        <w:t xml:space="preserve">vector machine </w:t>
      </w:r>
      <w:r w:rsidR="007835E0" w:rsidRPr="00480FE5">
        <w:rPr>
          <w:rFonts w:ascii="Times New Roman" w:hAnsi="Times New Roman" w:cs="Times New Roman"/>
          <w:color w:val="000000" w:themeColor="text1"/>
          <w:sz w:val="24"/>
          <w:szCs w:val="24"/>
          <w:lang w:val="en-GB"/>
        </w:rPr>
        <w:t>assigned patients’ diagnoses</w:t>
      </w:r>
      <w:r w:rsidR="00847BCF" w:rsidRPr="00480FE5">
        <w:rPr>
          <w:rFonts w:ascii="Times New Roman" w:hAnsi="Times New Roman" w:cs="Times New Roman"/>
          <w:color w:val="000000" w:themeColor="text1"/>
          <w:sz w:val="24"/>
          <w:szCs w:val="24"/>
          <w:lang w:val="en-GB"/>
        </w:rPr>
        <w:t xml:space="preserve"> with 9</w:t>
      </w:r>
      <w:r w:rsidR="00070688" w:rsidRPr="00480FE5">
        <w:rPr>
          <w:rFonts w:ascii="Times New Roman" w:hAnsi="Times New Roman" w:cs="Times New Roman"/>
          <w:color w:val="000000" w:themeColor="text1"/>
          <w:sz w:val="24"/>
          <w:szCs w:val="24"/>
          <w:lang w:val="en-GB"/>
        </w:rPr>
        <w:t>4</w:t>
      </w:r>
      <w:r w:rsidR="00847BCF" w:rsidRPr="00480FE5">
        <w:rPr>
          <w:rFonts w:ascii="Times New Roman" w:hAnsi="Times New Roman" w:cs="Times New Roman"/>
          <w:color w:val="000000" w:themeColor="text1"/>
          <w:sz w:val="24"/>
          <w:szCs w:val="24"/>
          <w:lang w:val="en-GB"/>
        </w:rPr>
        <w:t>% accuracy</w:t>
      </w:r>
      <w:r w:rsidR="00153946"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 xml:space="preserve">The </w:t>
      </w:r>
      <w:r w:rsidR="00916E26" w:rsidRPr="00480FE5">
        <w:rPr>
          <w:rFonts w:ascii="Times New Roman" w:hAnsi="Times New Roman" w:cs="Times New Roman"/>
          <w:i/>
          <w:color w:val="000000" w:themeColor="text1"/>
          <w:sz w:val="24"/>
          <w:szCs w:val="24"/>
          <w:lang w:val="en-GB"/>
        </w:rPr>
        <w:t>post</w:t>
      </w:r>
      <w:r w:rsidR="00197C22" w:rsidRPr="00480FE5">
        <w:rPr>
          <w:rFonts w:ascii="Times New Roman" w:hAnsi="Times New Roman" w:cs="Times New Roman"/>
          <w:i/>
          <w:color w:val="000000" w:themeColor="text1"/>
          <w:sz w:val="24"/>
          <w:szCs w:val="24"/>
          <w:lang w:val="en-GB"/>
        </w:rPr>
        <w:t xml:space="preserve"> </w:t>
      </w:r>
      <w:r w:rsidR="00916E26" w:rsidRPr="00480FE5">
        <w:rPr>
          <w:rFonts w:ascii="Times New Roman" w:hAnsi="Times New Roman" w:cs="Times New Roman"/>
          <w:i/>
          <w:color w:val="000000" w:themeColor="text1"/>
          <w:sz w:val="24"/>
          <w:szCs w:val="24"/>
          <w:lang w:val="en-GB"/>
        </w:rPr>
        <w:t>mortem</w:t>
      </w:r>
      <w:r w:rsidR="00916E26"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 xml:space="preserve">auto-radiographic data showed that </w:t>
      </w:r>
      <w:r w:rsidR="003342D9" w:rsidRPr="00480FE5">
        <w:rPr>
          <w:rFonts w:ascii="Times New Roman" w:hAnsi="Times New Roman" w:cs="Times New Roman"/>
          <w:color w:val="000000" w:themeColor="text1"/>
          <w:sz w:val="24"/>
          <w:szCs w:val="24"/>
          <w:lang w:val="en-GB"/>
        </w:rPr>
        <w:t>[</w:t>
      </w:r>
      <w:r w:rsidR="003342D9" w:rsidRPr="00480FE5">
        <w:rPr>
          <w:rFonts w:ascii="Times New Roman" w:hAnsi="Times New Roman" w:cs="Times New Roman"/>
          <w:color w:val="000000" w:themeColor="text1"/>
          <w:sz w:val="24"/>
          <w:szCs w:val="24"/>
          <w:vertAlign w:val="superscript"/>
          <w:lang w:val="en-GB"/>
        </w:rPr>
        <w:t>18</w:t>
      </w:r>
      <w:r w:rsidR="003342D9" w:rsidRPr="00480FE5">
        <w:rPr>
          <w:rFonts w:ascii="Times New Roman" w:hAnsi="Times New Roman" w:cs="Times New Roman"/>
          <w:color w:val="000000" w:themeColor="text1"/>
          <w:sz w:val="24"/>
          <w:szCs w:val="24"/>
          <w:lang w:val="en-GB"/>
        </w:rPr>
        <w:t>F</w:t>
      </w:r>
      <w:proofErr w:type="gramStart"/>
      <w:r w:rsidR="003342D9" w:rsidRPr="00480FE5">
        <w:rPr>
          <w:rFonts w:ascii="Times New Roman" w:hAnsi="Times New Roman" w:cs="Times New Roman"/>
          <w:color w:val="000000" w:themeColor="text1"/>
          <w:sz w:val="24"/>
          <w:szCs w:val="24"/>
          <w:lang w:val="en-GB"/>
        </w:rPr>
        <w:t>]AV</w:t>
      </w:r>
      <w:proofErr w:type="gramEnd"/>
      <w:r w:rsidR="003342D9" w:rsidRPr="00480FE5">
        <w:rPr>
          <w:rFonts w:ascii="Times New Roman" w:hAnsi="Times New Roman" w:cs="Times New Roman"/>
          <w:color w:val="000000" w:themeColor="text1"/>
          <w:sz w:val="24"/>
          <w:szCs w:val="24"/>
          <w:lang w:val="en-GB"/>
        </w:rPr>
        <w:t xml:space="preserve">-1451 </w:t>
      </w:r>
      <w:r w:rsidRPr="00480FE5">
        <w:rPr>
          <w:rFonts w:ascii="Times New Roman" w:hAnsi="Times New Roman" w:cs="Times New Roman"/>
          <w:color w:val="000000" w:themeColor="text1"/>
          <w:sz w:val="24"/>
          <w:szCs w:val="24"/>
          <w:lang w:val="en-GB"/>
        </w:rPr>
        <w:t xml:space="preserve">strongly </w:t>
      </w:r>
      <w:r w:rsidR="005372B8" w:rsidRPr="00480FE5">
        <w:rPr>
          <w:rFonts w:ascii="Times New Roman" w:hAnsi="Times New Roman" w:cs="Times New Roman"/>
          <w:color w:val="000000" w:themeColor="text1"/>
          <w:sz w:val="24"/>
          <w:szCs w:val="24"/>
          <w:lang w:val="en-GB"/>
        </w:rPr>
        <w:t xml:space="preserve">bound </w:t>
      </w:r>
      <w:r w:rsidR="005F7CA3" w:rsidRPr="00480FE5">
        <w:rPr>
          <w:rFonts w:ascii="Times New Roman" w:hAnsi="Times New Roman" w:cs="Times New Roman"/>
          <w:color w:val="000000" w:themeColor="text1"/>
          <w:sz w:val="24"/>
          <w:szCs w:val="24"/>
          <w:lang w:val="en-GB"/>
        </w:rPr>
        <w:t>to Alzheimer</w:t>
      </w:r>
      <w:r w:rsidR="00DC069D">
        <w:rPr>
          <w:rFonts w:ascii="Times New Roman" w:hAnsi="Times New Roman" w:cs="Times New Roman"/>
          <w:color w:val="000000" w:themeColor="text1"/>
          <w:sz w:val="24"/>
          <w:szCs w:val="24"/>
          <w:lang w:val="en-GB"/>
        </w:rPr>
        <w:t xml:space="preserve">-related tau pathology, but </w:t>
      </w:r>
      <w:r w:rsidR="007835E0" w:rsidRPr="00480FE5">
        <w:rPr>
          <w:rFonts w:ascii="Times New Roman" w:hAnsi="Times New Roman" w:cs="Times New Roman"/>
          <w:color w:val="000000" w:themeColor="text1"/>
          <w:sz w:val="24"/>
          <w:szCs w:val="24"/>
          <w:lang w:val="en-GB"/>
        </w:rPr>
        <w:t>less specifically in</w:t>
      </w:r>
      <w:r w:rsidR="00D82C0E" w:rsidRPr="00480FE5">
        <w:rPr>
          <w:rFonts w:ascii="Times New Roman" w:hAnsi="Times New Roman" w:cs="Times New Roman"/>
          <w:color w:val="000000" w:themeColor="text1"/>
          <w:sz w:val="24"/>
          <w:szCs w:val="24"/>
          <w:lang w:val="en-GB"/>
        </w:rPr>
        <w:t xml:space="preserve"> </w:t>
      </w:r>
      <w:r w:rsidR="00C95D8D" w:rsidRPr="00480FE5">
        <w:rPr>
          <w:rFonts w:ascii="Times New Roman" w:hAnsi="Times New Roman" w:cs="Times New Roman"/>
          <w:color w:val="000000" w:themeColor="text1"/>
          <w:sz w:val="24"/>
          <w:szCs w:val="24"/>
          <w:lang w:val="en-GB"/>
        </w:rPr>
        <w:t>progressive supranuclear palsy</w:t>
      </w:r>
      <w:r w:rsidRPr="00480FE5">
        <w:rPr>
          <w:rFonts w:ascii="Times New Roman" w:hAnsi="Times New Roman" w:cs="Times New Roman"/>
          <w:color w:val="000000" w:themeColor="text1"/>
          <w:sz w:val="24"/>
          <w:szCs w:val="24"/>
          <w:lang w:val="en-GB"/>
        </w:rPr>
        <w:t xml:space="preserve">. </w:t>
      </w:r>
      <w:r w:rsidR="003342D9" w:rsidRPr="00480FE5">
        <w:rPr>
          <w:rFonts w:ascii="Times New Roman" w:hAnsi="Times New Roman" w:cs="Times New Roman"/>
          <w:color w:val="000000" w:themeColor="text1"/>
          <w:sz w:val="24"/>
          <w:szCs w:val="24"/>
          <w:lang w:val="en-GB"/>
        </w:rPr>
        <w:t>[</w:t>
      </w:r>
      <w:r w:rsidR="003342D9" w:rsidRPr="00480FE5">
        <w:rPr>
          <w:rFonts w:ascii="Times New Roman" w:hAnsi="Times New Roman" w:cs="Times New Roman"/>
          <w:color w:val="000000" w:themeColor="text1"/>
          <w:sz w:val="24"/>
          <w:szCs w:val="24"/>
          <w:vertAlign w:val="superscript"/>
          <w:lang w:val="en-GB"/>
        </w:rPr>
        <w:t>18</w:t>
      </w:r>
      <w:r w:rsidR="003342D9" w:rsidRPr="00480FE5">
        <w:rPr>
          <w:rFonts w:ascii="Times New Roman" w:hAnsi="Times New Roman" w:cs="Times New Roman"/>
          <w:color w:val="000000" w:themeColor="text1"/>
          <w:sz w:val="24"/>
          <w:szCs w:val="24"/>
          <w:lang w:val="en-GB"/>
        </w:rPr>
        <w:t xml:space="preserve">F]AV-1451 </w:t>
      </w:r>
      <w:r w:rsidRPr="00480FE5">
        <w:rPr>
          <w:rFonts w:ascii="Times New Roman" w:hAnsi="Times New Roman" w:cs="Times New Roman"/>
          <w:color w:val="000000" w:themeColor="text1"/>
          <w:sz w:val="24"/>
          <w:szCs w:val="24"/>
          <w:lang w:val="en-GB"/>
        </w:rPr>
        <w:t xml:space="preserve">binding </w:t>
      </w:r>
      <w:r w:rsidR="001B4571" w:rsidRPr="00480FE5">
        <w:rPr>
          <w:rFonts w:ascii="Times New Roman" w:hAnsi="Times New Roman" w:cs="Times New Roman"/>
          <w:color w:val="000000" w:themeColor="text1"/>
          <w:sz w:val="24"/>
          <w:szCs w:val="24"/>
          <w:lang w:val="en-GB"/>
        </w:rPr>
        <w:t xml:space="preserve">to </w:t>
      </w:r>
      <w:r w:rsidRPr="00480FE5">
        <w:rPr>
          <w:rFonts w:ascii="Times New Roman" w:hAnsi="Times New Roman" w:cs="Times New Roman"/>
          <w:color w:val="000000" w:themeColor="text1"/>
          <w:sz w:val="24"/>
          <w:szCs w:val="24"/>
          <w:lang w:val="en-GB"/>
        </w:rPr>
        <w:t xml:space="preserve">the basal ganglia </w:t>
      </w:r>
      <w:r w:rsidR="007835E0" w:rsidRPr="00480FE5">
        <w:rPr>
          <w:rFonts w:ascii="Times New Roman" w:hAnsi="Times New Roman" w:cs="Times New Roman"/>
          <w:color w:val="000000" w:themeColor="text1"/>
          <w:sz w:val="24"/>
          <w:szCs w:val="24"/>
          <w:lang w:val="en-GB"/>
        </w:rPr>
        <w:t xml:space="preserve">was strong </w:t>
      </w:r>
      <w:r w:rsidRPr="00480FE5">
        <w:rPr>
          <w:rFonts w:ascii="Times New Roman" w:hAnsi="Times New Roman" w:cs="Times New Roman"/>
          <w:color w:val="000000" w:themeColor="text1"/>
          <w:sz w:val="24"/>
          <w:szCs w:val="24"/>
          <w:lang w:val="en-GB"/>
        </w:rPr>
        <w:t xml:space="preserve">in all groups </w:t>
      </w:r>
      <w:r w:rsidR="007835E0" w:rsidRPr="00480FE5">
        <w:rPr>
          <w:rFonts w:ascii="Times New Roman" w:hAnsi="Times New Roman" w:cs="Times New Roman"/>
          <w:i/>
          <w:color w:val="000000" w:themeColor="text1"/>
          <w:sz w:val="24"/>
          <w:szCs w:val="24"/>
          <w:lang w:val="en-GB"/>
        </w:rPr>
        <w:t>in vivo</w:t>
      </w:r>
      <w:r w:rsidR="00663C66" w:rsidRPr="00480FE5">
        <w:rPr>
          <w:rFonts w:ascii="Times New Roman" w:hAnsi="Times New Roman" w:cs="Times New Roman"/>
          <w:color w:val="000000" w:themeColor="text1"/>
          <w:sz w:val="24"/>
          <w:szCs w:val="24"/>
          <w:lang w:val="en-GB"/>
        </w:rPr>
        <w:t xml:space="preserve">. </w:t>
      </w:r>
      <w:r w:rsidR="00663C66" w:rsidRPr="00480FE5">
        <w:rPr>
          <w:rFonts w:ascii="Times New Roman" w:hAnsi="Times New Roman" w:cs="Times New Roman"/>
          <w:i/>
          <w:color w:val="000000" w:themeColor="text1"/>
          <w:sz w:val="24"/>
          <w:szCs w:val="24"/>
          <w:lang w:val="en-GB"/>
        </w:rPr>
        <w:t>P</w:t>
      </w:r>
      <w:r w:rsidRPr="00480FE5">
        <w:rPr>
          <w:rFonts w:ascii="Times New Roman" w:hAnsi="Times New Roman" w:cs="Times New Roman"/>
          <w:i/>
          <w:color w:val="000000" w:themeColor="text1"/>
          <w:sz w:val="24"/>
          <w:szCs w:val="24"/>
          <w:lang w:val="en-GB"/>
        </w:rPr>
        <w:t>ost</w:t>
      </w:r>
      <w:r w:rsidR="00197C22" w:rsidRPr="00480FE5">
        <w:rPr>
          <w:rFonts w:ascii="Times New Roman" w:hAnsi="Times New Roman" w:cs="Times New Roman"/>
          <w:i/>
          <w:color w:val="000000" w:themeColor="text1"/>
          <w:sz w:val="24"/>
          <w:szCs w:val="24"/>
          <w:lang w:val="en-GB"/>
        </w:rPr>
        <w:t xml:space="preserve"> </w:t>
      </w:r>
      <w:r w:rsidRPr="00480FE5">
        <w:rPr>
          <w:rFonts w:ascii="Times New Roman" w:hAnsi="Times New Roman" w:cs="Times New Roman"/>
          <w:i/>
          <w:color w:val="000000" w:themeColor="text1"/>
          <w:sz w:val="24"/>
          <w:szCs w:val="24"/>
          <w:lang w:val="en-GB"/>
        </w:rPr>
        <w:t>mortem</w:t>
      </w:r>
      <w:r w:rsidR="00663C66" w:rsidRPr="00480FE5">
        <w:rPr>
          <w:rFonts w:ascii="Times New Roman" w:hAnsi="Times New Roman" w:cs="Times New Roman"/>
          <w:i/>
          <w:color w:val="000000" w:themeColor="text1"/>
          <w:sz w:val="24"/>
          <w:szCs w:val="24"/>
          <w:lang w:val="en-GB"/>
        </w:rPr>
        <w:t xml:space="preserve"> </w:t>
      </w:r>
      <w:r w:rsidR="00287668" w:rsidRPr="00480FE5">
        <w:rPr>
          <w:rFonts w:ascii="Times New Roman" w:hAnsi="Times New Roman" w:cs="Times New Roman"/>
          <w:color w:val="000000" w:themeColor="text1"/>
          <w:sz w:val="24"/>
          <w:szCs w:val="24"/>
          <w:lang w:val="en-GB"/>
        </w:rPr>
        <w:t>histochemical</w:t>
      </w:r>
      <w:r w:rsidR="00663C66" w:rsidRPr="00480FE5">
        <w:rPr>
          <w:rFonts w:ascii="Times New Roman" w:hAnsi="Times New Roman" w:cs="Times New Roman"/>
          <w:color w:val="000000" w:themeColor="text1"/>
          <w:sz w:val="24"/>
          <w:szCs w:val="24"/>
          <w:lang w:val="en-GB"/>
        </w:rPr>
        <w:t xml:space="preserve"> </w:t>
      </w:r>
      <w:r w:rsidR="00287668" w:rsidRPr="00480FE5">
        <w:rPr>
          <w:rFonts w:ascii="Times New Roman" w:hAnsi="Times New Roman" w:cs="Times New Roman"/>
          <w:color w:val="000000" w:themeColor="text1"/>
          <w:sz w:val="24"/>
          <w:szCs w:val="24"/>
          <w:lang w:val="en-GB"/>
        </w:rPr>
        <w:t xml:space="preserve">staining </w:t>
      </w:r>
      <w:r w:rsidR="00663C66" w:rsidRPr="00480FE5">
        <w:rPr>
          <w:rFonts w:ascii="Times New Roman" w:hAnsi="Times New Roman" w:cs="Times New Roman"/>
          <w:color w:val="000000" w:themeColor="text1"/>
          <w:sz w:val="24"/>
          <w:szCs w:val="24"/>
          <w:lang w:val="en-GB"/>
        </w:rPr>
        <w:t xml:space="preserve">showed </w:t>
      </w:r>
      <w:r w:rsidR="005372B8" w:rsidRPr="00480FE5">
        <w:rPr>
          <w:rFonts w:ascii="Times New Roman" w:hAnsi="Times New Roman" w:cs="Times New Roman"/>
          <w:color w:val="000000" w:themeColor="text1"/>
          <w:sz w:val="24"/>
          <w:szCs w:val="24"/>
          <w:lang w:val="en-GB"/>
        </w:rPr>
        <w:t>absence</w:t>
      </w:r>
      <w:r w:rsidR="001B4571" w:rsidRPr="00480FE5">
        <w:rPr>
          <w:rFonts w:ascii="Times New Roman" w:hAnsi="Times New Roman" w:cs="Times New Roman"/>
          <w:color w:val="000000" w:themeColor="text1"/>
          <w:sz w:val="24"/>
          <w:szCs w:val="24"/>
          <w:lang w:val="en-GB"/>
        </w:rPr>
        <w:t xml:space="preserve"> of neuromelanin</w:t>
      </w:r>
      <w:r w:rsidR="00D82C0E" w:rsidRPr="00480FE5">
        <w:rPr>
          <w:rFonts w:ascii="Times New Roman" w:hAnsi="Times New Roman" w:cs="Times New Roman"/>
          <w:color w:val="000000" w:themeColor="text1"/>
          <w:sz w:val="24"/>
          <w:szCs w:val="24"/>
          <w:lang w:val="en-GB"/>
        </w:rPr>
        <w:t>-containing cells</w:t>
      </w:r>
      <w:r w:rsidR="001B4571" w:rsidRPr="00480FE5">
        <w:rPr>
          <w:rFonts w:ascii="Times New Roman" w:hAnsi="Times New Roman" w:cs="Times New Roman"/>
          <w:color w:val="000000" w:themeColor="text1"/>
          <w:sz w:val="24"/>
          <w:szCs w:val="24"/>
          <w:lang w:val="en-GB"/>
        </w:rPr>
        <w:t xml:space="preserve"> in the </w:t>
      </w:r>
      <w:r w:rsidRPr="00480FE5">
        <w:rPr>
          <w:rFonts w:ascii="Times New Roman" w:hAnsi="Times New Roman" w:cs="Times New Roman"/>
          <w:color w:val="000000" w:themeColor="text1"/>
          <w:sz w:val="24"/>
          <w:szCs w:val="24"/>
          <w:lang w:val="en-GB"/>
        </w:rPr>
        <w:t xml:space="preserve">basal ganglia, </w:t>
      </w:r>
      <w:r w:rsidR="00663C66" w:rsidRPr="00480FE5">
        <w:rPr>
          <w:rFonts w:ascii="Times New Roman" w:hAnsi="Times New Roman" w:cs="Times New Roman"/>
          <w:color w:val="000000" w:themeColor="text1"/>
          <w:sz w:val="24"/>
          <w:szCs w:val="24"/>
          <w:lang w:val="en-GB"/>
        </w:rPr>
        <w:t xml:space="preserve">indicating that </w:t>
      </w:r>
      <w:r w:rsidR="001854F9" w:rsidRPr="00480FE5">
        <w:rPr>
          <w:rFonts w:ascii="Times New Roman" w:hAnsi="Times New Roman" w:cs="Times New Roman"/>
          <w:color w:val="000000" w:themeColor="text1"/>
          <w:sz w:val="24"/>
          <w:szCs w:val="24"/>
          <w:lang w:val="en-GB"/>
        </w:rPr>
        <w:t>off-target binding to neuromelanin is a</w:t>
      </w:r>
      <w:r w:rsidR="00DB65DA" w:rsidRPr="00480FE5">
        <w:rPr>
          <w:rFonts w:ascii="Times New Roman" w:hAnsi="Times New Roman" w:cs="Times New Roman"/>
          <w:color w:val="000000" w:themeColor="text1"/>
          <w:sz w:val="24"/>
          <w:szCs w:val="24"/>
          <w:lang w:val="en-GB"/>
        </w:rPr>
        <w:t>n</w:t>
      </w:r>
      <w:r w:rsidR="001854F9" w:rsidRPr="00480FE5">
        <w:rPr>
          <w:rFonts w:ascii="Times New Roman" w:hAnsi="Times New Roman" w:cs="Times New Roman"/>
          <w:color w:val="000000" w:themeColor="text1"/>
          <w:sz w:val="24"/>
          <w:szCs w:val="24"/>
          <w:lang w:val="en-GB"/>
        </w:rPr>
        <w:t xml:space="preserve"> </w:t>
      </w:r>
      <w:r w:rsidR="00DB65DA" w:rsidRPr="00480FE5">
        <w:rPr>
          <w:rFonts w:ascii="Times New Roman" w:hAnsi="Times New Roman" w:cs="Times New Roman"/>
          <w:color w:val="000000" w:themeColor="text1"/>
          <w:sz w:val="24"/>
          <w:szCs w:val="24"/>
          <w:lang w:val="en-GB"/>
        </w:rPr>
        <w:t>in</w:t>
      </w:r>
      <w:r w:rsidR="001854F9" w:rsidRPr="00480FE5">
        <w:rPr>
          <w:rFonts w:ascii="Times New Roman" w:hAnsi="Times New Roman" w:cs="Times New Roman"/>
          <w:color w:val="000000" w:themeColor="text1"/>
          <w:sz w:val="24"/>
          <w:szCs w:val="24"/>
          <w:lang w:val="en-GB"/>
        </w:rPr>
        <w:t xml:space="preserve">sufficient explanation of </w:t>
      </w: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w:t>
      </w:r>
      <w:proofErr w:type="gramStart"/>
      <w:r w:rsidRPr="00480FE5">
        <w:rPr>
          <w:rFonts w:ascii="Times New Roman" w:hAnsi="Times New Roman" w:cs="Times New Roman"/>
          <w:color w:val="000000" w:themeColor="text1"/>
          <w:sz w:val="24"/>
          <w:szCs w:val="24"/>
          <w:lang w:val="en-GB"/>
        </w:rPr>
        <w:t>]AV</w:t>
      </w:r>
      <w:proofErr w:type="gramEnd"/>
      <w:r w:rsidRPr="00480FE5">
        <w:rPr>
          <w:rFonts w:ascii="Times New Roman" w:hAnsi="Times New Roman" w:cs="Times New Roman"/>
          <w:color w:val="000000" w:themeColor="text1"/>
          <w:sz w:val="24"/>
          <w:szCs w:val="24"/>
          <w:lang w:val="en-GB"/>
        </w:rPr>
        <w:t xml:space="preserve">-1451 </w:t>
      </w:r>
      <w:r w:rsidR="00DB65DA" w:rsidRPr="00480FE5">
        <w:rPr>
          <w:rFonts w:ascii="Times New Roman" w:hAnsi="Times New Roman" w:cs="Times New Roman"/>
          <w:color w:val="000000" w:themeColor="text1"/>
          <w:sz w:val="24"/>
          <w:szCs w:val="24"/>
          <w:lang w:val="en-GB"/>
        </w:rPr>
        <w:t xml:space="preserve">PET </w:t>
      </w:r>
      <w:r w:rsidR="001854F9" w:rsidRPr="00480FE5">
        <w:rPr>
          <w:rFonts w:ascii="Times New Roman" w:hAnsi="Times New Roman" w:cs="Times New Roman"/>
          <w:color w:val="000000" w:themeColor="text1"/>
          <w:sz w:val="24"/>
          <w:szCs w:val="24"/>
          <w:lang w:val="en-GB"/>
        </w:rPr>
        <w:t>data</w:t>
      </w:r>
      <w:r w:rsidRPr="00480FE5">
        <w:rPr>
          <w:rFonts w:ascii="Times New Roman" w:hAnsi="Times New Roman" w:cs="Times New Roman"/>
          <w:color w:val="000000" w:themeColor="text1"/>
          <w:sz w:val="24"/>
          <w:szCs w:val="24"/>
          <w:lang w:val="en-GB"/>
        </w:rPr>
        <w:t>.</w:t>
      </w:r>
    </w:p>
    <w:p w14:paraId="65FA5165" w14:textId="5DE99F9B" w:rsidR="007B6FB6" w:rsidRPr="00480FE5" w:rsidRDefault="00916E26" w:rsidP="00E36994">
      <w:pPr>
        <w:widowControl w:val="0"/>
        <w:overflowPunct w:val="0"/>
        <w:autoSpaceDE w:val="0"/>
        <w:autoSpaceDN w:val="0"/>
        <w:adjustRightInd w:val="0"/>
        <w:spacing w:after="0" w:line="348" w:lineRule="auto"/>
        <w:ind w:right="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ab/>
        <w:t>Overall</w:t>
      </w:r>
      <w:r w:rsidR="00153946" w:rsidRPr="00480FE5">
        <w:rPr>
          <w:rFonts w:ascii="Times New Roman" w:hAnsi="Times New Roman" w:cs="Times New Roman"/>
          <w:color w:val="000000" w:themeColor="text1"/>
          <w:sz w:val="24"/>
          <w:szCs w:val="24"/>
          <w:lang w:val="en-GB"/>
        </w:rPr>
        <w:t xml:space="preserve">, </w:t>
      </w:r>
      <w:r w:rsidR="001854F9" w:rsidRPr="00480FE5">
        <w:rPr>
          <w:rFonts w:ascii="Times New Roman" w:hAnsi="Times New Roman" w:cs="Times New Roman"/>
          <w:color w:val="000000" w:themeColor="text1"/>
          <w:sz w:val="24"/>
          <w:szCs w:val="24"/>
          <w:lang w:val="en-GB"/>
        </w:rPr>
        <w:t>we confirm the</w:t>
      </w:r>
      <w:r w:rsidR="00153946" w:rsidRPr="00480FE5">
        <w:rPr>
          <w:rFonts w:ascii="Times New Roman" w:hAnsi="Times New Roman" w:cs="Times New Roman"/>
          <w:color w:val="000000" w:themeColor="text1"/>
          <w:sz w:val="24"/>
          <w:szCs w:val="24"/>
          <w:lang w:val="en-GB"/>
        </w:rPr>
        <w:t xml:space="preserve"> potential of [</w:t>
      </w:r>
      <w:r w:rsidR="00153946" w:rsidRPr="00480FE5">
        <w:rPr>
          <w:rFonts w:ascii="Times New Roman" w:hAnsi="Times New Roman" w:cs="Times New Roman"/>
          <w:color w:val="000000" w:themeColor="text1"/>
          <w:sz w:val="24"/>
          <w:szCs w:val="24"/>
          <w:vertAlign w:val="superscript"/>
          <w:lang w:val="en-GB"/>
        </w:rPr>
        <w:t>18</w:t>
      </w:r>
      <w:r w:rsidR="00153946" w:rsidRPr="00480FE5">
        <w:rPr>
          <w:rFonts w:ascii="Times New Roman" w:hAnsi="Times New Roman" w:cs="Times New Roman"/>
          <w:color w:val="000000" w:themeColor="text1"/>
          <w:sz w:val="24"/>
          <w:szCs w:val="24"/>
          <w:lang w:val="en-GB"/>
        </w:rPr>
        <w:t>F</w:t>
      </w:r>
      <w:proofErr w:type="gramStart"/>
      <w:r w:rsidR="00153946" w:rsidRPr="00480FE5">
        <w:rPr>
          <w:rFonts w:ascii="Times New Roman" w:hAnsi="Times New Roman" w:cs="Times New Roman"/>
          <w:color w:val="000000" w:themeColor="text1"/>
          <w:sz w:val="24"/>
          <w:szCs w:val="24"/>
          <w:lang w:val="en-GB"/>
        </w:rPr>
        <w:t>]AV</w:t>
      </w:r>
      <w:proofErr w:type="gramEnd"/>
      <w:r w:rsidR="00153946" w:rsidRPr="00480FE5">
        <w:rPr>
          <w:rFonts w:ascii="Times New Roman" w:hAnsi="Times New Roman" w:cs="Times New Roman"/>
          <w:color w:val="000000" w:themeColor="text1"/>
          <w:sz w:val="24"/>
          <w:szCs w:val="24"/>
          <w:lang w:val="en-GB"/>
        </w:rPr>
        <w:t>-1451 as a</w:t>
      </w:r>
      <w:r w:rsidR="00DC069D">
        <w:rPr>
          <w:rFonts w:ascii="Times New Roman" w:hAnsi="Times New Roman" w:cs="Times New Roman"/>
          <w:color w:val="000000" w:themeColor="text1"/>
          <w:sz w:val="24"/>
          <w:szCs w:val="24"/>
          <w:lang w:val="en-GB"/>
        </w:rPr>
        <w:t>n</w:t>
      </w:r>
      <w:r w:rsidR="00153946" w:rsidRPr="00480FE5">
        <w:rPr>
          <w:rFonts w:ascii="Times New Roman" w:hAnsi="Times New Roman" w:cs="Times New Roman"/>
          <w:color w:val="000000" w:themeColor="text1"/>
          <w:sz w:val="24"/>
          <w:szCs w:val="24"/>
          <w:lang w:val="en-GB"/>
        </w:rPr>
        <w:t xml:space="preserve"> </w:t>
      </w:r>
      <w:r w:rsidR="001854F9" w:rsidRPr="00480FE5">
        <w:rPr>
          <w:rFonts w:ascii="Times New Roman" w:hAnsi="Times New Roman" w:cs="Times New Roman"/>
          <w:color w:val="000000" w:themeColor="text1"/>
          <w:sz w:val="24"/>
          <w:szCs w:val="24"/>
          <w:lang w:val="en-GB"/>
        </w:rPr>
        <w:t xml:space="preserve">heuristic </w:t>
      </w:r>
      <w:r w:rsidR="00153946" w:rsidRPr="00480FE5">
        <w:rPr>
          <w:rFonts w:ascii="Times New Roman" w:hAnsi="Times New Roman" w:cs="Times New Roman"/>
          <w:color w:val="000000" w:themeColor="text1"/>
          <w:sz w:val="24"/>
          <w:szCs w:val="24"/>
          <w:lang w:val="en-GB"/>
        </w:rPr>
        <w:t xml:space="preserve">biomarker, </w:t>
      </w:r>
      <w:r w:rsidR="001854F9" w:rsidRPr="00480FE5">
        <w:rPr>
          <w:rFonts w:ascii="Times New Roman" w:hAnsi="Times New Roman" w:cs="Times New Roman"/>
          <w:color w:val="000000" w:themeColor="text1"/>
          <w:sz w:val="24"/>
          <w:szCs w:val="24"/>
          <w:lang w:val="en-GB"/>
        </w:rPr>
        <w:t xml:space="preserve">but </w:t>
      </w:r>
      <w:r w:rsidR="00153946" w:rsidRPr="00480FE5">
        <w:rPr>
          <w:rFonts w:ascii="Times New Roman" w:hAnsi="Times New Roman" w:cs="Times New Roman"/>
          <w:color w:val="000000" w:themeColor="text1"/>
          <w:sz w:val="24"/>
          <w:szCs w:val="24"/>
          <w:lang w:val="en-GB"/>
        </w:rPr>
        <w:t xml:space="preserve">caution is indicated in the neuropathological interpretation of </w:t>
      </w:r>
      <w:r w:rsidRPr="00480FE5">
        <w:rPr>
          <w:rFonts w:ascii="Times New Roman" w:hAnsi="Times New Roman" w:cs="Times New Roman"/>
          <w:color w:val="000000" w:themeColor="text1"/>
          <w:sz w:val="24"/>
          <w:szCs w:val="24"/>
          <w:lang w:val="en-GB"/>
        </w:rPr>
        <w:t>its</w:t>
      </w:r>
      <w:r w:rsidR="00153946" w:rsidRPr="00480FE5">
        <w:rPr>
          <w:rFonts w:ascii="Times New Roman" w:hAnsi="Times New Roman" w:cs="Times New Roman"/>
          <w:color w:val="000000" w:themeColor="text1"/>
          <w:sz w:val="24"/>
          <w:szCs w:val="24"/>
          <w:lang w:val="en-GB"/>
        </w:rPr>
        <w:t xml:space="preserve"> binding. Off-target binding may </w:t>
      </w:r>
      <w:r w:rsidR="001854F9" w:rsidRPr="00480FE5">
        <w:rPr>
          <w:rFonts w:ascii="Times New Roman" w:hAnsi="Times New Roman" w:cs="Times New Roman"/>
          <w:color w:val="000000" w:themeColor="text1"/>
          <w:sz w:val="24"/>
          <w:szCs w:val="24"/>
          <w:lang w:val="en-GB"/>
        </w:rPr>
        <w:t>contribute to disease</w:t>
      </w:r>
      <w:r w:rsidR="00D82C0E" w:rsidRPr="00480FE5">
        <w:rPr>
          <w:rFonts w:ascii="Times New Roman" w:hAnsi="Times New Roman" w:cs="Times New Roman"/>
          <w:color w:val="000000" w:themeColor="text1"/>
          <w:sz w:val="24"/>
          <w:szCs w:val="24"/>
          <w:lang w:val="en-GB"/>
        </w:rPr>
        <w:t xml:space="preserve"> profile</w:t>
      </w:r>
      <w:r w:rsidR="001854F9" w:rsidRPr="00480FE5">
        <w:rPr>
          <w:rFonts w:ascii="Times New Roman" w:hAnsi="Times New Roman" w:cs="Times New Roman"/>
          <w:color w:val="000000" w:themeColor="text1"/>
          <w:sz w:val="24"/>
          <w:szCs w:val="24"/>
          <w:lang w:val="en-GB"/>
        </w:rPr>
        <w:t>s</w:t>
      </w:r>
      <w:r w:rsidR="00D82C0E" w:rsidRPr="00480FE5">
        <w:rPr>
          <w:rFonts w:ascii="Times New Roman" w:hAnsi="Times New Roman" w:cs="Times New Roman"/>
          <w:color w:val="000000" w:themeColor="text1"/>
          <w:sz w:val="24"/>
          <w:szCs w:val="24"/>
          <w:lang w:val="en-GB"/>
        </w:rPr>
        <w:t xml:space="preserve"> </w:t>
      </w:r>
      <w:r w:rsidR="001854F9" w:rsidRPr="00480FE5">
        <w:rPr>
          <w:rFonts w:ascii="Times New Roman" w:hAnsi="Times New Roman" w:cs="Times New Roman"/>
          <w:color w:val="000000" w:themeColor="text1"/>
          <w:sz w:val="24"/>
          <w:szCs w:val="24"/>
          <w:lang w:val="en-GB"/>
        </w:rPr>
        <w:t>of</w:t>
      </w:r>
      <w:r w:rsidR="00153946"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w:t>
      </w:r>
      <w:proofErr w:type="gramStart"/>
      <w:r w:rsidR="00847BCF" w:rsidRPr="00480FE5">
        <w:rPr>
          <w:rFonts w:ascii="Times New Roman" w:hAnsi="Times New Roman" w:cs="Times New Roman"/>
          <w:color w:val="000000" w:themeColor="text1"/>
          <w:sz w:val="24"/>
          <w:szCs w:val="24"/>
          <w:lang w:val="en-GB"/>
        </w:rPr>
        <w:t>]AV</w:t>
      </w:r>
      <w:proofErr w:type="gramEnd"/>
      <w:r w:rsidR="00847BCF" w:rsidRPr="00480FE5">
        <w:rPr>
          <w:rFonts w:ascii="Times New Roman" w:hAnsi="Times New Roman" w:cs="Times New Roman"/>
          <w:color w:val="000000" w:themeColor="text1"/>
          <w:sz w:val="24"/>
          <w:szCs w:val="24"/>
          <w:lang w:val="en-GB"/>
        </w:rPr>
        <w:t xml:space="preserve">-1451 </w:t>
      </w:r>
      <w:r w:rsidR="000B0748" w:rsidRPr="00480FE5">
        <w:rPr>
          <w:rFonts w:ascii="Times New Roman" w:hAnsi="Times New Roman" w:cs="Times New Roman"/>
          <w:color w:val="000000" w:themeColor="text1"/>
          <w:sz w:val="24"/>
          <w:szCs w:val="24"/>
          <w:lang w:val="en-GB"/>
        </w:rPr>
        <w:t>PET</w:t>
      </w:r>
      <w:r w:rsidR="001854F9" w:rsidRPr="00480FE5">
        <w:rPr>
          <w:rFonts w:ascii="Times New Roman" w:hAnsi="Times New Roman" w:cs="Times New Roman"/>
          <w:color w:val="000000" w:themeColor="text1"/>
          <w:sz w:val="24"/>
          <w:szCs w:val="24"/>
          <w:lang w:val="en-GB"/>
        </w:rPr>
        <w:t>. We suggest that [</w:t>
      </w:r>
      <w:r w:rsidR="001854F9" w:rsidRPr="00480FE5">
        <w:rPr>
          <w:rFonts w:ascii="Times New Roman" w:hAnsi="Times New Roman" w:cs="Times New Roman"/>
          <w:color w:val="000000" w:themeColor="text1"/>
          <w:sz w:val="24"/>
          <w:szCs w:val="24"/>
          <w:vertAlign w:val="superscript"/>
          <w:lang w:val="en-GB"/>
        </w:rPr>
        <w:t>18</w:t>
      </w:r>
      <w:r w:rsidR="001854F9" w:rsidRPr="00480FE5">
        <w:rPr>
          <w:rFonts w:ascii="Times New Roman" w:hAnsi="Times New Roman" w:cs="Times New Roman"/>
          <w:color w:val="000000" w:themeColor="text1"/>
          <w:sz w:val="24"/>
          <w:szCs w:val="24"/>
          <w:lang w:val="en-GB"/>
        </w:rPr>
        <w:t>F</w:t>
      </w:r>
      <w:proofErr w:type="gramStart"/>
      <w:r w:rsidR="001854F9" w:rsidRPr="00480FE5">
        <w:rPr>
          <w:rFonts w:ascii="Times New Roman" w:hAnsi="Times New Roman" w:cs="Times New Roman"/>
          <w:color w:val="000000" w:themeColor="text1"/>
          <w:sz w:val="24"/>
          <w:szCs w:val="24"/>
          <w:lang w:val="en-GB"/>
        </w:rPr>
        <w:t>]AV</w:t>
      </w:r>
      <w:proofErr w:type="gramEnd"/>
      <w:r w:rsidR="001854F9" w:rsidRPr="00480FE5">
        <w:rPr>
          <w:rFonts w:ascii="Times New Roman" w:hAnsi="Times New Roman" w:cs="Times New Roman"/>
          <w:color w:val="000000" w:themeColor="text1"/>
          <w:sz w:val="24"/>
          <w:szCs w:val="24"/>
          <w:lang w:val="en-GB"/>
        </w:rPr>
        <w:t xml:space="preserve">-1451 </w:t>
      </w:r>
      <w:r w:rsidR="00CC7F5A" w:rsidRPr="00480FE5">
        <w:rPr>
          <w:rFonts w:ascii="Times New Roman" w:hAnsi="Times New Roman" w:cs="Times New Roman"/>
          <w:color w:val="000000" w:themeColor="text1"/>
          <w:sz w:val="24"/>
          <w:szCs w:val="24"/>
          <w:lang w:val="en-GB"/>
        </w:rPr>
        <w:t xml:space="preserve">PET </w:t>
      </w:r>
      <w:r w:rsidR="001854F9" w:rsidRPr="00480FE5">
        <w:rPr>
          <w:rFonts w:ascii="Times New Roman" w:hAnsi="Times New Roman" w:cs="Times New Roman"/>
          <w:color w:val="000000" w:themeColor="text1"/>
          <w:sz w:val="24"/>
          <w:szCs w:val="24"/>
          <w:lang w:val="en-GB"/>
        </w:rPr>
        <w:t>is</w:t>
      </w:r>
      <w:r w:rsidR="00847BCF" w:rsidRPr="00480FE5">
        <w:rPr>
          <w:rFonts w:ascii="Times New Roman" w:hAnsi="Times New Roman" w:cs="Times New Roman"/>
          <w:color w:val="000000" w:themeColor="text1"/>
          <w:sz w:val="24"/>
          <w:szCs w:val="24"/>
          <w:lang w:val="en-GB"/>
        </w:rPr>
        <w:t xml:space="preserve"> a useful </w:t>
      </w:r>
      <w:r w:rsidR="00C9202B" w:rsidRPr="00480FE5">
        <w:rPr>
          <w:rFonts w:ascii="Times New Roman" w:hAnsi="Times New Roman" w:cs="Times New Roman"/>
          <w:iCs/>
          <w:color w:val="000000" w:themeColor="text1"/>
          <w:sz w:val="24"/>
          <w:szCs w:val="24"/>
          <w:lang w:val="en-GB"/>
        </w:rPr>
        <w:t>biomarker</w:t>
      </w:r>
      <w:r w:rsidR="00847BCF" w:rsidRPr="00480FE5">
        <w:rPr>
          <w:rFonts w:ascii="Times New Roman" w:hAnsi="Times New Roman" w:cs="Times New Roman"/>
          <w:color w:val="000000" w:themeColor="text1"/>
          <w:sz w:val="24"/>
          <w:szCs w:val="24"/>
          <w:lang w:val="en-GB"/>
        </w:rPr>
        <w:t xml:space="preserve"> to assess tau pathology in</w:t>
      </w:r>
      <w:r w:rsidR="00847BCF" w:rsidRPr="00480FE5">
        <w:rPr>
          <w:rFonts w:ascii="Times New Roman" w:hAnsi="Times New Roman" w:cs="Times New Roman"/>
          <w:i/>
          <w:iCs/>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 xml:space="preserve">Alzheimer’s disease </w:t>
      </w:r>
      <w:r w:rsidR="00153946" w:rsidRPr="00480FE5">
        <w:rPr>
          <w:rFonts w:ascii="Times New Roman" w:hAnsi="Times New Roman" w:cs="Times New Roman"/>
          <w:color w:val="000000" w:themeColor="text1"/>
          <w:sz w:val="24"/>
          <w:szCs w:val="24"/>
          <w:lang w:val="en-GB"/>
        </w:rPr>
        <w:t xml:space="preserve">and </w:t>
      </w:r>
      <w:r w:rsidR="001B4571" w:rsidRPr="00480FE5">
        <w:rPr>
          <w:rFonts w:ascii="Times New Roman" w:hAnsi="Times New Roman" w:cs="Times New Roman"/>
          <w:color w:val="000000" w:themeColor="text1"/>
          <w:sz w:val="24"/>
          <w:szCs w:val="24"/>
          <w:lang w:val="en-GB"/>
        </w:rPr>
        <w:t>to distinguish it from</w:t>
      </w:r>
      <w:r w:rsidR="00153946" w:rsidRPr="00480FE5">
        <w:rPr>
          <w:rFonts w:ascii="Times New Roman" w:hAnsi="Times New Roman" w:cs="Times New Roman"/>
          <w:color w:val="000000" w:themeColor="text1"/>
          <w:sz w:val="24"/>
          <w:szCs w:val="24"/>
          <w:lang w:val="en-GB"/>
        </w:rPr>
        <w:t xml:space="preserve"> </w:t>
      </w:r>
      <w:r w:rsidR="001B4571" w:rsidRPr="00480FE5">
        <w:rPr>
          <w:rFonts w:ascii="Times New Roman" w:hAnsi="Times New Roman" w:cs="Times New Roman"/>
          <w:color w:val="000000" w:themeColor="text1"/>
          <w:sz w:val="24"/>
          <w:szCs w:val="24"/>
          <w:lang w:val="en-GB"/>
        </w:rPr>
        <w:t xml:space="preserve">other </w:t>
      </w:r>
      <w:r w:rsidR="00847BCF" w:rsidRPr="00480FE5">
        <w:rPr>
          <w:rFonts w:ascii="Times New Roman" w:hAnsi="Times New Roman" w:cs="Times New Roman"/>
          <w:color w:val="000000" w:themeColor="text1"/>
          <w:sz w:val="24"/>
          <w:szCs w:val="24"/>
          <w:lang w:val="en-GB"/>
        </w:rPr>
        <w:t>tauopath</w:t>
      </w:r>
      <w:r w:rsidR="001B4571" w:rsidRPr="00480FE5">
        <w:rPr>
          <w:rFonts w:ascii="Times New Roman" w:hAnsi="Times New Roman" w:cs="Times New Roman"/>
          <w:color w:val="000000" w:themeColor="text1"/>
          <w:sz w:val="24"/>
          <w:szCs w:val="24"/>
          <w:lang w:val="en-GB"/>
        </w:rPr>
        <w:t xml:space="preserve">ies </w:t>
      </w:r>
      <w:r w:rsidR="00847BCF" w:rsidRPr="00480FE5">
        <w:rPr>
          <w:rFonts w:ascii="Times New Roman" w:hAnsi="Times New Roman" w:cs="Times New Roman"/>
          <w:color w:val="000000" w:themeColor="text1"/>
          <w:sz w:val="24"/>
          <w:szCs w:val="24"/>
          <w:lang w:val="en-GB"/>
        </w:rPr>
        <w:t xml:space="preserve">with distinct clinical and pathological characteristics </w:t>
      </w:r>
      <w:r w:rsidR="00D978A1" w:rsidRPr="00480FE5">
        <w:rPr>
          <w:rFonts w:ascii="Times New Roman" w:hAnsi="Times New Roman" w:cs="Times New Roman"/>
          <w:color w:val="000000" w:themeColor="text1"/>
          <w:sz w:val="24"/>
          <w:szCs w:val="24"/>
          <w:lang w:val="en-GB"/>
        </w:rPr>
        <w:t xml:space="preserve">such </w:t>
      </w:r>
      <w:r w:rsidR="001B4571" w:rsidRPr="00480FE5">
        <w:rPr>
          <w:rFonts w:ascii="Times New Roman" w:hAnsi="Times New Roman" w:cs="Times New Roman"/>
          <w:color w:val="000000" w:themeColor="text1"/>
          <w:sz w:val="24"/>
          <w:szCs w:val="24"/>
          <w:lang w:val="en-GB"/>
        </w:rPr>
        <w:t xml:space="preserve">as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w:t>
      </w:r>
    </w:p>
    <w:p w14:paraId="681492DF" w14:textId="77777777" w:rsidR="00D45FA8" w:rsidRPr="00480FE5" w:rsidRDefault="002F6612" w:rsidP="00E36994">
      <w:pPr>
        <w:widowControl w:val="0"/>
        <w:autoSpaceDE w:val="0"/>
        <w:autoSpaceDN w:val="0"/>
        <w:adjustRightInd w:val="0"/>
        <w:spacing w:after="0" w:line="360" w:lineRule="auto"/>
        <w:jc w:val="center"/>
        <w:rPr>
          <w:rFonts w:ascii="Times New Roman" w:hAnsi="Times New Roman" w:cs="Times New Roman"/>
          <w:color w:val="000000" w:themeColor="text1"/>
          <w:sz w:val="28"/>
          <w:szCs w:val="24"/>
          <w:lang w:val="en-GB"/>
        </w:rPr>
      </w:pPr>
      <w:bookmarkStart w:id="1" w:name="page3"/>
      <w:bookmarkEnd w:id="1"/>
      <w:r w:rsidRPr="00480FE5">
        <w:rPr>
          <w:rFonts w:ascii="Times New Roman" w:hAnsi="Times New Roman" w:cs="Times New Roman"/>
          <w:b/>
          <w:bCs/>
          <w:iCs/>
          <w:color w:val="000000" w:themeColor="text1"/>
          <w:sz w:val="28"/>
          <w:szCs w:val="24"/>
          <w:lang w:val="en-GB"/>
        </w:rPr>
        <w:lastRenderedPageBreak/>
        <w:t>INTRODUCTION</w:t>
      </w:r>
    </w:p>
    <w:p w14:paraId="78537403" w14:textId="77777777" w:rsidR="00382AFF" w:rsidRPr="00480FE5" w:rsidRDefault="003342D9"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Alzheimer’s disease and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 xml:space="preserve"> are both associated with abnormal accumulation of misfolded and aggregated tau protein. In </w:t>
      </w:r>
      <w:r w:rsidR="00F96D40" w:rsidRPr="00480FE5">
        <w:rPr>
          <w:rFonts w:ascii="Times New Roman" w:hAnsi="Times New Roman" w:cs="Times New Roman"/>
          <w:color w:val="000000" w:themeColor="text1"/>
          <w:sz w:val="24"/>
          <w:szCs w:val="24"/>
          <w:lang w:val="en-GB"/>
        </w:rPr>
        <w:t>Alzheimer’s disease</w:t>
      </w:r>
      <w:r w:rsidR="00847BCF" w:rsidRPr="00480FE5">
        <w:rPr>
          <w:rFonts w:ascii="Times New Roman" w:hAnsi="Times New Roman" w:cs="Times New Roman"/>
          <w:color w:val="000000" w:themeColor="text1"/>
          <w:sz w:val="24"/>
          <w:szCs w:val="24"/>
          <w:lang w:val="en-GB"/>
        </w:rPr>
        <w:t xml:space="preserve">, oligomeric and aggregated </w:t>
      </w:r>
      <w:r w:rsidR="00145C36" w:rsidRPr="00480FE5">
        <w:rPr>
          <w:rFonts w:ascii="Times New Roman" w:hAnsi="Times New Roman" w:cs="Times New Roman"/>
          <w:color w:val="000000" w:themeColor="text1"/>
          <w:sz w:val="24"/>
          <w:szCs w:val="24"/>
          <w:lang w:val="en-GB"/>
        </w:rPr>
        <w:t xml:space="preserve">neurofibrillary </w:t>
      </w:r>
      <w:r w:rsidR="00847BCF" w:rsidRPr="00480FE5">
        <w:rPr>
          <w:rFonts w:ascii="Times New Roman" w:hAnsi="Times New Roman" w:cs="Times New Roman"/>
          <w:color w:val="000000" w:themeColor="text1"/>
          <w:sz w:val="24"/>
          <w:szCs w:val="24"/>
          <w:lang w:val="en-GB"/>
        </w:rPr>
        <w:t xml:space="preserve">tau </w:t>
      </w:r>
      <w:r w:rsidR="00145C36" w:rsidRPr="00480FE5">
        <w:rPr>
          <w:rFonts w:ascii="Times New Roman" w:hAnsi="Times New Roman" w:cs="Times New Roman"/>
          <w:color w:val="000000" w:themeColor="text1"/>
          <w:sz w:val="24"/>
          <w:szCs w:val="24"/>
          <w:lang w:val="en-GB"/>
        </w:rPr>
        <w:t>tangles are</w:t>
      </w:r>
      <w:r w:rsidR="00847BCF" w:rsidRPr="00480FE5">
        <w:rPr>
          <w:rFonts w:ascii="Times New Roman" w:hAnsi="Times New Roman" w:cs="Times New Roman"/>
          <w:color w:val="000000" w:themeColor="text1"/>
          <w:sz w:val="24"/>
          <w:szCs w:val="24"/>
          <w:lang w:val="en-GB"/>
        </w:rPr>
        <w:t xml:space="preserve"> a major </w:t>
      </w:r>
      <w:r w:rsidR="00051BE7" w:rsidRPr="00480FE5">
        <w:rPr>
          <w:rFonts w:ascii="Times New Roman" w:hAnsi="Times New Roman" w:cs="Times New Roman"/>
          <w:color w:val="000000" w:themeColor="text1"/>
          <w:sz w:val="24"/>
          <w:szCs w:val="24"/>
          <w:lang w:val="en-GB"/>
        </w:rPr>
        <w:t>determinant</w:t>
      </w:r>
      <w:r w:rsidR="00DB65DA" w:rsidRPr="00480FE5">
        <w:rPr>
          <w:rFonts w:ascii="Times New Roman" w:hAnsi="Times New Roman" w:cs="Times New Roman"/>
          <w:color w:val="000000" w:themeColor="text1"/>
          <w:sz w:val="24"/>
          <w:szCs w:val="24"/>
          <w:lang w:val="en-GB"/>
        </w:rPr>
        <w:t xml:space="preserve"> of synaptic / </w:t>
      </w:r>
      <w:r w:rsidR="00847BCF" w:rsidRPr="00480FE5">
        <w:rPr>
          <w:rFonts w:ascii="Times New Roman" w:hAnsi="Times New Roman" w:cs="Times New Roman"/>
          <w:color w:val="000000" w:themeColor="text1"/>
          <w:sz w:val="24"/>
          <w:szCs w:val="24"/>
          <w:lang w:val="en-GB"/>
        </w:rPr>
        <w:t>cell dysfunction and death</w:t>
      </w:r>
      <w:r w:rsidR="00783502" w:rsidRPr="00480FE5">
        <w:rPr>
          <w:rFonts w:ascii="Times New Roman" w:hAnsi="Times New Roman" w:cs="Times New Roman"/>
          <w:color w:val="000000" w:themeColor="text1"/>
          <w:sz w:val="24"/>
          <w:szCs w:val="24"/>
          <w:lang w:val="en-GB"/>
        </w:rPr>
        <w:t xml:space="preserve"> (</w:t>
      </w:r>
      <w:proofErr w:type="spellStart"/>
      <w:r w:rsidR="00783502" w:rsidRPr="00480FE5">
        <w:rPr>
          <w:rFonts w:ascii="Times New Roman" w:hAnsi="Times New Roman" w:cs="Times New Roman"/>
          <w:color w:val="000000" w:themeColor="text1"/>
          <w:sz w:val="24"/>
          <w:szCs w:val="24"/>
          <w:lang w:val="en-GB"/>
        </w:rPr>
        <w:t>Goedert</w:t>
      </w:r>
      <w:proofErr w:type="spellEnd"/>
      <w:r w:rsidR="00783502" w:rsidRPr="00480FE5">
        <w:rPr>
          <w:rFonts w:ascii="Times New Roman" w:hAnsi="Times New Roman" w:cs="Times New Roman"/>
          <w:color w:val="000000" w:themeColor="text1"/>
          <w:sz w:val="24"/>
          <w:szCs w:val="24"/>
          <w:lang w:val="en-GB"/>
        </w:rPr>
        <w:t xml:space="preserve"> et al., 1988; </w:t>
      </w:r>
      <w:proofErr w:type="spellStart"/>
      <w:r w:rsidR="00783502" w:rsidRPr="00480FE5">
        <w:rPr>
          <w:rFonts w:ascii="Times New Roman" w:hAnsi="Times New Roman" w:cs="Times New Roman"/>
          <w:color w:val="000000" w:themeColor="text1"/>
          <w:sz w:val="24"/>
          <w:szCs w:val="24"/>
          <w:lang w:val="en-GB"/>
        </w:rPr>
        <w:t>Ballatore</w:t>
      </w:r>
      <w:proofErr w:type="spellEnd"/>
      <w:r w:rsidR="00783502" w:rsidRPr="00480FE5">
        <w:rPr>
          <w:rFonts w:ascii="Times New Roman" w:hAnsi="Times New Roman" w:cs="Times New Roman"/>
          <w:color w:val="000000" w:themeColor="text1"/>
          <w:sz w:val="24"/>
          <w:szCs w:val="24"/>
          <w:lang w:val="en-GB"/>
        </w:rPr>
        <w:t xml:space="preserve"> et al., 2007; de </w:t>
      </w:r>
      <w:proofErr w:type="spellStart"/>
      <w:r w:rsidR="00783502" w:rsidRPr="00480FE5">
        <w:rPr>
          <w:rFonts w:ascii="Times New Roman" w:hAnsi="Times New Roman" w:cs="Times New Roman"/>
          <w:color w:val="000000" w:themeColor="text1"/>
          <w:sz w:val="24"/>
          <w:szCs w:val="24"/>
          <w:lang w:val="en-GB"/>
        </w:rPr>
        <w:t>Calignon</w:t>
      </w:r>
      <w:proofErr w:type="spellEnd"/>
      <w:r w:rsidR="00783502" w:rsidRPr="00480FE5">
        <w:rPr>
          <w:rFonts w:ascii="Times New Roman" w:hAnsi="Times New Roman" w:cs="Times New Roman"/>
          <w:color w:val="000000" w:themeColor="text1"/>
          <w:sz w:val="24"/>
          <w:szCs w:val="24"/>
          <w:lang w:val="en-GB"/>
        </w:rPr>
        <w:t xml:space="preserve"> et al.</w:t>
      </w:r>
      <w:r w:rsidR="00401459" w:rsidRPr="00480FE5">
        <w:rPr>
          <w:rFonts w:ascii="Times New Roman" w:hAnsi="Times New Roman" w:cs="Times New Roman"/>
          <w:color w:val="000000" w:themeColor="text1"/>
          <w:sz w:val="24"/>
          <w:szCs w:val="24"/>
          <w:lang w:val="en-GB"/>
        </w:rPr>
        <w:t>,</w:t>
      </w:r>
      <w:r w:rsidR="00783502" w:rsidRPr="00480FE5">
        <w:rPr>
          <w:rFonts w:ascii="Times New Roman" w:hAnsi="Times New Roman" w:cs="Times New Roman"/>
          <w:color w:val="000000" w:themeColor="text1"/>
          <w:sz w:val="24"/>
          <w:szCs w:val="24"/>
          <w:lang w:val="en-GB"/>
        </w:rPr>
        <w:t xml:space="preserve"> 2012)</w:t>
      </w:r>
      <w:r w:rsidR="00847BCF" w:rsidRPr="00480FE5">
        <w:rPr>
          <w:rFonts w:ascii="Times New Roman" w:hAnsi="Times New Roman" w:cs="Times New Roman"/>
          <w:color w:val="000000" w:themeColor="text1"/>
          <w:sz w:val="24"/>
          <w:szCs w:val="24"/>
          <w:lang w:val="en-GB"/>
        </w:rPr>
        <w:t xml:space="preserve">, notwithstanding the importance of beta-amyloid in its “toxic alliance” with </w:t>
      </w:r>
      <w:r w:rsidR="00145C36" w:rsidRPr="00480FE5">
        <w:rPr>
          <w:rFonts w:ascii="Times New Roman" w:hAnsi="Times New Roman" w:cs="Times New Roman"/>
          <w:color w:val="000000" w:themeColor="text1"/>
          <w:sz w:val="24"/>
          <w:szCs w:val="24"/>
          <w:lang w:val="en-GB"/>
        </w:rPr>
        <w:t xml:space="preserve">pathological </w:t>
      </w:r>
      <w:r w:rsidR="00847BCF" w:rsidRPr="00480FE5">
        <w:rPr>
          <w:rFonts w:ascii="Times New Roman" w:hAnsi="Times New Roman" w:cs="Times New Roman"/>
          <w:color w:val="000000" w:themeColor="text1"/>
          <w:sz w:val="24"/>
          <w:szCs w:val="24"/>
          <w:lang w:val="en-GB"/>
        </w:rPr>
        <w:t>tau</w:t>
      </w:r>
      <w:r w:rsidR="00D62597" w:rsidRPr="00480FE5">
        <w:rPr>
          <w:rFonts w:ascii="Times New Roman" w:hAnsi="Times New Roman" w:cs="Times New Roman"/>
          <w:color w:val="000000" w:themeColor="text1"/>
          <w:sz w:val="24"/>
          <w:szCs w:val="24"/>
          <w:lang w:val="en-GB"/>
        </w:rPr>
        <w:t xml:space="preserve"> (Bloom, 2014)</w:t>
      </w:r>
      <w:r w:rsidR="00847BCF" w:rsidRPr="00480FE5">
        <w:rPr>
          <w:rFonts w:ascii="Times New Roman" w:hAnsi="Times New Roman" w:cs="Times New Roman"/>
          <w:color w:val="000000" w:themeColor="text1"/>
          <w:sz w:val="24"/>
          <w:szCs w:val="24"/>
          <w:lang w:val="en-GB"/>
        </w:rPr>
        <w:t xml:space="preserve">. The intensity and distribution of tau </w:t>
      </w:r>
      <w:r w:rsidR="00145C36" w:rsidRPr="00480FE5">
        <w:rPr>
          <w:rFonts w:ascii="Times New Roman" w:hAnsi="Times New Roman" w:cs="Times New Roman"/>
          <w:color w:val="000000" w:themeColor="text1"/>
          <w:sz w:val="24"/>
          <w:szCs w:val="24"/>
          <w:lang w:val="en-GB"/>
        </w:rPr>
        <w:t xml:space="preserve">in </w:t>
      </w:r>
      <w:r w:rsidR="00F96D40" w:rsidRPr="00480FE5">
        <w:rPr>
          <w:rFonts w:ascii="Times New Roman" w:hAnsi="Times New Roman" w:cs="Times New Roman"/>
          <w:color w:val="000000" w:themeColor="text1"/>
          <w:sz w:val="24"/>
          <w:szCs w:val="24"/>
          <w:lang w:val="en-GB"/>
        </w:rPr>
        <w:t>Alzheimer’s disease</w:t>
      </w:r>
      <w:r w:rsidR="00145C36" w:rsidRPr="00480FE5">
        <w:rPr>
          <w:rFonts w:ascii="Times New Roman" w:hAnsi="Times New Roman" w:cs="Times New Roman"/>
          <w:color w:val="000000" w:themeColor="text1"/>
          <w:sz w:val="24"/>
          <w:szCs w:val="24"/>
          <w:lang w:val="en-GB"/>
        </w:rPr>
        <w:t xml:space="preserve"> </w:t>
      </w:r>
      <w:r w:rsidR="00DB65DA" w:rsidRPr="00480FE5">
        <w:rPr>
          <w:rFonts w:ascii="Times New Roman" w:hAnsi="Times New Roman" w:cs="Times New Roman"/>
          <w:color w:val="000000" w:themeColor="text1"/>
          <w:sz w:val="24"/>
          <w:szCs w:val="24"/>
          <w:lang w:val="en-GB"/>
        </w:rPr>
        <w:t xml:space="preserve">also </w:t>
      </w:r>
      <w:r w:rsidR="00847BCF" w:rsidRPr="00480FE5">
        <w:rPr>
          <w:rFonts w:ascii="Times New Roman" w:hAnsi="Times New Roman" w:cs="Times New Roman"/>
          <w:color w:val="000000" w:themeColor="text1"/>
          <w:sz w:val="24"/>
          <w:szCs w:val="24"/>
          <w:lang w:val="en-GB"/>
        </w:rPr>
        <w:t xml:space="preserve">correlates with the clinical syndrome and severity and has been </w:t>
      </w:r>
      <w:r w:rsidR="00051BE7" w:rsidRPr="00480FE5">
        <w:rPr>
          <w:rFonts w:ascii="Times New Roman" w:hAnsi="Times New Roman" w:cs="Times New Roman"/>
          <w:color w:val="000000" w:themeColor="text1"/>
          <w:sz w:val="24"/>
          <w:szCs w:val="24"/>
          <w:lang w:val="en-GB"/>
        </w:rPr>
        <w:t xml:space="preserve">considered as one of </w:t>
      </w:r>
      <w:r w:rsidR="00847BCF" w:rsidRPr="00480FE5">
        <w:rPr>
          <w:rFonts w:ascii="Times New Roman" w:hAnsi="Times New Roman" w:cs="Times New Roman"/>
          <w:color w:val="000000" w:themeColor="text1"/>
          <w:sz w:val="24"/>
          <w:szCs w:val="24"/>
          <w:lang w:val="en-GB"/>
        </w:rPr>
        <w:t>the primary factor</w:t>
      </w:r>
      <w:r w:rsidR="00051BE7" w:rsidRPr="00480FE5">
        <w:rPr>
          <w:rFonts w:ascii="Times New Roman" w:hAnsi="Times New Roman" w:cs="Times New Roman"/>
          <w:color w:val="000000" w:themeColor="text1"/>
          <w:sz w:val="24"/>
          <w:szCs w:val="24"/>
          <w:lang w:val="en-GB"/>
        </w:rPr>
        <w:t>s</w:t>
      </w:r>
      <w:r w:rsidR="00847BCF" w:rsidRPr="00480FE5">
        <w:rPr>
          <w:rFonts w:ascii="Times New Roman" w:hAnsi="Times New Roman" w:cs="Times New Roman"/>
          <w:color w:val="000000" w:themeColor="text1"/>
          <w:sz w:val="24"/>
          <w:szCs w:val="24"/>
          <w:lang w:val="en-GB"/>
        </w:rPr>
        <w:t xml:space="preserve"> in the neuropathological staging of </w:t>
      </w:r>
      <w:r w:rsidR="00F96D40" w:rsidRPr="00480FE5">
        <w:rPr>
          <w:rFonts w:ascii="Times New Roman" w:hAnsi="Times New Roman" w:cs="Times New Roman"/>
          <w:color w:val="000000" w:themeColor="text1"/>
          <w:sz w:val="24"/>
          <w:szCs w:val="24"/>
          <w:lang w:val="en-GB"/>
        </w:rPr>
        <w:t>Alzheimer’s disease</w:t>
      </w:r>
      <w:r w:rsidR="00401459" w:rsidRPr="00480FE5">
        <w:rPr>
          <w:rFonts w:ascii="Times New Roman" w:hAnsi="Times New Roman" w:cs="Times New Roman"/>
          <w:color w:val="000000" w:themeColor="text1"/>
          <w:sz w:val="24"/>
          <w:szCs w:val="24"/>
          <w:lang w:val="en-GB"/>
        </w:rPr>
        <w:t xml:space="preserve"> (</w:t>
      </w:r>
      <w:proofErr w:type="spellStart"/>
      <w:r w:rsidR="00401459" w:rsidRPr="00480FE5">
        <w:rPr>
          <w:rFonts w:ascii="Times New Roman" w:hAnsi="Times New Roman" w:cs="Times New Roman"/>
          <w:color w:val="000000" w:themeColor="text1"/>
          <w:sz w:val="24"/>
          <w:szCs w:val="24"/>
          <w:lang w:val="en-GB"/>
        </w:rPr>
        <w:t>Braak</w:t>
      </w:r>
      <w:proofErr w:type="spellEnd"/>
      <w:r w:rsidR="00401459" w:rsidRPr="00480FE5">
        <w:rPr>
          <w:rFonts w:ascii="Times New Roman" w:hAnsi="Times New Roman" w:cs="Times New Roman"/>
          <w:color w:val="000000" w:themeColor="text1"/>
          <w:sz w:val="24"/>
          <w:szCs w:val="24"/>
          <w:lang w:val="en-GB"/>
        </w:rPr>
        <w:t xml:space="preserve"> et al., 2006; Murray et al., 2014; </w:t>
      </w:r>
      <w:proofErr w:type="spellStart"/>
      <w:r w:rsidR="00401459" w:rsidRPr="00480FE5">
        <w:rPr>
          <w:rFonts w:ascii="Times New Roman" w:hAnsi="Times New Roman" w:cs="Times New Roman"/>
          <w:color w:val="000000" w:themeColor="text1"/>
          <w:sz w:val="24"/>
          <w:szCs w:val="24"/>
          <w:lang w:val="en-GB"/>
        </w:rPr>
        <w:t>Ossenkoppele</w:t>
      </w:r>
      <w:proofErr w:type="spellEnd"/>
      <w:r w:rsidR="00401459" w:rsidRPr="00480FE5">
        <w:rPr>
          <w:rFonts w:ascii="Times New Roman" w:hAnsi="Times New Roman" w:cs="Times New Roman"/>
          <w:color w:val="000000" w:themeColor="text1"/>
          <w:sz w:val="24"/>
          <w:szCs w:val="24"/>
          <w:lang w:val="en-GB"/>
        </w:rPr>
        <w:t xml:space="preserve"> et al., 2015)</w:t>
      </w:r>
      <w:r w:rsidR="00847BCF" w:rsidRPr="00480FE5">
        <w:rPr>
          <w:rFonts w:ascii="Times New Roman" w:hAnsi="Times New Roman" w:cs="Times New Roman"/>
          <w:color w:val="000000" w:themeColor="text1"/>
          <w:sz w:val="24"/>
          <w:szCs w:val="24"/>
          <w:lang w:val="en-GB"/>
        </w:rPr>
        <w:t xml:space="preserve">. </w:t>
      </w:r>
    </w:p>
    <w:p w14:paraId="349692B9" w14:textId="77777777" w:rsidR="00C737BE" w:rsidRPr="00480FE5" w:rsidRDefault="00847BCF" w:rsidP="00E36994">
      <w:pPr>
        <w:widowControl w:val="0"/>
        <w:overflowPunct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In </w:t>
      </w:r>
      <w:r w:rsidR="00051BE7" w:rsidRPr="00480FE5">
        <w:rPr>
          <w:rFonts w:ascii="Times New Roman" w:hAnsi="Times New Roman" w:cs="Times New Roman"/>
          <w:color w:val="000000" w:themeColor="text1"/>
          <w:sz w:val="24"/>
          <w:szCs w:val="24"/>
          <w:lang w:val="en-GB"/>
        </w:rPr>
        <w:t xml:space="preserve">patients with </w:t>
      </w:r>
      <w:r w:rsidR="00C95D8D" w:rsidRPr="00480FE5">
        <w:rPr>
          <w:rFonts w:ascii="Times New Roman" w:hAnsi="Times New Roman" w:cs="Times New Roman"/>
          <w:color w:val="000000" w:themeColor="text1"/>
          <w:sz w:val="24"/>
          <w:szCs w:val="24"/>
          <w:lang w:val="en-GB"/>
        </w:rPr>
        <w:t>progressive supranuclear palsy</w:t>
      </w:r>
      <w:r w:rsidRPr="00480FE5">
        <w:rPr>
          <w:rFonts w:ascii="Times New Roman" w:hAnsi="Times New Roman" w:cs="Times New Roman"/>
          <w:color w:val="000000" w:themeColor="text1"/>
          <w:sz w:val="24"/>
          <w:szCs w:val="24"/>
          <w:lang w:val="en-GB"/>
        </w:rPr>
        <w:t xml:space="preserve"> and </w:t>
      </w:r>
      <w:r w:rsidR="00145C36" w:rsidRPr="00480FE5">
        <w:rPr>
          <w:rFonts w:ascii="Times New Roman" w:hAnsi="Times New Roman" w:cs="Times New Roman"/>
          <w:color w:val="000000" w:themeColor="text1"/>
          <w:sz w:val="24"/>
          <w:szCs w:val="24"/>
          <w:lang w:val="en-GB"/>
        </w:rPr>
        <w:t xml:space="preserve">in </w:t>
      </w:r>
      <w:r w:rsidRPr="00480FE5">
        <w:rPr>
          <w:rFonts w:ascii="Times New Roman" w:hAnsi="Times New Roman" w:cs="Times New Roman"/>
          <w:color w:val="000000" w:themeColor="text1"/>
          <w:sz w:val="24"/>
          <w:szCs w:val="24"/>
          <w:lang w:val="en-GB"/>
        </w:rPr>
        <w:t>analog</w:t>
      </w:r>
      <w:r w:rsidR="001854F9" w:rsidRPr="00480FE5">
        <w:rPr>
          <w:rFonts w:ascii="Times New Roman" w:hAnsi="Times New Roman" w:cs="Times New Roman"/>
          <w:color w:val="000000" w:themeColor="text1"/>
          <w:sz w:val="24"/>
          <w:szCs w:val="24"/>
          <w:lang w:val="en-GB"/>
        </w:rPr>
        <w:t>ous</w:t>
      </w:r>
      <w:r w:rsidRPr="00480FE5">
        <w:rPr>
          <w:rFonts w:ascii="Times New Roman" w:hAnsi="Times New Roman" w:cs="Times New Roman"/>
          <w:color w:val="000000" w:themeColor="text1"/>
          <w:sz w:val="24"/>
          <w:szCs w:val="24"/>
          <w:lang w:val="en-GB"/>
        </w:rPr>
        <w:t xml:space="preserve"> </w:t>
      </w:r>
      <w:r w:rsidR="00145C36" w:rsidRPr="00480FE5">
        <w:rPr>
          <w:rFonts w:ascii="Times New Roman" w:hAnsi="Times New Roman" w:cs="Times New Roman"/>
          <w:color w:val="000000" w:themeColor="text1"/>
          <w:sz w:val="24"/>
          <w:szCs w:val="24"/>
          <w:lang w:val="en-GB"/>
        </w:rPr>
        <w:t>murine</w:t>
      </w:r>
      <w:r w:rsidRPr="00480FE5">
        <w:rPr>
          <w:rFonts w:ascii="Times New Roman" w:hAnsi="Times New Roman" w:cs="Times New Roman"/>
          <w:color w:val="000000" w:themeColor="text1"/>
          <w:sz w:val="24"/>
          <w:szCs w:val="24"/>
          <w:lang w:val="en-GB"/>
        </w:rPr>
        <w:t xml:space="preserve"> models, intra</w:t>
      </w:r>
      <w:r w:rsidR="003342D9"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neuronal and astrocytic aggregates of pathological tau isoforms</w:t>
      </w:r>
      <w:r w:rsidR="00145C36" w:rsidRPr="00480FE5">
        <w:rPr>
          <w:rFonts w:ascii="Times New Roman" w:hAnsi="Times New Roman" w:cs="Times New Roman"/>
          <w:color w:val="000000" w:themeColor="text1"/>
          <w:sz w:val="24"/>
          <w:szCs w:val="24"/>
          <w:lang w:val="en-GB"/>
        </w:rPr>
        <w:t xml:space="preserve"> (in the form of straight filaments)</w:t>
      </w:r>
      <w:r w:rsidRPr="00480FE5">
        <w:rPr>
          <w:rFonts w:ascii="Times New Roman" w:hAnsi="Times New Roman" w:cs="Times New Roman"/>
          <w:color w:val="000000" w:themeColor="text1"/>
          <w:sz w:val="24"/>
          <w:szCs w:val="24"/>
          <w:lang w:val="en-GB"/>
        </w:rPr>
        <w:t xml:space="preserve"> characterize and promote neurodegeneration</w:t>
      </w:r>
      <w:r w:rsidR="00401459" w:rsidRPr="00480FE5">
        <w:rPr>
          <w:rFonts w:ascii="Times New Roman" w:hAnsi="Times New Roman" w:cs="Times New Roman"/>
          <w:color w:val="000000" w:themeColor="text1"/>
          <w:sz w:val="24"/>
          <w:szCs w:val="24"/>
          <w:lang w:val="en-GB"/>
        </w:rPr>
        <w:t xml:space="preserve"> (</w:t>
      </w:r>
      <w:proofErr w:type="spellStart"/>
      <w:r w:rsidR="00154965" w:rsidRPr="00480FE5">
        <w:rPr>
          <w:rFonts w:ascii="Times New Roman" w:hAnsi="Times New Roman" w:cs="Times New Roman"/>
          <w:color w:val="000000" w:themeColor="text1"/>
          <w:sz w:val="24"/>
          <w:szCs w:val="24"/>
          <w:lang w:val="en-GB"/>
        </w:rPr>
        <w:t>Clavaguera</w:t>
      </w:r>
      <w:proofErr w:type="spellEnd"/>
      <w:r w:rsidR="00154965" w:rsidRPr="00480FE5">
        <w:rPr>
          <w:rFonts w:ascii="Times New Roman" w:hAnsi="Times New Roman" w:cs="Times New Roman"/>
          <w:color w:val="000000" w:themeColor="text1"/>
          <w:sz w:val="24"/>
          <w:szCs w:val="24"/>
          <w:lang w:val="en-GB"/>
        </w:rPr>
        <w:t xml:space="preserve"> et al., 2013</w:t>
      </w:r>
      <w:r w:rsidR="00401459"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 xml:space="preserve">. </w:t>
      </w:r>
      <w:r w:rsidR="00145C36" w:rsidRPr="00480FE5">
        <w:rPr>
          <w:rFonts w:ascii="Times New Roman" w:hAnsi="Times New Roman" w:cs="Times New Roman"/>
          <w:color w:val="000000" w:themeColor="text1"/>
          <w:sz w:val="24"/>
          <w:szCs w:val="24"/>
          <w:lang w:val="en-GB"/>
        </w:rPr>
        <w:t>Furthermore</w:t>
      </w:r>
      <w:r w:rsidR="00766314" w:rsidRPr="00480FE5">
        <w:rPr>
          <w:rFonts w:ascii="Times New Roman" w:hAnsi="Times New Roman" w:cs="Times New Roman"/>
          <w:color w:val="000000" w:themeColor="text1"/>
          <w:sz w:val="24"/>
          <w:szCs w:val="24"/>
          <w:lang w:val="en-GB"/>
        </w:rPr>
        <w:t>, t</w:t>
      </w:r>
      <w:r w:rsidRPr="00480FE5">
        <w:rPr>
          <w:rFonts w:ascii="Times New Roman" w:hAnsi="Times New Roman" w:cs="Times New Roman"/>
          <w:color w:val="000000" w:themeColor="text1"/>
          <w:sz w:val="24"/>
          <w:szCs w:val="24"/>
          <w:lang w:val="en-GB"/>
        </w:rPr>
        <w:t xml:space="preserve">au pathology is common in </w:t>
      </w:r>
      <w:r w:rsidR="00145C36" w:rsidRPr="00480FE5">
        <w:rPr>
          <w:rFonts w:ascii="Times New Roman" w:hAnsi="Times New Roman" w:cs="Times New Roman"/>
          <w:color w:val="000000" w:themeColor="text1"/>
          <w:sz w:val="24"/>
          <w:szCs w:val="24"/>
          <w:lang w:val="en-GB"/>
        </w:rPr>
        <w:t xml:space="preserve">other neurological diseases such as </w:t>
      </w:r>
      <w:r w:rsidRPr="00480FE5">
        <w:rPr>
          <w:rFonts w:ascii="Times New Roman" w:hAnsi="Times New Roman" w:cs="Times New Roman"/>
          <w:color w:val="000000" w:themeColor="text1"/>
          <w:sz w:val="24"/>
          <w:szCs w:val="24"/>
          <w:lang w:val="en-GB"/>
        </w:rPr>
        <w:t>fronto</w:t>
      </w:r>
      <w:r w:rsidR="00382AFF"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temporal dementia</w:t>
      </w:r>
      <w:r w:rsidR="003342D9" w:rsidRPr="00480FE5">
        <w:rPr>
          <w:rFonts w:ascii="Times New Roman" w:hAnsi="Times New Roman" w:cs="Times New Roman"/>
          <w:color w:val="000000" w:themeColor="text1"/>
          <w:sz w:val="24"/>
          <w:szCs w:val="24"/>
          <w:lang w:val="en-GB"/>
        </w:rPr>
        <w:t xml:space="preserve"> </w:t>
      </w:r>
      <w:r w:rsidR="00B26E82" w:rsidRPr="00480FE5">
        <w:rPr>
          <w:rFonts w:ascii="Times New Roman" w:hAnsi="Times New Roman" w:cs="Times New Roman"/>
          <w:color w:val="000000" w:themeColor="text1"/>
          <w:sz w:val="24"/>
          <w:szCs w:val="24"/>
          <w:lang w:val="en-GB"/>
        </w:rPr>
        <w:t>(</w:t>
      </w:r>
      <w:r w:rsidR="00450975" w:rsidRPr="00480FE5">
        <w:rPr>
          <w:rFonts w:ascii="Times New Roman" w:hAnsi="Times New Roman" w:cs="Times New Roman"/>
          <w:color w:val="000000" w:themeColor="text1"/>
          <w:sz w:val="24"/>
          <w:szCs w:val="24"/>
          <w:lang w:val="en-GB"/>
        </w:rPr>
        <w:t>Hodges et al., 2004</w:t>
      </w:r>
      <w:r w:rsidR="00B26E82"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 xml:space="preserve">, </w:t>
      </w:r>
      <w:proofErr w:type="spellStart"/>
      <w:r w:rsidRPr="00480FE5">
        <w:rPr>
          <w:rFonts w:ascii="Times New Roman" w:hAnsi="Times New Roman" w:cs="Times New Roman"/>
          <w:color w:val="000000" w:themeColor="text1"/>
          <w:sz w:val="24"/>
          <w:szCs w:val="24"/>
          <w:lang w:val="en-GB"/>
        </w:rPr>
        <w:t>corticobasal</w:t>
      </w:r>
      <w:proofErr w:type="spellEnd"/>
      <w:r w:rsidRPr="00480FE5">
        <w:rPr>
          <w:rFonts w:ascii="Times New Roman" w:hAnsi="Times New Roman" w:cs="Times New Roman"/>
          <w:color w:val="000000" w:themeColor="text1"/>
          <w:sz w:val="24"/>
          <w:szCs w:val="24"/>
          <w:lang w:val="en-GB"/>
        </w:rPr>
        <w:t xml:space="preserve"> </w:t>
      </w:r>
      <w:r w:rsidR="000C1718" w:rsidRPr="00480FE5">
        <w:rPr>
          <w:rFonts w:ascii="Times New Roman" w:hAnsi="Times New Roman" w:cs="Times New Roman"/>
          <w:color w:val="FF0000"/>
          <w:sz w:val="24"/>
          <w:szCs w:val="24"/>
          <w:lang w:val="en-GB"/>
        </w:rPr>
        <w:t>degeneration</w:t>
      </w:r>
      <w:r w:rsidRPr="00480FE5">
        <w:rPr>
          <w:rFonts w:ascii="Times New Roman" w:hAnsi="Times New Roman" w:cs="Times New Roman"/>
          <w:color w:val="000000" w:themeColor="text1"/>
          <w:sz w:val="24"/>
          <w:szCs w:val="24"/>
          <w:lang w:val="en-GB"/>
        </w:rPr>
        <w:t>, and may modulate the course of Parkinson’s disease</w:t>
      </w:r>
      <w:r w:rsidR="005372B8" w:rsidRPr="00480FE5">
        <w:rPr>
          <w:rFonts w:ascii="Times New Roman" w:hAnsi="Times New Roman" w:cs="Times New Roman"/>
          <w:color w:val="000000" w:themeColor="text1"/>
          <w:sz w:val="24"/>
          <w:szCs w:val="24"/>
          <w:lang w:val="en-GB"/>
        </w:rPr>
        <w:t xml:space="preserve"> </w:t>
      </w:r>
      <w:r w:rsidR="00450975" w:rsidRPr="00480FE5">
        <w:rPr>
          <w:rFonts w:ascii="Times New Roman" w:hAnsi="Times New Roman" w:cs="Times New Roman"/>
          <w:color w:val="000000" w:themeColor="text1"/>
          <w:sz w:val="24"/>
          <w:szCs w:val="24"/>
          <w:lang w:val="en-GB"/>
        </w:rPr>
        <w:t xml:space="preserve">(Spillantini and </w:t>
      </w:r>
      <w:proofErr w:type="spellStart"/>
      <w:r w:rsidR="00450975" w:rsidRPr="00480FE5">
        <w:rPr>
          <w:rFonts w:ascii="Times New Roman" w:hAnsi="Times New Roman" w:cs="Times New Roman"/>
          <w:color w:val="000000" w:themeColor="text1"/>
          <w:sz w:val="24"/>
          <w:szCs w:val="24"/>
          <w:lang w:val="en-GB"/>
        </w:rPr>
        <w:t>Goedert</w:t>
      </w:r>
      <w:proofErr w:type="spellEnd"/>
      <w:r w:rsidR="00450975" w:rsidRPr="00480FE5">
        <w:rPr>
          <w:rFonts w:ascii="Times New Roman" w:hAnsi="Times New Roman" w:cs="Times New Roman"/>
          <w:color w:val="000000" w:themeColor="text1"/>
          <w:sz w:val="24"/>
          <w:szCs w:val="24"/>
          <w:lang w:val="en-GB"/>
        </w:rPr>
        <w:t xml:space="preserve">, 2001; </w:t>
      </w:r>
      <w:r w:rsidR="005D687D" w:rsidRPr="00480FE5">
        <w:rPr>
          <w:rFonts w:ascii="Times New Roman" w:hAnsi="Times New Roman" w:cs="Times New Roman"/>
          <w:color w:val="000000" w:themeColor="text1"/>
          <w:sz w:val="24"/>
          <w:szCs w:val="24"/>
          <w:lang w:val="en-GB"/>
        </w:rPr>
        <w:t>Irwin et al., 2013</w:t>
      </w:r>
      <w:r w:rsidR="00450975"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w:t>
      </w:r>
      <w:r w:rsidR="00BB120E"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Huntington’s disease</w:t>
      </w:r>
      <w:r w:rsidR="00145C36" w:rsidRPr="00480FE5">
        <w:rPr>
          <w:rFonts w:ascii="Times New Roman" w:hAnsi="Times New Roman" w:cs="Times New Roman"/>
          <w:color w:val="000000" w:themeColor="text1"/>
          <w:sz w:val="24"/>
          <w:szCs w:val="24"/>
          <w:lang w:val="en-GB"/>
        </w:rPr>
        <w:t xml:space="preserve"> </w:t>
      </w:r>
      <w:r w:rsidR="00C77CD5" w:rsidRPr="00480FE5">
        <w:rPr>
          <w:rFonts w:ascii="Times New Roman" w:hAnsi="Times New Roman" w:cs="Times New Roman"/>
          <w:color w:val="000000" w:themeColor="text1"/>
          <w:sz w:val="24"/>
          <w:szCs w:val="24"/>
          <w:lang w:val="en-GB"/>
        </w:rPr>
        <w:t>(</w:t>
      </w:r>
      <w:proofErr w:type="spellStart"/>
      <w:r w:rsidR="00C77CD5" w:rsidRPr="00480FE5">
        <w:rPr>
          <w:rFonts w:ascii="Times New Roman" w:hAnsi="Times New Roman" w:cs="Times New Roman"/>
          <w:color w:val="000000" w:themeColor="text1"/>
          <w:sz w:val="24"/>
          <w:szCs w:val="24"/>
          <w:lang w:val="en-GB"/>
        </w:rPr>
        <w:t>Fernández</w:t>
      </w:r>
      <w:proofErr w:type="spellEnd"/>
      <w:r w:rsidR="00C77CD5" w:rsidRPr="00480FE5">
        <w:rPr>
          <w:rFonts w:ascii="Times New Roman" w:hAnsi="Times New Roman" w:cs="Times New Roman"/>
          <w:color w:val="000000" w:themeColor="text1"/>
          <w:sz w:val="24"/>
          <w:szCs w:val="24"/>
          <w:lang w:val="en-GB"/>
        </w:rPr>
        <w:t>-Nogales et al., 2014)</w:t>
      </w:r>
      <w:r w:rsidR="00382AFF" w:rsidRPr="00480FE5">
        <w:rPr>
          <w:rFonts w:ascii="Times New Roman" w:hAnsi="Times New Roman" w:cs="Times New Roman"/>
          <w:color w:val="000000" w:themeColor="text1"/>
          <w:sz w:val="24"/>
          <w:szCs w:val="24"/>
          <w:lang w:val="en-GB"/>
        </w:rPr>
        <w:t>, and m</w:t>
      </w:r>
      <w:r w:rsidRPr="00480FE5">
        <w:rPr>
          <w:rFonts w:ascii="Times New Roman" w:hAnsi="Times New Roman" w:cs="Times New Roman"/>
          <w:color w:val="000000" w:themeColor="text1"/>
          <w:sz w:val="24"/>
          <w:szCs w:val="24"/>
          <w:lang w:val="en-GB"/>
        </w:rPr>
        <w:t>ultiple sclerosis</w:t>
      </w:r>
      <w:r w:rsidR="00145C36" w:rsidRPr="00480FE5">
        <w:rPr>
          <w:rFonts w:ascii="Times New Roman" w:hAnsi="Times New Roman" w:cs="Times New Roman"/>
          <w:color w:val="000000" w:themeColor="text1"/>
          <w:sz w:val="24"/>
          <w:szCs w:val="24"/>
          <w:lang w:val="en-GB"/>
        </w:rPr>
        <w:t xml:space="preserve"> </w:t>
      </w:r>
      <w:r w:rsidR="00C77CD5" w:rsidRPr="00480FE5">
        <w:rPr>
          <w:rFonts w:ascii="Times New Roman" w:hAnsi="Times New Roman" w:cs="Times New Roman"/>
          <w:color w:val="000000" w:themeColor="text1"/>
          <w:sz w:val="24"/>
          <w:szCs w:val="24"/>
          <w:lang w:val="en-GB"/>
        </w:rPr>
        <w:t xml:space="preserve">(Anderson et al., </w:t>
      </w:r>
      <w:r w:rsidR="00E66E8B" w:rsidRPr="00480FE5">
        <w:rPr>
          <w:rFonts w:ascii="Times New Roman" w:hAnsi="Times New Roman" w:cs="Times New Roman"/>
          <w:color w:val="000000" w:themeColor="text1"/>
          <w:sz w:val="24"/>
          <w:szCs w:val="24"/>
          <w:lang w:val="en-GB"/>
        </w:rPr>
        <w:t>2008</w:t>
      </w:r>
      <w:r w:rsidR="00C77CD5"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w:t>
      </w:r>
      <w:r w:rsidR="00C737BE" w:rsidRPr="00480FE5">
        <w:rPr>
          <w:rFonts w:ascii="Times New Roman" w:hAnsi="Times New Roman" w:cs="Times New Roman"/>
          <w:color w:val="000000" w:themeColor="text1"/>
          <w:sz w:val="24"/>
          <w:szCs w:val="24"/>
          <w:lang w:val="en-GB"/>
        </w:rPr>
        <w:t xml:space="preserve"> </w:t>
      </w:r>
    </w:p>
    <w:p w14:paraId="0F8791F6" w14:textId="18888099" w:rsidR="00C737BE" w:rsidRPr="00480FE5" w:rsidRDefault="00847BCF" w:rsidP="00E36994">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Despite the importance of tau pathology in </w:t>
      </w:r>
      <w:r w:rsidR="00382AFF" w:rsidRPr="00480FE5">
        <w:rPr>
          <w:rFonts w:ascii="Times New Roman" w:hAnsi="Times New Roman" w:cs="Times New Roman"/>
          <w:color w:val="000000" w:themeColor="text1"/>
          <w:sz w:val="24"/>
          <w:szCs w:val="24"/>
          <w:lang w:val="en-GB"/>
        </w:rPr>
        <w:t>several</w:t>
      </w:r>
      <w:r w:rsidR="001854F9"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 xml:space="preserve">neurological diseases, it has only recently become possible to assess it using brain imaging in living humans. To be able to measure the burden and distribution of tau </w:t>
      </w:r>
      <w:r w:rsidR="00145C36" w:rsidRPr="00480FE5">
        <w:rPr>
          <w:rFonts w:ascii="Times New Roman" w:hAnsi="Times New Roman" w:cs="Times New Roman"/>
          <w:color w:val="000000" w:themeColor="text1"/>
          <w:sz w:val="24"/>
          <w:szCs w:val="24"/>
          <w:lang w:val="en-GB"/>
        </w:rPr>
        <w:t xml:space="preserve">pathology </w:t>
      </w:r>
      <w:r w:rsidRPr="00480FE5">
        <w:rPr>
          <w:rFonts w:ascii="Times New Roman" w:hAnsi="Times New Roman" w:cs="Times New Roman"/>
          <w:color w:val="000000" w:themeColor="text1"/>
          <w:sz w:val="24"/>
          <w:szCs w:val="24"/>
          <w:lang w:val="en-GB"/>
        </w:rPr>
        <w:t xml:space="preserve">in </w:t>
      </w:r>
      <w:r w:rsidR="00145C36" w:rsidRPr="00480FE5">
        <w:rPr>
          <w:rFonts w:ascii="Times New Roman" w:hAnsi="Times New Roman" w:cs="Times New Roman"/>
          <w:color w:val="000000" w:themeColor="text1"/>
          <w:sz w:val="24"/>
          <w:szCs w:val="24"/>
          <w:lang w:val="en-GB"/>
        </w:rPr>
        <w:t xml:space="preserve">living </w:t>
      </w:r>
      <w:r w:rsidRPr="00480FE5">
        <w:rPr>
          <w:rFonts w:ascii="Times New Roman" w:hAnsi="Times New Roman" w:cs="Times New Roman"/>
          <w:color w:val="000000" w:themeColor="text1"/>
          <w:sz w:val="24"/>
          <w:szCs w:val="24"/>
          <w:lang w:val="en-GB"/>
        </w:rPr>
        <w:t xml:space="preserve">patients, or those at </w:t>
      </w:r>
      <w:r w:rsidR="00145C36" w:rsidRPr="00480FE5">
        <w:rPr>
          <w:rFonts w:ascii="Times New Roman" w:hAnsi="Times New Roman" w:cs="Times New Roman"/>
          <w:color w:val="000000" w:themeColor="text1"/>
          <w:sz w:val="24"/>
          <w:szCs w:val="24"/>
          <w:lang w:val="en-GB"/>
        </w:rPr>
        <w:t xml:space="preserve">high </w:t>
      </w:r>
      <w:r w:rsidRPr="00480FE5">
        <w:rPr>
          <w:rFonts w:ascii="Times New Roman" w:hAnsi="Times New Roman" w:cs="Times New Roman"/>
          <w:color w:val="000000" w:themeColor="text1"/>
          <w:sz w:val="24"/>
          <w:szCs w:val="24"/>
          <w:lang w:val="en-GB"/>
        </w:rPr>
        <w:t xml:space="preserve">risk of </w:t>
      </w:r>
      <w:r w:rsidR="00145C36" w:rsidRPr="00480FE5">
        <w:rPr>
          <w:rFonts w:ascii="Times New Roman" w:hAnsi="Times New Roman" w:cs="Times New Roman"/>
          <w:color w:val="000000" w:themeColor="text1"/>
          <w:sz w:val="24"/>
          <w:szCs w:val="24"/>
          <w:lang w:val="en-GB"/>
        </w:rPr>
        <w:t>developing tau-related disorders</w:t>
      </w:r>
      <w:r w:rsidRPr="00480FE5">
        <w:rPr>
          <w:rFonts w:ascii="Times New Roman" w:hAnsi="Times New Roman" w:cs="Times New Roman"/>
          <w:color w:val="000000" w:themeColor="text1"/>
          <w:sz w:val="24"/>
          <w:szCs w:val="24"/>
          <w:lang w:val="en-GB"/>
        </w:rPr>
        <w:t xml:space="preserve">, would be a </w:t>
      </w:r>
      <w:r w:rsidR="001854F9" w:rsidRPr="00480FE5">
        <w:rPr>
          <w:rFonts w:ascii="Times New Roman" w:hAnsi="Times New Roman" w:cs="Times New Roman"/>
          <w:color w:val="000000" w:themeColor="text1"/>
          <w:sz w:val="24"/>
          <w:szCs w:val="24"/>
          <w:lang w:val="en-GB"/>
        </w:rPr>
        <w:t xml:space="preserve">major </w:t>
      </w:r>
      <w:r w:rsidRPr="00480FE5">
        <w:rPr>
          <w:rFonts w:ascii="Times New Roman" w:hAnsi="Times New Roman" w:cs="Times New Roman"/>
          <w:color w:val="000000" w:themeColor="text1"/>
          <w:sz w:val="24"/>
          <w:szCs w:val="24"/>
          <w:lang w:val="en-GB"/>
        </w:rPr>
        <w:t>step forward in the development of disease modifying therapies</w:t>
      </w:r>
      <w:r w:rsidR="003342D9" w:rsidRPr="00480FE5">
        <w:rPr>
          <w:rFonts w:ascii="Times New Roman" w:hAnsi="Times New Roman" w:cs="Times New Roman"/>
          <w:color w:val="000000" w:themeColor="text1"/>
          <w:sz w:val="24"/>
          <w:szCs w:val="24"/>
          <w:lang w:val="en-GB"/>
        </w:rPr>
        <w:t xml:space="preserve"> targeting the tau protein</w:t>
      </w:r>
      <w:r w:rsidRPr="00480FE5">
        <w:rPr>
          <w:rFonts w:ascii="Times New Roman" w:hAnsi="Times New Roman" w:cs="Times New Roman"/>
          <w:color w:val="000000" w:themeColor="text1"/>
          <w:sz w:val="24"/>
          <w:szCs w:val="24"/>
          <w:lang w:val="en-GB"/>
        </w:rPr>
        <w:t xml:space="preserve">. </w:t>
      </w:r>
      <w:r w:rsidR="001854F9" w:rsidRPr="00480FE5">
        <w:rPr>
          <w:rFonts w:ascii="Times New Roman" w:hAnsi="Times New Roman" w:cs="Times New Roman"/>
          <w:color w:val="000000" w:themeColor="text1"/>
          <w:sz w:val="24"/>
          <w:szCs w:val="24"/>
          <w:lang w:val="en-GB"/>
        </w:rPr>
        <w:t xml:space="preserve">Specific markers could </w:t>
      </w:r>
      <w:r w:rsidRPr="00480FE5">
        <w:rPr>
          <w:rFonts w:ascii="Times New Roman" w:hAnsi="Times New Roman" w:cs="Times New Roman"/>
          <w:color w:val="000000" w:themeColor="text1"/>
          <w:sz w:val="24"/>
          <w:szCs w:val="24"/>
          <w:lang w:val="en-GB"/>
        </w:rPr>
        <w:t xml:space="preserve">also enable pathological characterization of syndromes associated with multiple alternate pathologies, such as </w:t>
      </w:r>
      <w:r w:rsidR="00382AFF" w:rsidRPr="00480FE5">
        <w:rPr>
          <w:rFonts w:ascii="Times New Roman" w:hAnsi="Times New Roman" w:cs="Times New Roman"/>
          <w:color w:val="000000" w:themeColor="text1"/>
          <w:sz w:val="24"/>
          <w:szCs w:val="24"/>
          <w:lang w:val="en-GB"/>
        </w:rPr>
        <w:t>fronto-temporal dementia</w:t>
      </w:r>
      <w:r w:rsidRPr="00480FE5">
        <w:rPr>
          <w:rFonts w:ascii="Times New Roman" w:hAnsi="Times New Roman" w:cs="Times New Roman"/>
          <w:color w:val="000000" w:themeColor="text1"/>
          <w:sz w:val="24"/>
          <w:szCs w:val="24"/>
          <w:lang w:val="en-GB"/>
        </w:rPr>
        <w:t xml:space="preserve"> and </w:t>
      </w:r>
      <w:r w:rsidR="00382AFF" w:rsidRPr="00480FE5">
        <w:rPr>
          <w:rFonts w:ascii="Times New Roman" w:hAnsi="Times New Roman" w:cs="Times New Roman"/>
          <w:color w:val="000000" w:themeColor="text1"/>
          <w:sz w:val="24"/>
          <w:szCs w:val="24"/>
          <w:lang w:val="en-GB"/>
        </w:rPr>
        <w:t xml:space="preserve">cortico-basal </w:t>
      </w:r>
      <w:r w:rsidR="00151796" w:rsidRPr="00480FE5">
        <w:rPr>
          <w:rFonts w:ascii="Times New Roman" w:hAnsi="Times New Roman" w:cs="Times New Roman"/>
          <w:color w:val="FF0000"/>
          <w:sz w:val="24"/>
          <w:szCs w:val="24"/>
          <w:lang w:val="en-GB"/>
        </w:rPr>
        <w:t>degeneration</w:t>
      </w:r>
      <w:r w:rsidR="00382AFF" w:rsidRPr="00480FE5">
        <w:rPr>
          <w:rFonts w:ascii="Times New Roman" w:hAnsi="Times New Roman" w:cs="Times New Roman"/>
          <w:color w:val="FF0000"/>
          <w:sz w:val="24"/>
          <w:szCs w:val="24"/>
          <w:lang w:val="en-GB"/>
        </w:rPr>
        <w:t xml:space="preserve"> </w:t>
      </w:r>
      <w:r w:rsidR="00931236" w:rsidRPr="00480FE5">
        <w:rPr>
          <w:rFonts w:ascii="Times New Roman" w:hAnsi="Times New Roman" w:cs="Times New Roman"/>
          <w:color w:val="000000" w:themeColor="text1"/>
          <w:sz w:val="24"/>
          <w:szCs w:val="24"/>
          <w:lang w:val="en-GB"/>
        </w:rPr>
        <w:t>(Alexander et al., 2014)</w:t>
      </w:r>
      <w:r w:rsidRPr="00480FE5">
        <w:rPr>
          <w:rFonts w:ascii="Times New Roman" w:hAnsi="Times New Roman" w:cs="Times New Roman"/>
          <w:color w:val="000000" w:themeColor="text1"/>
          <w:sz w:val="24"/>
          <w:szCs w:val="24"/>
          <w:lang w:val="en-GB"/>
        </w:rPr>
        <w:t>.</w:t>
      </w:r>
      <w:r w:rsidR="00E93C48" w:rsidRPr="00480FE5">
        <w:rPr>
          <w:rFonts w:ascii="Times New Roman" w:hAnsi="Times New Roman" w:cs="Times New Roman"/>
          <w:color w:val="FF0000"/>
          <w:sz w:val="24"/>
          <w:szCs w:val="24"/>
          <w:lang w:val="en-GB"/>
        </w:rPr>
        <w:t xml:space="preserve"> Such biomarkers would ultimately need to be assessed in longitudinal studies and clinical trials, but cross-sectional studies can assess critical properties </w:t>
      </w:r>
      <w:r w:rsidR="00DC069D">
        <w:rPr>
          <w:rFonts w:ascii="Times New Roman" w:hAnsi="Times New Roman" w:cs="Times New Roman"/>
          <w:color w:val="FF0000"/>
          <w:sz w:val="24"/>
          <w:szCs w:val="24"/>
          <w:lang w:val="en-GB"/>
        </w:rPr>
        <w:t xml:space="preserve">such as </w:t>
      </w:r>
      <w:r w:rsidR="00E93C48" w:rsidRPr="00480FE5">
        <w:rPr>
          <w:rFonts w:ascii="Times New Roman" w:hAnsi="Times New Roman" w:cs="Times New Roman"/>
          <w:color w:val="FF0000"/>
          <w:sz w:val="24"/>
          <w:szCs w:val="24"/>
          <w:lang w:val="en-GB"/>
        </w:rPr>
        <w:t>sensitivity to the</w:t>
      </w:r>
      <w:r w:rsidR="00DC069D">
        <w:rPr>
          <w:rFonts w:ascii="Times New Roman" w:hAnsi="Times New Roman" w:cs="Times New Roman"/>
          <w:color w:val="FF0000"/>
          <w:sz w:val="24"/>
          <w:szCs w:val="24"/>
          <w:lang w:val="en-GB"/>
        </w:rPr>
        <w:t xml:space="preserve"> presence of different diseases</w:t>
      </w:r>
      <w:r w:rsidR="00E93C48" w:rsidRPr="00480FE5">
        <w:rPr>
          <w:rFonts w:ascii="Times New Roman" w:hAnsi="Times New Roman" w:cs="Times New Roman"/>
          <w:color w:val="FF0000"/>
          <w:sz w:val="24"/>
          <w:szCs w:val="24"/>
          <w:lang w:val="en-GB"/>
        </w:rPr>
        <w:t xml:space="preserve"> and the expected distribution of pathology.</w:t>
      </w:r>
    </w:p>
    <w:p w14:paraId="5EF73A2B" w14:textId="5E74F7AB" w:rsidR="00D45FA8" w:rsidRPr="00480FE5" w:rsidRDefault="001854F9" w:rsidP="00E36994">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Radio</w:t>
      </w:r>
      <w:r w:rsidR="00382AFF"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ligands have </w:t>
      </w:r>
      <w:r w:rsidR="007B6FB6" w:rsidRPr="00480FE5">
        <w:rPr>
          <w:rFonts w:ascii="Times New Roman" w:hAnsi="Times New Roman" w:cs="Times New Roman"/>
          <w:color w:val="000000" w:themeColor="text1"/>
          <w:sz w:val="24"/>
          <w:szCs w:val="24"/>
          <w:lang w:val="en-GB"/>
        </w:rPr>
        <w:t xml:space="preserve">recently </w:t>
      </w:r>
      <w:r w:rsidR="00847BCF" w:rsidRPr="00480FE5">
        <w:rPr>
          <w:rFonts w:ascii="Times New Roman" w:hAnsi="Times New Roman" w:cs="Times New Roman"/>
          <w:color w:val="000000" w:themeColor="text1"/>
          <w:sz w:val="24"/>
          <w:szCs w:val="24"/>
          <w:lang w:val="en-GB"/>
        </w:rPr>
        <w:t xml:space="preserve">been </w:t>
      </w:r>
      <w:r w:rsidR="00A02DF1" w:rsidRPr="00480FE5">
        <w:rPr>
          <w:rFonts w:ascii="Times New Roman" w:hAnsi="Times New Roman" w:cs="Times New Roman"/>
          <w:color w:val="000000" w:themeColor="text1"/>
          <w:sz w:val="24"/>
          <w:szCs w:val="24"/>
          <w:lang w:val="en-GB"/>
        </w:rPr>
        <w:t>developed for positron emission t</w:t>
      </w:r>
      <w:r w:rsidR="00847BCF" w:rsidRPr="00480FE5">
        <w:rPr>
          <w:rFonts w:ascii="Times New Roman" w:hAnsi="Times New Roman" w:cs="Times New Roman"/>
          <w:color w:val="000000" w:themeColor="text1"/>
          <w:sz w:val="24"/>
          <w:szCs w:val="24"/>
          <w:lang w:val="en-GB"/>
        </w:rPr>
        <w:t xml:space="preserve">omography (PET) to measure </w:t>
      </w:r>
      <w:r w:rsidR="00847BCF" w:rsidRPr="00480FE5">
        <w:rPr>
          <w:rFonts w:ascii="Times New Roman" w:hAnsi="Times New Roman" w:cs="Times New Roman"/>
          <w:i/>
          <w:iCs/>
          <w:color w:val="000000" w:themeColor="text1"/>
          <w:sz w:val="24"/>
          <w:szCs w:val="24"/>
          <w:lang w:val="en-GB"/>
        </w:rPr>
        <w:t xml:space="preserve">in vivo </w:t>
      </w:r>
      <w:r w:rsidR="00847BCF" w:rsidRPr="00480FE5">
        <w:rPr>
          <w:rFonts w:ascii="Times New Roman" w:hAnsi="Times New Roman" w:cs="Times New Roman"/>
          <w:color w:val="000000" w:themeColor="text1"/>
          <w:sz w:val="24"/>
          <w:szCs w:val="24"/>
          <w:lang w:val="en-GB"/>
        </w:rPr>
        <w:t>binding to aggregated tau, including PBB3</w:t>
      </w:r>
      <w:r w:rsidR="00BF33A7" w:rsidRPr="00480FE5">
        <w:rPr>
          <w:rFonts w:ascii="Times New Roman" w:hAnsi="Times New Roman" w:cs="Times New Roman"/>
          <w:color w:val="000000" w:themeColor="text1"/>
          <w:sz w:val="24"/>
          <w:szCs w:val="24"/>
          <w:lang w:val="en-GB"/>
        </w:rPr>
        <w:t xml:space="preserve"> (Maruyama et al., 2013)</w:t>
      </w:r>
      <w:r w:rsidR="00847BCF" w:rsidRPr="00480FE5">
        <w:rPr>
          <w:rFonts w:ascii="Times New Roman" w:hAnsi="Times New Roman" w:cs="Times New Roman"/>
          <w:color w:val="000000" w:themeColor="text1"/>
          <w:sz w:val="24"/>
          <w:szCs w:val="24"/>
          <w:lang w:val="en-GB"/>
        </w:rPr>
        <w:t>, THK</w:t>
      </w:r>
      <w:r w:rsidR="00847BCF" w:rsidRPr="00480FE5">
        <w:rPr>
          <w:rFonts w:ascii="Times New Roman" w:hAnsi="Times New Roman" w:cs="Times New Roman"/>
          <w:i/>
          <w:iCs/>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compounds</w:t>
      </w:r>
      <w:r w:rsidR="000E339F" w:rsidRPr="00480FE5">
        <w:rPr>
          <w:rFonts w:ascii="Times New Roman" w:hAnsi="Times New Roman" w:cs="Times New Roman"/>
          <w:color w:val="000000" w:themeColor="text1"/>
          <w:sz w:val="24"/>
          <w:szCs w:val="24"/>
          <w:lang w:val="en-GB"/>
        </w:rPr>
        <w:t xml:space="preserve"> (</w:t>
      </w:r>
      <w:r w:rsidR="00CA1B79" w:rsidRPr="00480FE5">
        <w:rPr>
          <w:rFonts w:ascii="Times New Roman" w:hAnsi="Times New Roman" w:cs="Times New Roman"/>
          <w:color w:val="000000" w:themeColor="text1"/>
          <w:sz w:val="24"/>
          <w:szCs w:val="24"/>
          <w:lang w:val="en-GB"/>
        </w:rPr>
        <w:t>Okamura et al.</w:t>
      </w:r>
      <w:r w:rsidR="00321664" w:rsidRPr="00480FE5">
        <w:rPr>
          <w:rFonts w:ascii="Times New Roman" w:hAnsi="Times New Roman" w:cs="Times New Roman"/>
          <w:color w:val="000000" w:themeColor="text1"/>
          <w:sz w:val="24"/>
          <w:szCs w:val="24"/>
          <w:lang w:val="en-GB"/>
        </w:rPr>
        <w:t>,</w:t>
      </w:r>
      <w:r w:rsidR="00CA1B79" w:rsidRPr="00480FE5">
        <w:rPr>
          <w:rFonts w:ascii="Times New Roman" w:hAnsi="Times New Roman" w:cs="Times New Roman"/>
          <w:color w:val="000000" w:themeColor="text1"/>
          <w:sz w:val="24"/>
          <w:szCs w:val="24"/>
          <w:lang w:val="en-GB"/>
        </w:rPr>
        <w:t xml:space="preserve"> 2014</w:t>
      </w:r>
      <w:r w:rsidR="000E339F" w:rsidRPr="00480FE5">
        <w:rPr>
          <w:rFonts w:ascii="Times New Roman" w:hAnsi="Times New Roman" w:cs="Times New Roman"/>
          <w:color w:val="000000" w:themeColor="text1"/>
          <w:sz w:val="24"/>
          <w:szCs w:val="24"/>
          <w:lang w:val="en-GB"/>
        </w:rPr>
        <w:t>)</w:t>
      </w:r>
      <w:r w:rsidR="004E2842">
        <w:rPr>
          <w:rFonts w:ascii="Times New Roman" w:hAnsi="Times New Roman" w:cs="Times New Roman"/>
          <w:color w:val="000000" w:themeColor="text1"/>
          <w:sz w:val="24"/>
          <w:szCs w:val="24"/>
          <w:lang w:val="en-GB"/>
        </w:rPr>
        <w:t xml:space="preserve">, and </w:t>
      </w:r>
      <w:r w:rsidR="004E2842" w:rsidRPr="00480FE5">
        <w:rPr>
          <w:rFonts w:ascii="Times New Roman" w:hAnsi="Times New Roman" w:cs="Times New Roman"/>
          <w:color w:val="000000" w:themeColor="text1"/>
          <w:sz w:val="24"/>
          <w:szCs w:val="24"/>
          <w:lang w:val="en-GB"/>
        </w:rPr>
        <w:t>[</w:t>
      </w:r>
      <w:r w:rsidR="004E2842" w:rsidRPr="00480FE5">
        <w:rPr>
          <w:rFonts w:ascii="Times New Roman" w:hAnsi="Times New Roman" w:cs="Times New Roman"/>
          <w:color w:val="000000" w:themeColor="text1"/>
          <w:sz w:val="24"/>
          <w:szCs w:val="24"/>
          <w:vertAlign w:val="superscript"/>
          <w:lang w:val="en-GB"/>
        </w:rPr>
        <w:t>18</w:t>
      </w:r>
      <w:r w:rsidR="004E2842" w:rsidRPr="00480FE5">
        <w:rPr>
          <w:rFonts w:ascii="Times New Roman" w:hAnsi="Times New Roman" w:cs="Times New Roman"/>
          <w:color w:val="000000" w:themeColor="text1"/>
          <w:sz w:val="24"/>
          <w:szCs w:val="24"/>
          <w:lang w:val="en-GB"/>
        </w:rPr>
        <w:t>F]AV-1451 (</w:t>
      </w:r>
      <w:proofErr w:type="spellStart"/>
      <w:r w:rsidR="004E2842" w:rsidRPr="00480FE5">
        <w:rPr>
          <w:rFonts w:ascii="Times New Roman" w:hAnsi="Times New Roman" w:cs="Times New Roman"/>
          <w:color w:val="000000" w:themeColor="text1"/>
          <w:sz w:val="24"/>
          <w:szCs w:val="24"/>
          <w:lang w:val="en-GB"/>
        </w:rPr>
        <w:t>Chien</w:t>
      </w:r>
      <w:proofErr w:type="spellEnd"/>
      <w:r w:rsidR="004E2842" w:rsidRPr="00480FE5">
        <w:rPr>
          <w:rFonts w:ascii="Times New Roman" w:hAnsi="Times New Roman" w:cs="Times New Roman"/>
          <w:color w:val="000000" w:themeColor="text1"/>
          <w:sz w:val="24"/>
          <w:szCs w:val="24"/>
          <w:lang w:val="en-GB"/>
        </w:rPr>
        <w:t xml:space="preserve"> et al., 2013; Xia et al., 2013)</w:t>
      </w:r>
      <w:r w:rsidR="00847BCF" w:rsidRPr="00480FE5">
        <w:rPr>
          <w:rFonts w:ascii="Times New Roman" w:hAnsi="Times New Roman" w:cs="Times New Roman"/>
          <w:color w:val="000000" w:themeColor="text1"/>
          <w:sz w:val="24"/>
          <w:szCs w:val="24"/>
          <w:lang w:val="en-GB"/>
        </w:rPr>
        <w:t>. In auto</w:t>
      </w:r>
      <w:r w:rsidR="003342D9"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radiographic studies with </w:t>
      </w:r>
      <w:r w:rsidR="003342D9" w:rsidRPr="00480FE5">
        <w:rPr>
          <w:rFonts w:ascii="Times New Roman" w:hAnsi="Times New Roman" w:cs="Times New Roman"/>
          <w:i/>
          <w:iCs/>
          <w:color w:val="000000" w:themeColor="text1"/>
          <w:sz w:val="24"/>
          <w:szCs w:val="24"/>
          <w:lang w:val="en-GB"/>
        </w:rPr>
        <w:t>post</w:t>
      </w:r>
      <w:r w:rsidR="00A02DF1" w:rsidRPr="00480FE5">
        <w:rPr>
          <w:rFonts w:ascii="Times New Roman" w:hAnsi="Times New Roman" w:cs="Times New Roman"/>
          <w:i/>
          <w:iCs/>
          <w:color w:val="000000" w:themeColor="text1"/>
          <w:sz w:val="24"/>
          <w:szCs w:val="24"/>
          <w:lang w:val="en-GB"/>
        </w:rPr>
        <w:t>-</w:t>
      </w:r>
      <w:r w:rsidR="00847BCF" w:rsidRPr="00480FE5">
        <w:rPr>
          <w:rFonts w:ascii="Times New Roman" w:hAnsi="Times New Roman" w:cs="Times New Roman"/>
          <w:i/>
          <w:iCs/>
          <w:color w:val="000000" w:themeColor="text1"/>
          <w:sz w:val="24"/>
          <w:szCs w:val="24"/>
          <w:lang w:val="en-GB"/>
        </w:rPr>
        <w:t>mortem</w:t>
      </w:r>
      <w:r w:rsidR="00847BCF" w:rsidRPr="00480FE5">
        <w:rPr>
          <w:rFonts w:ascii="Times New Roman" w:hAnsi="Times New Roman" w:cs="Times New Roman"/>
          <w:color w:val="000000" w:themeColor="text1"/>
          <w:sz w:val="24"/>
          <w:szCs w:val="24"/>
          <w:lang w:val="en-GB"/>
        </w:rPr>
        <w:t xml:space="preserve"> human brain tissue</w:t>
      </w:r>
      <w:r w:rsidR="003342D9" w:rsidRPr="00480FE5">
        <w:rPr>
          <w:rFonts w:ascii="Times New Roman" w:hAnsi="Times New Roman" w:cs="Times New Roman"/>
          <w:color w:val="000000" w:themeColor="text1"/>
          <w:sz w:val="24"/>
          <w:szCs w:val="24"/>
          <w:lang w:val="en-GB"/>
        </w:rPr>
        <w:t>s</w:t>
      </w:r>
      <w:r w:rsidR="00847BCF" w:rsidRPr="00480FE5">
        <w:rPr>
          <w:rFonts w:ascii="Times New Roman" w:hAnsi="Times New Roman" w:cs="Times New Roman"/>
          <w:color w:val="000000" w:themeColor="text1"/>
          <w:sz w:val="24"/>
          <w:szCs w:val="24"/>
          <w:lang w:val="en-GB"/>
        </w:rPr>
        <w:t>, the radiotracer [</w:t>
      </w:r>
      <w:r w:rsidR="00847BCF" w:rsidRPr="00480FE5">
        <w:rPr>
          <w:rFonts w:ascii="Times New Roman" w:hAnsi="Times New Roman" w:cs="Times New Roman"/>
          <w:color w:val="000000" w:themeColor="text1"/>
          <w:sz w:val="24"/>
          <w:szCs w:val="24"/>
          <w:vertAlign w:val="superscript"/>
          <w:lang w:val="en-GB"/>
        </w:rPr>
        <w:t>18</w:t>
      </w:r>
      <w:r w:rsidR="006C09B0" w:rsidRPr="00480FE5">
        <w:rPr>
          <w:rFonts w:ascii="Times New Roman" w:hAnsi="Times New Roman" w:cs="Times New Roman"/>
          <w:color w:val="000000" w:themeColor="text1"/>
          <w:sz w:val="24"/>
          <w:szCs w:val="24"/>
          <w:lang w:val="en-GB"/>
        </w:rPr>
        <w:t>F</w:t>
      </w:r>
      <w:proofErr w:type="gramStart"/>
      <w:r w:rsidR="006C09B0" w:rsidRPr="00480FE5">
        <w:rPr>
          <w:rFonts w:ascii="Times New Roman" w:hAnsi="Times New Roman" w:cs="Times New Roman"/>
          <w:color w:val="000000" w:themeColor="text1"/>
          <w:sz w:val="24"/>
          <w:szCs w:val="24"/>
          <w:lang w:val="en-GB"/>
        </w:rPr>
        <w:t>]AV</w:t>
      </w:r>
      <w:proofErr w:type="gramEnd"/>
      <w:r w:rsidR="006C09B0" w:rsidRPr="00480FE5">
        <w:rPr>
          <w:rFonts w:ascii="Times New Roman" w:hAnsi="Times New Roman" w:cs="Times New Roman"/>
          <w:color w:val="000000" w:themeColor="text1"/>
          <w:sz w:val="24"/>
          <w:szCs w:val="24"/>
          <w:lang w:val="en-GB"/>
        </w:rPr>
        <w:t xml:space="preserve">-1451 </w:t>
      </w:r>
      <w:r w:rsidR="00847BCF" w:rsidRPr="00480FE5">
        <w:rPr>
          <w:rFonts w:ascii="Times New Roman" w:hAnsi="Times New Roman" w:cs="Times New Roman"/>
          <w:color w:val="000000" w:themeColor="text1"/>
          <w:sz w:val="24"/>
          <w:szCs w:val="24"/>
          <w:lang w:val="en-GB"/>
        </w:rPr>
        <w:t>co-localizes selectively with hyper-phosphorylated tau over amyloid beta plaques</w:t>
      </w:r>
      <w:r w:rsidR="001438D4" w:rsidRPr="00480FE5">
        <w:rPr>
          <w:rFonts w:ascii="Times New Roman" w:hAnsi="Times New Roman" w:cs="Times New Roman"/>
          <w:color w:val="000000" w:themeColor="text1"/>
          <w:sz w:val="24"/>
          <w:szCs w:val="24"/>
          <w:lang w:val="en-GB"/>
        </w:rPr>
        <w:t xml:space="preserve"> (</w:t>
      </w:r>
      <w:proofErr w:type="spellStart"/>
      <w:r w:rsidR="00C95C87" w:rsidRPr="00480FE5">
        <w:rPr>
          <w:rFonts w:ascii="Times New Roman" w:hAnsi="Times New Roman" w:cs="Times New Roman"/>
          <w:color w:val="000000" w:themeColor="text1"/>
          <w:sz w:val="24"/>
          <w:szCs w:val="24"/>
          <w:lang w:val="en-GB"/>
        </w:rPr>
        <w:t>Marquié</w:t>
      </w:r>
      <w:proofErr w:type="spellEnd"/>
      <w:r w:rsidR="00C95C87" w:rsidRPr="00480FE5">
        <w:rPr>
          <w:rFonts w:ascii="Times New Roman" w:hAnsi="Times New Roman" w:cs="Times New Roman"/>
          <w:color w:val="000000" w:themeColor="text1"/>
          <w:sz w:val="24"/>
          <w:szCs w:val="24"/>
          <w:lang w:val="en-GB"/>
        </w:rPr>
        <w:t xml:space="preserve"> et al., 2015</w:t>
      </w:r>
      <w:r w:rsidR="001438D4"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 In patients with mild cognitive impairment and </w:t>
      </w:r>
      <w:r w:rsidR="00F96D40" w:rsidRPr="00480FE5">
        <w:rPr>
          <w:rFonts w:ascii="Times New Roman" w:hAnsi="Times New Roman" w:cs="Times New Roman"/>
          <w:color w:val="000000" w:themeColor="text1"/>
          <w:sz w:val="24"/>
          <w:szCs w:val="24"/>
          <w:lang w:val="en-GB"/>
        </w:rPr>
        <w:t>Alzheimer’s disease</w:t>
      </w:r>
      <w:r w:rsidR="00847BCF" w:rsidRPr="00480FE5">
        <w:rPr>
          <w:rFonts w:ascii="Times New Roman" w:hAnsi="Times New Roman" w:cs="Times New Roman"/>
          <w:color w:val="000000" w:themeColor="text1"/>
          <w:sz w:val="24"/>
          <w:szCs w:val="24"/>
          <w:lang w:val="en-GB"/>
        </w:rPr>
        <w:t xml:space="preserve">, there </w:t>
      </w:r>
      <w:r w:rsidR="000C31AB" w:rsidRPr="00480FE5">
        <w:rPr>
          <w:rFonts w:ascii="Times New Roman" w:hAnsi="Times New Roman" w:cs="Times New Roman"/>
          <w:color w:val="000000" w:themeColor="text1"/>
          <w:sz w:val="24"/>
          <w:szCs w:val="24"/>
          <w:lang w:val="en-GB"/>
        </w:rPr>
        <w:t xml:space="preserve">is </w:t>
      </w:r>
      <w:r w:rsidR="00847BCF" w:rsidRPr="00480FE5">
        <w:rPr>
          <w:rFonts w:ascii="Times New Roman" w:hAnsi="Times New Roman" w:cs="Times New Roman"/>
          <w:color w:val="000000" w:themeColor="text1"/>
          <w:sz w:val="24"/>
          <w:szCs w:val="24"/>
          <w:lang w:val="en-GB"/>
        </w:rPr>
        <w:t>higher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 xml:space="preserve">F]AV-1451 binding in frontal, parietal, and temporal cortices relative to </w:t>
      </w:r>
      <w:r w:rsidR="00145C36" w:rsidRPr="00480FE5">
        <w:rPr>
          <w:rFonts w:ascii="Times New Roman" w:hAnsi="Times New Roman" w:cs="Times New Roman"/>
          <w:color w:val="000000" w:themeColor="text1"/>
          <w:sz w:val="24"/>
          <w:szCs w:val="24"/>
          <w:lang w:val="en-GB"/>
        </w:rPr>
        <w:t xml:space="preserve">age-matched </w:t>
      </w:r>
      <w:r w:rsidR="00847BCF" w:rsidRPr="00480FE5">
        <w:rPr>
          <w:rFonts w:ascii="Times New Roman" w:hAnsi="Times New Roman" w:cs="Times New Roman"/>
          <w:color w:val="000000" w:themeColor="text1"/>
          <w:sz w:val="24"/>
          <w:szCs w:val="24"/>
          <w:lang w:val="en-GB"/>
        </w:rPr>
        <w:t>healthy controls</w:t>
      </w:r>
      <w:r w:rsidR="00DC6024" w:rsidRPr="00480FE5">
        <w:rPr>
          <w:rFonts w:ascii="Times New Roman" w:hAnsi="Times New Roman" w:cs="Times New Roman"/>
          <w:color w:val="000000" w:themeColor="text1"/>
          <w:sz w:val="24"/>
          <w:szCs w:val="24"/>
          <w:lang w:val="en-GB"/>
        </w:rPr>
        <w:t xml:space="preserve"> (</w:t>
      </w:r>
      <w:proofErr w:type="spellStart"/>
      <w:r w:rsidR="002C2EAD" w:rsidRPr="00480FE5">
        <w:rPr>
          <w:rFonts w:ascii="Times New Roman" w:hAnsi="Times New Roman" w:cs="Times New Roman"/>
          <w:color w:val="000000" w:themeColor="text1"/>
          <w:sz w:val="24"/>
          <w:szCs w:val="24"/>
          <w:lang w:val="en-GB"/>
        </w:rPr>
        <w:t>Okello</w:t>
      </w:r>
      <w:proofErr w:type="spellEnd"/>
      <w:r w:rsidR="002C2EAD" w:rsidRPr="00480FE5">
        <w:rPr>
          <w:rFonts w:ascii="Times New Roman" w:hAnsi="Times New Roman" w:cs="Times New Roman"/>
          <w:color w:val="000000" w:themeColor="text1"/>
          <w:sz w:val="24"/>
          <w:szCs w:val="24"/>
          <w:lang w:val="en-GB"/>
        </w:rPr>
        <w:t xml:space="preserve"> et al., 2009</w:t>
      </w:r>
      <w:r w:rsidR="00DC6024"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w:t>
      </w:r>
      <w:bookmarkStart w:id="2" w:name="page4"/>
      <w:bookmarkEnd w:id="2"/>
      <w:r w:rsidR="00D67614" w:rsidRPr="00480FE5">
        <w:rPr>
          <w:rFonts w:ascii="Times New Roman" w:hAnsi="Times New Roman" w:cs="Times New Roman"/>
          <w:color w:val="000000" w:themeColor="text1"/>
          <w:sz w:val="24"/>
          <w:szCs w:val="24"/>
          <w:lang w:val="en-GB"/>
        </w:rPr>
        <w:t xml:space="preserve"> </w:t>
      </w:r>
      <w:r w:rsidR="00A02DF1" w:rsidRPr="00480FE5">
        <w:rPr>
          <w:rFonts w:ascii="Times New Roman" w:hAnsi="Times New Roman" w:cs="Times New Roman"/>
          <w:color w:val="000000" w:themeColor="text1"/>
          <w:sz w:val="24"/>
          <w:szCs w:val="24"/>
          <w:lang w:val="en-GB"/>
        </w:rPr>
        <w:t>P</w:t>
      </w:r>
      <w:r w:rsidR="00C95D8D" w:rsidRPr="00480FE5">
        <w:rPr>
          <w:rFonts w:ascii="Times New Roman" w:hAnsi="Times New Roman" w:cs="Times New Roman"/>
          <w:color w:val="000000" w:themeColor="text1"/>
          <w:sz w:val="24"/>
          <w:szCs w:val="24"/>
          <w:lang w:val="en-GB"/>
        </w:rPr>
        <w:t>rogressive</w:t>
      </w:r>
      <w:r w:rsidR="00182EC6" w:rsidRPr="00480FE5">
        <w:rPr>
          <w:rFonts w:ascii="Times New Roman" w:hAnsi="Times New Roman" w:cs="Times New Roman"/>
          <w:color w:val="000000" w:themeColor="text1"/>
          <w:sz w:val="24"/>
          <w:szCs w:val="24"/>
          <w:lang w:val="en-GB"/>
        </w:rPr>
        <w:t xml:space="preserve">ly </w:t>
      </w:r>
      <w:r w:rsidR="000C31AB" w:rsidRPr="00480FE5">
        <w:rPr>
          <w:rFonts w:ascii="Times New Roman" w:hAnsi="Times New Roman" w:cs="Times New Roman"/>
          <w:color w:val="000000" w:themeColor="text1"/>
          <w:sz w:val="24"/>
          <w:szCs w:val="24"/>
          <w:lang w:val="en-GB"/>
        </w:rPr>
        <w:t xml:space="preserve">increasing </w:t>
      </w:r>
      <w:r w:rsidR="00182EC6" w:rsidRPr="00480FE5">
        <w:rPr>
          <w:rFonts w:ascii="Times New Roman" w:hAnsi="Times New Roman" w:cs="Times New Roman"/>
          <w:color w:val="000000" w:themeColor="text1"/>
          <w:sz w:val="24"/>
          <w:szCs w:val="24"/>
          <w:lang w:val="en-GB"/>
        </w:rPr>
        <w:t>regional</w:t>
      </w:r>
      <w:r w:rsidR="00161ADB" w:rsidRPr="00480FE5">
        <w:rPr>
          <w:rFonts w:ascii="Times New Roman" w:hAnsi="Times New Roman" w:cs="Times New Roman"/>
          <w:color w:val="000000" w:themeColor="text1"/>
          <w:sz w:val="24"/>
          <w:szCs w:val="24"/>
          <w:lang w:val="en-GB"/>
        </w:rPr>
        <w:t xml:space="preserve"> [</w:t>
      </w:r>
      <w:r w:rsidR="00161ADB" w:rsidRPr="00480FE5">
        <w:rPr>
          <w:rFonts w:ascii="Times New Roman" w:hAnsi="Times New Roman" w:cs="Times New Roman"/>
          <w:color w:val="000000" w:themeColor="text1"/>
          <w:sz w:val="24"/>
          <w:szCs w:val="24"/>
          <w:vertAlign w:val="superscript"/>
          <w:lang w:val="en-GB"/>
        </w:rPr>
        <w:t>18</w:t>
      </w:r>
      <w:r w:rsidR="00161ADB" w:rsidRPr="00480FE5">
        <w:rPr>
          <w:rFonts w:ascii="Times New Roman" w:hAnsi="Times New Roman" w:cs="Times New Roman"/>
          <w:color w:val="000000" w:themeColor="text1"/>
          <w:sz w:val="24"/>
          <w:szCs w:val="24"/>
          <w:lang w:val="en-GB"/>
        </w:rPr>
        <w:t xml:space="preserve">F]AV-1451 binding </w:t>
      </w:r>
      <w:r w:rsidR="00145C36" w:rsidRPr="00480FE5">
        <w:rPr>
          <w:rFonts w:ascii="Times New Roman" w:hAnsi="Times New Roman" w:cs="Times New Roman"/>
          <w:color w:val="000000" w:themeColor="text1"/>
          <w:sz w:val="24"/>
          <w:szCs w:val="24"/>
          <w:lang w:val="en-GB"/>
        </w:rPr>
        <w:t xml:space="preserve">in </w:t>
      </w:r>
      <w:r w:rsidR="00F96D40" w:rsidRPr="00480FE5">
        <w:rPr>
          <w:rFonts w:ascii="Times New Roman" w:hAnsi="Times New Roman" w:cs="Times New Roman"/>
          <w:color w:val="000000" w:themeColor="text1"/>
          <w:sz w:val="24"/>
          <w:szCs w:val="24"/>
          <w:lang w:val="en-GB"/>
        </w:rPr>
        <w:lastRenderedPageBreak/>
        <w:t>Alzheimer’s disease</w:t>
      </w:r>
      <w:r w:rsidR="00145C36" w:rsidRPr="00480FE5">
        <w:rPr>
          <w:rFonts w:ascii="Times New Roman" w:hAnsi="Times New Roman" w:cs="Times New Roman"/>
          <w:color w:val="000000" w:themeColor="text1"/>
          <w:sz w:val="24"/>
          <w:szCs w:val="24"/>
          <w:lang w:val="en-GB"/>
        </w:rPr>
        <w:t xml:space="preserve"> </w:t>
      </w:r>
      <w:r w:rsidR="00BB120E" w:rsidRPr="00480FE5">
        <w:rPr>
          <w:rFonts w:ascii="Times New Roman" w:hAnsi="Times New Roman" w:cs="Times New Roman"/>
          <w:color w:val="000000" w:themeColor="text1"/>
          <w:sz w:val="24"/>
          <w:szCs w:val="24"/>
          <w:lang w:val="en-GB"/>
        </w:rPr>
        <w:t xml:space="preserve">has </w:t>
      </w:r>
      <w:r w:rsidR="00A02DF1" w:rsidRPr="00480FE5">
        <w:rPr>
          <w:rFonts w:ascii="Times New Roman" w:hAnsi="Times New Roman" w:cs="Times New Roman"/>
          <w:color w:val="000000" w:themeColor="text1"/>
          <w:sz w:val="24"/>
          <w:szCs w:val="24"/>
          <w:lang w:val="en-GB"/>
        </w:rPr>
        <w:t xml:space="preserve">also </w:t>
      </w:r>
      <w:r w:rsidR="00BB120E" w:rsidRPr="00480FE5">
        <w:rPr>
          <w:rFonts w:ascii="Times New Roman" w:hAnsi="Times New Roman" w:cs="Times New Roman"/>
          <w:color w:val="000000" w:themeColor="text1"/>
          <w:sz w:val="24"/>
          <w:szCs w:val="24"/>
          <w:lang w:val="en-GB"/>
        </w:rPr>
        <w:t>been associated</w:t>
      </w:r>
      <w:r w:rsidR="00161ADB" w:rsidRPr="00480FE5">
        <w:rPr>
          <w:rFonts w:ascii="Times New Roman" w:hAnsi="Times New Roman" w:cs="Times New Roman"/>
          <w:color w:val="000000" w:themeColor="text1"/>
          <w:sz w:val="24"/>
          <w:szCs w:val="24"/>
          <w:lang w:val="en-GB"/>
        </w:rPr>
        <w:t xml:space="preserve"> with </w:t>
      </w:r>
      <w:proofErr w:type="spellStart"/>
      <w:r w:rsidR="00161ADB" w:rsidRPr="00480FE5">
        <w:rPr>
          <w:rFonts w:ascii="Times New Roman" w:hAnsi="Times New Roman" w:cs="Times New Roman"/>
          <w:color w:val="000000" w:themeColor="text1"/>
          <w:sz w:val="24"/>
          <w:szCs w:val="24"/>
          <w:lang w:val="en-GB"/>
        </w:rPr>
        <w:t>Braak</w:t>
      </w:r>
      <w:proofErr w:type="spellEnd"/>
      <w:r w:rsidR="00161ADB" w:rsidRPr="00480FE5">
        <w:rPr>
          <w:rFonts w:ascii="Times New Roman" w:hAnsi="Times New Roman" w:cs="Times New Roman"/>
          <w:color w:val="000000" w:themeColor="text1"/>
          <w:sz w:val="24"/>
          <w:szCs w:val="24"/>
          <w:lang w:val="en-GB"/>
        </w:rPr>
        <w:t xml:space="preserve"> staging of neurofibrillary tau pathology (</w:t>
      </w:r>
      <w:proofErr w:type="spellStart"/>
      <w:r w:rsidR="00BC219E" w:rsidRPr="00480FE5">
        <w:rPr>
          <w:rFonts w:ascii="Times New Roman" w:hAnsi="Times New Roman" w:cs="Times New Roman"/>
          <w:color w:val="000000" w:themeColor="text1"/>
          <w:sz w:val="24"/>
          <w:szCs w:val="24"/>
          <w:lang w:val="en-GB"/>
        </w:rPr>
        <w:t>Schöll</w:t>
      </w:r>
      <w:proofErr w:type="spellEnd"/>
      <w:r w:rsidR="00BC219E" w:rsidRPr="00480FE5">
        <w:rPr>
          <w:rFonts w:ascii="Times New Roman" w:hAnsi="Times New Roman" w:cs="Times New Roman"/>
          <w:color w:val="000000" w:themeColor="text1"/>
          <w:sz w:val="24"/>
          <w:szCs w:val="24"/>
          <w:lang w:val="en-GB"/>
        </w:rPr>
        <w:t xml:space="preserve"> et al., 2016; Schwarz et al., 2016)</w:t>
      </w:r>
      <w:r w:rsidR="000C31AB" w:rsidRPr="00480FE5">
        <w:rPr>
          <w:rFonts w:ascii="Times New Roman" w:hAnsi="Times New Roman" w:cs="Times New Roman"/>
          <w:color w:val="000000" w:themeColor="text1"/>
          <w:sz w:val="24"/>
          <w:szCs w:val="24"/>
          <w:lang w:val="en-GB"/>
        </w:rPr>
        <w:t xml:space="preserve">, while </w:t>
      </w:r>
      <w:r w:rsidR="00D67614" w:rsidRPr="00480FE5">
        <w:rPr>
          <w:rFonts w:ascii="Times New Roman" w:hAnsi="Times New Roman" w:cs="Times New Roman"/>
          <w:color w:val="000000" w:themeColor="text1"/>
          <w:sz w:val="24"/>
          <w:szCs w:val="24"/>
          <w:lang w:val="en-GB"/>
        </w:rPr>
        <w:t>[</w:t>
      </w:r>
      <w:r w:rsidR="00D67614" w:rsidRPr="00480FE5">
        <w:rPr>
          <w:rFonts w:ascii="Times New Roman" w:hAnsi="Times New Roman" w:cs="Times New Roman"/>
          <w:color w:val="000000" w:themeColor="text1"/>
          <w:sz w:val="24"/>
          <w:szCs w:val="24"/>
          <w:vertAlign w:val="superscript"/>
          <w:lang w:val="en-GB"/>
        </w:rPr>
        <w:t>18</w:t>
      </w:r>
      <w:r w:rsidR="00D67614" w:rsidRPr="00480FE5">
        <w:rPr>
          <w:rFonts w:ascii="Times New Roman" w:hAnsi="Times New Roman" w:cs="Times New Roman"/>
          <w:color w:val="000000" w:themeColor="text1"/>
          <w:sz w:val="24"/>
          <w:szCs w:val="24"/>
          <w:lang w:val="en-GB"/>
        </w:rPr>
        <w:t>F]AV-1451 PET binding patterns mirror the clinical and neuro</w:t>
      </w:r>
      <w:r w:rsidR="00145C36" w:rsidRPr="00480FE5">
        <w:rPr>
          <w:rFonts w:ascii="Times New Roman" w:hAnsi="Times New Roman" w:cs="Times New Roman"/>
          <w:color w:val="000000" w:themeColor="text1"/>
          <w:sz w:val="24"/>
          <w:szCs w:val="24"/>
          <w:lang w:val="en-GB"/>
        </w:rPr>
        <w:t>-</w:t>
      </w:r>
      <w:r w:rsidR="00D67614" w:rsidRPr="00480FE5">
        <w:rPr>
          <w:rFonts w:ascii="Times New Roman" w:hAnsi="Times New Roman" w:cs="Times New Roman"/>
          <w:color w:val="000000" w:themeColor="text1"/>
          <w:sz w:val="24"/>
          <w:szCs w:val="24"/>
          <w:lang w:val="en-GB"/>
        </w:rPr>
        <w:t xml:space="preserve">anatomical variability in </w:t>
      </w:r>
      <w:r w:rsidR="00145C36" w:rsidRPr="00480FE5">
        <w:rPr>
          <w:rFonts w:ascii="Times New Roman" w:hAnsi="Times New Roman" w:cs="Times New Roman"/>
          <w:color w:val="000000" w:themeColor="text1"/>
          <w:sz w:val="24"/>
          <w:szCs w:val="24"/>
          <w:lang w:val="en-GB"/>
        </w:rPr>
        <w:t xml:space="preserve">the </w:t>
      </w:r>
      <w:r w:rsidR="00F96D40" w:rsidRPr="00480FE5">
        <w:rPr>
          <w:rFonts w:ascii="Times New Roman" w:hAnsi="Times New Roman" w:cs="Times New Roman"/>
          <w:color w:val="000000" w:themeColor="text1"/>
          <w:sz w:val="24"/>
          <w:szCs w:val="24"/>
          <w:lang w:val="en-GB"/>
        </w:rPr>
        <w:t>Alzheimer’s disease</w:t>
      </w:r>
      <w:r w:rsidR="00D67614" w:rsidRPr="00480FE5">
        <w:rPr>
          <w:rFonts w:ascii="Times New Roman" w:hAnsi="Times New Roman" w:cs="Times New Roman"/>
          <w:color w:val="000000" w:themeColor="text1"/>
          <w:sz w:val="24"/>
          <w:szCs w:val="24"/>
          <w:lang w:val="en-GB"/>
        </w:rPr>
        <w:t xml:space="preserve"> </w:t>
      </w:r>
      <w:r w:rsidR="00145C36" w:rsidRPr="00480FE5">
        <w:rPr>
          <w:rFonts w:ascii="Times New Roman" w:hAnsi="Times New Roman" w:cs="Times New Roman"/>
          <w:color w:val="000000" w:themeColor="text1"/>
          <w:sz w:val="24"/>
          <w:szCs w:val="24"/>
          <w:lang w:val="en-GB"/>
        </w:rPr>
        <w:t xml:space="preserve">spectrum </w:t>
      </w:r>
      <w:r w:rsidR="00BC219E" w:rsidRPr="00480FE5">
        <w:rPr>
          <w:rFonts w:ascii="Times New Roman" w:hAnsi="Times New Roman" w:cs="Times New Roman"/>
          <w:color w:val="000000" w:themeColor="text1"/>
          <w:sz w:val="24"/>
          <w:szCs w:val="24"/>
          <w:lang w:val="en-GB"/>
        </w:rPr>
        <w:t>(</w:t>
      </w:r>
      <w:proofErr w:type="spellStart"/>
      <w:r w:rsidR="00BC219E" w:rsidRPr="00480FE5">
        <w:rPr>
          <w:rFonts w:ascii="Times New Roman" w:hAnsi="Times New Roman" w:cs="Times New Roman"/>
          <w:color w:val="000000" w:themeColor="text1"/>
          <w:sz w:val="24"/>
          <w:szCs w:val="24"/>
          <w:lang w:val="en-GB"/>
        </w:rPr>
        <w:t>Ossenkoppele</w:t>
      </w:r>
      <w:proofErr w:type="spellEnd"/>
      <w:r w:rsidR="00BC219E" w:rsidRPr="00480FE5">
        <w:rPr>
          <w:rFonts w:ascii="Times New Roman" w:hAnsi="Times New Roman" w:cs="Times New Roman"/>
          <w:color w:val="000000" w:themeColor="text1"/>
          <w:sz w:val="24"/>
          <w:szCs w:val="24"/>
          <w:lang w:val="en-GB"/>
        </w:rPr>
        <w:t xml:space="preserve"> et al., 2016)</w:t>
      </w:r>
      <w:r w:rsidR="00D67614" w:rsidRPr="00480FE5">
        <w:rPr>
          <w:rFonts w:ascii="Times New Roman" w:hAnsi="Times New Roman" w:cs="Times New Roman"/>
          <w:color w:val="000000" w:themeColor="text1"/>
          <w:sz w:val="24"/>
          <w:szCs w:val="24"/>
          <w:lang w:val="en-GB"/>
        </w:rPr>
        <w:t xml:space="preserve">. </w:t>
      </w:r>
      <w:r w:rsidR="00663C66" w:rsidRPr="00480FE5">
        <w:rPr>
          <w:rFonts w:ascii="Times New Roman" w:hAnsi="Times New Roman" w:cs="Times New Roman"/>
          <w:color w:val="000000" w:themeColor="text1"/>
          <w:sz w:val="24"/>
          <w:szCs w:val="24"/>
          <w:lang w:val="en-GB"/>
        </w:rPr>
        <w:t>S</w:t>
      </w:r>
      <w:r w:rsidR="00D67614" w:rsidRPr="00480FE5">
        <w:rPr>
          <w:rFonts w:ascii="Times New Roman" w:hAnsi="Times New Roman" w:cs="Times New Roman"/>
          <w:color w:val="000000" w:themeColor="text1"/>
          <w:sz w:val="24"/>
          <w:szCs w:val="24"/>
          <w:lang w:val="en-GB"/>
        </w:rPr>
        <w:t>pecifically, patients with the</w:t>
      </w:r>
      <w:r w:rsidR="00BB120E" w:rsidRPr="00480FE5">
        <w:rPr>
          <w:rFonts w:ascii="Times New Roman" w:hAnsi="Times New Roman" w:cs="Times New Roman"/>
          <w:color w:val="000000" w:themeColor="text1"/>
          <w:sz w:val="24"/>
          <w:szCs w:val="24"/>
          <w:lang w:val="en-GB"/>
        </w:rPr>
        <w:t xml:space="preserve"> amnestic</w:t>
      </w:r>
      <w:r w:rsidR="00D67614" w:rsidRPr="00480FE5">
        <w:rPr>
          <w:rFonts w:ascii="Times New Roman" w:hAnsi="Times New Roman" w:cs="Times New Roman"/>
          <w:color w:val="000000" w:themeColor="text1"/>
          <w:sz w:val="24"/>
          <w:szCs w:val="24"/>
          <w:lang w:val="en-GB"/>
        </w:rPr>
        <w:t xml:space="preserve"> presentation of </w:t>
      </w:r>
      <w:r w:rsidR="00F96D40" w:rsidRPr="00480FE5">
        <w:rPr>
          <w:rFonts w:ascii="Times New Roman" w:hAnsi="Times New Roman" w:cs="Times New Roman"/>
          <w:color w:val="000000" w:themeColor="text1"/>
          <w:sz w:val="24"/>
          <w:szCs w:val="24"/>
          <w:lang w:val="en-GB"/>
        </w:rPr>
        <w:t>Alzheimer’s disease</w:t>
      </w:r>
      <w:r w:rsidR="00D67614" w:rsidRPr="00480FE5">
        <w:rPr>
          <w:rFonts w:ascii="Times New Roman" w:hAnsi="Times New Roman" w:cs="Times New Roman"/>
          <w:color w:val="000000" w:themeColor="text1"/>
          <w:sz w:val="24"/>
          <w:szCs w:val="24"/>
          <w:lang w:val="en-GB"/>
        </w:rPr>
        <w:t xml:space="preserve"> showed the highest [</w:t>
      </w:r>
      <w:r w:rsidR="00D67614" w:rsidRPr="00480FE5">
        <w:rPr>
          <w:rFonts w:ascii="Times New Roman" w:hAnsi="Times New Roman" w:cs="Times New Roman"/>
          <w:color w:val="000000" w:themeColor="text1"/>
          <w:sz w:val="24"/>
          <w:szCs w:val="24"/>
          <w:vertAlign w:val="superscript"/>
          <w:lang w:val="en-GB"/>
        </w:rPr>
        <w:t>18</w:t>
      </w:r>
      <w:r w:rsidR="00D67614" w:rsidRPr="00480FE5">
        <w:rPr>
          <w:rFonts w:ascii="Times New Roman" w:hAnsi="Times New Roman" w:cs="Times New Roman"/>
          <w:color w:val="000000" w:themeColor="text1"/>
          <w:sz w:val="24"/>
          <w:szCs w:val="24"/>
          <w:lang w:val="en-GB"/>
        </w:rPr>
        <w:t xml:space="preserve">F]AV-1451 uptake in medial temporal </w:t>
      </w:r>
      <w:r w:rsidR="00BB120E" w:rsidRPr="00480FE5">
        <w:rPr>
          <w:rFonts w:ascii="Times New Roman" w:hAnsi="Times New Roman" w:cs="Times New Roman"/>
          <w:color w:val="000000" w:themeColor="text1"/>
          <w:sz w:val="24"/>
          <w:szCs w:val="24"/>
          <w:lang w:val="en-GB"/>
        </w:rPr>
        <w:t>lobe</w:t>
      </w:r>
      <w:r w:rsidR="00D67614" w:rsidRPr="00480FE5">
        <w:rPr>
          <w:rFonts w:ascii="Times New Roman" w:hAnsi="Times New Roman" w:cs="Times New Roman"/>
          <w:color w:val="000000" w:themeColor="text1"/>
          <w:sz w:val="24"/>
          <w:szCs w:val="24"/>
          <w:lang w:val="en-GB"/>
        </w:rPr>
        <w:t xml:space="preserve"> </w:t>
      </w:r>
      <w:r w:rsidR="00145C36" w:rsidRPr="00480FE5">
        <w:rPr>
          <w:rFonts w:ascii="Times New Roman" w:hAnsi="Times New Roman" w:cs="Times New Roman"/>
          <w:color w:val="000000" w:themeColor="text1"/>
          <w:sz w:val="24"/>
          <w:szCs w:val="24"/>
          <w:lang w:val="en-GB"/>
        </w:rPr>
        <w:t>regions including the hippocampus</w:t>
      </w:r>
      <w:r w:rsidR="00382AFF" w:rsidRPr="00480FE5">
        <w:rPr>
          <w:rFonts w:ascii="Times New Roman" w:hAnsi="Times New Roman" w:cs="Times New Roman"/>
          <w:color w:val="000000" w:themeColor="text1"/>
          <w:sz w:val="24"/>
          <w:szCs w:val="24"/>
          <w:lang w:val="en-GB"/>
        </w:rPr>
        <w:t>,</w:t>
      </w:r>
      <w:r w:rsidR="00145C36" w:rsidRPr="00480FE5">
        <w:rPr>
          <w:rFonts w:ascii="Times New Roman" w:hAnsi="Times New Roman" w:cs="Times New Roman"/>
          <w:color w:val="000000" w:themeColor="text1"/>
          <w:sz w:val="24"/>
          <w:szCs w:val="24"/>
          <w:lang w:val="en-GB"/>
        </w:rPr>
        <w:t xml:space="preserve"> </w:t>
      </w:r>
      <w:r w:rsidR="00D67614" w:rsidRPr="00480FE5">
        <w:rPr>
          <w:rFonts w:ascii="Times New Roman" w:hAnsi="Times New Roman" w:cs="Times New Roman"/>
          <w:color w:val="000000" w:themeColor="text1"/>
          <w:sz w:val="24"/>
          <w:szCs w:val="24"/>
          <w:lang w:val="en-GB"/>
        </w:rPr>
        <w:t xml:space="preserve">while patients with the </w:t>
      </w:r>
      <w:proofErr w:type="spellStart"/>
      <w:r w:rsidR="00D67614" w:rsidRPr="00480FE5">
        <w:rPr>
          <w:rFonts w:ascii="Times New Roman" w:hAnsi="Times New Roman" w:cs="Times New Roman"/>
          <w:color w:val="000000" w:themeColor="text1"/>
          <w:sz w:val="24"/>
          <w:szCs w:val="24"/>
          <w:lang w:val="en-GB"/>
        </w:rPr>
        <w:t>logopenic</w:t>
      </w:r>
      <w:proofErr w:type="spellEnd"/>
      <w:r w:rsidR="00D67614" w:rsidRPr="00480FE5">
        <w:rPr>
          <w:rFonts w:ascii="Times New Roman" w:hAnsi="Times New Roman" w:cs="Times New Roman"/>
          <w:color w:val="000000" w:themeColor="text1"/>
          <w:sz w:val="24"/>
          <w:szCs w:val="24"/>
          <w:lang w:val="en-GB"/>
        </w:rPr>
        <w:t xml:space="preserve"> variant of </w:t>
      </w:r>
      <w:r w:rsidR="00F96D40" w:rsidRPr="00480FE5">
        <w:rPr>
          <w:rFonts w:ascii="Times New Roman" w:hAnsi="Times New Roman" w:cs="Times New Roman"/>
          <w:color w:val="000000" w:themeColor="text1"/>
          <w:sz w:val="24"/>
          <w:szCs w:val="24"/>
          <w:lang w:val="en-GB"/>
        </w:rPr>
        <w:t>Alzheimer’s disease</w:t>
      </w:r>
      <w:r w:rsidR="00D67614" w:rsidRPr="00480FE5">
        <w:rPr>
          <w:rFonts w:ascii="Times New Roman" w:hAnsi="Times New Roman" w:cs="Times New Roman"/>
          <w:color w:val="000000" w:themeColor="text1"/>
          <w:sz w:val="24"/>
          <w:szCs w:val="24"/>
          <w:lang w:val="en-GB"/>
        </w:rPr>
        <w:t xml:space="preserve"> displayed increased left</w:t>
      </w:r>
      <w:r w:rsidR="00BB120E" w:rsidRPr="00480FE5">
        <w:rPr>
          <w:rFonts w:ascii="Times New Roman" w:hAnsi="Times New Roman" w:cs="Times New Roman"/>
          <w:color w:val="000000" w:themeColor="text1"/>
          <w:sz w:val="24"/>
          <w:szCs w:val="24"/>
          <w:lang w:val="en-GB"/>
        </w:rPr>
        <w:t xml:space="preserve"> hemispheric</w:t>
      </w:r>
      <w:r w:rsidR="00D67614" w:rsidRPr="00480FE5">
        <w:rPr>
          <w:rFonts w:ascii="Times New Roman" w:hAnsi="Times New Roman" w:cs="Times New Roman"/>
          <w:color w:val="000000" w:themeColor="text1"/>
          <w:sz w:val="24"/>
          <w:szCs w:val="24"/>
          <w:lang w:val="en-GB"/>
        </w:rPr>
        <w:t xml:space="preserve"> [</w:t>
      </w:r>
      <w:r w:rsidR="00D67614" w:rsidRPr="00480FE5">
        <w:rPr>
          <w:rFonts w:ascii="Times New Roman" w:hAnsi="Times New Roman" w:cs="Times New Roman"/>
          <w:color w:val="000000" w:themeColor="text1"/>
          <w:sz w:val="24"/>
          <w:szCs w:val="24"/>
          <w:vertAlign w:val="superscript"/>
          <w:lang w:val="en-GB"/>
        </w:rPr>
        <w:t>18</w:t>
      </w:r>
      <w:r w:rsidR="00D67614" w:rsidRPr="00480FE5">
        <w:rPr>
          <w:rFonts w:ascii="Times New Roman" w:hAnsi="Times New Roman" w:cs="Times New Roman"/>
          <w:color w:val="000000" w:themeColor="text1"/>
          <w:sz w:val="24"/>
          <w:szCs w:val="24"/>
          <w:lang w:val="en-GB"/>
        </w:rPr>
        <w:t>F]AV-1451 binding</w:t>
      </w:r>
      <w:r w:rsidR="00382AFF" w:rsidRPr="00480FE5">
        <w:rPr>
          <w:rFonts w:ascii="Times New Roman" w:hAnsi="Times New Roman" w:cs="Times New Roman"/>
          <w:color w:val="000000" w:themeColor="text1"/>
          <w:sz w:val="24"/>
          <w:szCs w:val="24"/>
          <w:lang w:val="en-GB"/>
        </w:rPr>
        <w:t>,</w:t>
      </w:r>
      <w:r w:rsidR="00D67614" w:rsidRPr="00480FE5">
        <w:rPr>
          <w:rFonts w:ascii="Times New Roman" w:hAnsi="Times New Roman" w:cs="Times New Roman"/>
          <w:color w:val="000000" w:themeColor="text1"/>
          <w:sz w:val="24"/>
          <w:szCs w:val="24"/>
          <w:lang w:val="en-GB"/>
        </w:rPr>
        <w:t xml:space="preserve"> particularly in posterior </w:t>
      </w:r>
      <w:proofErr w:type="spellStart"/>
      <w:r w:rsidR="00D67614" w:rsidRPr="00480FE5">
        <w:rPr>
          <w:rFonts w:ascii="Times New Roman" w:hAnsi="Times New Roman" w:cs="Times New Roman"/>
          <w:color w:val="000000" w:themeColor="text1"/>
          <w:sz w:val="24"/>
          <w:szCs w:val="24"/>
          <w:lang w:val="en-GB"/>
        </w:rPr>
        <w:t>temporo</w:t>
      </w:r>
      <w:proofErr w:type="spellEnd"/>
      <w:r w:rsidR="00D67614" w:rsidRPr="00480FE5">
        <w:rPr>
          <w:rFonts w:ascii="Times New Roman" w:hAnsi="Times New Roman" w:cs="Times New Roman"/>
          <w:color w:val="000000" w:themeColor="text1"/>
          <w:sz w:val="24"/>
          <w:szCs w:val="24"/>
          <w:lang w:val="en-GB"/>
        </w:rPr>
        <w:t xml:space="preserve">-parietal areas </w:t>
      </w:r>
      <w:r w:rsidR="00145C36" w:rsidRPr="00480FE5">
        <w:rPr>
          <w:rFonts w:ascii="Times New Roman" w:hAnsi="Times New Roman" w:cs="Times New Roman"/>
          <w:color w:val="000000" w:themeColor="text1"/>
          <w:sz w:val="24"/>
          <w:szCs w:val="24"/>
          <w:lang w:val="en-GB"/>
        </w:rPr>
        <w:t xml:space="preserve">implicated in </w:t>
      </w:r>
      <w:r w:rsidR="00382AFF" w:rsidRPr="00480FE5">
        <w:rPr>
          <w:rFonts w:ascii="Times New Roman" w:hAnsi="Times New Roman" w:cs="Times New Roman"/>
          <w:color w:val="000000" w:themeColor="text1"/>
          <w:sz w:val="24"/>
          <w:szCs w:val="24"/>
          <w:lang w:val="en-GB"/>
        </w:rPr>
        <w:t xml:space="preserve">linguistic </w:t>
      </w:r>
      <w:r w:rsidR="00A02DF1" w:rsidRPr="00480FE5">
        <w:rPr>
          <w:rFonts w:ascii="Times New Roman" w:hAnsi="Times New Roman" w:cs="Times New Roman"/>
          <w:color w:val="000000" w:themeColor="text1"/>
          <w:sz w:val="24"/>
          <w:szCs w:val="24"/>
          <w:lang w:val="en-GB"/>
        </w:rPr>
        <w:t>processes</w:t>
      </w:r>
      <w:r w:rsidR="00145C36" w:rsidRPr="00480FE5">
        <w:rPr>
          <w:rFonts w:ascii="Times New Roman" w:hAnsi="Times New Roman" w:cs="Times New Roman"/>
          <w:color w:val="000000" w:themeColor="text1"/>
          <w:sz w:val="24"/>
          <w:szCs w:val="24"/>
          <w:lang w:val="en-GB"/>
        </w:rPr>
        <w:t xml:space="preserve"> </w:t>
      </w:r>
      <w:r w:rsidR="00D67614" w:rsidRPr="00480FE5">
        <w:rPr>
          <w:rFonts w:ascii="Times New Roman" w:hAnsi="Times New Roman" w:cs="Times New Roman"/>
          <w:color w:val="000000" w:themeColor="text1"/>
          <w:sz w:val="24"/>
          <w:szCs w:val="24"/>
          <w:lang w:val="en-GB"/>
        </w:rPr>
        <w:t>(</w:t>
      </w:r>
      <w:proofErr w:type="spellStart"/>
      <w:r w:rsidR="005032DB" w:rsidRPr="00480FE5">
        <w:rPr>
          <w:rFonts w:ascii="Times New Roman" w:hAnsi="Times New Roman" w:cs="Times New Roman"/>
          <w:color w:val="000000" w:themeColor="text1"/>
          <w:sz w:val="24"/>
          <w:szCs w:val="24"/>
          <w:lang w:val="en-GB"/>
        </w:rPr>
        <w:t>Ossenkoppele</w:t>
      </w:r>
      <w:proofErr w:type="spellEnd"/>
      <w:r w:rsidR="005032DB" w:rsidRPr="00480FE5">
        <w:rPr>
          <w:rFonts w:ascii="Times New Roman" w:hAnsi="Times New Roman" w:cs="Times New Roman"/>
          <w:color w:val="000000" w:themeColor="text1"/>
          <w:sz w:val="24"/>
          <w:szCs w:val="24"/>
          <w:lang w:val="en-GB"/>
        </w:rPr>
        <w:t xml:space="preserve"> et al., 2016</w:t>
      </w:r>
      <w:r w:rsidR="00D67614" w:rsidRPr="00480FE5">
        <w:rPr>
          <w:rFonts w:ascii="Times New Roman" w:hAnsi="Times New Roman" w:cs="Times New Roman"/>
          <w:color w:val="000000" w:themeColor="text1"/>
          <w:sz w:val="24"/>
          <w:szCs w:val="24"/>
          <w:lang w:val="en-GB"/>
        </w:rPr>
        <w:t xml:space="preserve">). </w:t>
      </w:r>
      <w:r w:rsidR="00663C66" w:rsidRPr="00480FE5">
        <w:rPr>
          <w:rFonts w:ascii="Times New Roman" w:hAnsi="Times New Roman" w:cs="Times New Roman"/>
          <w:color w:val="000000" w:themeColor="text1"/>
          <w:sz w:val="24"/>
          <w:szCs w:val="24"/>
          <w:lang w:val="en-GB"/>
        </w:rPr>
        <w:t>P</w:t>
      </w:r>
      <w:r w:rsidR="00D67614" w:rsidRPr="00480FE5">
        <w:rPr>
          <w:rFonts w:ascii="Times New Roman" w:hAnsi="Times New Roman" w:cs="Times New Roman"/>
          <w:color w:val="000000" w:themeColor="text1"/>
          <w:sz w:val="24"/>
          <w:szCs w:val="24"/>
          <w:lang w:val="en-GB"/>
        </w:rPr>
        <w:t xml:space="preserve">erformance on </w:t>
      </w:r>
      <w:r w:rsidR="00BB120E" w:rsidRPr="00480FE5">
        <w:rPr>
          <w:rFonts w:ascii="Times New Roman" w:hAnsi="Times New Roman" w:cs="Times New Roman"/>
          <w:color w:val="000000" w:themeColor="text1"/>
          <w:sz w:val="24"/>
          <w:szCs w:val="24"/>
          <w:lang w:val="en-GB"/>
        </w:rPr>
        <w:t>domain-</w:t>
      </w:r>
      <w:r w:rsidR="00D67614" w:rsidRPr="00480FE5">
        <w:rPr>
          <w:rFonts w:ascii="Times New Roman" w:hAnsi="Times New Roman" w:cs="Times New Roman"/>
          <w:color w:val="000000" w:themeColor="text1"/>
          <w:sz w:val="24"/>
          <w:szCs w:val="24"/>
          <w:lang w:val="en-GB"/>
        </w:rPr>
        <w:t>specific neuro</w:t>
      </w:r>
      <w:r w:rsidR="00145C36" w:rsidRPr="00480FE5">
        <w:rPr>
          <w:rFonts w:ascii="Times New Roman" w:hAnsi="Times New Roman" w:cs="Times New Roman"/>
          <w:color w:val="000000" w:themeColor="text1"/>
          <w:sz w:val="24"/>
          <w:szCs w:val="24"/>
          <w:lang w:val="en-GB"/>
        </w:rPr>
        <w:t>-</w:t>
      </w:r>
      <w:r w:rsidR="00D67614" w:rsidRPr="00480FE5">
        <w:rPr>
          <w:rFonts w:ascii="Times New Roman" w:hAnsi="Times New Roman" w:cs="Times New Roman"/>
          <w:color w:val="000000" w:themeColor="text1"/>
          <w:sz w:val="24"/>
          <w:szCs w:val="24"/>
          <w:lang w:val="en-GB"/>
        </w:rPr>
        <w:t xml:space="preserve">psychological tests was </w:t>
      </w:r>
      <w:r w:rsidR="00A02DF1" w:rsidRPr="00480FE5">
        <w:rPr>
          <w:rFonts w:ascii="Times New Roman" w:hAnsi="Times New Roman" w:cs="Times New Roman"/>
          <w:color w:val="000000" w:themeColor="text1"/>
          <w:sz w:val="24"/>
          <w:szCs w:val="24"/>
          <w:lang w:val="en-GB"/>
        </w:rPr>
        <w:t xml:space="preserve">also </w:t>
      </w:r>
      <w:r w:rsidR="00D67614" w:rsidRPr="00480FE5">
        <w:rPr>
          <w:rFonts w:ascii="Times New Roman" w:hAnsi="Times New Roman" w:cs="Times New Roman"/>
          <w:color w:val="000000" w:themeColor="text1"/>
          <w:sz w:val="24"/>
          <w:szCs w:val="24"/>
          <w:lang w:val="en-GB"/>
        </w:rPr>
        <w:t>associated with increased [</w:t>
      </w:r>
      <w:r w:rsidR="00D67614" w:rsidRPr="00480FE5">
        <w:rPr>
          <w:rFonts w:ascii="Times New Roman" w:hAnsi="Times New Roman" w:cs="Times New Roman"/>
          <w:color w:val="000000" w:themeColor="text1"/>
          <w:sz w:val="24"/>
          <w:szCs w:val="24"/>
          <w:vertAlign w:val="superscript"/>
          <w:lang w:val="en-GB"/>
        </w:rPr>
        <w:t>18</w:t>
      </w:r>
      <w:r w:rsidR="00D67614" w:rsidRPr="00480FE5">
        <w:rPr>
          <w:rFonts w:ascii="Times New Roman" w:hAnsi="Times New Roman" w:cs="Times New Roman"/>
          <w:color w:val="000000" w:themeColor="text1"/>
          <w:sz w:val="24"/>
          <w:szCs w:val="24"/>
          <w:lang w:val="en-GB"/>
        </w:rPr>
        <w:t>F</w:t>
      </w:r>
      <w:proofErr w:type="gramStart"/>
      <w:r w:rsidR="00D67614" w:rsidRPr="00480FE5">
        <w:rPr>
          <w:rFonts w:ascii="Times New Roman" w:hAnsi="Times New Roman" w:cs="Times New Roman"/>
          <w:color w:val="000000" w:themeColor="text1"/>
          <w:sz w:val="24"/>
          <w:szCs w:val="24"/>
          <w:lang w:val="en-GB"/>
        </w:rPr>
        <w:t>]AV</w:t>
      </w:r>
      <w:proofErr w:type="gramEnd"/>
      <w:r w:rsidR="00D67614" w:rsidRPr="00480FE5">
        <w:rPr>
          <w:rFonts w:ascii="Times New Roman" w:hAnsi="Times New Roman" w:cs="Times New Roman"/>
          <w:color w:val="000000" w:themeColor="text1"/>
          <w:sz w:val="24"/>
          <w:szCs w:val="24"/>
          <w:lang w:val="en-GB"/>
        </w:rPr>
        <w:t xml:space="preserve">-1451 uptake in brain regions </w:t>
      </w:r>
      <w:r w:rsidR="00145C36" w:rsidRPr="00480FE5">
        <w:rPr>
          <w:rFonts w:ascii="Times New Roman" w:hAnsi="Times New Roman" w:cs="Times New Roman"/>
          <w:color w:val="000000" w:themeColor="text1"/>
          <w:sz w:val="24"/>
          <w:szCs w:val="24"/>
          <w:lang w:val="en-GB"/>
        </w:rPr>
        <w:t>involved</w:t>
      </w:r>
      <w:r w:rsidR="00D67614" w:rsidRPr="00480FE5">
        <w:rPr>
          <w:rFonts w:ascii="Times New Roman" w:hAnsi="Times New Roman" w:cs="Times New Roman"/>
          <w:color w:val="000000" w:themeColor="text1"/>
          <w:sz w:val="24"/>
          <w:szCs w:val="24"/>
          <w:lang w:val="en-GB"/>
        </w:rPr>
        <w:t xml:space="preserve"> in </w:t>
      </w:r>
      <w:r w:rsidR="00145C36" w:rsidRPr="00480FE5">
        <w:rPr>
          <w:rFonts w:ascii="Times New Roman" w:hAnsi="Times New Roman" w:cs="Times New Roman"/>
          <w:color w:val="000000" w:themeColor="text1"/>
          <w:sz w:val="24"/>
          <w:szCs w:val="24"/>
          <w:lang w:val="en-GB"/>
        </w:rPr>
        <w:t xml:space="preserve">episodic </w:t>
      </w:r>
      <w:r w:rsidR="00D67614" w:rsidRPr="00480FE5">
        <w:rPr>
          <w:rFonts w:ascii="Times New Roman" w:hAnsi="Times New Roman" w:cs="Times New Roman"/>
          <w:color w:val="000000" w:themeColor="text1"/>
          <w:sz w:val="24"/>
          <w:szCs w:val="24"/>
          <w:lang w:val="en-GB"/>
        </w:rPr>
        <w:t>memory, visuo</w:t>
      </w:r>
      <w:r w:rsidR="00145C36" w:rsidRPr="00480FE5">
        <w:rPr>
          <w:rFonts w:ascii="Times New Roman" w:hAnsi="Times New Roman" w:cs="Times New Roman"/>
          <w:color w:val="000000" w:themeColor="text1"/>
          <w:sz w:val="24"/>
          <w:szCs w:val="24"/>
          <w:lang w:val="en-GB"/>
        </w:rPr>
        <w:t>-</w:t>
      </w:r>
      <w:r w:rsidR="00D67614" w:rsidRPr="00480FE5">
        <w:rPr>
          <w:rFonts w:ascii="Times New Roman" w:hAnsi="Times New Roman" w:cs="Times New Roman"/>
          <w:color w:val="000000" w:themeColor="text1"/>
          <w:sz w:val="24"/>
          <w:szCs w:val="24"/>
          <w:lang w:val="en-GB"/>
        </w:rPr>
        <w:t>spatial</w:t>
      </w:r>
      <w:r w:rsidR="00145C36" w:rsidRPr="00480FE5">
        <w:rPr>
          <w:rFonts w:ascii="Times New Roman" w:hAnsi="Times New Roman" w:cs="Times New Roman"/>
          <w:color w:val="000000" w:themeColor="text1"/>
          <w:sz w:val="24"/>
          <w:szCs w:val="24"/>
          <w:lang w:val="en-GB"/>
        </w:rPr>
        <w:t xml:space="preserve"> skills</w:t>
      </w:r>
      <w:r w:rsidR="00D67614" w:rsidRPr="00480FE5">
        <w:rPr>
          <w:rFonts w:ascii="Times New Roman" w:hAnsi="Times New Roman" w:cs="Times New Roman"/>
          <w:color w:val="000000" w:themeColor="text1"/>
          <w:sz w:val="24"/>
          <w:szCs w:val="24"/>
          <w:lang w:val="en-GB"/>
        </w:rPr>
        <w:t xml:space="preserve">, and language </w:t>
      </w:r>
      <w:r w:rsidR="00145C36" w:rsidRPr="00480FE5">
        <w:rPr>
          <w:rFonts w:ascii="Times New Roman" w:hAnsi="Times New Roman" w:cs="Times New Roman"/>
          <w:color w:val="000000" w:themeColor="text1"/>
          <w:sz w:val="24"/>
          <w:szCs w:val="24"/>
          <w:lang w:val="en-GB"/>
        </w:rPr>
        <w:t>production or comprehension</w:t>
      </w:r>
      <w:r w:rsidR="00B42BB5" w:rsidRPr="00480FE5">
        <w:rPr>
          <w:rFonts w:ascii="Times New Roman" w:hAnsi="Times New Roman" w:cs="Times New Roman"/>
          <w:color w:val="000000" w:themeColor="text1"/>
          <w:sz w:val="24"/>
          <w:szCs w:val="24"/>
          <w:lang w:val="en-GB"/>
        </w:rPr>
        <w:t xml:space="preserve"> </w:t>
      </w:r>
      <w:r w:rsidR="00476266" w:rsidRPr="00480FE5">
        <w:rPr>
          <w:rFonts w:ascii="Times New Roman" w:hAnsi="Times New Roman" w:cs="Times New Roman"/>
          <w:color w:val="000000" w:themeColor="text1"/>
          <w:sz w:val="24"/>
          <w:szCs w:val="24"/>
          <w:lang w:val="en-GB"/>
        </w:rPr>
        <w:t>(</w:t>
      </w:r>
      <w:proofErr w:type="spellStart"/>
      <w:r w:rsidR="005032DB" w:rsidRPr="00480FE5">
        <w:rPr>
          <w:rFonts w:ascii="Times New Roman" w:hAnsi="Times New Roman" w:cs="Times New Roman"/>
          <w:color w:val="000000" w:themeColor="text1"/>
          <w:sz w:val="24"/>
          <w:szCs w:val="24"/>
          <w:lang w:val="en-GB"/>
        </w:rPr>
        <w:t>Ossenkoppele</w:t>
      </w:r>
      <w:proofErr w:type="spellEnd"/>
      <w:r w:rsidR="005032DB" w:rsidRPr="00480FE5">
        <w:rPr>
          <w:rFonts w:ascii="Times New Roman" w:hAnsi="Times New Roman" w:cs="Times New Roman"/>
          <w:color w:val="000000" w:themeColor="text1"/>
          <w:sz w:val="24"/>
          <w:szCs w:val="24"/>
          <w:lang w:val="en-GB"/>
        </w:rPr>
        <w:t xml:space="preserve"> et al., 2016</w:t>
      </w:r>
      <w:r w:rsidR="00476266" w:rsidRPr="00480FE5">
        <w:rPr>
          <w:rFonts w:ascii="Times New Roman" w:hAnsi="Times New Roman" w:cs="Times New Roman"/>
          <w:color w:val="000000" w:themeColor="text1"/>
          <w:sz w:val="24"/>
          <w:szCs w:val="24"/>
          <w:lang w:val="en-GB"/>
        </w:rPr>
        <w:t>)</w:t>
      </w:r>
      <w:r w:rsidR="00D67614" w:rsidRPr="00480FE5">
        <w:rPr>
          <w:rFonts w:ascii="Times New Roman" w:hAnsi="Times New Roman" w:cs="Times New Roman"/>
          <w:color w:val="000000" w:themeColor="text1"/>
          <w:sz w:val="24"/>
          <w:szCs w:val="24"/>
          <w:lang w:val="en-GB"/>
        </w:rPr>
        <w:t>.</w:t>
      </w:r>
    </w:p>
    <w:p w14:paraId="4D7F7F7A" w14:textId="4DEF5A2B" w:rsidR="00A97ACE" w:rsidRPr="00480FE5" w:rsidRDefault="00A02DF1" w:rsidP="00E36994">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Nevertheless, c</w:t>
      </w:r>
      <w:r w:rsidR="009257A8" w:rsidRPr="00480FE5">
        <w:rPr>
          <w:rFonts w:ascii="Times New Roman" w:hAnsi="Times New Roman" w:cs="Times New Roman"/>
          <w:color w:val="000000" w:themeColor="text1"/>
          <w:sz w:val="24"/>
          <w:szCs w:val="24"/>
          <w:lang w:val="en-GB"/>
        </w:rPr>
        <w:t xml:space="preserve">ritical issues remain </w:t>
      </w:r>
      <w:r w:rsidRPr="00480FE5">
        <w:rPr>
          <w:rFonts w:ascii="Times New Roman" w:hAnsi="Times New Roman" w:cs="Times New Roman"/>
          <w:color w:val="000000" w:themeColor="text1"/>
          <w:sz w:val="24"/>
          <w:szCs w:val="24"/>
          <w:lang w:val="en-GB"/>
        </w:rPr>
        <w:t xml:space="preserve">unresolved, and in particular </w:t>
      </w:r>
      <w:r w:rsidR="009257A8" w:rsidRPr="00480FE5">
        <w:rPr>
          <w:rFonts w:ascii="Times New Roman" w:hAnsi="Times New Roman" w:cs="Times New Roman"/>
          <w:color w:val="000000" w:themeColor="text1"/>
          <w:sz w:val="24"/>
          <w:szCs w:val="24"/>
          <w:lang w:val="en-GB"/>
        </w:rPr>
        <w:t>the value of [</w:t>
      </w:r>
      <w:r w:rsidR="009257A8" w:rsidRPr="00480FE5">
        <w:rPr>
          <w:rFonts w:ascii="Times New Roman" w:hAnsi="Times New Roman" w:cs="Times New Roman"/>
          <w:color w:val="000000" w:themeColor="text1"/>
          <w:sz w:val="24"/>
          <w:szCs w:val="24"/>
          <w:vertAlign w:val="superscript"/>
          <w:lang w:val="en-GB"/>
        </w:rPr>
        <w:t>18</w:t>
      </w:r>
      <w:r w:rsidR="009257A8" w:rsidRPr="00480FE5">
        <w:rPr>
          <w:rFonts w:ascii="Times New Roman" w:hAnsi="Times New Roman" w:cs="Times New Roman"/>
          <w:color w:val="000000" w:themeColor="text1"/>
          <w:sz w:val="24"/>
          <w:szCs w:val="24"/>
          <w:lang w:val="en-GB"/>
        </w:rPr>
        <w:t>F</w:t>
      </w:r>
      <w:proofErr w:type="gramStart"/>
      <w:r w:rsidR="009257A8" w:rsidRPr="00480FE5">
        <w:rPr>
          <w:rFonts w:ascii="Times New Roman" w:hAnsi="Times New Roman" w:cs="Times New Roman"/>
          <w:color w:val="000000" w:themeColor="text1"/>
          <w:sz w:val="24"/>
          <w:szCs w:val="24"/>
          <w:lang w:val="en-GB"/>
        </w:rPr>
        <w:t>]AV</w:t>
      </w:r>
      <w:proofErr w:type="gramEnd"/>
      <w:r w:rsidR="009257A8" w:rsidRPr="00480FE5">
        <w:rPr>
          <w:rFonts w:ascii="Times New Roman" w:hAnsi="Times New Roman" w:cs="Times New Roman"/>
          <w:color w:val="000000" w:themeColor="text1"/>
          <w:sz w:val="24"/>
          <w:szCs w:val="24"/>
          <w:lang w:val="en-GB"/>
        </w:rPr>
        <w:t>-1451 in differentiating distinct tauopathies</w:t>
      </w:r>
      <w:r w:rsidRPr="00480FE5">
        <w:rPr>
          <w:rFonts w:ascii="Times New Roman" w:hAnsi="Times New Roman" w:cs="Times New Roman"/>
          <w:color w:val="000000" w:themeColor="text1"/>
          <w:sz w:val="24"/>
          <w:szCs w:val="24"/>
          <w:lang w:val="en-GB"/>
        </w:rPr>
        <w:t xml:space="preserve"> as well as</w:t>
      </w:r>
      <w:r w:rsidR="009257A8" w:rsidRPr="00480FE5">
        <w:rPr>
          <w:rFonts w:ascii="Times New Roman" w:hAnsi="Times New Roman" w:cs="Times New Roman"/>
          <w:color w:val="000000" w:themeColor="text1"/>
          <w:sz w:val="24"/>
          <w:szCs w:val="24"/>
          <w:lang w:val="en-GB"/>
        </w:rPr>
        <w:t xml:space="preserve"> the specificity of binding to tau as verified through pathological correlation. </w:t>
      </w:r>
      <w:r w:rsidR="000C31AB" w:rsidRPr="00480FE5">
        <w:rPr>
          <w:rFonts w:ascii="Times New Roman" w:hAnsi="Times New Roman" w:cs="Times New Roman"/>
          <w:color w:val="000000" w:themeColor="text1"/>
          <w:sz w:val="24"/>
          <w:szCs w:val="24"/>
          <w:lang w:val="en-GB"/>
        </w:rPr>
        <w:t>N</w:t>
      </w:r>
      <w:r w:rsidR="005372B8" w:rsidRPr="00480FE5">
        <w:rPr>
          <w:rFonts w:ascii="Times New Roman" w:hAnsi="Times New Roman" w:cs="Times New Roman"/>
          <w:color w:val="000000" w:themeColor="text1"/>
          <w:sz w:val="24"/>
          <w:szCs w:val="24"/>
          <w:lang w:val="en-GB"/>
        </w:rPr>
        <w:t xml:space="preserve">europathological </w:t>
      </w:r>
      <w:r w:rsidR="000C31AB" w:rsidRPr="00480FE5">
        <w:rPr>
          <w:rFonts w:ascii="Times New Roman" w:hAnsi="Times New Roman" w:cs="Times New Roman"/>
          <w:color w:val="000000" w:themeColor="text1"/>
          <w:sz w:val="24"/>
          <w:szCs w:val="24"/>
          <w:lang w:val="en-GB"/>
        </w:rPr>
        <w:t>data with</w:t>
      </w:r>
      <w:r w:rsidR="00145C36" w:rsidRPr="00480FE5">
        <w:rPr>
          <w:rFonts w:ascii="Times New Roman" w:hAnsi="Times New Roman" w:cs="Times New Roman"/>
          <w:color w:val="000000" w:themeColor="text1"/>
          <w:sz w:val="24"/>
          <w:szCs w:val="24"/>
          <w:lang w:val="en-GB"/>
        </w:rPr>
        <w:t xml:space="preserve"> autoradiograph</w:t>
      </w:r>
      <w:r w:rsidR="00663C66" w:rsidRPr="00480FE5">
        <w:rPr>
          <w:rFonts w:ascii="Times New Roman" w:hAnsi="Times New Roman" w:cs="Times New Roman"/>
          <w:color w:val="000000" w:themeColor="text1"/>
          <w:sz w:val="24"/>
          <w:szCs w:val="24"/>
          <w:lang w:val="en-GB"/>
        </w:rPr>
        <w:t>y have suggested</w:t>
      </w:r>
      <w:r w:rsidR="00A97ACE" w:rsidRPr="00480FE5">
        <w:rPr>
          <w:rFonts w:ascii="Times New Roman" w:hAnsi="Times New Roman" w:cs="Times New Roman"/>
          <w:color w:val="000000" w:themeColor="text1"/>
          <w:sz w:val="24"/>
          <w:szCs w:val="24"/>
          <w:lang w:val="en-GB"/>
        </w:rPr>
        <w:t xml:space="preserve"> that </w:t>
      </w:r>
      <w:r w:rsidR="00145C36" w:rsidRPr="00480FE5">
        <w:rPr>
          <w:rFonts w:ascii="Times New Roman" w:hAnsi="Times New Roman" w:cs="Times New Roman"/>
          <w:color w:val="000000" w:themeColor="text1"/>
          <w:sz w:val="24"/>
          <w:szCs w:val="24"/>
          <w:lang w:val="en-GB"/>
        </w:rPr>
        <w:t xml:space="preserve">the </w:t>
      </w:r>
      <w:r w:rsidR="00A97ACE" w:rsidRPr="00480FE5">
        <w:rPr>
          <w:rFonts w:ascii="Times New Roman" w:hAnsi="Times New Roman" w:cs="Times New Roman"/>
          <w:color w:val="000000" w:themeColor="text1"/>
          <w:sz w:val="24"/>
          <w:szCs w:val="24"/>
          <w:lang w:val="en-GB"/>
        </w:rPr>
        <w:t>[</w:t>
      </w:r>
      <w:r w:rsidR="00A97ACE" w:rsidRPr="00480FE5">
        <w:rPr>
          <w:rFonts w:ascii="Times New Roman" w:hAnsi="Times New Roman" w:cs="Times New Roman"/>
          <w:color w:val="000000" w:themeColor="text1"/>
          <w:sz w:val="24"/>
          <w:szCs w:val="24"/>
          <w:vertAlign w:val="superscript"/>
          <w:lang w:val="en-GB"/>
        </w:rPr>
        <w:t>18</w:t>
      </w:r>
      <w:r w:rsidR="00A97ACE" w:rsidRPr="00480FE5">
        <w:rPr>
          <w:rFonts w:ascii="Times New Roman" w:hAnsi="Times New Roman" w:cs="Times New Roman"/>
          <w:color w:val="000000" w:themeColor="text1"/>
          <w:sz w:val="24"/>
          <w:szCs w:val="24"/>
          <w:lang w:val="en-GB"/>
        </w:rPr>
        <w:t>F</w:t>
      </w:r>
      <w:proofErr w:type="gramStart"/>
      <w:r w:rsidR="00A97ACE" w:rsidRPr="00480FE5">
        <w:rPr>
          <w:rFonts w:ascii="Times New Roman" w:hAnsi="Times New Roman" w:cs="Times New Roman"/>
          <w:color w:val="000000" w:themeColor="text1"/>
          <w:sz w:val="24"/>
          <w:szCs w:val="24"/>
          <w:lang w:val="en-GB"/>
        </w:rPr>
        <w:t>]AV</w:t>
      </w:r>
      <w:proofErr w:type="gramEnd"/>
      <w:r w:rsidR="00A97ACE" w:rsidRPr="00480FE5">
        <w:rPr>
          <w:rFonts w:ascii="Times New Roman" w:hAnsi="Times New Roman" w:cs="Times New Roman"/>
          <w:color w:val="000000" w:themeColor="text1"/>
          <w:sz w:val="24"/>
          <w:szCs w:val="24"/>
          <w:lang w:val="en-GB"/>
        </w:rPr>
        <w:t>-145</w:t>
      </w:r>
      <w:r w:rsidR="000C31AB" w:rsidRPr="00480FE5">
        <w:rPr>
          <w:rFonts w:ascii="Times New Roman" w:hAnsi="Times New Roman" w:cs="Times New Roman"/>
          <w:color w:val="000000" w:themeColor="text1"/>
          <w:sz w:val="24"/>
          <w:szCs w:val="24"/>
          <w:lang w:val="en-GB"/>
        </w:rPr>
        <w:t>1</w:t>
      </w:r>
      <w:r w:rsidR="00A97ACE" w:rsidRPr="00480FE5">
        <w:rPr>
          <w:rFonts w:ascii="Times New Roman" w:hAnsi="Times New Roman" w:cs="Times New Roman"/>
          <w:color w:val="000000" w:themeColor="text1"/>
          <w:sz w:val="24"/>
          <w:szCs w:val="24"/>
          <w:lang w:val="en-GB"/>
        </w:rPr>
        <w:t xml:space="preserve"> tracer display</w:t>
      </w:r>
      <w:r w:rsidR="003342D9" w:rsidRPr="00480FE5">
        <w:rPr>
          <w:rFonts w:ascii="Times New Roman" w:hAnsi="Times New Roman" w:cs="Times New Roman"/>
          <w:color w:val="000000" w:themeColor="text1"/>
          <w:sz w:val="24"/>
          <w:szCs w:val="24"/>
          <w:lang w:val="en-GB"/>
        </w:rPr>
        <w:t>s</w:t>
      </w:r>
      <w:r w:rsidR="00A97ACE" w:rsidRPr="00480FE5">
        <w:rPr>
          <w:rFonts w:ascii="Times New Roman" w:hAnsi="Times New Roman" w:cs="Times New Roman"/>
          <w:color w:val="000000" w:themeColor="text1"/>
          <w:sz w:val="24"/>
          <w:szCs w:val="24"/>
          <w:lang w:val="en-GB"/>
        </w:rPr>
        <w:t xml:space="preserve"> strong binding to paired helical filaments characteristic of </w:t>
      </w:r>
      <w:r w:rsidR="00F96D40" w:rsidRPr="00480FE5">
        <w:rPr>
          <w:rFonts w:ascii="Times New Roman" w:hAnsi="Times New Roman" w:cs="Times New Roman"/>
          <w:color w:val="000000" w:themeColor="text1"/>
          <w:sz w:val="24"/>
          <w:szCs w:val="24"/>
          <w:lang w:val="en-GB"/>
        </w:rPr>
        <w:t>Alzheimer’s disease</w:t>
      </w:r>
      <w:r w:rsidR="00A97ACE" w:rsidRPr="00480FE5">
        <w:rPr>
          <w:rFonts w:ascii="Times New Roman" w:hAnsi="Times New Roman" w:cs="Times New Roman"/>
          <w:color w:val="000000" w:themeColor="text1"/>
          <w:sz w:val="24"/>
          <w:szCs w:val="24"/>
          <w:lang w:val="en-GB"/>
        </w:rPr>
        <w:t xml:space="preserve"> (e</w:t>
      </w:r>
      <w:r w:rsidR="00022724" w:rsidRPr="00480FE5">
        <w:rPr>
          <w:rFonts w:ascii="Times New Roman" w:hAnsi="Times New Roman" w:cs="Times New Roman"/>
          <w:color w:val="000000" w:themeColor="text1"/>
          <w:sz w:val="24"/>
          <w:szCs w:val="24"/>
          <w:lang w:val="en-GB"/>
        </w:rPr>
        <w:t>.</w:t>
      </w:r>
      <w:r w:rsidR="00A97ACE" w:rsidRPr="00480FE5">
        <w:rPr>
          <w:rFonts w:ascii="Times New Roman" w:hAnsi="Times New Roman" w:cs="Times New Roman"/>
          <w:color w:val="000000" w:themeColor="text1"/>
          <w:sz w:val="24"/>
          <w:szCs w:val="24"/>
          <w:lang w:val="en-GB"/>
        </w:rPr>
        <w:t>g</w:t>
      </w:r>
      <w:r w:rsidR="00022724" w:rsidRPr="00480FE5">
        <w:rPr>
          <w:rFonts w:ascii="Times New Roman" w:hAnsi="Times New Roman" w:cs="Times New Roman"/>
          <w:color w:val="000000" w:themeColor="text1"/>
          <w:sz w:val="24"/>
          <w:szCs w:val="24"/>
          <w:lang w:val="en-GB"/>
        </w:rPr>
        <w:t>.</w:t>
      </w:r>
      <w:r w:rsidR="00A97ACE" w:rsidRPr="00480FE5">
        <w:rPr>
          <w:rFonts w:ascii="Times New Roman" w:hAnsi="Times New Roman" w:cs="Times New Roman"/>
          <w:color w:val="000000" w:themeColor="text1"/>
          <w:sz w:val="24"/>
          <w:szCs w:val="24"/>
          <w:lang w:val="en-GB"/>
        </w:rPr>
        <w:t>, intra</w:t>
      </w:r>
      <w:r w:rsidR="003342D9" w:rsidRPr="00480FE5">
        <w:rPr>
          <w:rFonts w:ascii="Times New Roman" w:hAnsi="Times New Roman" w:cs="Times New Roman"/>
          <w:color w:val="000000" w:themeColor="text1"/>
          <w:sz w:val="24"/>
          <w:szCs w:val="24"/>
          <w:lang w:val="en-GB"/>
        </w:rPr>
        <w:t>-</w:t>
      </w:r>
      <w:r w:rsidR="00A97ACE" w:rsidRPr="00480FE5">
        <w:rPr>
          <w:rFonts w:ascii="Times New Roman" w:hAnsi="Times New Roman" w:cs="Times New Roman"/>
          <w:color w:val="000000" w:themeColor="text1"/>
          <w:sz w:val="24"/>
          <w:szCs w:val="24"/>
          <w:lang w:val="en-GB"/>
        </w:rPr>
        <w:t>neuronal and extra</w:t>
      </w:r>
      <w:r w:rsidR="003342D9" w:rsidRPr="00480FE5">
        <w:rPr>
          <w:rFonts w:ascii="Times New Roman" w:hAnsi="Times New Roman" w:cs="Times New Roman"/>
          <w:color w:val="000000" w:themeColor="text1"/>
          <w:sz w:val="24"/>
          <w:szCs w:val="24"/>
          <w:lang w:val="en-GB"/>
        </w:rPr>
        <w:t>-</w:t>
      </w:r>
      <w:r w:rsidR="00A97ACE" w:rsidRPr="00480FE5">
        <w:rPr>
          <w:rFonts w:ascii="Times New Roman" w:hAnsi="Times New Roman" w:cs="Times New Roman"/>
          <w:color w:val="000000" w:themeColor="text1"/>
          <w:sz w:val="24"/>
          <w:szCs w:val="24"/>
          <w:lang w:val="en-GB"/>
        </w:rPr>
        <w:t xml:space="preserve">neuronal </w:t>
      </w:r>
      <w:r w:rsidR="003342D9" w:rsidRPr="00480FE5">
        <w:rPr>
          <w:rFonts w:ascii="Times New Roman" w:hAnsi="Times New Roman" w:cs="Times New Roman"/>
          <w:color w:val="000000" w:themeColor="text1"/>
          <w:sz w:val="24"/>
          <w:szCs w:val="24"/>
          <w:lang w:val="en-GB"/>
        </w:rPr>
        <w:t xml:space="preserve">neurofibrillary </w:t>
      </w:r>
      <w:r w:rsidR="00A97ACE" w:rsidRPr="00480FE5">
        <w:rPr>
          <w:rFonts w:ascii="Times New Roman" w:hAnsi="Times New Roman" w:cs="Times New Roman"/>
          <w:color w:val="000000" w:themeColor="text1"/>
          <w:sz w:val="24"/>
          <w:szCs w:val="24"/>
          <w:lang w:val="en-GB"/>
        </w:rPr>
        <w:t xml:space="preserve">tangles and dystrophic neurites), but </w:t>
      </w:r>
      <w:r w:rsidR="003342D9" w:rsidRPr="00480FE5">
        <w:rPr>
          <w:rFonts w:ascii="Times New Roman" w:hAnsi="Times New Roman" w:cs="Times New Roman"/>
          <w:color w:val="000000" w:themeColor="text1"/>
          <w:sz w:val="24"/>
          <w:szCs w:val="24"/>
          <w:lang w:val="en-GB"/>
        </w:rPr>
        <w:t xml:space="preserve">it </w:t>
      </w:r>
      <w:r w:rsidR="00A97ACE" w:rsidRPr="00480FE5">
        <w:rPr>
          <w:rFonts w:ascii="Times New Roman" w:hAnsi="Times New Roman" w:cs="Times New Roman"/>
          <w:color w:val="000000" w:themeColor="text1"/>
          <w:sz w:val="24"/>
          <w:szCs w:val="24"/>
          <w:lang w:val="en-GB"/>
        </w:rPr>
        <w:t xml:space="preserve">does not bind </w:t>
      </w:r>
      <w:r w:rsidR="00663C66" w:rsidRPr="00480FE5">
        <w:rPr>
          <w:rFonts w:ascii="Times New Roman" w:hAnsi="Times New Roman" w:cs="Times New Roman"/>
          <w:color w:val="000000" w:themeColor="text1"/>
          <w:sz w:val="24"/>
          <w:szCs w:val="24"/>
          <w:lang w:val="en-GB"/>
        </w:rPr>
        <w:t xml:space="preserve">so </w:t>
      </w:r>
      <w:r w:rsidR="000C31AB" w:rsidRPr="00480FE5">
        <w:rPr>
          <w:rFonts w:ascii="Times New Roman" w:hAnsi="Times New Roman" w:cs="Times New Roman"/>
          <w:color w:val="000000" w:themeColor="text1"/>
          <w:sz w:val="24"/>
          <w:szCs w:val="24"/>
          <w:lang w:val="en-GB"/>
        </w:rPr>
        <w:t xml:space="preserve">specifically </w:t>
      </w:r>
      <w:r w:rsidR="00A97ACE" w:rsidRPr="00480FE5">
        <w:rPr>
          <w:rFonts w:ascii="Times New Roman" w:hAnsi="Times New Roman" w:cs="Times New Roman"/>
          <w:color w:val="000000" w:themeColor="text1"/>
          <w:sz w:val="24"/>
          <w:szCs w:val="24"/>
          <w:lang w:val="en-GB"/>
        </w:rPr>
        <w:t xml:space="preserve">to the straight tau filaments </w:t>
      </w:r>
      <w:r w:rsidR="00DC069D">
        <w:rPr>
          <w:rFonts w:ascii="Times New Roman" w:hAnsi="Times New Roman" w:cs="Times New Roman"/>
          <w:color w:val="000000" w:themeColor="text1"/>
          <w:sz w:val="24"/>
          <w:szCs w:val="24"/>
          <w:lang w:val="en-GB"/>
        </w:rPr>
        <w:t>that</w:t>
      </w:r>
      <w:r w:rsidR="003342D9" w:rsidRPr="00480FE5">
        <w:rPr>
          <w:rFonts w:ascii="Times New Roman" w:hAnsi="Times New Roman" w:cs="Times New Roman"/>
          <w:color w:val="000000" w:themeColor="text1"/>
          <w:sz w:val="24"/>
          <w:szCs w:val="24"/>
          <w:lang w:val="en-GB"/>
        </w:rPr>
        <w:t xml:space="preserve"> are</w:t>
      </w:r>
      <w:r w:rsidR="00145C36" w:rsidRPr="00480FE5">
        <w:rPr>
          <w:rFonts w:ascii="Times New Roman" w:hAnsi="Times New Roman" w:cs="Times New Roman"/>
          <w:color w:val="000000" w:themeColor="text1"/>
          <w:sz w:val="24"/>
          <w:szCs w:val="24"/>
          <w:lang w:val="en-GB"/>
        </w:rPr>
        <w:t xml:space="preserve"> more</w:t>
      </w:r>
      <w:r w:rsidR="00A97ACE" w:rsidRPr="00480FE5">
        <w:rPr>
          <w:rFonts w:ascii="Times New Roman" w:hAnsi="Times New Roman" w:cs="Times New Roman"/>
          <w:color w:val="000000" w:themeColor="text1"/>
          <w:sz w:val="24"/>
          <w:szCs w:val="24"/>
          <w:lang w:val="en-GB"/>
        </w:rPr>
        <w:t xml:space="preserve"> typical of </w:t>
      </w:r>
      <w:r w:rsidR="00C95D8D" w:rsidRPr="00480FE5">
        <w:rPr>
          <w:rFonts w:ascii="Times New Roman" w:hAnsi="Times New Roman" w:cs="Times New Roman"/>
          <w:color w:val="000000" w:themeColor="text1"/>
          <w:sz w:val="24"/>
          <w:szCs w:val="24"/>
          <w:lang w:val="en-GB"/>
        </w:rPr>
        <w:t>progressive supranuclear palsy</w:t>
      </w:r>
      <w:r w:rsidR="00022724" w:rsidRPr="00480FE5">
        <w:rPr>
          <w:rFonts w:ascii="Times New Roman" w:hAnsi="Times New Roman" w:cs="Times New Roman"/>
          <w:color w:val="000000" w:themeColor="text1"/>
          <w:sz w:val="24"/>
          <w:szCs w:val="24"/>
          <w:lang w:val="en-GB"/>
        </w:rPr>
        <w:t xml:space="preserve"> </w:t>
      </w:r>
      <w:r w:rsidR="00145C36" w:rsidRPr="00480FE5">
        <w:rPr>
          <w:rFonts w:ascii="Times New Roman" w:hAnsi="Times New Roman" w:cs="Times New Roman"/>
          <w:color w:val="000000" w:themeColor="text1"/>
          <w:sz w:val="24"/>
          <w:szCs w:val="24"/>
          <w:lang w:val="en-GB"/>
        </w:rPr>
        <w:t>and non-</w:t>
      </w:r>
      <w:r w:rsidR="00F96D40" w:rsidRPr="00480FE5">
        <w:rPr>
          <w:rFonts w:ascii="Times New Roman" w:hAnsi="Times New Roman" w:cs="Times New Roman"/>
          <w:color w:val="000000" w:themeColor="text1"/>
          <w:sz w:val="24"/>
          <w:szCs w:val="24"/>
          <w:lang w:val="en-GB"/>
        </w:rPr>
        <w:t>Alzheimer’s disease</w:t>
      </w:r>
      <w:r w:rsidR="00145C36" w:rsidRPr="00480FE5">
        <w:rPr>
          <w:rFonts w:ascii="Times New Roman" w:hAnsi="Times New Roman" w:cs="Times New Roman"/>
          <w:color w:val="000000" w:themeColor="text1"/>
          <w:sz w:val="24"/>
          <w:szCs w:val="24"/>
          <w:lang w:val="en-GB"/>
        </w:rPr>
        <w:t xml:space="preserve"> tauopathies (e.g., </w:t>
      </w:r>
      <w:r w:rsidR="009C7A9D" w:rsidRPr="00480FE5">
        <w:rPr>
          <w:rFonts w:ascii="Times New Roman" w:hAnsi="Times New Roman" w:cs="Times New Roman"/>
          <w:color w:val="000000" w:themeColor="text1"/>
          <w:sz w:val="24"/>
          <w:szCs w:val="24"/>
          <w:lang w:val="en-GB"/>
        </w:rPr>
        <w:t xml:space="preserve">cortico-basal </w:t>
      </w:r>
      <w:r w:rsidR="00933981" w:rsidRPr="00480FE5">
        <w:rPr>
          <w:rFonts w:ascii="Times New Roman" w:hAnsi="Times New Roman" w:cs="Times New Roman"/>
          <w:color w:val="FF0000"/>
          <w:sz w:val="24"/>
          <w:szCs w:val="24"/>
          <w:lang w:val="en-GB"/>
        </w:rPr>
        <w:t>degeneration</w:t>
      </w:r>
      <w:r w:rsidR="00145C36" w:rsidRPr="00480FE5">
        <w:rPr>
          <w:rFonts w:ascii="Times New Roman" w:hAnsi="Times New Roman" w:cs="Times New Roman"/>
          <w:color w:val="000000" w:themeColor="text1"/>
          <w:sz w:val="24"/>
          <w:szCs w:val="24"/>
          <w:lang w:val="en-GB"/>
        </w:rPr>
        <w:t xml:space="preserve">) </w:t>
      </w:r>
      <w:r w:rsidR="00022724" w:rsidRPr="00480FE5">
        <w:rPr>
          <w:rFonts w:ascii="Times New Roman" w:hAnsi="Times New Roman" w:cs="Times New Roman"/>
          <w:color w:val="000000" w:themeColor="text1"/>
          <w:sz w:val="24"/>
          <w:szCs w:val="24"/>
          <w:lang w:val="en-GB"/>
        </w:rPr>
        <w:t>(</w:t>
      </w:r>
      <w:proofErr w:type="spellStart"/>
      <w:r w:rsidR="005032DB" w:rsidRPr="00480FE5">
        <w:rPr>
          <w:rFonts w:ascii="Times New Roman" w:hAnsi="Times New Roman" w:cs="Times New Roman"/>
          <w:color w:val="000000" w:themeColor="text1"/>
          <w:sz w:val="24"/>
          <w:szCs w:val="24"/>
          <w:lang w:val="en-GB"/>
        </w:rPr>
        <w:t>Marquié</w:t>
      </w:r>
      <w:proofErr w:type="spellEnd"/>
      <w:r w:rsidR="005032DB" w:rsidRPr="00480FE5">
        <w:rPr>
          <w:rFonts w:ascii="Times New Roman" w:hAnsi="Times New Roman" w:cs="Times New Roman"/>
          <w:color w:val="000000" w:themeColor="text1"/>
          <w:sz w:val="24"/>
          <w:szCs w:val="24"/>
          <w:lang w:val="en-GB"/>
        </w:rPr>
        <w:t xml:space="preserve"> et al., 2015</w:t>
      </w:r>
      <w:r w:rsidR="00022724" w:rsidRPr="00480FE5">
        <w:rPr>
          <w:rFonts w:ascii="Times New Roman" w:hAnsi="Times New Roman" w:cs="Times New Roman"/>
          <w:color w:val="000000" w:themeColor="text1"/>
          <w:sz w:val="24"/>
          <w:szCs w:val="24"/>
          <w:lang w:val="en-GB"/>
        </w:rPr>
        <w:t>)</w:t>
      </w:r>
      <w:r w:rsidR="003342D9" w:rsidRPr="00480FE5">
        <w:rPr>
          <w:rFonts w:ascii="Times New Roman" w:hAnsi="Times New Roman" w:cs="Times New Roman"/>
          <w:color w:val="000000" w:themeColor="text1"/>
          <w:sz w:val="24"/>
          <w:szCs w:val="24"/>
          <w:lang w:val="en-GB"/>
        </w:rPr>
        <w:t xml:space="preserve">. </w:t>
      </w:r>
      <w:r w:rsidR="000C31AB" w:rsidRPr="00480FE5">
        <w:rPr>
          <w:rFonts w:ascii="Times New Roman" w:hAnsi="Times New Roman" w:cs="Times New Roman"/>
          <w:color w:val="000000" w:themeColor="text1"/>
          <w:sz w:val="24"/>
          <w:szCs w:val="24"/>
          <w:lang w:val="en-GB"/>
        </w:rPr>
        <w:t xml:space="preserve">It </w:t>
      </w:r>
      <w:r w:rsidR="00DC069D">
        <w:rPr>
          <w:rFonts w:ascii="Times New Roman" w:hAnsi="Times New Roman" w:cs="Times New Roman"/>
          <w:color w:val="000000" w:themeColor="text1"/>
          <w:sz w:val="24"/>
          <w:szCs w:val="24"/>
          <w:lang w:val="en-GB"/>
        </w:rPr>
        <w:t>has</w:t>
      </w:r>
      <w:r w:rsidR="00145C36" w:rsidRPr="00480FE5">
        <w:rPr>
          <w:rFonts w:ascii="Times New Roman" w:hAnsi="Times New Roman" w:cs="Times New Roman"/>
          <w:color w:val="000000" w:themeColor="text1"/>
          <w:sz w:val="24"/>
          <w:szCs w:val="24"/>
          <w:lang w:val="en-GB"/>
        </w:rPr>
        <w:t xml:space="preserve"> </w:t>
      </w:r>
      <w:r w:rsidR="009C7A9D" w:rsidRPr="00480FE5">
        <w:rPr>
          <w:rFonts w:ascii="Times New Roman" w:hAnsi="Times New Roman" w:cs="Times New Roman"/>
          <w:color w:val="000000" w:themeColor="text1"/>
          <w:sz w:val="24"/>
          <w:szCs w:val="24"/>
          <w:lang w:val="en-GB"/>
        </w:rPr>
        <w:t xml:space="preserve">also </w:t>
      </w:r>
      <w:r w:rsidR="00DC069D">
        <w:rPr>
          <w:rFonts w:ascii="Times New Roman" w:hAnsi="Times New Roman" w:cs="Times New Roman"/>
          <w:color w:val="000000" w:themeColor="text1"/>
          <w:sz w:val="24"/>
          <w:szCs w:val="24"/>
          <w:lang w:val="en-GB"/>
        </w:rPr>
        <w:t xml:space="preserve">been </w:t>
      </w:r>
      <w:r w:rsidR="00A97ACE" w:rsidRPr="00480FE5">
        <w:rPr>
          <w:rFonts w:ascii="Times New Roman" w:hAnsi="Times New Roman" w:cs="Times New Roman"/>
          <w:color w:val="000000" w:themeColor="text1"/>
          <w:sz w:val="24"/>
          <w:szCs w:val="24"/>
          <w:lang w:val="en-GB"/>
        </w:rPr>
        <w:t xml:space="preserve">proposed that </w:t>
      </w:r>
      <w:r w:rsidR="00145C36" w:rsidRPr="00480FE5">
        <w:rPr>
          <w:rFonts w:ascii="Times New Roman" w:hAnsi="Times New Roman" w:cs="Times New Roman"/>
          <w:color w:val="000000" w:themeColor="text1"/>
          <w:sz w:val="24"/>
          <w:szCs w:val="24"/>
          <w:lang w:val="en-GB"/>
        </w:rPr>
        <w:t xml:space="preserve">the </w:t>
      </w:r>
      <w:r w:rsidR="008414BD" w:rsidRPr="00480FE5">
        <w:rPr>
          <w:rFonts w:ascii="Times New Roman" w:hAnsi="Times New Roman" w:cs="Times New Roman"/>
          <w:color w:val="000000" w:themeColor="text1"/>
          <w:sz w:val="24"/>
          <w:szCs w:val="24"/>
          <w:lang w:val="en-GB"/>
        </w:rPr>
        <w:t>[</w:t>
      </w:r>
      <w:r w:rsidR="008414BD" w:rsidRPr="00480FE5">
        <w:rPr>
          <w:rFonts w:ascii="Times New Roman" w:hAnsi="Times New Roman" w:cs="Times New Roman"/>
          <w:color w:val="000000" w:themeColor="text1"/>
          <w:sz w:val="24"/>
          <w:szCs w:val="24"/>
          <w:vertAlign w:val="superscript"/>
          <w:lang w:val="en-GB"/>
        </w:rPr>
        <w:t>18</w:t>
      </w:r>
      <w:r w:rsidR="008414BD" w:rsidRPr="00480FE5">
        <w:rPr>
          <w:rFonts w:ascii="Times New Roman" w:hAnsi="Times New Roman" w:cs="Times New Roman"/>
          <w:color w:val="000000" w:themeColor="text1"/>
          <w:sz w:val="24"/>
          <w:szCs w:val="24"/>
          <w:lang w:val="en-GB"/>
        </w:rPr>
        <w:t>F</w:t>
      </w:r>
      <w:proofErr w:type="gramStart"/>
      <w:r w:rsidR="008414BD" w:rsidRPr="00480FE5">
        <w:rPr>
          <w:rFonts w:ascii="Times New Roman" w:hAnsi="Times New Roman" w:cs="Times New Roman"/>
          <w:color w:val="000000" w:themeColor="text1"/>
          <w:sz w:val="24"/>
          <w:szCs w:val="24"/>
          <w:lang w:val="en-GB"/>
        </w:rPr>
        <w:t>]AV</w:t>
      </w:r>
      <w:proofErr w:type="gramEnd"/>
      <w:r w:rsidR="008414BD" w:rsidRPr="00480FE5">
        <w:rPr>
          <w:rFonts w:ascii="Times New Roman" w:hAnsi="Times New Roman" w:cs="Times New Roman"/>
          <w:color w:val="000000" w:themeColor="text1"/>
          <w:sz w:val="24"/>
          <w:szCs w:val="24"/>
          <w:lang w:val="en-GB"/>
        </w:rPr>
        <w:t xml:space="preserve">-145 </w:t>
      </w:r>
      <w:r w:rsidR="00145C36" w:rsidRPr="00480FE5">
        <w:rPr>
          <w:rFonts w:ascii="Times New Roman" w:hAnsi="Times New Roman" w:cs="Times New Roman"/>
          <w:color w:val="000000" w:themeColor="text1"/>
          <w:sz w:val="24"/>
          <w:szCs w:val="24"/>
          <w:lang w:val="en-GB"/>
        </w:rPr>
        <w:t xml:space="preserve">tracer </w:t>
      </w:r>
      <w:r w:rsidR="00A97ACE" w:rsidRPr="00480FE5">
        <w:rPr>
          <w:rFonts w:ascii="Times New Roman" w:hAnsi="Times New Roman" w:cs="Times New Roman"/>
          <w:color w:val="000000" w:themeColor="text1"/>
          <w:sz w:val="24"/>
          <w:szCs w:val="24"/>
          <w:lang w:val="en-GB"/>
        </w:rPr>
        <w:t>display</w:t>
      </w:r>
      <w:r w:rsidR="008414BD" w:rsidRPr="00480FE5">
        <w:rPr>
          <w:rFonts w:ascii="Times New Roman" w:hAnsi="Times New Roman" w:cs="Times New Roman"/>
          <w:color w:val="000000" w:themeColor="text1"/>
          <w:sz w:val="24"/>
          <w:szCs w:val="24"/>
          <w:lang w:val="en-GB"/>
        </w:rPr>
        <w:t>s</w:t>
      </w:r>
      <w:r w:rsidR="00A97ACE" w:rsidRPr="00480FE5">
        <w:rPr>
          <w:rFonts w:ascii="Times New Roman" w:hAnsi="Times New Roman" w:cs="Times New Roman"/>
          <w:color w:val="000000" w:themeColor="text1"/>
          <w:sz w:val="24"/>
          <w:szCs w:val="24"/>
          <w:lang w:val="en-GB"/>
        </w:rPr>
        <w:t xml:space="preserve"> off-target binding</w:t>
      </w:r>
      <w:r w:rsidR="000C31AB"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specifically</w:t>
      </w:r>
      <w:r w:rsidR="00A97ACE" w:rsidRPr="00480FE5">
        <w:rPr>
          <w:rFonts w:ascii="Times New Roman" w:hAnsi="Times New Roman" w:cs="Times New Roman"/>
          <w:color w:val="000000" w:themeColor="text1"/>
          <w:sz w:val="24"/>
          <w:szCs w:val="24"/>
          <w:lang w:val="en-GB"/>
        </w:rPr>
        <w:t xml:space="preserve"> to neuromelanin-containing cells</w:t>
      </w:r>
      <w:r w:rsidR="000C31AB" w:rsidRPr="00480FE5">
        <w:rPr>
          <w:rFonts w:ascii="Times New Roman" w:hAnsi="Times New Roman" w:cs="Times New Roman"/>
          <w:color w:val="000000" w:themeColor="text1"/>
          <w:sz w:val="24"/>
          <w:szCs w:val="24"/>
          <w:lang w:val="en-GB"/>
        </w:rPr>
        <w:t xml:space="preserve">. This </w:t>
      </w:r>
      <w:r w:rsidRPr="00480FE5">
        <w:rPr>
          <w:rFonts w:ascii="Times New Roman" w:hAnsi="Times New Roman" w:cs="Times New Roman"/>
          <w:color w:val="000000" w:themeColor="text1"/>
          <w:sz w:val="24"/>
          <w:szCs w:val="24"/>
          <w:lang w:val="en-GB"/>
        </w:rPr>
        <w:t>was</w:t>
      </w:r>
      <w:r w:rsidR="000C31AB" w:rsidRPr="00480FE5">
        <w:rPr>
          <w:rFonts w:ascii="Times New Roman" w:hAnsi="Times New Roman" w:cs="Times New Roman"/>
          <w:color w:val="000000" w:themeColor="text1"/>
          <w:sz w:val="24"/>
          <w:szCs w:val="24"/>
          <w:lang w:val="en-GB"/>
        </w:rPr>
        <w:t xml:space="preserve"> supported by evidence in</w:t>
      </w:r>
      <w:r w:rsidR="00A97ACE" w:rsidRPr="00480FE5">
        <w:rPr>
          <w:rFonts w:ascii="Times New Roman" w:hAnsi="Times New Roman" w:cs="Times New Roman"/>
          <w:color w:val="000000" w:themeColor="text1"/>
          <w:sz w:val="24"/>
          <w:szCs w:val="24"/>
          <w:lang w:val="en-GB"/>
        </w:rPr>
        <w:t xml:space="preserve"> patients</w:t>
      </w:r>
      <w:r w:rsidR="009C7A9D" w:rsidRPr="00480FE5">
        <w:rPr>
          <w:rFonts w:ascii="Times New Roman" w:hAnsi="Times New Roman" w:cs="Times New Roman"/>
          <w:color w:val="000000" w:themeColor="text1"/>
          <w:sz w:val="24"/>
          <w:szCs w:val="24"/>
          <w:lang w:val="en-GB"/>
        </w:rPr>
        <w:t xml:space="preserve"> with Parkinson’s disease</w:t>
      </w:r>
      <w:r w:rsidR="000C31AB" w:rsidRPr="00480FE5">
        <w:rPr>
          <w:rFonts w:ascii="Times New Roman" w:hAnsi="Times New Roman" w:cs="Times New Roman"/>
          <w:color w:val="000000" w:themeColor="text1"/>
          <w:sz w:val="24"/>
          <w:szCs w:val="24"/>
          <w:lang w:val="en-GB"/>
        </w:rPr>
        <w:t xml:space="preserve">, </w:t>
      </w:r>
      <w:r w:rsidR="000C31AB" w:rsidRPr="00480FE5">
        <w:rPr>
          <w:rFonts w:ascii="Times New Roman" w:hAnsi="Times New Roman" w:cs="Times New Roman"/>
          <w:i/>
          <w:color w:val="000000" w:themeColor="text1"/>
          <w:sz w:val="24"/>
          <w:szCs w:val="24"/>
          <w:lang w:val="en-GB"/>
        </w:rPr>
        <w:t>in vivo</w:t>
      </w:r>
      <w:r w:rsidR="009C7A9D" w:rsidRPr="00480FE5">
        <w:rPr>
          <w:rFonts w:ascii="Times New Roman" w:hAnsi="Times New Roman" w:cs="Times New Roman"/>
          <w:i/>
          <w:color w:val="000000" w:themeColor="text1"/>
          <w:sz w:val="24"/>
          <w:szCs w:val="24"/>
          <w:lang w:val="en-GB"/>
        </w:rPr>
        <w:t>,</w:t>
      </w:r>
      <w:r w:rsidR="000C31AB" w:rsidRPr="00480FE5">
        <w:rPr>
          <w:rFonts w:ascii="Times New Roman" w:hAnsi="Times New Roman" w:cs="Times New Roman"/>
          <w:i/>
          <w:color w:val="000000" w:themeColor="text1"/>
          <w:sz w:val="24"/>
          <w:szCs w:val="24"/>
          <w:lang w:val="en-GB"/>
        </w:rPr>
        <w:t xml:space="preserve"> </w:t>
      </w:r>
      <w:r w:rsidR="008414BD" w:rsidRPr="00480FE5">
        <w:rPr>
          <w:rFonts w:ascii="Times New Roman" w:hAnsi="Times New Roman" w:cs="Times New Roman"/>
          <w:color w:val="000000" w:themeColor="text1"/>
          <w:sz w:val="24"/>
          <w:szCs w:val="24"/>
          <w:lang w:val="en-GB"/>
        </w:rPr>
        <w:t>in the midbrain</w:t>
      </w:r>
      <w:r w:rsidR="009C7A9D" w:rsidRPr="00480FE5">
        <w:rPr>
          <w:rFonts w:ascii="Times New Roman" w:hAnsi="Times New Roman" w:cs="Times New Roman"/>
          <w:color w:val="000000" w:themeColor="text1"/>
          <w:sz w:val="24"/>
          <w:szCs w:val="24"/>
          <w:lang w:val="en-GB"/>
        </w:rPr>
        <w:t>;</w:t>
      </w:r>
      <w:r w:rsidR="008414BD" w:rsidRPr="00480FE5">
        <w:rPr>
          <w:rFonts w:ascii="Times New Roman" w:hAnsi="Times New Roman" w:cs="Times New Roman"/>
          <w:color w:val="000000" w:themeColor="text1"/>
          <w:sz w:val="24"/>
          <w:szCs w:val="24"/>
          <w:lang w:val="en-GB"/>
        </w:rPr>
        <w:t xml:space="preserve"> </w:t>
      </w:r>
      <w:r w:rsidR="00A97ACE" w:rsidRPr="00480FE5">
        <w:rPr>
          <w:rFonts w:ascii="Times New Roman" w:hAnsi="Times New Roman" w:cs="Times New Roman"/>
          <w:color w:val="000000" w:themeColor="text1"/>
          <w:sz w:val="24"/>
          <w:szCs w:val="24"/>
          <w:lang w:val="en-GB"/>
        </w:rPr>
        <w:t xml:space="preserve">and </w:t>
      </w:r>
      <w:r w:rsidR="00A97ACE" w:rsidRPr="00480FE5">
        <w:rPr>
          <w:rFonts w:ascii="Times New Roman" w:hAnsi="Times New Roman" w:cs="Times New Roman"/>
          <w:i/>
          <w:color w:val="000000" w:themeColor="text1"/>
          <w:sz w:val="24"/>
          <w:szCs w:val="24"/>
          <w:lang w:val="en-GB"/>
        </w:rPr>
        <w:t>post</w:t>
      </w:r>
      <w:r w:rsidRPr="00480FE5">
        <w:rPr>
          <w:rFonts w:ascii="Times New Roman" w:hAnsi="Times New Roman" w:cs="Times New Roman"/>
          <w:i/>
          <w:color w:val="000000" w:themeColor="text1"/>
          <w:sz w:val="24"/>
          <w:szCs w:val="24"/>
          <w:lang w:val="en-GB"/>
        </w:rPr>
        <w:t>-</w:t>
      </w:r>
      <w:r w:rsidR="00A97ACE" w:rsidRPr="00480FE5">
        <w:rPr>
          <w:rFonts w:ascii="Times New Roman" w:hAnsi="Times New Roman" w:cs="Times New Roman"/>
          <w:i/>
          <w:color w:val="000000" w:themeColor="text1"/>
          <w:sz w:val="24"/>
          <w:szCs w:val="24"/>
          <w:lang w:val="en-GB"/>
        </w:rPr>
        <w:t>mortem</w:t>
      </w:r>
      <w:r w:rsidR="009C7A9D" w:rsidRPr="00480FE5">
        <w:rPr>
          <w:rFonts w:ascii="Times New Roman" w:hAnsi="Times New Roman" w:cs="Times New Roman"/>
          <w:i/>
          <w:color w:val="000000" w:themeColor="text1"/>
          <w:sz w:val="24"/>
          <w:szCs w:val="24"/>
          <w:lang w:val="en-GB"/>
        </w:rPr>
        <w:t xml:space="preserve">, </w:t>
      </w:r>
      <w:r w:rsidR="009C7A9D" w:rsidRPr="00480FE5">
        <w:rPr>
          <w:rFonts w:ascii="Times New Roman" w:hAnsi="Times New Roman" w:cs="Times New Roman"/>
          <w:color w:val="000000" w:themeColor="text1"/>
          <w:sz w:val="24"/>
          <w:szCs w:val="24"/>
          <w:lang w:val="en-GB"/>
        </w:rPr>
        <w:t>in</w:t>
      </w:r>
      <w:r w:rsidR="00A97ACE" w:rsidRPr="00480FE5">
        <w:rPr>
          <w:rFonts w:ascii="Times New Roman" w:hAnsi="Times New Roman" w:cs="Times New Roman"/>
          <w:color w:val="000000" w:themeColor="text1"/>
          <w:sz w:val="24"/>
          <w:szCs w:val="24"/>
          <w:lang w:val="en-GB"/>
        </w:rPr>
        <w:t xml:space="preserve"> </w:t>
      </w:r>
      <w:r w:rsidR="008414BD" w:rsidRPr="00480FE5">
        <w:rPr>
          <w:rFonts w:ascii="Times New Roman" w:hAnsi="Times New Roman" w:cs="Times New Roman"/>
          <w:color w:val="000000" w:themeColor="text1"/>
          <w:sz w:val="24"/>
          <w:szCs w:val="24"/>
          <w:lang w:val="en-GB"/>
        </w:rPr>
        <w:t>retina</w:t>
      </w:r>
      <w:r w:rsidR="000C31AB" w:rsidRPr="00480FE5">
        <w:rPr>
          <w:rFonts w:ascii="Times New Roman" w:hAnsi="Times New Roman" w:cs="Times New Roman"/>
          <w:color w:val="000000" w:themeColor="text1"/>
          <w:sz w:val="24"/>
          <w:szCs w:val="24"/>
          <w:lang w:val="en-GB"/>
        </w:rPr>
        <w:t xml:space="preserve">l </w:t>
      </w:r>
      <w:r w:rsidR="009C7A9D" w:rsidRPr="00480FE5">
        <w:rPr>
          <w:rFonts w:ascii="Times New Roman" w:hAnsi="Times New Roman" w:cs="Times New Roman"/>
          <w:color w:val="000000" w:themeColor="text1"/>
          <w:sz w:val="24"/>
          <w:szCs w:val="24"/>
          <w:lang w:val="en-GB"/>
        </w:rPr>
        <w:t xml:space="preserve">and brain </w:t>
      </w:r>
      <w:r w:rsidR="008414BD" w:rsidRPr="00480FE5">
        <w:rPr>
          <w:rFonts w:ascii="Times New Roman" w:hAnsi="Times New Roman" w:cs="Times New Roman"/>
          <w:color w:val="000000" w:themeColor="text1"/>
          <w:sz w:val="24"/>
          <w:szCs w:val="24"/>
          <w:lang w:val="en-GB"/>
        </w:rPr>
        <w:t>tissue</w:t>
      </w:r>
      <w:r w:rsidR="009C7A9D" w:rsidRPr="00480FE5">
        <w:rPr>
          <w:rFonts w:ascii="Times New Roman" w:hAnsi="Times New Roman" w:cs="Times New Roman"/>
          <w:color w:val="000000" w:themeColor="text1"/>
          <w:sz w:val="24"/>
          <w:szCs w:val="24"/>
          <w:lang w:val="en-GB"/>
        </w:rPr>
        <w:t>s</w:t>
      </w:r>
      <w:r w:rsidR="008414BD" w:rsidRPr="00480FE5">
        <w:rPr>
          <w:rFonts w:ascii="Times New Roman" w:hAnsi="Times New Roman" w:cs="Times New Roman"/>
          <w:color w:val="000000" w:themeColor="text1"/>
          <w:sz w:val="24"/>
          <w:szCs w:val="24"/>
          <w:lang w:val="en-GB"/>
        </w:rPr>
        <w:t xml:space="preserve"> in </w:t>
      </w:r>
      <w:r w:rsidR="000C31AB" w:rsidRPr="00480FE5">
        <w:rPr>
          <w:rFonts w:ascii="Times New Roman" w:hAnsi="Times New Roman" w:cs="Times New Roman"/>
          <w:color w:val="000000" w:themeColor="text1"/>
          <w:sz w:val="24"/>
          <w:szCs w:val="24"/>
          <w:lang w:val="en-GB"/>
        </w:rPr>
        <w:t>porcine</w:t>
      </w:r>
      <w:r w:rsidR="008414BD" w:rsidRPr="00480FE5">
        <w:rPr>
          <w:rFonts w:ascii="Times New Roman" w:hAnsi="Times New Roman" w:cs="Times New Roman"/>
          <w:color w:val="000000" w:themeColor="text1"/>
          <w:sz w:val="24"/>
          <w:szCs w:val="24"/>
          <w:lang w:val="en-GB"/>
        </w:rPr>
        <w:t xml:space="preserve"> and </w:t>
      </w:r>
      <w:r w:rsidR="000C31AB" w:rsidRPr="00480FE5">
        <w:rPr>
          <w:rFonts w:ascii="Times New Roman" w:hAnsi="Times New Roman" w:cs="Times New Roman"/>
          <w:color w:val="000000" w:themeColor="text1"/>
          <w:sz w:val="24"/>
          <w:szCs w:val="24"/>
          <w:lang w:val="en-GB"/>
        </w:rPr>
        <w:t>rodent models</w:t>
      </w:r>
      <w:r w:rsidR="008414BD" w:rsidRPr="00480FE5">
        <w:rPr>
          <w:rFonts w:ascii="Times New Roman" w:hAnsi="Times New Roman" w:cs="Times New Roman"/>
          <w:color w:val="000000" w:themeColor="text1"/>
          <w:sz w:val="24"/>
          <w:szCs w:val="24"/>
          <w:lang w:val="en-GB"/>
        </w:rPr>
        <w:t xml:space="preserve"> </w:t>
      </w:r>
      <w:r w:rsidR="00022724" w:rsidRPr="00480FE5">
        <w:rPr>
          <w:rFonts w:ascii="Times New Roman" w:hAnsi="Times New Roman" w:cs="Times New Roman"/>
          <w:color w:val="000000" w:themeColor="text1"/>
          <w:sz w:val="24"/>
          <w:szCs w:val="24"/>
          <w:lang w:val="en-GB"/>
        </w:rPr>
        <w:t>(</w:t>
      </w:r>
      <w:r w:rsidR="005032DB" w:rsidRPr="00480FE5">
        <w:rPr>
          <w:rFonts w:ascii="Times New Roman" w:hAnsi="Times New Roman" w:cs="Times New Roman"/>
          <w:color w:val="000000" w:themeColor="text1"/>
          <w:sz w:val="24"/>
          <w:szCs w:val="24"/>
          <w:lang w:val="en-GB"/>
        </w:rPr>
        <w:t>Hansen et al., 2016</w:t>
      </w:r>
      <w:r w:rsidR="00022724" w:rsidRPr="00480FE5">
        <w:rPr>
          <w:rFonts w:ascii="Times New Roman" w:hAnsi="Times New Roman" w:cs="Times New Roman"/>
          <w:color w:val="000000" w:themeColor="text1"/>
          <w:sz w:val="24"/>
          <w:szCs w:val="24"/>
          <w:lang w:val="en-GB"/>
        </w:rPr>
        <w:t>)</w:t>
      </w:r>
      <w:r w:rsidR="00A97ACE" w:rsidRPr="00480FE5">
        <w:rPr>
          <w:rFonts w:ascii="Times New Roman" w:hAnsi="Times New Roman" w:cs="Times New Roman"/>
          <w:color w:val="000000" w:themeColor="text1"/>
          <w:sz w:val="24"/>
          <w:szCs w:val="24"/>
          <w:lang w:val="en-GB"/>
        </w:rPr>
        <w:t xml:space="preserve">. </w:t>
      </w:r>
    </w:p>
    <w:p w14:paraId="2F4A4ED4" w14:textId="5B0B7056" w:rsidR="00300952" w:rsidRPr="00480FE5" w:rsidRDefault="000C31AB" w:rsidP="00E36994">
      <w:pPr>
        <w:widowControl w:val="0"/>
        <w:overflowPunct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In</w:t>
      </w:r>
      <w:r w:rsidR="00BB120E" w:rsidRPr="00480FE5">
        <w:rPr>
          <w:rFonts w:ascii="Times New Roman" w:hAnsi="Times New Roman" w:cs="Times New Roman"/>
          <w:color w:val="000000" w:themeColor="text1"/>
          <w:sz w:val="24"/>
          <w:szCs w:val="24"/>
          <w:lang w:val="en-GB"/>
        </w:rPr>
        <w:t xml:space="preserve"> this study</w:t>
      </w:r>
      <w:r w:rsidR="00847BCF" w:rsidRPr="00480FE5">
        <w:rPr>
          <w:rFonts w:ascii="Times New Roman" w:hAnsi="Times New Roman" w:cs="Times New Roman"/>
          <w:color w:val="000000" w:themeColor="text1"/>
          <w:sz w:val="24"/>
          <w:szCs w:val="24"/>
          <w:lang w:val="en-GB"/>
        </w:rPr>
        <w:t xml:space="preserve">, </w:t>
      </w:r>
      <w:r w:rsidR="00BB120E" w:rsidRPr="00480FE5">
        <w:rPr>
          <w:rFonts w:ascii="Times New Roman" w:hAnsi="Times New Roman" w:cs="Times New Roman"/>
          <w:color w:val="000000" w:themeColor="text1"/>
          <w:sz w:val="24"/>
          <w:szCs w:val="24"/>
          <w:lang w:val="en-GB"/>
        </w:rPr>
        <w:t>we</w:t>
      </w:r>
      <w:r w:rsidR="009257A8" w:rsidRPr="00480FE5">
        <w:rPr>
          <w:rFonts w:ascii="Times New Roman" w:hAnsi="Times New Roman" w:cs="Times New Roman"/>
          <w:color w:val="000000" w:themeColor="text1"/>
          <w:sz w:val="24"/>
          <w:szCs w:val="24"/>
          <w:lang w:val="en-GB"/>
        </w:rPr>
        <w:t xml:space="preserve"> </w:t>
      </w:r>
      <w:r w:rsidR="00BB120E" w:rsidRPr="00480FE5">
        <w:rPr>
          <w:rFonts w:ascii="Times New Roman" w:hAnsi="Times New Roman" w:cs="Times New Roman"/>
          <w:color w:val="000000" w:themeColor="text1"/>
          <w:sz w:val="24"/>
          <w:szCs w:val="24"/>
          <w:lang w:val="en-GB"/>
        </w:rPr>
        <w:t xml:space="preserve">sought to evaluate </w:t>
      </w:r>
      <w:r w:rsidR="00847BCF" w:rsidRPr="00480FE5">
        <w:rPr>
          <w:rFonts w:ascii="Times New Roman" w:hAnsi="Times New Roman" w:cs="Times New Roman"/>
          <w:color w:val="000000" w:themeColor="text1"/>
          <w:sz w:val="24"/>
          <w:szCs w:val="24"/>
          <w:lang w:val="en-GB"/>
        </w:rPr>
        <w:t xml:space="preserve">the </w:t>
      </w:r>
      <w:r w:rsidRPr="00480FE5">
        <w:rPr>
          <w:rFonts w:ascii="Times New Roman" w:hAnsi="Times New Roman" w:cs="Times New Roman"/>
          <w:color w:val="000000" w:themeColor="text1"/>
          <w:sz w:val="24"/>
          <w:szCs w:val="24"/>
          <w:lang w:val="en-GB"/>
        </w:rPr>
        <w:t>utility</w:t>
      </w:r>
      <w:r w:rsidR="00847BCF" w:rsidRPr="00480FE5">
        <w:rPr>
          <w:rFonts w:ascii="Times New Roman" w:hAnsi="Times New Roman" w:cs="Times New Roman"/>
          <w:color w:val="000000" w:themeColor="text1"/>
          <w:sz w:val="24"/>
          <w:szCs w:val="24"/>
          <w:lang w:val="en-GB"/>
        </w:rPr>
        <w:t xml:space="preserve"> </w:t>
      </w:r>
      <w:r w:rsidR="00A95CE7" w:rsidRPr="00480FE5">
        <w:rPr>
          <w:rFonts w:ascii="Times New Roman" w:hAnsi="Times New Roman" w:cs="Times New Roman"/>
          <w:color w:val="000000" w:themeColor="text1"/>
          <w:sz w:val="24"/>
          <w:szCs w:val="24"/>
          <w:lang w:val="en-GB"/>
        </w:rPr>
        <w:t xml:space="preserve">of </w:t>
      </w:r>
      <w:r w:rsidR="00161ADB" w:rsidRPr="00480FE5">
        <w:rPr>
          <w:rFonts w:ascii="Times New Roman" w:hAnsi="Times New Roman" w:cs="Times New Roman"/>
          <w:color w:val="000000" w:themeColor="text1"/>
          <w:sz w:val="24"/>
          <w:szCs w:val="24"/>
          <w:lang w:val="en-GB"/>
        </w:rPr>
        <w:t>[</w:t>
      </w:r>
      <w:r w:rsidR="00161ADB" w:rsidRPr="00480FE5">
        <w:rPr>
          <w:rFonts w:ascii="Times New Roman" w:hAnsi="Times New Roman" w:cs="Times New Roman"/>
          <w:color w:val="000000" w:themeColor="text1"/>
          <w:sz w:val="24"/>
          <w:szCs w:val="24"/>
          <w:vertAlign w:val="superscript"/>
          <w:lang w:val="en-GB"/>
        </w:rPr>
        <w:t>18</w:t>
      </w:r>
      <w:r w:rsidR="00E36994">
        <w:rPr>
          <w:rFonts w:ascii="Times New Roman" w:hAnsi="Times New Roman" w:cs="Times New Roman"/>
          <w:color w:val="000000" w:themeColor="text1"/>
          <w:sz w:val="24"/>
          <w:szCs w:val="24"/>
          <w:lang w:val="en-GB"/>
        </w:rPr>
        <w:t>F</w:t>
      </w:r>
      <w:proofErr w:type="gramStart"/>
      <w:r w:rsidR="00E36994">
        <w:rPr>
          <w:rFonts w:ascii="Times New Roman" w:hAnsi="Times New Roman" w:cs="Times New Roman"/>
          <w:color w:val="000000" w:themeColor="text1"/>
          <w:sz w:val="24"/>
          <w:szCs w:val="24"/>
          <w:lang w:val="en-GB"/>
        </w:rPr>
        <w:t>]AV</w:t>
      </w:r>
      <w:proofErr w:type="gramEnd"/>
      <w:r w:rsidR="00E36994">
        <w:rPr>
          <w:rFonts w:ascii="Times New Roman" w:hAnsi="Times New Roman" w:cs="Times New Roman"/>
          <w:color w:val="000000" w:themeColor="text1"/>
          <w:sz w:val="24"/>
          <w:szCs w:val="24"/>
          <w:lang w:val="en-GB"/>
        </w:rPr>
        <w:t xml:space="preserve">-1451 </w:t>
      </w:r>
      <w:r w:rsidR="00161ADB" w:rsidRPr="00480FE5">
        <w:rPr>
          <w:rFonts w:ascii="Times New Roman" w:hAnsi="Times New Roman" w:cs="Times New Roman"/>
          <w:color w:val="000000" w:themeColor="text1"/>
          <w:sz w:val="24"/>
          <w:szCs w:val="24"/>
          <w:lang w:val="en-GB"/>
        </w:rPr>
        <w:t xml:space="preserve">PET </w:t>
      </w:r>
      <w:r w:rsidR="00847BCF" w:rsidRPr="00480FE5">
        <w:rPr>
          <w:rFonts w:ascii="Times New Roman" w:hAnsi="Times New Roman" w:cs="Times New Roman"/>
          <w:color w:val="000000" w:themeColor="text1"/>
          <w:sz w:val="24"/>
          <w:szCs w:val="24"/>
          <w:lang w:val="en-GB"/>
        </w:rPr>
        <w:t>imaging</w:t>
      </w:r>
      <w:r w:rsidR="00161ADB" w:rsidRPr="00480FE5">
        <w:rPr>
          <w:rFonts w:ascii="Times New Roman" w:hAnsi="Times New Roman" w:cs="Times New Roman"/>
          <w:color w:val="000000" w:themeColor="text1"/>
          <w:sz w:val="24"/>
          <w:szCs w:val="24"/>
          <w:lang w:val="en-GB"/>
        </w:rPr>
        <w:t xml:space="preserve"> in </w:t>
      </w:r>
      <w:r w:rsidR="00F96D40" w:rsidRPr="00480FE5">
        <w:rPr>
          <w:rFonts w:ascii="Times New Roman" w:hAnsi="Times New Roman" w:cs="Times New Roman"/>
          <w:color w:val="000000" w:themeColor="text1"/>
          <w:sz w:val="24"/>
          <w:szCs w:val="24"/>
          <w:lang w:val="en-GB"/>
        </w:rPr>
        <w:t>Alzheimer’s disease</w:t>
      </w:r>
      <w:r w:rsidRPr="00480FE5">
        <w:rPr>
          <w:rFonts w:ascii="Times New Roman" w:hAnsi="Times New Roman" w:cs="Times New Roman"/>
          <w:color w:val="000000" w:themeColor="text1"/>
          <w:sz w:val="24"/>
          <w:szCs w:val="24"/>
          <w:lang w:val="en-GB"/>
        </w:rPr>
        <w:t xml:space="preserve"> versus non-</w:t>
      </w:r>
      <w:r w:rsidR="00F96D40" w:rsidRPr="00480FE5">
        <w:rPr>
          <w:rFonts w:ascii="Times New Roman" w:hAnsi="Times New Roman" w:cs="Times New Roman"/>
          <w:color w:val="000000" w:themeColor="text1"/>
          <w:sz w:val="24"/>
          <w:szCs w:val="24"/>
          <w:lang w:val="en-GB"/>
        </w:rPr>
        <w:t>Alzheimer’s disease</w:t>
      </w:r>
      <w:r w:rsidRPr="00480FE5">
        <w:rPr>
          <w:rFonts w:ascii="Times New Roman" w:hAnsi="Times New Roman" w:cs="Times New Roman"/>
          <w:color w:val="000000" w:themeColor="text1"/>
          <w:sz w:val="24"/>
          <w:szCs w:val="24"/>
          <w:lang w:val="en-GB"/>
        </w:rPr>
        <w:t xml:space="preserve"> tauopath</w:t>
      </w:r>
      <w:r w:rsidR="009B382F" w:rsidRPr="00480FE5">
        <w:rPr>
          <w:rFonts w:ascii="Times New Roman" w:hAnsi="Times New Roman" w:cs="Times New Roman"/>
          <w:color w:val="000000" w:themeColor="text1"/>
          <w:sz w:val="24"/>
          <w:szCs w:val="24"/>
          <w:lang w:val="en-GB"/>
        </w:rPr>
        <w:t>ies</w:t>
      </w:r>
      <w:r w:rsidR="00847BCF" w:rsidRPr="00480FE5">
        <w:rPr>
          <w:rFonts w:ascii="Times New Roman" w:hAnsi="Times New Roman" w:cs="Times New Roman"/>
          <w:color w:val="000000" w:themeColor="text1"/>
          <w:sz w:val="24"/>
          <w:szCs w:val="24"/>
          <w:lang w:val="en-GB"/>
        </w:rPr>
        <w:t xml:space="preserve">. </w:t>
      </w:r>
      <w:r w:rsidR="00FD012C" w:rsidRPr="00480FE5">
        <w:rPr>
          <w:rFonts w:ascii="Times New Roman" w:hAnsi="Times New Roman" w:cs="Times New Roman"/>
          <w:color w:val="000000" w:themeColor="text1"/>
          <w:sz w:val="24"/>
          <w:szCs w:val="24"/>
          <w:lang w:val="en-GB"/>
        </w:rPr>
        <w:t xml:space="preserve">We used dynamic imaging with kinetic modelling, rather than standardized uptake value ratios (SUVR), in part to accommodate variations in cerebral perfusion that can reduce reliability of SUVR. </w:t>
      </w:r>
      <w:r w:rsidRPr="00480FE5">
        <w:rPr>
          <w:rFonts w:ascii="Times New Roman" w:hAnsi="Times New Roman" w:cs="Times New Roman"/>
          <w:color w:val="000000" w:themeColor="text1"/>
          <w:sz w:val="24"/>
          <w:szCs w:val="24"/>
          <w:lang w:val="en-GB"/>
        </w:rPr>
        <w:t>We</w:t>
      </w:r>
      <w:r w:rsidR="00847BCF" w:rsidRPr="00480FE5">
        <w:rPr>
          <w:rFonts w:ascii="Times New Roman" w:hAnsi="Times New Roman" w:cs="Times New Roman"/>
          <w:color w:val="000000" w:themeColor="text1"/>
          <w:sz w:val="24"/>
          <w:szCs w:val="24"/>
          <w:lang w:val="en-GB"/>
        </w:rPr>
        <w:t xml:space="preserve"> aimed </w:t>
      </w:r>
      <w:r w:rsidR="00930251" w:rsidRPr="00480FE5">
        <w:rPr>
          <w:rFonts w:ascii="Times New Roman" w:hAnsi="Times New Roman" w:cs="Times New Roman"/>
          <w:color w:val="000000" w:themeColor="text1"/>
          <w:sz w:val="24"/>
          <w:szCs w:val="24"/>
          <w:lang w:val="en-GB"/>
        </w:rPr>
        <w:t xml:space="preserve">to </w:t>
      </w:r>
      <w:r w:rsidR="00161ADB" w:rsidRPr="00480FE5">
        <w:rPr>
          <w:rFonts w:ascii="Times New Roman" w:hAnsi="Times New Roman" w:cs="Times New Roman"/>
          <w:color w:val="000000" w:themeColor="text1"/>
          <w:sz w:val="24"/>
          <w:szCs w:val="24"/>
          <w:lang w:val="en-GB"/>
        </w:rPr>
        <w:t>identify the patterns of [</w:t>
      </w:r>
      <w:r w:rsidR="00161ADB" w:rsidRPr="00480FE5">
        <w:rPr>
          <w:rFonts w:ascii="Times New Roman" w:hAnsi="Times New Roman" w:cs="Times New Roman"/>
          <w:color w:val="000000" w:themeColor="text1"/>
          <w:sz w:val="24"/>
          <w:szCs w:val="24"/>
          <w:vertAlign w:val="superscript"/>
          <w:lang w:val="en-GB"/>
        </w:rPr>
        <w:t>18</w:t>
      </w:r>
      <w:r w:rsidR="00161ADB" w:rsidRPr="00480FE5">
        <w:rPr>
          <w:rFonts w:ascii="Times New Roman" w:hAnsi="Times New Roman" w:cs="Times New Roman"/>
          <w:color w:val="000000" w:themeColor="text1"/>
          <w:sz w:val="24"/>
          <w:szCs w:val="24"/>
          <w:lang w:val="en-GB"/>
        </w:rPr>
        <w:t xml:space="preserve">F]AV-1451 uptake in patients with </w:t>
      </w:r>
      <w:r w:rsidR="004E2842" w:rsidRPr="00480FE5">
        <w:rPr>
          <w:rFonts w:ascii="Times New Roman" w:hAnsi="Times New Roman" w:cs="Times New Roman"/>
          <w:color w:val="000000" w:themeColor="text1"/>
          <w:sz w:val="24"/>
          <w:szCs w:val="24"/>
          <w:lang w:val="en-GB"/>
        </w:rPr>
        <w:t xml:space="preserve">Alzheimer’s disease </w:t>
      </w:r>
      <w:r w:rsidR="00161ADB" w:rsidRPr="00480FE5">
        <w:rPr>
          <w:rFonts w:ascii="Times New Roman" w:hAnsi="Times New Roman" w:cs="Times New Roman"/>
          <w:color w:val="000000" w:themeColor="text1"/>
          <w:sz w:val="24"/>
          <w:szCs w:val="24"/>
          <w:lang w:val="en-GB"/>
        </w:rPr>
        <w:t xml:space="preserve">and contrast these patterns with those that were expected in </w:t>
      </w:r>
      <w:r w:rsidR="00A02DF1" w:rsidRPr="00480FE5">
        <w:rPr>
          <w:rFonts w:ascii="Times New Roman" w:hAnsi="Times New Roman" w:cs="Times New Roman"/>
          <w:color w:val="000000" w:themeColor="text1"/>
          <w:sz w:val="24"/>
          <w:szCs w:val="24"/>
          <w:lang w:val="en-GB"/>
        </w:rPr>
        <w:t xml:space="preserve">patients with </w:t>
      </w:r>
      <w:r w:rsidR="004E2842" w:rsidRPr="00480FE5">
        <w:rPr>
          <w:rFonts w:ascii="Times New Roman" w:hAnsi="Times New Roman" w:cs="Times New Roman"/>
          <w:color w:val="000000" w:themeColor="text1"/>
          <w:sz w:val="24"/>
          <w:szCs w:val="24"/>
          <w:lang w:val="en-GB"/>
        </w:rPr>
        <w:t xml:space="preserve">progressive supranuclear palsy </w:t>
      </w:r>
      <w:r w:rsidR="00161ADB" w:rsidRPr="00480FE5">
        <w:rPr>
          <w:rFonts w:ascii="Times New Roman" w:hAnsi="Times New Roman" w:cs="Times New Roman"/>
          <w:color w:val="000000" w:themeColor="text1"/>
          <w:sz w:val="24"/>
          <w:szCs w:val="24"/>
          <w:lang w:val="en-GB"/>
        </w:rPr>
        <w:t>on the basis of previous studies</w:t>
      </w:r>
      <w:r w:rsidR="006C09B0" w:rsidRPr="00480FE5">
        <w:rPr>
          <w:rFonts w:ascii="Times New Roman" w:hAnsi="Times New Roman" w:cs="Times New Roman"/>
          <w:color w:val="000000" w:themeColor="text1"/>
          <w:sz w:val="24"/>
          <w:szCs w:val="24"/>
          <w:lang w:val="en-GB"/>
        </w:rPr>
        <w:t xml:space="preserve"> (</w:t>
      </w:r>
      <w:r w:rsidR="00A56580" w:rsidRPr="00480FE5">
        <w:rPr>
          <w:rFonts w:ascii="Times New Roman" w:hAnsi="Times New Roman" w:cs="Times New Roman"/>
          <w:color w:val="000000" w:themeColor="text1"/>
          <w:sz w:val="24"/>
          <w:szCs w:val="24"/>
          <w:lang w:val="en-GB"/>
        </w:rPr>
        <w:t>Johnson et al.</w:t>
      </w:r>
      <w:r w:rsidR="00BE7252" w:rsidRPr="00480FE5">
        <w:rPr>
          <w:rFonts w:ascii="Times New Roman" w:hAnsi="Times New Roman" w:cs="Times New Roman"/>
          <w:color w:val="000000" w:themeColor="text1"/>
          <w:sz w:val="24"/>
          <w:szCs w:val="24"/>
          <w:lang w:val="en-GB"/>
        </w:rPr>
        <w:t>,</w:t>
      </w:r>
      <w:r w:rsidR="00A56580" w:rsidRPr="00480FE5">
        <w:rPr>
          <w:rFonts w:ascii="Times New Roman" w:hAnsi="Times New Roman" w:cs="Times New Roman"/>
          <w:color w:val="000000" w:themeColor="text1"/>
          <w:sz w:val="24"/>
          <w:szCs w:val="24"/>
          <w:lang w:val="en-GB"/>
        </w:rPr>
        <w:t xml:space="preserve"> 201</w:t>
      </w:r>
      <w:r w:rsidR="003F6836" w:rsidRPr="00480FE5">
        <w:rPr>
          <w:rFonts w:ascii="Times New Roman" w:hAnsi="Times New Roman" w:cs="Times New Roman"/>
          <w:color w:val="000000" w:themeColor="text1"/>
          <w:sz w:val="24"/>
          <w:szCs w:val="24"/>
          <w:lang w:val="en-GB"/>
        </w:rPr>
        <w:t>6</w:t>
      </w:r>
      <w:r w:rsidR="00A56580" w:rsidRPr="00480FE5">
        <w:rPr>
          <w:rFonts w:ascii="Times New Roman" w:hAnsi="Times New Roman" w:cs="Times New Roman"/>
          <w:color w:val="000000" w:themeColor="text1"/>
          <w:sz w:val="24"/>
          <w:szCs w:val="24"/>
          <w:lang w:val="en-GB"/>
        </w:rPr>
        <w:t xml:space="preserve">; </w:t>
      </w:r>
      <w:proofErr w:type="spellStart"/>
      <w:r w:rsidR="00A56580" w:rsidRPr="00480FE5">
        <w:rPr>
          <w:rFonts w:ascii="Times New Roman" w:hAnsi="Times New Roman" w:cs="Times New Roman"/>
          <w:color w:val="000000" w:themeColor="text1"/>
          <w:sz w:val="24"/>
          <w:szCs w:val="24"/>
          <w:lang w:val="en-GB"/>
        </w:rPr>
        <w:t>Ossenkoppele</w:t>
      </w:r>
      <w:proofErr w:type="spellEnd"/>
      <w:r w:rsidR="00A56580" w:rsidRPr="00480FE5">
        <w:rPr>
          <w:rFonts w:ascii="Times New Roman" w:hAnsi="Times New Roman" w:cs="Times New Roman"/>
          <w:color w:val="000000" w:themeColor="text1"/>
          <w:sz w:val="24"/>
          <w:szCs w:val="24"/>
          <w:lang w:val="en-GB"/>
        </w:rPr>
        <w:t xml:space="preserve"> et al., 2016; </w:t>
      </w:r>
      <w:proofErr w:type="spellStart"/>
      <w:r w:rsidR="00A56580" w:rsidRPr="00480FE5">
        <w:rPr>
          <w:rFonts w:ascii="Times New Roman" w:hAnsi="Times New Roman" w:cs="Times New Roman"/>
          <w:color w:val="000000" w:themeColor="text1"/>
          <w:sz w:val="24"/>
          <w:szCs w:val="24"/>
          <w:lang w:val="en-GB"/>
        </w:rPr>
        <w:t>Schöll</w:t>
      </w:r>
      <w:proofErr w:type="spellEnd"/>
      <w:r w:rsidR="00A56580" w:rsidRPr="00480FE5">
        <w:rPr>
          <w:rFonts w:ascii="Times New Roman" w:hAnsi="Times New Roman" w:cs="Times New Roman"/>
          <w:color w:val="000000" w:themeColor="text1"/>
          <w:sz w:val="24"/>
          <w:szCs w:val="24"/>
          <w:lang w:val="en-GB"/>
        </w:rPr>
        <w:t xml:space="preserve"> et al., 2016; Schwarz et al., 2016)</w:t>
      </w:r>
      <w:r w:rsidR="00161ADB" w:rsidRPr="00480FE5">
        <w:rPr>
          <w:rFonts w:ascii="Times New Roman" w:hAnsi="Times New Roman" w:cs="Times New Roman"/>
          <w:color w:val="000000" w:themeColor="text1"/>
          <w:sz w:val="24"/>
          <w:szCs w:val="24"/>
          <w:lang w:val="en-GB"/>
        </w:rPr>
        <w:t xml:space="preserve">. </w:t>
      </w:r>
    </w:p>
    <w:p w14:paraId="50BED6E2" w14:textId="289BAA60" w:rsidR="009563B5" w:rsidRPr="00480FE5" w:rsidRDefault="009563B5" w:rsidP="00E36994">
      <w:pPr>
        <w:widowControl w:val="0"/>
        <w:overflowPunct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FF0000"/>
          <w:sz w:val="24"/>
          <w:szCs w:val="24"/>
          <w:lang w:val="en-GB"/>
        </w:rPr>
        <w:t>The value of comparing these</w:t>
      </w:r>
      <w:r w:rsidR="00197C22" w:rsidRPr="00480FE5">
        <w:rPr>
          <w:rFonts w:ascii="Times New Roman" w:hAnsi="Times New Roman" w:cs="Times New Roman"/>
          <w:color w:val="FF0000"/>
          <w:sz w:val="24"/>
          <w:szCs w:val="24"/>
          <w:lang w:val="en-GB"/>
        </w:rPr>
        <w:t xml:space="preserve"> two</w:t>
      </w:r>
      <w:r w:rsidRPr="00480FE5">
        <w:rPr>
          <w:rFonts w:ascii="Times New Roman" w:hAnsi="Times New Roman" w:cs="Times New Roman"/>
          <w:color w:val="FF0000"/>
          <w:sz w:val="24"/>
          <w:szCs w:val="24"/>
          <w:lang w:val="en-GB"/>
        </w:rPr>
        <w:t xml:space="preserve"> groups lies not in the</w:t>
      </w:r>
      <w:r w:rsidR="00300952" w:rsidRPr="00480FE5">
        <w:rPr>
          <w:rFonts w:ascii="Times New Roman" w:hAnsi="Times New Roman" w:cs="Times New Roman"/>
          <w:color w:val="FF0000"/>
          <w:sz w:val="24"/>
          <w:szCs w:val="24"/>
          <w:lang w:val="en-GB"/>
        </w:rPr>
        <w:t>ir</w:t>
      </w:r>
      <w:r w:rsidRPr="00480FE5">
        <w:rPr>
          <w:rFonts w:ascii="Times New Roman" w:hAnsi="Times New Roman" w:cs="Times New Roman"/>
          <w:color w:val="FF0000"/>
          <w:sz w:val="24"/>
          <w:szCs w:val="24"/>
          <w:lang w:val="en-GB"/>
        </w:rPr>
        <w:t xml:space="preserve"> differential diagnosis, which is clear on clinical grounds alone, but in testing the ligand’s binding against </w:t>
      </w:r>
      <w:r w:rsidR="00300952" w:rsidRPr="00480FE5">
        <w:rPr>
          <w:rFonts w:ascii="Times New Roman" w:hAnsi="Times New Roman" w:cs="Times New Roman"/>
          <w:color w:val="FF0000"/>
          <w:sz w:val="24"/>
          <w:szCs w:val="24"/>
          <w:lang w:val="en-GB"/>
        </w:rPr>
        <w:t xml:space="preserve">well-established </w:t>
      </w:r>
      <w:proofErr w:type="spellStart"/>
      <w:r w:rsidR="00300952" w:rsidRPr="00480FE5">
        <w:rPr>
          <w:rFonts w:ascii="Times New Roman" w:hAnsi="Times New Roman" w:cs="Times New Roman"/>
          <w:color w:val="FF0000"/>
          <w:sz w:val="24"/>
          <w:szCs w:val="24"/>
          <w:lang w:val="en-GB"/>
        </w:rPr>
        <w:t>clinico</w:t>
      </w:r>
      <w:proofErr w:type="spellEnd"/>
      <w:r w:rsidR="004E2842">
        <w:rPr>
          <w:rFonts w:ascii="Times New Roman" w:hAnsi="Times New Roman" w:cs="Times New Roman"/>
          <w:color w:val="FF0000"/>
          <w:sz w:val="24"/>
          <w:szCs w:val="24"/>
          <w:lang w:val="en-GB"/>
        </w:rPr>
        <w:t>-</w:t>
      </w:r>
      <w:r w:rsidR="00300952" w:rsidRPr="00480FE5">
        <w:rPr>
          <w:rFonts w:ascii="Times New Roman" w:hAnsi="Times New Roman" w:cs="Times New Roman"/>
          <w:color w:val="FF0000"/>
          <w:sz w:val="24"/>
          <w:szCs w:val="24"/>
          <w:lang w:val="en-GB"/>
        </w:rPr>
        <w:t>pathological correlations and</w:t>
      </w:r>
      <w:r w:rsidRPr="00480FE5">
        <w:rPr>
          <w:rFonts w:ascii="Times New Roman" w:hAnsi="Times New Roman" w:cs="Times New Roman"/>
          <w:color w:val="FF0000"/>
          <w:sz w:val="24"/>
          <w:szCs w:val="24"/>
          <w:lang w:val="en-GB"/>
        </w:rPr>
        <w:t xml:space="preserve"> distinct distributions of tau pathology. </w:t>
      </w:r>
      <w:r w:rsidR="00197C22" w:rsidRPr="00480FE5">
        <w:rPr>
          <w:rFonts w:ascii="Times New Roman" w:hAnsi="Times New Roman" w:cs="Times New Roman"/>
          <w:color w:val="FF0000"/>
          <w:sz w:val="24"/>
          <w:szCs w:val="24"/>
          <w:lang w:val="en-GB"/>
        </w:rPr>
        <w:t>T</w:t>
      </w:r>
      <w:r w:rsidR="00300952" w:rsidRPr="00480FE5">
        <w:rPr>
          <w:rFonts w:ascii="Times New Roman" w:hAnsi="Times New Roman" w:cs="Times New Roman"/>
          <w:color w:val="FF0000"/>
          <w:sz w:val="24"/>
          <w:szCs w:val="24"/>
          <w:lang w:val="en-GB"/>
        </w:rPr>
        <w:t xml:space="preserve">hese two disorders represent </w:t>
      </w:r>
      <w:r w:rsidR="00DC069D">
        <w:rPr>
          <w:rFonts w:ascii="Times New Roman" w:hAnsi="Times New Roman" w:cs="Times New Roman"/>
          <w:color w:val="FF0000"/>
          <w:sz w:val="24"/>
          <w:szCs w:val="24"/>
          <w:lang w:val="en-GB"/>
        </w:rPr>
        <w:t>different</w:t>
      </w:r>
      <w:r w:rsidR="00300952" w:rsidRPr="00480FE5">
        <w:rPr>
          <w:rFonts w:ascii="Times New Roman" w:hAnsi="Times New Roman" w:cs="Times New Roman"/>
          <w:color w:val="FF0000"/>
          <w:sz w:val="24"/>
          <w:szCs w:val="24"/>
          <w:lang w:val="en-GB"/>
        </w:rPr>
        <w:t xml:space="preserve"> </w:t>
      </w:r>
      <w:r w:rsidR="00197C22" w:rsidRPr="00480FE5">
        <w:rPr>
          <w:rFonts w:ascii="Times New Roman" w:hAnsi="Times New Roman" w:cs="Times New Roman"/>
          <w:color w:val="FF0000"/>
          <w:sz w:val="24"/>
          <w:szCs w:val="24"/>
          <w:lang w:val="en-GB"/>
        </w:rPr>
        <w:t>kinds</w:t>
      </w:r>
      <w:r w:rsidR="00300952" w:rsidRPr="00480FE5">
        <w:rPr>
          <w:rFonts w:ascii="Times New Roman" w:hAnsi="Times New Roman" w:cs="Times New Roman"/>
          <w:color w:val="FF0000"/>
          <w:sz w:val="24"/>
          <w:szCs w:val="24"/>
          <w:lang w:val="en-GB"/>
        </w:rPr>
        <w:t xml:space="preserve"> of tauopathy, with paired helical </w:t>
      </w:r>
      <w:r w:rsidR="00300952" w:rsidRPr="00480FE5">
        <w:rPr>
          <w:rFonts w:ascii="Times New Roman" w:hAnsi="Times New Roman" w:cs="Times New Roman"/>
          <w:i/>
          <w:color w:val="FF0000"/>
          <w:sz w:val="24"/>
          <w:szCs w:val="24"/>
          <w:lang w:val="en-GB"/>
        </w:rPr>
        <w:t>versus</w:t>
      </w:r>
      <w:r w:rsidR="00300952" w:rsidRPr="00480FE5">
        <w:rPr>
          <w:rFonts w:ascii="Times New Roman" w:hAnsi="Times New Roman" w:cs="Times New Roman"/>
          <w:color w:val="FF0000"/>
          <w:sz w:val="24"/>
          <w:szCs w:val="24"/>
          <w:lang w:val="en-GB"/>
        </w:rPr>
        <w:t xml:space="preserve"> straight filamentous tau. Evidence on </w:t>
      </w:r>
      <w:r w:rsidR="00300952" w:rsidRPr="00480FE5">
        <w:rPr>
          <w:rFonts w:ascii="Times New Roman" w:hAnsi="Times New Roman" w:cs="Times New Roman"/>
          <w:color w:val="FF0000"/>
          <w:sz w:val="24"/>
          <w:szCs w:val="24"/>
          <w:lang w:val="en-GB"/>
        </w:rPr>
        <w:lastRenderedPageBreak/>
        <w:t>[</w:t>
      </w:r>
      <w:r w:rsidR="00300952" w:rsidRPr="00480FE5">
        <w:rPr>
          <w:rFonts w:ascii="Times New Roman" w:hAnsi="Times New Roman" w:cs="Times New Roman"/>
          <w:color w:val="FF0000"/>
          <w:sz w:val="24"/>
          <w:szCs w:val="24"/>
          <w:vertAlign w:val="superscript"/>
          <w:lang w:val="en-GB"/>
        </w:rPr>
        <w:t>18</w:t>
      </w:r>
      <w:r w:rsidR="00300952" w:rsidRPr="00480FE5">
        <w:rPr>
          <w:rFonts w:ascii="Times New Roman" w:hAnsi="Times New Roman" w:cs="Times New Roman"/>
          <w:color w:val="FF0000"/>
          <w:sz w:val="24"/>
          <w:szCs w:val="24"/>
          <w:lang w:val="en-GB"/>
        </w:rPr>
        <w:t>F</w:t>
      </w:r>
      <w:proofErr w:type="gramStart"/>
      <w:r w:rsidR="00300952" w:rsidRPr="00480FE5">
        <w:rPr>
          <w:rFonts w:ascii="Times New Roman" w:hAnsi="Times New Roman" w:cs="Times New Roman"/>
          <w:color w:val="FF0000"/>
          <w:sz w:val="24"/>
          <w:szCs w:val="24"/>
          <w:lang w:val="en-GB"/>
        </w:rPr>
        <w:t>]AV</w:t>
      </w:r>
      <w:proofErr w:type="gramEnd"/>
      <w:r w:rsidR="00300952" w:rsidRPr="00480FE5">
        <w:rPr>
          <w:rFonts w:ascii="Times New Roman" w:hAnsi="Times New Roman" w:cs="Times New Roman"/>
          <w:color w:val="FF0000"/>
          <w:sz w:val="24"/>
          <w:szCs w:val="24"/>
          <w:lang w:val="en-GB"/>
        </w:rPr>
        <w:t>-1451</w:t>
      </w:r>
      <w:r w:rsidR="00475F0C" w:rsidRPr="00480FE5">
        <w:rPr>
          <w:rFonts w:ascii="Times New Roman" w:hAnsi="Times New Roman" w:cs="Times New Roman"/>
          <w:color w:val="FF0000"/>
          <w:sz w:val="24"/>
          <w:szCs w:val="24"/>
          <w:lang w:val="en-GB"/>
        </w:rPr>
        <w:t>’s</w:t>
      </w:r>
      <w:r w:rsidR="00300952" w:rsidRPr="00480FE5">
        <w:rPr>
          <w:rFonts w:ascii="Times New Roman" w:hAnsi="Times New Roman" w:cs="Times New Roman"/>
          <w:color w:val="FF0000"/>
          <w:sz w:val="24"/>
          <w:szCs w:val="24"/>
          <w:lang w:val="en-GB"/>
        </w:rPr>
        <w:t xml:space="preserve"> binding distributions, its off-target binding, and clinical correlations would directly inform the design of forthcoming clinical trials of anti-tau therapies</w:t>
      </w:r>
      <w:r w:rsidR="00197C22" w:rsidRPr="00480FE5">
        <w:rPr>
          <w:rFonts w:ascii="Times New Roman" w:hAnsi="Times New Roman" w:cs="Times New Roman"/>
          <w:color w:val="FF0000"/>
          <w:sz w:val="24"/>
          <w:szCs w:val="24"/>
          <w:lang w:val="en-GB"/>
        </w:rPr>
        <w:t xml:space="preserve"> in these </w:t>
      </w:r>
      <w:r w:rsidR="004E2842">
        <w:rPr>
          <w:rFonts w:ascii="Times New Roman" w:hAnsi="Times New Roman" w:cs="Times New Roman"/>
          <w:color w:val="FF0000"/>
          <w:sz w:val="24"/>
          <w:szCs w:val="24"/>
          <w:lang w:val="en-GB"/>
        </w:rPr>
        <w:t>diseases</w:t>
      </w:r>
      <w:r w:rsidR="00300952" w:rsidRPr="00480FE5">
        <w:rPr>
          <w:rFonts w:ascii="Times New Roman" w:hAnsi="Times New Roman" w:cs="Times New Roman"/>
          <w:color w:val="FF0000"/>
          <w:sz w:val="24"/>
          <w:szCs w:val="24"/>
          <w:lang w:val="en-GB"/>
        </w:rPr>
        <w:t xml:space="preserve">. </w:t>
      </w:r>
    </w:p>
    <w:p w14:paraId="44467AF6" w14:textId="0F43ECAE" w:rsidR="009257A8" w:rsidRPr="00480FE5" w:rsidRDefault="00FE30B7" w:rsidP="00E36994">
      <w:pPr>
        <w:widowControl w:val="0"/>
        <w:overflowPunct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Overall</w:t>
      </w:r>
      <w:r w:rsidR="009C7A9D" w:rsidRPr="00480FE5">
        <w:rPr>
          <w:rFonts w:ascii="Times New Roman" w:hAnsi="Times New Roman" w:cs="Times New Roman"/>
          <w:color w:val="000000" w:themeColor="text1"/>
          <w:sz w:val="24"/>
          <w:szCs w:val="24"/>
          <w:lang w:val="en-GB"/>
        </w:rPr>
        <w:t>,</w:t>
      </w:r>
      <w:r w:rsidR="00161ADB" w:rsidRPr="00480FE5">
        <w:rPr>
          <w:rFonts w:ascii="Times New Roman" w:hAnsi="Times New Roman" w:cs="Times New Roman"/>
          <w:color w:val="000000" w:themeColor="text1"/>
          <w:sz w:val="24"/>
          <w:szCs w:val="24"/>
          <w:lang w:val="en-GB"/>
        </w:rPr>
        <w:t xml:space="preserve"> we </w:t>
      </w:r>
      <w:r w:rsidR="009257A8" w:rsidRPr="00480FE5">
        <w:rPr>
          <w:rFonts w:ascii="Times New Roman" w:hAnsi="Times New Roman" w:cs="Times New Roman"/>
          <w:color w:val="000000" w:themeColor="text1"/>
          <w:sz w:val="24"/>
          <w:szCs w:val="24"/>
          <w:lang w:val="en-GB"/>
        </w:rPr>
        <w:t xml:space="preserve">aimed </w:t>
      </w:r>
      <w:r w:rsidR="00161ADB" w:rsidRPr="00480FE5">
        <w:rPr>
          <w:rFonts w:ascii="Times New Roman" w:hAnsi="Times New Roman" w:cs="Times New Roman"/>
          <w:color w:val="000000" w:themeColor="text1"/>
          <w:sz w:val="24"/>
          <w:szCs w:val="24"/>
          <w:lang w:val="en-GB"/>
        </w:rPr>
        <w:t>to</w:t>
      </w:r>
      <w:r w:rsidR="00847BCF" w:rsidRPr="00480FE5">
        <w:rPr>
          <w:rFonts w:ascii="Times New Roman" w:hAnsi="Times New Roman" w:cs="Times New Roman"/>
          <w:color w:val="000000" w:themeColor="text1"/>
          <w:sz w:val="24"/>
          <w:szCs w:val="24"/>
          <w:lang w:val="en-GB"/>
        </w:rPr>
        <w:t xml:space="preserve">: (1) </w:t>
      </w:r>
      <w:r w:rsidR="00161ADB" w:rsidRPr="00480FE5">
        <w:rPr>
          <w:rFonts w:ascii="Times New Roman" w:hAnsi="Times New Roman" w:cs="Times New Roman"/>
          <w:color w:val="000000" w:themeColor="text1"/>
          <w:sz w:val="24"/>
          <w:szCs w:val="24"/>
          <w:lang w:val="en-GB"/>
        </w:rPr>
        <w:t>identify</w:t>
      </w:r>
      <w:r w:rsidR="00847BCF" w:rsidRPr="00480FE5">
        <w:rPr>
          <w:rFonts w:ascii="Times New Roman" w:hAnsi="Times New Roman" w:cs="Times New Roman"/>
          <w:color w:val="000000" w:themeColor="text1"/>
          <w:sz w:val="24"/>
          <w:szCs w:val="24"/>
          <w:lang w:val="en-GB"/>
        </w:rPr>
        <w:t xml:space="preserve"> the patterns of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w:t>
      </w:r>
      <w:proofErr w:type="gramStart"/>
      <w:r w:rsidR="00847BCF" w:rsidRPr="00480FE5">
        <w:rPr>
          <w:rFonts w:ascii="Times New Roman" w:hAnsi="Times New Roman" w:cs="Times New Roman"/>
          <w:color w:val="000000" w:themeColor="text1"/>
          <w:sz w:val="24"/>
          <w:szCs w:val="24"/>
          <w:lang w:val="en-GB"/>
        </w:rPr>
        <w:t>]AV</w:t>
      </w:r>
      <w:proofErr w:type="gramEnd"/>
      <w:r w:rsidR="00847BCF" w:rsidRPr="00480FE5">
        <w:rPr>
          <w:rFonts w:ascii="Times New Roman" w:hAnsi="Times New Roman" w:cs="Times New Roman"/>
          <w:color w:val="000000" w:themeColor="text1"/>
          <w:sz w:val="24"/>
          <w:szCs w:val="24"/>
          <w:lang w:val="en-GB"/>
        </w:rPr>
        <w:t xml:space="preserve">-1451 binding in </w:t>
      </w:r>
      <w:r w:rsidR="009C7A9D" w:rsidRPr="00480FE5">
        <w:rPr>
          <w:rFonts w:ascii="Times New Roman" w:hAnsi="Times New Roman" w:cs="Times New Roman"/>
          <w:color w:val="000000" w:themeColor="text1"/>
          <w:sz w:val="24"/>
          <w:szCs w:val="24"/>
          <w:lang w:val="en-GB"/>
        </w:rPr>
        <w:t xml:space="preserve">patients with </w:t>
      </w:r>
      <w:r w:rsidR="004E2842" w:rsidRPr="00480FE5">
        <w:rPr>
          <w:rFonts w:ascii="Times New Roman" w:hAnsi="Times New Roman" w:cs="Times New Roman"/>
          <w:color w:val="000000" w:themeColor="text1"/>
          <w:sz w:val="24"/>
          <w:szCs w:val="24"/>
          <w:lang w:val="en-GB"/>
        </w:rPr>
        <w:t>Alzheimer’s disease</w:t>
      </w:r>
      <w:r w:rsidR="00161ADB" w:rsidRPr="00480FE5">
        <w:rPr>
          <w:rFonts w:ascii="Times New Roman" w:hAnsi="Times New Roman" w:cs="Times New Roman"/>
          <w:color w:val="000000" w:themeColor="text1"/>
          <w:sz w:val="24"/>
          <w:szCs w:val="24"/>
          <w:lang w:val="en-GB"/>
        </w:rPr>
        <w:t xml:space="preserve">, relative to </w:t>
      </w:r>
      <w:r w:rsidR="009C7A9D" w:rsidRPr="00480FE5">
        <w:rPr>
          <w:rFonts w:ascii="Times New Roman" w:hAnsi="Times New Roman" w:cs="Times New Roman"/>
          <w:color w:val="000000" w:themeColor="text1"/>
          <w:sz w:val="24"/>
          <w:szCs w:val="24"/>
          <w:lang w:val="en-GB"/>
        </w:rPr>
        <w:t xml:space="preserve">patients with </w:t>
      </w:r>
      <w:r w:rsidR="004E2842" w:rsidRPr="00480FE5">
        <w:rPr>
          <w:rFonts w:ascii="Times New Roman" w:hAnsi="Times New Roman" w:cs="Times New Roman"/>
          <w:color w:val="000000" w:themeColor="text1"/>
          <w:sz w:val="24"/>
          <w:szCs w:val="24"/>
          <w:lang w:val="en-GB"/>
        </w:rPr>
        <w:t xml:space="preserve">progressive supranuclear palsy </w:t>
      </w:r>
      <w:r w:rsidR="00A02DF1" w:rsidRPr="00480FE5">
        <w:rPr>
          <w:rFonts w:ascii="Times New Roman" w:hAnsi="Times New Roman" w:cs="Times New Roman"/>
          <w:color w:val="000000" w:themeColor="text1"/>
          <w:sz w:val="24"/>
          <w:szCs w:val="24"/>
          <w:lang w:val="en-GB"/>
        </w:rPr>
        <w:t>as well as</w:t>
      </w:r>
      <w:r w:rsidR="00161ADB" w:rsidRPr="00480FE5">
        <w:rPr>
          <w:rFonts w:ascii="Times New Roman" w:hAnsi="Times New Roman" w:cs="Times New Roman"/>
          <w:color w:val="000000" w:themeColor="text1"/>
          <w:sz w:val="24"/>
          <w:szCs w:val="24"/>
          <w:lang w:val="en-GB"/>
        </w:rPr>
        <w:t xml:space="preserve"> </w:t>
      </w:r>
      <w:r w:rsidR="008414BD" w:rsidRPr="00480FE5">
        <w:rPr>
          <w:rFonts w:ascii="Times New Roman" w:hAnsi="Times New Roman" w:cs="Times New Roman"/>
          <w:color w:val="000000" w:themeColor="text1"/>
          <w:sz w:val="24"/>
          <w:szCs w:val="24"/>
          <w:lang w:val="en-GB"/>
        </w:rPr>
        <w:t xml:space="preserve">sex- and age-matched </w:t>
      </w:r>
      <w:r w:rsidR="00161ADB" w:rsidRPr="00480FE5">
        <w:rPr>
          <w:rFonts w:ascii="Times New Roman" w:hAnsi="Times New Roman" w:cs="Times New Roman"/>
          <w:color w:val="000000" w:themeColor="text1"/>
          <w:sz w:val="24"/>
          <w:szCs w:val="24"/>
          <w:lang w:val="en-GB"/>
        </w:rPr>
        <w:t>healthy controls</w:t>
      </w:r>
      <w:r w:rsidR="00847BCF" w:rsidRPr="00480FE5">
        <w:rPr>
          <w:rFonts w:ascii="Times New Roman" w:hAnsi="Times New Roman" w:cs="Times New Roman"/>
          <w:color w:val="000000" w:themeColor="text1"/>
          <w:sz w:val="24"/>
          <w:szCs w:val="24"/>
          <w:lang w:val="en-GB"/>
        </w:rPr>
        <w:t>; (2) test whether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 xml:space="preserve">F]AV-1451 binding </w:t>
      </w:r>
      <w:r w:rsidR="00161ADB" w:rsidRPr="00480FE5">
        <w:rPr>
          <w:rFonts w:ascii="Times New Roman" w:hAnsi="Times New Roman" w:cs="Times New Roman"/>
          <w:color w:val="000000" w:themeColor="text1"/>
          <w:sz w:val="24"/>
          <w:szCs w:val="24"/>
          <w:lang w:val="en-GB"/>
        </w:rPr>
        <w:t>was</w:t>
      </w:r>
      <w:r w:rsidR="00847BCF" w:rsidRPr="00480FE5">
        <w:rPr>
          <w:rFonts w:ascii="Times New Roman" w:hAnsi="Times New Roman" w:cs="Times New Roman"/>
          <w:color w:val="000000" w:themeColor="text1"/>
          <w:sz w:val="24"/>
          <w:szCs w:val="24"/>
          <w:lang w:val="en-GB"/>
        </w:rPr>
        <w:t xml:space="preserve"> associated with disease severity in </w:t>
      </w:r>
      <w:r w:rsidR="004E2842" w:rsidRPr="00480FE5">
        <w:rPr>
          <w:rFonts w:ascii="Times New Roman" w:hAnsi="Times New Roman" w:cs="Times New Roman"/>
          <w:color w:val="000000" w:themeColor="text1"/>
          <w:sz w:val="24"/>
          <w:szCs w:val="24"/>
          <w:lang w:val="en-GB"/>
        </w:rPr>
        <w:t xml:space="preserve">Alzheimer’s disease and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 and (3) assess whether regional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 xml:space="preserve">F]AV-1451 binding could distinguish </w:t>
      </w:r>
      <w:r w:rsidR="008414BD" w:rsidRPr="00480FE5">
        <w:rPr>
          <w:rFonts w:ascii="Times New Roman" w:hAnsi="Times New Roman" w:cs="Times New Roman"/>
          <w:color w:val="000000" w:themeColor="text1"/>
          <w:sz w:val="24"/>
          <w:szCs w:val="24"/>
          <w:lang w:val="en-GB"/>
        </w:rPr>
        <w:t>between</w:t>
      </w:r>
      <w:r w:rsidR="00A02DF1" w:rsidRPr="00480FE5">
        <w:rPr>
          <w:rFonts w:ascii="Times New Roman" w:hAnsi="Times New Roman" w:cs="Times New Roman"/>
          <w:color w:val="000000" w:themeColor="text1"/>
          <w:sz w:val="24"/>
          <w:szCs w:val="24"/>
          <w:lang w:val="en-GB"/>
        </w:rPr>
        <w:t xml:space="preserve"> </w:t>
      </w:r>
      <w:r w:rsidR="004E2842" w:rsidRPr="00480FE5">
        <w:rPr>
          <w:rFonts w:ascii="Times New Roman" w:hAnsi="Times New Roman" w:cs="Times New Roman"/>
          <w:color w:val="000000" w:themeColor="text1"/>
          <w:sz w:val="24"/>
          <w:szCs w:val="24"/>
          <w:lang w:val="en-GB"/>
        </w:rPr>
        <w:t xml:space="preserve">Alzheimer’s disease and </w:t>
      </w:r>
      <w:r w:rsidR="00A02DF1" w:rsidRPr="00480FE5">
        <w:rPr>
          <w:rFonts w:ascii="Times New Roman" w:hAnsi="Times New Roman" w:cs="Times New Roman"/>
          <w:color w:val="000000" w:themeColor="text1"/>
          <w:sz w:val="24"/>
          <w:szCs w:val="24"/>
          <w:lang w:val="en-GB"/>
        </w:rPr>
        <w:t>progressive supranuclear palsy</w:t>
      </w:r>
      <w:r w:rsidR="008414BD"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 xml:space="preserve">groups. We combined patients with clinical diagnostic criteria for </w:t>
      </w:r>
      <w:r w:rsidR="00F96D40" w:rsidRPr="00480FE5">
        <w:rPr>
          <w:rFonts w:ascii="Times New Roman" w:hAnsi="Times New Roman" w:cs="Times New Roman"/>
          <w:color w:val="000000" w:themeColor="text1"/>
          <w:sz w:val="24"/>
          <w:szCs w:val="24"/>
          <w:lang w:val="en-GB"/>
        </w:rPr>
        <w:t>Alzheimer’s disease</w:t>
      </w:r>
      <w:r w:rsidR="00847BCF" w:rsidRPr="00480FE5">
        <w:rPr>
          <w:rFonts w:ascii="Times New Roman" w:hAnsi="Times New Roman" w:cs="Times New Roman"/>
          <w:color w:val="000000" w:themeColor="text1"/>
          <w:sz w:val="24"/>
          <w:szCs w:val="24"/>
          <w:lang w:val="en-GB"/>
        </w:rPr>
        <w:t xml:space="preserve"> and </w:t>
      </w:r>
      <w:r w:rsidR="00F96D40" w:rsidRPr="00480FE5">
        <w:rPr>
          <w:rFonts w:ascii="Times New Roman" w:hAnsi="Times New Roman" w:cs="Times New Roman"/>
          <w:color w:val="000000" w:themeColor="text1"/>
          <w:sz w:val="24"/>
          <w:szCs w:val="24"/>
          <w:lang w:val="en-GB"/>
        </w:rPr>
        <w:t>mild cognitive impairment</w:t>
      </w:r>
      <w:r w:rsidR="00847BCF" w:rsidRPr="00480FE5">
        <w:rPr>
          <w:rFonts w:ascii="Times New Roman" w:hAnsi="Times New Roman" w:cs="Times New Roman"/>
          <w:color w:val="000000" w:themeColor="text1"/>
          <w:sz w:val="24"/>
          <w:szCs w:val="24"/>
          <w:lang w:val="en-GB"/>
        </w:rPr>
        <w:t xml:space="preserve"> patients who </w:t>
      </w:r>
      <w:r w:rsidR="008414BD" w:rsidRPr="00480FE5">
        <w:rPr>
          <w:rFonts w:ascii="Times New Roman" w:hAnsi="Times New Roman" w:cs="Times New Roman"/>
          <w:color w:val="000000" w:themeColor="text1"/>
          <w:sz w:val="24"/>
          <w:szCs w:val="24"/>
          <w:lang w:val="en-GB"/>
        </w:rPr>
        <w:t>had</w:t>
      </w:r>
      <w:r w:rsidR="00847BCF" w:rsidRPr="00480FE5">
        <w:rPr>
          <w:rFonts w:ascii="Times New Roman" w:hAnsi="Times New Roman" w:cs="Times New Roman"/>
          <w:color w:val="000000" w:themeColor="text1"/>
          <w:sz w:val="24"/>
          <w:szCs w:val="24"/>
          <w:lang w:val="en-GB"/>
        </w:rPr>
        <w:t xml:space="preserve"> biomarker evidence of </w:t>
      </w:r>
      <w:r w:rsidR="00F96D40" w:rsidRPr="00480FE5">
        <w:rPr>
          <w:rFonts w:ascii="Times New Roman" w:hAnsi="Times New Roman" w:cs="Times New Roman"/>
          <w:color w:val="000000" w:themeColor="text1"/>
          <w:sz w:val="24"/>
          <w:szCs w:val="24"/>
          <w:lang w:val="en-GB"/>
        </w:rPr>
        <w:t>Alzheimer’s disease</w:t>
      </w:r>
      <w:r w:rsidR="00847BCF" w:rsidRPr="00480FE5">
        <w:rPr>
          <w:rFonts w:ascii="Times New Roman" w:hAnsi="Times New Roman" w:cs="Times New Roman"/>
          <w:color w:val="000000" w:themeColor="text1"/>
          <w:sz w:val="24"/>
          <w:szCs w:val="24"/>
          <w:lang w:val="en-GB"/>
        </w:rPr>
        <w:t xml:space="preserve"> pathology (i.e., with a positive scan for amyloid), on the basis that these two groups represent a continuum of disease</w:t>
      </w:r>
      <w:r w:rsidR="00B139EB" w:rsidRPr="00480FE5">
        <w:rPr>
          <w:rFonts w:ascii="Times New Roman" w:hAnsi="Times New Roman" w:cs="Times New Roman"/>
          <w:color w:val="000000" w:themeColor="text1"/>
          <w:sz w:val="24"/>
          <w:szCs w:val="24"/>
          <w:lang w:val="en-GB"/>
        </w:rPr>
        <w:t xml:space="preserve"> (</w:t>
      </w:r>
      <w:proofErr w:type="spellStart"/>
      <w:r w:rsidR="00B139EB" w:rsidRPr="00480FE5">
        <w:rPr>
          <w:rFonts w:ascii="Times New Roman" w:hAnsi="Times New Roman" w:cs="Times New Roman"/>
          <w:color w:val="000000" w:themeColor="text1"/>
          <w:sz w:val="24"/>
          <w:szCs w:val="24"/>
          <w:lang w:val="en-GB"/>
        </w:rPr>
        <w:t>Okello</w:t>
      </w:r>
      <w:proofErr w:type="spellEnd"/>
      <w:r w:rsidR="00B139EB" w:rsidRPr="00480FE5">
        <w:rPr>
          <w:rFonts w:ascii="Times New Roman" w:hAnsi="Times New Roman" w:cs="Times New Roman"/>
          <w:color w:val="000000" w:themeColor="text1"/>
          <w:sz w:val="24"/>
          <w:szCs w:val="24"/>
          <w:lang w:val="en-GB"/>
        </w:rPr>
        <w:t xml:space="preserve"> et al., 2009)</w:t>
      </w:r>
      <w:r w:rsidR="00847BCF" w:rsidRPr="00480FE5">
        <w:rPr>
          <w:rFonts w:ascii="Times New Roman" w:hAnsi="Times New Roman" w:cs="Times New Roman"/>
          <w:color w:val="000000" w:themeColor="text1"/>
          <w:sz w:val="24"/>
          <w:szCs w:val="24"/>
          <w:lang w:val="en-GB"/>
        </w:rPr>
        <w:t xml:space="preserve">. </w:t>
      </w:r>
      <w:r w:rsidR="009257A8" w:rsidRPr="00480FE5">
        <w:rPr>
          <w:rFonts w:ascii="Times New Roman" w:hAnsi="Times New Roman" w:cs="Times New Roman"/>
          <w:color w:val="000000" w:themeColor="text1"/>
          <w:sz w:val="24"/>
          <w:szCs w:val="24"/>
          <w:lang w:val="en-GB"/>
        </w:rPr>
        <w:t>In view of the suggested effect of off-target binding, we also examined [</w:t>
      </w:r>
      <w:r w:rsidR="009257A8" w:rsidRPr="00480FE5">
        <w:rPr>
          <w:rFonts w:ascii="Times New Roman" w:hAnsi="Times New Roman" w:cs="Times New Roman"/>
          <w:color w:val="000000" w:themeColor="text1"/>
          <w:sz w:val="24"/>
          <w:szCs w:val="24"/>
          <w:vertAlign w:val="superscript"/>
          <w:lang w:val="en-GB"/>
        </w:rPr>
        <w:t>18</w:t>
      </w:r>
      <w:r w:rsidR="009257A8" w:rsidRPr="00480FE5">
        <w:rPr>
          <w:rFonts w:ascii="Times New Roman" w:hAnsi="Times New Roman" w:cs="Times New Roman"/>
          <w:color w:val="000000" w:themeColor="text1"/>
          <w:sz w:val="24"/>
          <w:szCs w:val="24"/>
          <w:lang w:val="en-GB"/>
        </w:rPr>
        <w:t>F</w:t>
      </w:r>
      <w:proofErr w:type="gramStart"/>
      <w:r w:rsidR="009257A8" w:rsidRPr="00480FE5">
        <w:rPr>
          <w:rFonts w:ascii="Times New Roman" w:hAnsi="Times New Roman" w:cs="Times New Roman"/>
          <w:color w:val="000000" w:themeColor="text1"/>
          <w:sz w:val="24"/>
          <w:szCs w:val="24"/>
          <w:lang w:val="en-GB"/>
        </w:rPr>
        <w:t>]AV</w:t>
      </w:r>
      <w:proofErr w:type="gramEnd"/>
      <w:r w:rsidR="009257A8" w:rsidRPr="00480FE5">
        <w:rPr>
          <w:rFonts w:ascii="Times New Roman" w:hAnsi="Times New Roman" w:cs="Times New Roman"/>
          <w:color w:val="000000" w:themeColor="text1"/>
          <w:sz w:val="24"/>
          <w:szCs w:val="24"/>
          <w:lang w:val="en-GB"/>
        </w:rPr>
        <w:t xml:space="preserve">-1451 </w:t>
      </w:r>
      <w:r w:rsidR="00A02DF1" w:rsidRPr="00480FE5">
        <w:rPr>
          <w:rFonts w:ascii="Times New Roman" w:hAnsi="Times New Roman" w:cs="Times New Roman"/>
          <w:color w:val="000000" w:themeColor="text1"/>
          <w:sz w:val="24"/>
          <w:szCs w:val="24"/>
          <w:lang w:val="en-GB"/>
        </w:rPr>
        <w:t>uptake</w:t>
      </w:r>
      <w:r w:rsidR="009257A8" w:rsidRPr="00480FE5">
        <w:rPr>
          <w:rFonts w:ascii="Times New Roman" w:hAnsi="Times New Roman" w:cs="Times New Roman"/>
          <w:color w:val="000000" w:themeColor="text1"/>
          <w:sz w:val="24"/>
          <w:szCs w:val="24"/>
          <w:lang w:val="en-GB"/>
        </w:rPr>
        <w:t xml:space="preserve"> in relation to AT8 immunohistochemistry of </w:t>
      </w:r>
      <w:r w:rsidR="00A02DF1" w:rsidRPr="00480FE5">
        <w:rPr>
          <w:rFonts w:ascii="Times New Roman" w:hAnsi="Times New Roman" w:cs="Times New Roman"/>
          <w:color w:val="000000" w:themeColor="text1"/>
          <w:sz w:val="24"/>
          <w:szCs w:val="24"/>
          <w:lang w:val="en-GB"/>
        </w:rPr>
        <w:t>hyper-</w:t>
      </w:r>
      <w:r w:rsidR="009257A8" w:rsidRPr="00480FE5">
        <w:rPr>
          <w:rFonts w:ascii="Times New Roman" w:hAnsi="Times New Roman" w:cs="Times New Roman"/>
          <w:color w:val="000000" w:themeColor="text1"/>
          <w:sz w:val="24"/>
          <w:szCs w:val="24"/>
          <w:lang w:val="en-GB"/>
        </w:rPr>
        <w:t xml:space="preserve">phosphorylated tau protein and </w:t>
      </w:r>
      <w:r w:rsidR="00E62376" w:rsidRPr="00480FE5">
        <w:rPr>
          <w:rFonts w:ascii="Times New Roman" w:hAnsi="Times New Roman" w:cs="Times New Roman"/>
          <w:color w:val="000000" w:themeColor="text1"/>
          <w:sz w:val="24"/>
          <w:szCs w:val="24"/>
          <w:lang w:val="en-GB"/>
        </w:rPr>
        <w:t xml:space="preserve">tinctorial stain for </w:t>
      </w:r>
      <w:r w:rsidR="009257A8" w:rsidRPr="00480FE5">
        <w:rPr>
          <w:rFonts w:ascii="Times New Roman" w:hAnsi="Times New Roman" w:cs="Times New Roman"/>
          <w:color w:val="000000" w:themeColor="text1"/>
          <w:sz w:val="24"/>
          <w:szCs w:val="24"/>
          <w:lang w:val="en-GB"/>
        </w:rPr>
        <w:t xml:space="preserve">neuromelanin, in </w:t>
      </w:r>
      <w:r w:rsidR="00A02DF1" w:rsidRPr="00480FE5">
        <w:rPr>
          <w:rFonts w:ascii="Times New Roman" w:hAnsi="Times New Roman" w:cs="Times New Roman"/>
          <w:i/>
          <w:color w:val="000000" w:themeColor="text1"/>
          <w:sz w:val="24"/>
          <w:szCs w:val="24"/>
          <w:lang w:val="en-GB"/>
        </w:rPr>
        <w:t>post</w:t>
      </w:r>
      <w:r w:rsidR="009563B5" w:rsidRPr="00480FE5">
        <w:rPr>
          <w:rFonts w:ascii="Times New Roman" w:hAnsi="Times New Roman" w:cs="Times New Roman"/>
          <w:i/>
          <w:color w:val="000000" w:themeColor="text1"/>
          <w:sz w:val="24"/>
          <w:szCs w:val="24"/>
          <w:lang w:val="en-GB"/>
        </w:rPr>
        <w:t xml:space="preserve"> </w:t>
      </w:r>
      <w:r w:rsidR="009257A8" w:rsidRPr="00480FE5">
        <w:rPr>
          <w:rFonts w:ascii="Times New Roman" w:hAnsi="Times New Roman" w:cs="Times New Roman"/>
          <w:i/>
          <w:color w:val="000000" w:themeColor="text1"/>
          <w:sz w:val="24"/>
          <w:szCs w:val="24"/>
          <w:lang w:val="en-GB"/>
        </w:rPr>
        <w:t>mortem</w:t>
      </w:r>
      <w:r w:rsidR="009257A8" w:rsidRPr="00480FE5">
        <w:rPr>
          <w:rFonts w:ascii="Times New Roman" w:hAnsi="Times New Roman" w:cs="Times New Roman"/>
          <w:color w:val="000000" w:themeColor="text1"/>
          <w:sz w:val="24"/>
          <w:szCs w:val="24"/>
          <w:lang w:val="en-GB"/>
        </w:rPr>
        <w:t xml:space="preserve"> sections from patients with </w:t>
      </w:r>
      <w:r w:rsidR="00F96D40" w:rsidRPr="00480FE5">
        <w:rPr>
          <w:rFonts w:ascii="Times New Roman" w:hAnsi="Times New Roman" w:cs="Times New Roman"/>
          <w:color w:val="000000" w:themeColor="text1"/>
          <w:sz w:val="24"/>
          <w:szCs w:val="24"/>
          <w:lang w:val="en-GB"/>
        </w:rPr>
        <w:t>Alzheimer’s disease</w:t>
      </w:r>
      <w:r w:rsidR="009C7A9D" w:rsidRPr="00480FE5">
        <w:rPr>
          <w:rFonts w:ascii="Times New Roman" w:hAnsi="Times New Roman" w:cs="Times New Roman"/>
          <w:color w:val="000000" w:themeColor="text1"/>
          <w:sz w:val="24"/>
          <w:szCs w:val="24"/>
          <w:lang w:val="en-GB"/>
        </w:rPr>
        <w:t>,</w:t>
      </w:r>
      <w:r w:rsidR="009257A8" w:rsidRPr="00480FE5">
        <w:rPr>
          <w:rFonts w:ascii="Times New Roman" w:hAnsi="Times New Roman" w:cs="Times New Roman"/>
          <w:color w:val="000000" w:themeColor="text1"/>
          <w:sz w:val="24"/>
          <w:szCs w:val="24"/>
          <w:lang w:val="en-GB"/>
        </w:rPr>
        <w:t xml:space="preserve"> </w:t>
      </w:r>
      <w:r w:rsidR="004E2842" w:rsidRPr="00480FE5">
        <w:rPr>
          <w:rFonts w:ascii="Times New Roman" w:hAnsi="Times New Roman" w:cs="Times New Roman"/>
          <w:color w:val="000000" w:themeColor="text1"/>
          <w:sz w:val="24"/>
          <w:szCs w:val="24"/>
          <w:lang w:val="en-GB"/>
        </w:rPr>
        <w:t>progressive supranuclear palsy,</w:t>
      </w:r>
      <w:r w:rsidR="004E2842">
        <w:rPr>
          <w:rFonts w:ascii="Times New Roman" w:hAnsi="Times New Roman" w:cs="Times New Roman"/>
          <w:color w:val="000000" w:themeColor="text1"/>
          <w:sz w:val="24"/>
          <w:szCs w:val="24"/>
          <w:lang w:val="en-GB"/>
        </w:rPr>
        <w:t xml:space="preserve"> </w:t>
      </w:r>
      <w:r w:rsidR="009257A8" w:rsidRPr="00480FE5">
        <w:rPr>
          <w:rFonts w:ascii="Times New Roman" w:hAnsi="Times New Roman" w:cs="Times New Roman"/>
          <w:color w:val="000000" w:themeColor="text1"/>
          <w:sz w:val="24"/>
          <w:szCs w:val="24"/>
          <w:lang w:val="en-GB"/>
        </w:rPr>
        <w:t xml:space="preserve">and a similarly aged control from the Cambridge Brain Bank. </w:t>
      </w:r>
    </w:p>
    <w:p w14:paraId="5EE8078E" w14:textId="30BE3D84" w:rsidR="008A4D8E" w:rsidRPr="00480FE5" w:rsidRDefault="00847BCF" w:rsidP="00E36994">
      <w:pPr>
        <w:widowControl w:val="0"/>
        <w:overflowPunct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Our principal hypotheses were that: </w:t>
      </w:r>
      <w:r w:rsidR="008414BD" w:rsidRPr="00480FE5">
        <w:rPr>
          <w:rFonts w:ascii="Times New Roman" w:hAnsi="Times New Roman" w:cs="Times New Roman"/>
          <w:color w:val="000000" w:themeColor="text1"/>
          <w:sz w:val="24"/>
          <w:szCs w:val="24"/>
          <w:lang w:val="en-GB"/>
        </w:rPr>
        <w:t xml:space="preserve">(1) </w:t>
      </w:r>
      <w:r w:rsidR="004E2842" w:rsidRPr="00480FE5">
        <w:rPr>
          <w:rFonts w:ascii="Times New Roman" w:hAnsi="Times New Roman" w:cs="Times New Roman"/>
          <w:color w:val="000000" w:themeColor="text1"/>
          <w:sz w:val="24"/>
          <w:szCs w:val="24"/>
          <w:lang w:val="en-GB"/>
        </w:rPr>
        <w:t xml:space="preserve">patients with Alzheimer’s disease and </w:t>
      </w:r>
      <w:r w:rsidR="004E2842">
        <w:rPr>
          <w:rFonts w:ascii="Times New Roman" w:hAnsi="Times New Roman" w:cs="Times New Roman"/>
          <w:color w:val="000000" w:themeColor="text1"/>
          <w:sz w:val="24"/>
          <w:szCs w:val="24"/>
          <w:lang w:val="en-GB"/>
        </w:rPr>
        <w:t xml:space="preserve">those with </w:t>
      </w:r>
      <w:r w:rsidR="004E2842" w:rsidRPr="00480FE5">
        <w:rPr>
          <w:rFonts w:ascii="Times New Roman" w:hAnsi="Times New Roman" w:cs="Times New Roman"/>
          <w:color w:val="000000" w:themeColor="text1"/>
          <w:sz w:val="24"/>
          <w:szCs w:val="24"/>
          <w:lang w:val="en-GB"/>
        </w:rPr>
        <w:t xml:space="preserve">mild cognitive impairment </w:t>
      </w:r>
      <w:r w:rsidR="004E2842">
        <w:rPr>
          <w:rFonts w:ascii="Times New Roman" w:hAnsi="Times New Roman" w:cs="Times New Roman"/>
          <w:color w:val="000000" w:themeColor="text1"/>
          <w:sz w:val="24"/>
          <w:szCs w:val="24"/>
          <w:lang w:val="en-GB"/>
        </w:rPr>
        <w:t>and</w:t>
      </w:r>
      <w:r w:rsidR="004E2842" w:rsidRPr="00480FE5">
        <w:rPr>
          <w:rFonts w:ascii="Times New Roman" w:hAnsi="Times New Roman" w:cs="Times New Roman"/>
          <w:color w:val="000000" w:themeColor="text1"/>
          <w:sz w:val="24"/>
          <w:szCs w:val="24"/>
          <w:lang w:val="en-GB"/>
        </w:rPr>
        <w:t xml:space="preserve"> PET scans positive for amyloid would show increased [</w:t>
      </w:r>
      <w:r w:rsidR="004E2842" w:rsidRPr="00480FE5">
        <w:rPr>
          <w:rFonts w:ascii="Times New Roman" w:hAnsi="Times New Roman" w:cs="Times New Roman"/>
          <w:color w:val="000000" w:themeColor="text1"/>
          <w:sz w:val="24"/>
          <w:szCs w:val="24"/>
          <w:vertAlign w:val="superscript"/>
          <w:lang w:val="en-GB"/>
        </w:rPr>
        <w:t>18</w:t>
      </w:r>
      <w:r w:rsidR="004E2842" w:rsidRPr="00480FE5">
        <w:rPr>
          <w:rFonts w:ascii="Times New Roman" w:hAnsi="Times New Roman" w:cs="Times New Roman"/>
          <w:color w:val="000000" w:themeColor="text1"/>
          <w:sz w:val="24"/>
          <w:szCs w:val="24"/>
          <w:lang w:val="en-GB"/>
        </w:rPr>
        <w:t>F]AV-1451 binding in the cortical and sub-cortical areas associated with Alzheimer’s pathology, including the medial temporal lobe as well as frontal, parietal, and temporal cortices (Serrano-</w:t>
      </w:r>
      <w:proofErr w:type="spellStart"/>
      <w:r w:rsidR="004E2842" w:rsidRPr="00480FE5">
        <w:rPr>
          <w:rFonts w:ascii="Times New Roman" w:hAnsi="Times New Roman" w:cs="Times New Roman"/>
          <w:color w:val="000000" w:themeColor="text1"/>
          <w:sz w:val="24"/>
          <w:szCs w:val="24"/>
          <w:lang w:val="en-GB"/>
        </w:rPr>
        <w:t>Pozo</w:t>
      </w:r>
      <w:proofErr w:type="spellEnd"/>
      <w:r w:rsidR="004E2842" w:rsidRPr="00480FE5">
        <w:rPr>
          <w:rFonts w:ascii="Times New Roman" w:hAnsi="Times New Roman" w:cs="Times New Roman"/>
          <w:color w:val="000000" w:themeColor="text1"/>
          <w:sz w:val="24"/>
          <w:szCs w:val="24"/>
          <w:lang w:val="en-GB"/>
        </w:rPr>
        <w:t xml:space="preserve"> et al., 2011)</w:t>
      </w:r>
      <w:r w:rsidR="004E2842">
        <w:rPr>
          <w:rFonts w:ascii="Times New Roman" w:hAnsi="Times New Roman" w:cs="Times New Roman"/>
          <w:color w:val="000000" w:themeColor="text1"/>
          <w:sz w:val="24"/>
          <w:szCs w:val="24"/>
          <w:lang w:val="en-GB"/>
        </w:rPr>
        <w:t xml:space="preserve">; </w:t>
      </w:r>
      <w:r w:rsidR="004E2842" w:rsidRPr="00480FE5">
        <w:rPr>
          <w:rFonts w:ascii="Times New Roman" w:hAnsi="Times New Roman" w:cs="Times New Roman"/>
          <w:color w:val="000000" w:themeColor="text1"/>
          <w:sz w:val="24"/>
          <w:szCs w:val="24"/>
          <w:lang w:val="en-GB"/>
        </w:rPr>
        <w:t>(2)</w:t>
      </w:r>
      <w:r w:rsidR="004E2842">
        <w:rPr>
          <w:rFonts w:ascii="Times New Roman" w:hAnsi="Times New Roman" w:cs="Times New Roman"/>
          <w:color w:val="000000" w:themeColor="text1"/>
          <w:sz w:val="24"/>
          <w:szCs w:val="24"/>
          <w:lang w:val="en-GB"/>
        </w:rPr>
        <w:t xml:space="preserve"> </w:t>
      </w:r>
      <w:r w:rsidR="009C7A9D" w:rsidRPr="00480FE5">
        <w:rPr>
          <w:rFonts w:ascii="Times New Roman" w:hAnsi="Times New Roman" w:cs="Times New Roman"/>
          <w:color w:val="000000" w:themeColor="text1"/>
          <w:sz w:val="24"/>
          <w:szCs w:val="24"/>
          <w:lang w:val="en-GB"/>
        </w:rPr>
        <w:t xml:space="preserve">patients with </w:t>
      </w:r>
      <w:r w:rsidR="00C95D8D" w:rsidRPr="00480FE5">
        <w:rPr>
          <w:rFonts w:ascii="Times New Roman" w:hAnsi="Times New Roman" w:cs="Times New Roman"/>
          <w:color w:val="000000" w:themeColor="text1"/>
          <w:sz w:val="24"/>
          <w:szCs w:val="24"/>
          <w:lang w:val="en-GB"/>
        </w:rPr>
        <w:t>progressive supranuclear palsy</w:t>
      </w:r>
      <w:r w:rsidR="008414BD" w:rsidRPr="00480FE5">
        <w:rPr>
          <w:rFonts w:ascii="Times New Roman" w:hAnsi="Times New Roman" w:cs="Times New Roman"/>
          <w:color w:val="000000" w:themeColor="text1"/>
          <w:sz w:val="24"/>
          <w:szCs w:val="24"/>
          <w:lang w:val="en-GB"/>
        </w:rPr>
        <w:t xml:space="preserve"> would </w:t>
      </w:r>
      <w:r w:rsidR="008414BD" w:rsidRPr="00480FE5">
        <w:rPr>
          <w:rFonts w:ascii="Times New Roman" w:hAnsi="Times New Roman" w:cs="Times New Roman"/>
          <w:color w:val="FF0000"/>
          <w:sz w:val="24"/>
          <w:szCs w:val="24"/>
          <w:lang w:val="en-GB"/>
        </w:rPr>
        <w:t>display increased [</w:t>
      </w:r>
      <w:r w:rsidR="008414BD" w:rsidRPr="00480FE5">
        <w:rPr>
          <w:rFonts w:ascii="Times New Roman" w:hAnsi="Times New Roman" w:cs="Times New Roman"/>
          <w:color w:val="FF0000"/>
          <w:sz w:val="24"/>
          <w:szCs w:val="24"/>
          <w:vertAlign w:val="superscript"/>
          <w:lang w:val="en-GB"/>
        </w:rPr>
        <w:t>18</w:t>
      </w:r>
      <w:r w:rsidR="008414BD" w:rsidRPr="00480FE5">
        <w:rPr>
          <w:rFonts w:ascii="Times New Roman" w:hAnsi="Times New Roman" w:cs="Times New Roman"/>
          <w:color w:val="FF0000"/>
          <w:sz w:val="24"/>
          <w:szCs w:val="24"/>
          <w:lang w:val="en-GB"/>
        </w:rPr>
        <w:t xml:space="preserve">F]AV-1451 binding </w:t>
      </w:r>
      <w:r w:rsidR="007A4E89" w:rsidRPr="00480FE5">
        <w:rPr>
          <w:rFonts w:ascii="Times New Roman" w:hAnsi="Times New Roman" w:cs="Times New Roman"/>
          <w:color w:val="FF0000"/>
          <w:sz w:val="24"/>
          <w:szCs w:val="24"/>
          <w:lang w:val="en-GB"/>
        </w:rPr>
        <w:t xml:space="preserve">especially </w:t>
      </w:r>
      <w:r w:rsidR="008414BD" w:rsidRPr="00480FE5">
        <w:rPr>
          <w:rFonts w:ascii="Times New Roman" w:hAnsi="Times New Roman" w:cs="Times New Roman"/>
          <w:color w:val="FF0000"/>
          <w:sz w:val="24"/>
          <w:szCs w:val="24"/>
          <w:lang w:val="en-GB"/>
        </w:rPr>
        <w:t>in the midb</w:t>
      </w:r>
      <w:r w:rsidR="007A4E89" w:rsidRPr="00480FE5">
        <w:rPr>
          <w:rFonts w:ascii="Times New Roman" w:hAnsi="Times New Roman" w:cs="Times New Roman"/>
          <w:color w:val="FF0000"/>
          <w:sz w:val="24"/>
          <w:szCs w:val="24"/>
          <w:lang w:val="en-GB"/>
        </w:rPr>
        <w:t>rain and</w:t>
      </w:r>
      <w:r w:rsidR="00151796" w:rsidRPr="00480FE5">
        <w:rPr>
          <w:rFonts w:ascii="Times New Roman" w:hAnsi="Times New Roman" w:cs="Times New Roman"/>
          <w:color w:val="FF0000"/>
          <w:sz w:val="24"/>
          <w:szCs w:val="24"/>
          <w:lang w:val="en-GB"/>
        </w:rPr>
        <w:t xml:space="preserve"> </w:t>
      </w:r>
      <w:r w:rsidR="009C7A9D" w:rsidRPr="00480FE5">
        <w:rPr>
          <w:rFonts w:ascii="Times New Roman" w:hAnsi="Times New Roman" w:cs="Times New Roman"/>
          <w:color w:val="FF0000"/>
          <w:sz w:val="24"/>
          <w:szCs w:val="24"/>
          <w:lang w:val="en-GB"/>
        </w:rPr>
        <w:t>basal ganglia</w:t>
      </w:r>
      <w:r w:rsidR="007A4E89" w:rsidRPr="00480FE5">
        <w:rPr>
          <w:rFonts w:ascii="Times New Roman" w:hAnsi="Times New Roman" w:cs="Times New Roman"/>
          <w:color w:val="FF0000"/>
          <w:sz w:val="24"/>
          <w:szCs w:val="24"/>
          <w:lang w:val="en-GB"/>
        </w:rPr>
        <w:t xml:space="preserve">, </w:t>
      </w:r>
      <w:r w:rsidR="009563B5" w:rsidRPr="00480FE5">
        <w:rPr>
          <w:rFonts w:ascii="Times New Roman" w:hAnsi="Times New Roman" w:cs="Times New Roman"/>
          <w:color w:val="FF0000"/>
          <w:sz w:val="24"/>
          <w:szCs w:val="24"/>
          <w:lang w:val="en-GB"/>
        </w:rPr>
        <w:t xml:space="preserve">with likely additional </w:t>
      </w:r>
      <w:r w:rsidR="007A4E89" w:rsidRPr="00480FE5">
        <w:rPr>
          <w:rFonts w:ascii="Times New Roman" w:hAnsi="Times New Roman" w:cs="Times New Roman"/>
          <w:color w:val="FF0000"/>
          <w:sz w:val="24"/>
          <w:szCs w:val="24"/>
          <w:lang w:val="en-GB"/>
        </w:rPr>
        <w:t xml:space="preserve">binding in frontal cortex </w:t>
      </w:r>
      <w:r w:rsidR="000643BB">
        <w:rPr>
          <w:rFonts w:ascii="Times New Roman" w:hAnsi="Times New Roman" w:cs="Times New Roman"/>
          <w:color w:val="FF0000"/>
          <w:sz w:val="24"/>
          <w:szCs w:val="24"/>
          <w:lang w:val="en-GB"/>
        </w:rPr>
        <w:t xml:space="preserve">(including the motor </w:t>
      </w:r>
      <w:r w:rsidR="000043D9">
        <w:rPr>
          <w:rFonts w:ascii="Times New Roman" w:hAnsi="Times New Roman" w:cs="Times New Roman"/>
          <w:color w:val="FF0000"/>
          <w:sz w:val="24"/>
          <w:szCs w:val="24"/>
          <w:lang w:val="en-GB"/>
        </w:rPr>
        <w:t>areas</w:t>
      </w:r>
      <w:r w:rsidR="000643BB">
        <w:rPr>
          <w:rFonts w:ascii="Times New Roman" w:hAnsi="Times New Roman" w:cs="Times New Roman"/>
          <w:color w:val="FF0000"/>
          <w:sz w:val="24"/>
          <w:szCs w:val="24"/>
          <w:lang w:val="en-GB"/>
        </w:rPr>
        <w:t xml:space="preserve">) </w:t>
      </w:r>
      <w:r w:rsidR="007A4E89" w:rsidRPr="00480FE5">
        <w:rPr>
          <w:rFonts w:ascii="Times New Roman" w:hAnsi="Times New Roman" w:cs="Times New Roman"/>
          <w:color w:val="FF0000"/>
          <w:sz w:val="24"/>
          <w:szCs w:val="24"/>
          <w:lang w:val="en-GB"/>
        </w:rPr>
        <w:t xml:space="preserve">and </w:t>
      </w:r>
      <w:proofErr w:type="spellStart"/>
      <w:r w:rsidR="000043D9">
        <w:rPr>
          <w:rFonts w:ascii="Times New Roman" w:hAnsi="Times New Roman" w:cs="Times New Roman"/>
          <w:color w:val="FF0000"/>
          <w:sz w:val="24"/>
          <w:szCs w:val="24"/>
          <w:lang w:val="en-GB"/>
        </w:rPr>
        <w:t>supramarginal</w:t>
      </w:r>
      <w:proofErr w:type="spellEnd"/>
      <w:r w:rsidR="007A4E89" w:rsidRPr="00480FE5">
        <w:rPr>
          <w:rFonts w:ascii="Times New Roman" w:hAnsi="Times New Roman" w:cs="Times New Roman"/>
          <w:color w:val="FF0000"/>
          <w:sz w:val="24"/>
          <w:szCs w:val="24"/>
          <w:lang w:val="en-GB"/>
        </w:rPr>
        <w:t xml:space="preserve"> gyrus</w:t>
      </w:r>
      <w:r w:rsidR="00433F50" w:rsidRPr="00480FE5">
        <w:rPr>
          <w:rFonts w:ascii="Times New Roman" w:hAnsi="Times New Roman" w:cs="Times New Roman"/>
          <w:color w:val="FF0000"/>
          <w:sz w:val="24"/>
          <w:szCs w:val="24"/>
          <w:lang w:val="en-GB"/>
        </w:rPr>
        <w:t xml:space="preserve"> (</w:t>
      </w:r>
      <w:r w:rsidR="003B4F81" w:rsidRPr="00480FE5">
        <w:rPr>
          <w:rFonts w:ascii="Times New Roman" w:hAnsi="Times New Roman" w:cs="Times New Roman"/>
          <w:color w:val="FF0000"/>
          <w:sz w:val="24"/>
          <w:szCs w:val="24"/>
          <w:lang w:val="en-GB"/>
        </w:rPr>
        <w:t xml:space="preserve">Schofield et al., 2005; </w:t>
      </w:r>
      <w:r w:rsidR="00433F50" w:rsidRPr="00480FE5">
        <w:rPr>
          <w:rFonts w:ascii="Times New Roman" w:hAnsi="Times New Roman" w:cs="Times New Roman"/>
          <w:color w:val="FF0000"/>
          <w:sz w:val="24"/>
          <w:szCs w:val="24"/>
          <w:lang w:val="en-GB"/>
        </w:rPr>
        <w:t>Dickson et al., 2007</w:t>
      </w:r>
      <w:r w:rsidR="003B4F81" w:rsidRPr="00480FE5">
        <w:rPr>
          <w:rFonts w:ascii="Times New Roman" w:hAnsi="Times New Roman" w:cs="Times New Roman"/>
          <w:color w:val="FF0000"/>
          <w:sz w:val="24"/>
          <w:szCs w:val="24"/>
          <w:lang w:val="en-GB"/>
        </w:rPr>
        <w:t>; Smith et al., 2016</w:t>
      </w:r>
      <w:r w:rsidR="0039745B">
        <w:rPr>
          <w:rFonts w:ascii="Times New Roman" w:hAnsi="Times New Roman" w:cs="Times New Roman"/>
          <w:color w:val="FF0000"/>
          <w:sz w:val="24"/>
          <w:szCs w:val="24"/>
          <w:lang w:val="en-GB"/>
        </w:rPr>
        <w:t>)</w:t>
      </w:r>
      <w:r w:rsidR="004E2842">
        <w:rPr>
          <w:rFonts w:ascii="Times New Roman" w:hAnsi="Times New Roman" w:cs="Times New Roman"/>
          <w:color w:val="FF0000"/>
          <w:sz w:val="24"/>
          <w:szCs w:val="24"/>
          <w:lang w:val="en-GB"/>
        </w:rPr>
        <w:t>,</w:t>
      </w:r>
      <w:r w:rsidRPr="00480FE5">
        <w:rPr>
          <w:rFonts w:ascii="Times New Roman" w:hAnsi="Times New Roman" w:cs="Times New Roman"/>
          <w:color w:val="000000" w:themeColor="text1"/>
          <w:sz w:val="24"/>
          <w:szCs w:val="24"/>
          <w:lang w:val="en-GB"/>
        </w:rPr>
        <w:t xml:space="preserve"> and (</w:t>
      </w:r>
      <w:r w:rsidR="00372B00" w:rsidRPr="00480FE5">
        <w:rPr>
          <w:rFonts w:ascii="Times New Roman" w:hAnsi="Times New Roman" w:cs="Times New Roman"/>
          <w:color w:val="000000" w:themeColor="text1"/>
          <w:sz w:val="24"/>
          <w:szCs w:val="24"/>
          <w:lang w:val="en-GB"/>
        </w:rPr>
        <w:t>3</w:t>
      </w:r>
      <w:r w:rsidRPr="00480FE5">
        <w:rPr>
          <w:rFonts w:ascii="Times New Roman" w:hAnsi="Times New Roman" w:cs="Times New Roman"/>
          <w:color w:val="000000" w:themeColor="text1"/>
          <w:sz w:val="24"/>
          <w:szCs w:val="24"/>
          <w:lang w:val="en-GB"/>
        </w:rPr>
        <w:t xml:space="preserve">) </w:t>
      </w:r>
      <w:r w:rsidR="00C95D8D" w:rsidRPr="00480FE5">
        <w:rPr>
          <w:rFonts w:ascii="Times New Roman" w:hAnsi="Times New Roman" w:cs="Times New Roman"/>
          <w:color w:val="000000" w:themeColor="text1"/>
          <w:sz w:val="24"/>
          <w:szCs w:val="24"/>
          <w:lang w:val="en-GB"/>
        </w:rPr>
        <w:t>progressive supranuclear palsy</w:t>
      </w:r>
      <w:r w:rsidRPr="00480FE5">
        <w:rPr>
          <w:rFonts w:ascii="Times New Roman" w:hAnsi="Times New Roman" w:cs="Times New Roman"/>
          <w:color w:val="000000" w:themeColor="text1"/>
          <w:sz w:val="24"/>
          <w:szCs w:val="24"/>
          <w:lang w:val="en-GB"/>
        </w:rPr>
        <w:t xml:space="preserve"> and </w:t>
      </w:r>
      <w:r w:rsidR="00F96D40" w:rsidRPr="00480FE5">
        <w:rPr>
          <w:rFonts w:ascii="Times New Roman" w:hAnsi="Times New Roman" w:cs="Times New Roman"/>
          <w:color w:val="000000" w:themeColor="text1"/>
          <w:sz w:val="24"/>
          <w:szCs w:val="24"/>
          <w:lang w:val="en-GB"/>
        </w:rPr>
        <w:t>Alzheimer’s disease</w:t>
      </w:r>
      <w:r w:rsidR="008414BD" w:rsidRPr="00480FE5">
        <w:rPr>
          <w:rFonts w:ascii="Times New Roman" w:hAnsi="Times New Roman" w:cs="Times New Roman"/>
          <w:color w:val="000000" w:themeColor="text1"/>
          <w:sz w:val="24"/>
          <w:szCs w:val="24"/>
          <w:lang w:val="en-GB"/>
        </w:rPr>
        <w:t xml:space="preserve"> patients</w:t>
      </w:r>
      <w:r w:rsidRPr="00480FE5">
        <w:rPr>
          <w:rFonts w:ascii="Times New Roman" w:hAnsi="Times New Roman" w:cs="Times New Roman"/>
          <w:color w:val="000000" w:themeColor="text1"/>
          <w:sz w:val="24"/>
          <w:szCs w:val="24"/>
          <w:lang w:val="en-GB"/>
        </w:rPr>
        <w:t xml:space="preserve"> would be </w:t>
      </w:r>
      <w:r w:rsidR="008414BD" w:rsidRPr="00480FE5">
        <w:rPr>
          <w:rFonts w:ascii="Times New Roman" w:hAnsi="Times New Roman" w:cs="Times New Roman"/>
          <w:color w:val="000000" w:themeColor="text1"/>
          <w:sz w:val="24"/>
          <w:szCs w:val="24"/>
          <w:lang w:val="en-GB"/>
        </w:rPr>
        <w:t>distinguishable</w:t>
      </w:r>
      <w:r w:rsidRPr="00480FE5">
        <w:rPr>
          <w:rFonts w:ascii="Times New Roman" w:hAnsi="Times New Roman" w:cs="Times New Roman"/>
          <w:color w:val="000000" w:themeColor="text1"/>
          <w:sz w:val="24"/>
          <w:szCs w:val="24"/>
          <w:lang w:val="en-GB"/>
        </w:rPr>
        <w:t xml:space="preserve"> </w:t>
      </w:r>
      <w:r w:rsidR="008414BD" w:rsidRPr="00480FE5">
        <w:rPr>
          <w:rFonts w:ascii="Times New Roman" w:hAnsi="Times New Roman" w:cs="Times New Roman"/>
          <w:color w:val="000000" w:themeColor="text1"/>
          <w:sz w:val="24"/>
          <w:szCs w:val="24"/>
          <w:lang w:val="en-GB"/>
        </w:rPr>
        <w:t>on the basis of the</w:t>
      </w:r>
      <w:r w:rsidRPr="00480FE5">
        <w:rPr>
          <w:rFonts w:ascii="Times New Roman" w:hAnsi="Times New Roman" w:cs="Times New Roman"/>
          <w:color w:val="000000" w:themeColor="text1"/>
          <w:sz w:val="24"/>
          <w:szCs w:val="24"/>
          <w:lang w:val="en-GB"/>
        </w:rPr>
        <w:t xml:space="preserve"> regional [</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F]AV-1451 binding levels</w:t>
      </w:r>
      <w:r w:rsidR="009C7A9D"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 xml:space="preserve"> </w:t>
      </w:r>
      <w:r w:rsidR="00930251" w:rsidRPr="00480FE5">
        <w:rPr>
          <w:rFonts w:ascii="Times New Roman" w:hAnsi="Times New Roman" w:cs="Times New Roman"/>
          <w:color w:val="000000" w:themeColor="text1"/>
          <w:sz w:val="24"/>
          <w:szCs w:val="24"/>
          <w:lang w:val="en-GB"/>
        </w:rPr>
        <w:t xml:space="preserve">particularly </w:t>
      </w:r>
      <w:r w:rsidRPr="00480FE5">
        <w:rPr>
          <w:rFonts w:ascii="Times New Roman" w:hAnsi="Times New Roman" w:cs="Times New Roman"/>
          <w:color w:val="000000" w:themeColor="text1"/>
          <w:sz w:val="24"/>
          <w:szCs w:val="24"/>
          <w:lang w:val="en-GB"/>
        </w:rPr>
        <w:t xml:space="preserve">in the </w:t>
      </w:r>
      <w:r w:rsidR="004D332E" w:rsidRPr="00480FE5">
        <w:rPr>
          <w:rFonts w:ascii="Times New Roman" w:hAnsi="Times New Roman" w:cs="Times New Roman"/>
          <w:color w:val="000000" w:themeColor="text1"/>
          <w:sz w:val="24"/>
          <w:szCs w:val="24"/>
          <w:lang w:val="en-GB"/>
        </w:rPr>
        <w:t xml:space="preserve">hippocampus and </w:t>
      </w:r>
      <w:r w:rsidR="008414BD" w:rsidRPr="00480FE5">
        <w:rPr>
          <w:rFonts w:ascii="Times New Roman" w:hAnsi="Times New Roman" w:cs="Times New Roman"/>
          <w:color w:val="000000" w:themeColor="text1"/>
          <w:sz w:val="24"/>
          <w:szCs w:val="24"/>
          <w:lang w:val="en-GB"/>
        </w:rPr>
        <w:t xml:space="preserve">midbrain, two key sub-cortical regions that show distinct neuropathological changes in </w:t>
      </w:r>
      <w:r w:rsidR="004D332E" w:rsidRPr="00480FE5">
        <w:rPr>
          <w:rFonts w:ascii="Times New Roman" w:hAnsi="Times New Roman" w:cs="Times New Roman"/>
          <w:color w:val="000000" w:themeColor="text1"/>
          <w:sz w:val="24"/>
          <w:szCs w:val="24"/>
          <w:lang w:val="en-GB"/>
        </w:rPr>
        <w:t xml:space="preserve">Alzheimer’s disease and </w:t>
      </w:r>
      <w:r w:rsidR="00C95D8D" w:rsidRPr="00480FE5">
        <w:rPr>
          <w:rFonts w:ascii="Times New Roman" w:hAnsi="Times New Roman" w:cs="Times New Roman"/>
          <w:color w:val="000000" w:themeColor="text1"/>
          <w:sz w:val="24"/>
          <w:szCs w:val="24"/>
          <w:lang w:val="en-GB"/>
        </w:rPr>
        <w:t>progressive supranuclear palsy</w:t>
      </w:r>
      <w:r w:rsidR="008414BD" w:rsidRPr="00480FE5">
        <w:rPr>
          <w:rFonts w:ascii="Times New Roman" w:hAnsi="Times New Roman" w:cs="Times New Roman"/>
          <w:color w:val="000000" w:themeColor="text1"/>
          <w:sz w:val="24"/>
          <w:szCs w:val="24"/>
          <w:lang w:val="en-GB"/>
        </w:rPr>
        <w:t>, respectively</w:t>
      </w:r>
      <w:r w:rsidRPr="00480FE5">
        <w:rPr>
          <w:rFonts w:ascii="Times New Roman" w:hAnsi="Times New Roman" w:cs="Times New Roman"/>
          <w:color w:val="000000" w:themeColor="text1"/>
          <w:sz w:val="24"/>
          <w:szCs w:val="24"/>
          <w:lang w:val="en-GB"/>
        </w:rPr>
        <w:t>.</w:t>
      </w:r>
      <w:r w:rsidR="000C31AB" w:rsidRPr="00480FE5">
        <w:rPr>
          <w:rFonts w:ascii="Times New Roman" w:hAnsi="Times New Roman" w:cs="Times New Roman"/>
          <w:color w:val="000000" w:themeColor="text1"/>
          <w:sz w:val="24"/>
          <w:szCs w:val="24"/>
          <w:lang w:val="en-GB"/>
        </w:rPr>
        <w:t xml:space="preserve"> </w:t>
      </w:r>
    </w:p>
    <w:p w14:paraId="0676CAC6" w14:textId="77777777" w:rsidR="00D45FA8" w:rsidRPr="00480FE5" w:rsidRDefault="00D45FA8"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14:paraId="164DCEE5" w14:textId="77777777" w:rsidR="00D45FA8" w:rsidRPr="00480FE5" w:rsidRDefault="002F6612" w:rsidP="00E36994">
      <w:pPr>
        <w:widowControl w:val="0"/>
        <w:autoSpaceDE w:val="0"/>
        <w:autoSpaceDN w:val="0"/>
        <w:adjustRightInd w:val="0"/>
        <w:spacing w:after="0" w:line="360" w:lineRule="auto"/>
        <w:jc w:val="center"/>
        <w:rPr>
          <w:rFonts w:ascii="Times New Roman" w:hAnsi="Times New Roman" w:cs="Times New Roman"/>
          <w:color w:val="000000" w:themeColor="text1"/>
          <w:sz w:val="28"/>
          <w:szCs w:val="24"/>
          <w:lang w:val="en-GB"/>
        </w:rPr>
      </w:pPr>
      <w:r w:rsidRPr="00480FE5">
        <w:rPr>
          <w:rFonts w:ascii="Times New Roman" w:hAnsi="Times New Roman" w:cs="Times New Roman"/>
          <w:b/>
          <w:bCs/>
          <w:iCs/>
          <w:color w:val="000000" w:themeColor="text1"/>
          <w:sz w:val="28"/>
          <w:szCs w:val="24"/>
          <w:lang w:val="en-GB"/>
        </w:rPr>
        <w:t>METHODS</w:t>
      </w:r>
    </w:p>
    <w:p w14:paraId="4206ED2D" w14:textId="77777777" w:rsidR="00D45FA8" w:rsidRPr="00480FE5" w:rsidRDefault="00847BCF"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b/>
          <w:bCs/>
          <w:iCs/>
          <w:color w:val="000000" w:themeColor="text1"/>
          <w:sz w:val="24"/>
          <w:szCs w:val="24"/>
          <w:lang w:val="en-GB"/>
        </w:rPr>
        <w:t>Participants</w:t>
      </w:r>
    </w:p>
    <w:p w14:paraId="1EC5A3DA" w14:textId="054F6F19" w:rsidR="00D45FA8" w:rsidRPr="00480FE5" w:rsidRDefault="00C975F8"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DF310F">
        <w:rPr>
          <w:rFonts w:ascii="Times New Roman" w:hAnsi="Times New Roman" w:cs="Times New Roman"/>
          <w:color w:val="FF0000"/>
          <w:sz w:val="24"/>
          <w:szCs w:val="24"/>
          <w:lang w:val="en-GB"/>
        </w:rPr>
        <w:t xml:space="preserve">The current study was conducted within the context of the </w:t>
      </w:r>
      <w:r w:rsidR="00E36994" w:rsidRPr="00E36994">
        <w:rPr>
          <w:rFonts w:ascii="Times New Roman" w:hAnsi="Times New Roman" w:cs="Times New Roman"/>
          <w:color w:val="FF0000"/>
          <w:sz w:val="24"/>
          <w:szCs w:val="24"/>
          <w:lang w:val="en-GB"/>
        </w:rPr>
        <w:t>“</w:t>
      </w:r>
      <w:r w:rsidRPr="00E36994">
        <w:rPr>
          <w:rFonts w:ascii="Times New Roman" w:hAnsi="Times New Roman" w:cs="Times New Roman"/>
          <w:color w:val="FF0000"/>
          <w:sz w:val="24"/>
          <w:szCs w:val="24"/>
          <w:lang w:val="en-GB"/>
        </w:rPr>
        <w:t xml:space="preserve">Neuroimaging of Inflammation in </w:t>
      </w:r>
      <w:proofErr w:type="spellStart"/>
      <w:r w:rsidRPr="00E36994">
        <w:rPr>
          <w:rFonts w:ascii="Times New Roman" w:hAnsi="Times New Roman" w:cs="Times New Roman"/>
          <w:color w:val="FF0000"/>
          <w:sz w:val="24"/>
          <w:szCs w:val="24"/>
          <w:lang w:val="en-GB"/>
        </w:rPr>
        <w:t>Memo</w:t>
      </w:r>
      <w:r w:rsidR="00E36994" w:rsidRPr="00E36994">
        <w:rPr>
          <w:rFonts w:ascii="Times New Roman" w:hAnsi="Times New Roman" w:cs="Times New Roman"/>
          <w:color w:val="FF0000"/>
          <w:sz w:val="24"/>
          <w:szCs w:val="24"/>
          <w:lang w:val="en-GB"/>
        </w:rPr>
        <w:t>R</w:t>
      </w:r>
      <w:r w:rsidRPr="00E36994">
        <w:rPr>
          <w:rFonts w:ascii="Times New Roman" w:hAnsi="Times New Roman" w:cs="Times New Roman"/>
          <w:color w:val="FF0000"/>
          <w:sz w:val="24"/>
          <w:szCs w:val="24"/>
          <w:lang w:val="en-GB"/>
        </w:rPr>
        <w:t>y</w:t>
      </w:r>
      <w:proofErr w:type="spellEnd"/>
      <w:r w:rsidRPr="00E36994">
        <w:rPr>
          <w:rFonts w:ascii="Times New Roman" w:hAnsi="Times New Roman" w:cs="Times New Roman"/>
          <w:color w:val="FF0000"/>
          <w:sz w:val="24"/>
          <w:szCs w:val="24"/>
          <w:lang w:val="en-GB"/>
        </w:rPr>
        <w:t xml:space="preserve"> and Other Disorders</w:t>
      </w:r>
      <w:r w:rsidRPr="00DF310F">
        <w:rPr>
          <w:rFonts w:ascii="Times New Roman" w:hAnsi="Times New Roman" w:cs="Times New Roman"/>
          <w:color w:val="FF0000"/>
          <w:sz w:val="24"/>
          <w:szCs w:val="24"/>
          <w:lang w:val="en-GB"/>
        </w:rPr>
        <w:t xml:space="preserve"> (NIMROD)</w:t>
      </w:r>
      <w:r w:rsidR="00E36994">
        <w:rPr>
          <w:rFonts w:ascii="Times New Roman" w:hAnsi="Times New Roman" w:cs="Times New Roman"/>
          <w:color w:val="FF0000"/>
          <w:sz w:val="24"/>
          <w:szCs w:val="24"/>
          <w:lang w:val="en-GB"/>
        </w:rPr>
        <w:t>”</w:t>
      </w:r>
      <w:r w:rsidRPr="00DF310F">
        <w:rPr>
          <w:rFonts w:ascii="Times New Roman" w:hAnsi="Times New Roman" w:cs="Times New Roman"/>
          <w:color w:val="FF0000"/>
          <w:sz w:val="24"/>
          <w:szCs w:val="24"/>
          <w:lang w:val="en-GB"/>
        </w:rPr>
        <w:t xml:space="preserve"> project </w:t>
      </w:r>
      <w:r w:rsidR="00DF6323" w:rsidRPr="00DF310F">
        <w:rPr>
          <w:rFonts w:ascii="Times New Roman" w:hAnsi="Times New Roman" w:cs="Times New Roman"/>
          <w:color w:val="FF0000"/>
          <w:sz w:val="24"/>
          <w:szCs w:val="24"/>
          <w:lang w:val="en-GB"/>
        </w:rPr>
        <w:t xml:space="preserve">(Bevan-Jones et al., </w:t>
      </w:r>
      <w:r w:rsidR="00DF310F" w:rsidRPr="00DF310F">
        <w:rPr>
          <w:rFonts w:ascii="Times New Roman" w:hAnsi="Times New Roman" w:cs="Times New Roman"/>
          <w:color w:val="FF0000"/>
          <w:sz w:val="24"/>
          <w:szCs w:val="24"/>
          <w:lang w:val="en-GB"/>
        </w:rPr>
        <w:t>In Press</w:t>
      </w:r>
      <w:r w:rsidRPr="00DF310F">
        <w:rPr>
          <w:rFonts w:ascii="Times New Roman" w:hAnsi="Times New Roman" w:cs="Times New Roman"/>
          <w:color w:val="FF0000"/>
          <w:sz w:val="24"/>
          <w:szCs w:val="24"/>
          <w:lang w:val="en-GB"/>
        </w:rPr>
        <w:t>)</w:t>
      </w:r>
      <w:r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 xml:space="preserve">We recruited </w:t>
      </w:r>
      <w:r w:rsidR="00146635" w:rsidRPr="00480FE5">
        <w:rPr>
          <w:rFonts w:ascii="Times New Roman" w:hAnsi="Times New Roman" w:cs="Times New Roman"/>
          <w:color w:val="FF0000"/>
          <w:sz w:val="24"/>
          <w:szCs w:val="24"/>
          <w:lang w:val="en-GB"/>
        </w:rPr>
        <w:t>1</w:t>
      </w:r>
      <w:r w:rsidR="008473D5" w:rsidRPr="00480FE5">
        <w:rPr>
          <w:rFonts w:ascii="Times New Roman" w:hAnsi="Times New Roman" w:cs="Times New Roman"/>
          <w:color w:val="FF0000"/>
          <w:sz w:val="24"/>
          <w:szCs w:val="24"/>
          <w:lang w:val="en-GB"/>
        </w:rPr>
        <w:t>9</w:t>
      </w:r>
      <w:r w:rsidR="00847BCF" w:rsidRPr="00480FE5">
        <w:rPr>
          <w:rFonts w:ascii="Times New Roman" w:hAnsi="Times New Roman" w:cs="Times New Roman"/>
          <w:color w:val="FF0000"/>
          <w:sz w:val="24"/>
          <w:szCs w:val="24"/>
          <w:lang w:val="en-GB"/>
        </w:rPr>
        <w:t xml:space="preserve"> </w:t>
      </w:r>
      <w:r w:rsidR="00146635" w:rsidRPr="00480FE5">
        <w:rPr>
          <w:rFonts w:ascii="Times New Roman" w:hAnsi="Times New Roman" w:cs="Times New Roman"/>
          <w:color w:val="000000" w:themeColor="text1"/>
          <w:sz w:val="24"/>
          <w:szCs w:val="24"/>
          <w:lang w:val="en-GB"/>
        </w:rPr>
        <w:t>patients</w:t>
      </w:r>
      <w:r w:rsidR="00847BCF" w:rsidRPr="00480FE5">
        <w:rPr>
          <w:rFonts w:ascii="Times New Roman" w:hAnsi="Times New Roman" w:cs="Times New Roman"/>
          <w:color w:val="000000" w:themeColor="text1"/>
          <w:sz w:val="24"/>
          <w:szCs w:val="24"/>
          <w:lang w:val="en-GB"/>
        </w:rPr>
        <w:t xml:space="preserve"> with </w:t>
      </w:r>
      <w:r w:rsidR="00C95D8D" w:rsidRPr="00480FE5">
        <w:rPr>
          <w:rFonts w:ascii="Times New Roman" w:hAnsi="Times New Roman" w:cs="Times New Roman"/>
          <w:color w:val="000000" w:themeColor="text1"/>
          <w:sz w:val="24"/>
          <w:szCs w:val="24"/>
          <w:lang w:val="en-GB"/>
        </w:rPr>
        <w:t>progressive supranuclear palsy</w:t>
      </w:r>
      <w:r w:rsidR="009C7A9D" w:rsidRPr="00480FE5">
        <w:rPr>
          <w:rFonts w:ascii="Times New Roman" w:hAnsi="Times New Roman" w:cs="Times New Roman"/>
          <w:color w:val="000000" w:themeColor="text1"/>
          <w:sz w:val="24"/>
          <w:szCs w:val="24"/>
          <w:lang w:val="en-GB"/>
        </w:rPr>
        <w:t xml:space="preserve"> </w:t>
      </w:r>
      <w:r w:rsidR="00C93BD9" w:rsidRPr="00480FE5">
        <w:rPr>
          <w:rFonts w:ascii="Times New Roman" w:hAnsi="Times New Roman" w:cs="Times New Roman"/>
          <w:color w:val="FF0000"/>
          <w:sz w:val="24"/>
          <w:szCs w:val="24"/>
          <w:lang w:val="en-GB"/>
        </w:rPr>
        <w:t>(</w:t>
      </w:r>
      <w:r w:rsidR="008473D5" w:rsidRPr="00480FE5">
        <w:rPr>
          <w:rFonts w:ascii="Times New Roman" w:hAnsi="Times New Roman" w:cs="Times New Roman"/>
          <w:color w:val="FF0000"/>
          <w:sz w:val="24"/>
          <w:szCs w:val="24"/>
          <w:lang w:val="en-GB"/>
        </w:rPr>
        <w:t>“probable PSP” by Movem</w:t>
      </w:r>
      <w:r w:rsidR="0039745B">
        <w:rPr>
          <w:rFonts w:ascii="Times New Roman" w:hAnsi="Times New Roman" w:cs="Times New Roman"/>
          <w:color w:val="FF0000"/>
          <w:sz w:val="24"/>
          <w:szCs w:val="24"/>
          <w:lang w:val="en-GB"/>
        </w:rPr>
        <w:t xml:space="preserve">ent Disorder Society criteria, </w:t>
      </w:r>
      <w:r w:rsidR="00E70383" w:rsidRPr="00480FE5">
        <w:rPr>
          <w:rFonts w:ascii="Times New Roman" w:hAnsi="Times New Roman" w:cs="Times New Roman"/>
          <w:color w:val="FF0000"/>
          <w:sz w:val="24"/>
          <w:szCs w:val="24"/>
          <w:lang w:val="en-GB"/>
        </w:rPr>
        <w:t>Litvan et al., 1996</w:t>
      </w:r>
      <w:r w:rsidR="00535499" w:rsidRPr="00480FE5">
        <w:rPr>
          <w:rFonts w:ascii="Times New Roman" w:hAnsi="Times New Roman" w:cs="Times New Roman"/>
          <w:color w:val="FF0000"/>
          <w:sz w:val="24"/>
          <w:szCs w:val="24"/>
          <w:lang w:val="en-GB"/>
        </w:rPr>
        <w:t xml:space="preserve">, representing </w:t>
      </w:r>
      <w:r w:rsidR="001E7D72" w:rsidRPr="00480FE5">
        <w:rPr>
          <w:rFonts w:ascii="Times New Roman" w:hAnsi="Times New Roman" w:cs="Times New Roman"/>
          <w:color w:val="FF0000"/>
          <w:sz w:val="24"/>
          <w:szCs w:val="24"/>
          <w:lang w:val="en-GB"/>
        </w:rPr>
        <w:t>the</w:t>
      </w:r>
      <w:r w:rsidR="00535499" w:rsidRPr="00480FE5">
        <w:rPr>
          <w:rFonts w:ascii="Times New Roman" w:hAnsi="Times New Roman" w:cs="Times New Roman"/>
          <w:color w:val="FF0000"/>
          <w:sz w:val="24"/>
          <w:szCs w:val="24"/>
          <w:lang w:val="en-GB"/>
        </w:rPr>
        <w:t xml:space="preserve"> “classical phenotype”</w:t>
      </w:r>
      <w:r w:rsidR="00BC4790">
        <w:rPr>
          <w:rFonts w:ascii="Times New Roman" w:hAnsi="Times New Roman" w:cs="Times New Roman"/>
          <w:color w:val="FF0000"/>
          <w:sz w:val="24"/>
          <w:szCs w:val="24"/>
          <w:lang w:val="en-GB"/>
        </w:rPr>
        <w:t>,</w:t>
      </w:r>
      <w:r w:rsidR="00535499" w:rsidRPr="00480FE5">
        <w:rPr>
          <w:rFonts w:ascii="Times New Roman" w:hAnsi="Times New Roman" w:cs="Times New Roman"/>
          <w:color w:val="FF0000"/>
          <w:sz w:val="24"/>
          <w:szCs w:val="24"/>
          <w:lang w:val="en-GB"/>
        </w:rPr>
        <w:t xml:space="preserve"> which is sometimes referred to </w:t>
      </w:r>
      <w:r w:rsidR="00535499" w:rsidRPr="00480FE5">
        <w:rPr>
          <w:rFonts w:ascii="Times New Roman" w:hAnsi="Times New Roman" w:cs="Times New Roman"/>
          <w:color w:val="FF0000"/>
          <w:sz w:val="24"/>
          <w:szCs w:val="24"/>
          <w:lang w:val="en-GB"/>
        </w:rPr>
        <w:lastRenderedPageBreak/>
        <w:t>as Richardson’s syndrome</w:t>
      </w:r>
      <w:r w:rsidR="00C93BD9" w:rsidRPr="00480FE5">
        <w:rPr>
          <w:rFonts w:ascii="Times New Roman" w:hAnsi="Times New Roman" w:cs="Times New Roman"/>
          <w:color w:val="FF0000"/>
          <w:sz w:val="24"/>
          <w:szCs w:val="24"/>
          <w:lang w:val="en-GB"/>
        </w:rPr>
        <w:t>)</w:t>
      </w:r>
      <w:r w:rsidR="00847BCF" w:rsidRPr="00480FE5">
        <w:rPr>
          <w:rFonts w:ascii="Times New Roman" w:hAnsi="Times New Roman" w:cs="Times New Roman"/>
          <w:color w:val="000000" w:themeColor="text1"/>
          <w:sz w:val="24"/>
          <w:szCs w:val="24"/>
          <w:lang w:val="en-GB"/>
        </w:rPr>
        <w:t xml:space="preserve">, </w:t>
      </w:r>
      <w:r w:rsidR="00FD012C" w:rsidRPr="00480FE5">
        <w:rPr>
          <w:rFonts w:ascii="Times New Roman" w:hAnsi="Times New Roman" w:cs="Times New Roman"/>
          <w:color w:val="000000" w:themeColor="text1"/>
          <w:sz w:val="24"/>
          <w:szCs w:val="24"/>
          <w:lang w:val="en-GB"/>
        </w:rPr>
        <w:t>nine</w:t>
      </w:r>
      <w:r w:rsidR="00847BCF" w:rsidRPr="00480FE5">
        <w:rPr>
          <w:rFonts w:ascii="Times New Roman" w:hAnsi="Times New Roman" w:cs="Times New Roman"/>
          <w:color w:val="000000" w:themeColor="text1"/>
          <w:sz w:val="24"/>
          <w:szCs w:val="24"/>
          <w:lang w:val="en-GB"/>
        </w:rPr>
        <w:t xml:space="preserve"> </w:t>
      </w:r>
      <w:r w:rsidR="00146635" w:rsidRPr="00480FE5">
        <w:rPr>
          <w:rFonts w:ascii="Times New Roman" w:hAnsi="Times New Roman" w:cs="Times New Roman"/>
          <w:color w:val="000000" w:themeColor="text1"/>
          <w:sz w:val="24"/>
          <w:szCs w:val="24"/>
          <w:lang w:val="en-GB"/>
        </w:rPr>
        <w:t>patients</w:t>
      </w:r>
      <w:r w:rsidR="00847BCF" w:rsidRPr="00480FE5">
        <w:rPr>
          <w:rFonts w:ascii="Times New Roman" w:hAnsi="Times New Roman" w:cs="Times New Roman"/>
          <w:color w:val="000000" w:themeColor="text1"/>
          <w:sz w:val="24"/>
          <w:szCs w:val="24"/>
          <w:lang w:val="en-GB"/>
        </w:rPr>
        <w:t xml:space="preserve"> meeting diagnostic criteria for probable </w:t>
      </w:r>
      <w:r w:rsidR="00F96D40" w:rsidRPr="00480FE5">
        <w:rPr>
          <w:rFonts w:ascii="Times New Roman" w:hAnsi="Times New Roman" w:cs="Times New Roman"/>
          <w:color w:val="000000" w:themeColor="text1"/>
          <w:sz w:val="24"/>
          <w:szCs w:val="24"/>
          <w:lang w:val="en-GB"/>
        </w:rPr>
        <w:t>Alzheimer’s disease</w:t>
      </w:r>
      <w:r w:rsidR="00A3587F" w:rsidRPr="00480FE5">
        <w:rPr>
          <w:rFonts w:ascii="Times New Roman" w:hAnsi="Times New Roman" w:cs="Times New Roman"/>
          <w:color w:val="000000" w:themeColor="text1"/>
          <w:sz w:val="24"/>
          <w:szCs w:val="24"/>
          <w:lang w:val="en-GB"/>
        </w:rPr>
        <w:t xml:space="preserve"> (</w:t>
      </w:r>
      <w:proofErr w:type="spellStart"/>
      <w:r w:rsidR="00B76BD4" w:rsidRPr="00480FE5">
        <w:rPr>
          <w:rFonts w:ascii="Times New Roman" w:hAnsi="Times New Roman" w:cs="Times New Roman"/>
          <w:color w:val="000000" w:themeColor="text1"/>
          <w:sz w:val="24"/>
          <w:szCs w:val="24"/>
          <w:lang w:val="en-GB"/>
        </w:rPr>
        <w:t>McKhann</w:t>
      </w:r>
      <w:proofErr w:type="spellEnd"/>
      <w:r w:rsidR="00B76BD4" w:rsidRPr="00480FE5">
        <w:rPr>
          <w:rFonts w:ascii="Times New Roman" w:hAnsi="Times New Roman" w:cs="Times New Roman"/>
          <w:color w:val="000000" w:themeColor="text1"/>
          <w:sz w:val="24"/>
          <w:szCs w:val="24"/>
          <w:lang w:val="en-GB"/>
        </w:rPr>
        <w:t xml:space="preserve"> et al., 2011</w:t>
      </w:r>
      <w:r w:rsidR="00A3587F"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 and </w:t>
      </w:r>
      <w:r w:rsidR="00FD012C" w:rsidRPr="00480FE5">
        <w:rPr>
          <w:rFonts w:ascii="Times New Roman" w:hAnsi="Times New Roman" w:cs="Times New Roman"/>
          <w:color w:val="000000" w:themeColor="text1"/>
          <w:sz w:val="24"/>
          <w:szCs w:val="24"/>
          <w:lang w:val="en-GB"/>
        </w:rPr>
        <w:t>six</w:t>
      </w:r>
      <w:r w:rsidR="00847BCF" w:rsidRPr="00480FE5">
        <w:rPr>
          <w:rFonts w:ascii="Times New Roman" w:hAnsi="Times New Roman" w:cs="Times New Roman"/>
          <w:color w:val="000000" w:themeColor="text1"/>
          <w:sz w:val="24"/>
          <w:szCs w:val="24"/>
          <w:lang w:val="en-GB"/>
        </w:rPr>
        <w:t xml:space="preserve"> </w:t>
      </w:r>
      <w:r w:rsidR="0073247C" w:rsidRPr="00480FE5">
        <w:rPr>
          <w:rFonts w:ascii="Times New Roman" w:hAnsi="Times New Roman" w:cs="Times New Roman"/>
          <w:color w:val="000000" w:themeColor="text1"/>
          <w:sz w:val="24"/>
          <w:szCs w:val="24"/>
          <w:lang w:val="en-GB"/>
        </w:rPr>
        <w:t>patients</w:t>
      </w:r>
      <w:r w:rsidR="00847BCF" w:rsidRPr="00480FE5">
        <w:rPr>
          <w:rFonts w:ascii="Times New Roman" w:hAnsi="Times New Roman" w:cs="Times New Roman"/>
          <w:color w:val="000000" w:themeColor="text1"/>
          <w:sz w:val="24"/>
          <w:szCs w:val="24"/>
          <w:lang w:val="en-GB"/>
        </w:rPr>
        <w:t xml:space="preserve"> </w:t>
      </w:r>
      <w:r w:rsidR="00FA63E8" w:rsidRPr="00480FE5">
        <w:rPr>
          <w:rFonts w:ascii="Times New Roman" w:hAnsi="Times New Roman" w:cs="Times New Roman"/>
          <w:color w:val="000000" w:themeColor="text1"/>
          <w:sz w:val="24"/>
          <w:szCs w:val="24"/>
          <w:lang w:val="en-GB"/>
        </w:rPr>
        <w:t>with mild cognitive impairment and</w:t>
      </w:r>
      <w:r w:rsidR="00847BCF" w:rsidRPr="00480FE5">
        <w:rPr>
          <w:rFonts w:ascii="Times New Roman" w:hAnsi="Times New Roman" w:cs="Times New Roman"/>
          <w:color w:val="000000" w:themeColor="text1"/>
          <w:sz w:val="24"/>
          <w:szCs w:val="24"/>
          <w:lang w:val="en-GB"/>
        </w:rPr>
        <w:t xml:space="preserve"> biomarker evidence of </w:t>
      </w:r>
      <w:r w:rsidR="00F96D40" w:rsidRPr="00480FE5">
        <w:rPr>
          <w:rFonts w:ascii="Times New Roman" w:hAnsi="Times New Roman" w:cs="Times New Roman"/>
          <w:color w:val="000000" w:themeColor="text1"/>
          <w:sz w:val="24"/>
          <w:szCs w:val="24"/>
          <w:lang w:val="en-GB"/>
        </w:rPr>
        <w:t>Alzheimer’s disease</w:t>
      </w:r>
      <w:r w:rsidR="00847BCF" w:rsidRPr="00480FE5">
        <w:rPr>
          <w:rFonts w:ascii="Times New Roman" w:hAnsi="Times New Roman" w:cs="Times New Roman"/>
          <w:color w:val="000000" w:themeColor="text1"/>
          <w:sz w:val="24"/>
          <w:szCs w:val="24"/>
          <w:lang w:val="en-GB"/>
        </w:rPr>
        <w:t xml:space="preserve"> </w:t>
      </w:r>
      <w:r w:rsidR="009C7A9D" w:rsidRPr="00480FE5">
        <w:rPr>
          <w:rFonts w:ascii="Times New Roman" w:hAnsi="Times New Roman" w:cs="Times New Roman"/>
          <w:color w:val="000000" w:themeColor="text1"/>
          <w:sz w:val="24"/>
          <w:szCs w:val="24"/>
          <w:lang w:val="en-GB"/>
        </w:rPr>
        <w:t xml:space="preserve">(i.e., </w:t>
      </w:r>
      <w:r w:rsidR="004422A5" w:rsidRPr="00480FE5">
        <w:rPr>
          <w:rFonts w:ascii="Times New Roman" w:hAnsi="Times New Roman" w:cs="Times New Roman"/>
          <w:color w:val="000000" w:themeColor="text1"/>
          <w:sz w:val="24"/>
          <w:szCs w:val="24"/>
          <w:lang w:val="en-GB"/>
        </w:rPr>
        <w:t xml:space="preserve">amyloid </w:t>
      </w:r>
      <w:r w:rsidR="00847BCF" w:rsidRPr="00480FE5">
        <w:rPr>
          <w:rFonts w:ascii="Times New Roman" w:hAnsi="Times New Roman" w:cs="Times New Roman"/>
          <w:color w:val="000000" w:themeColor="text1"/>
          <w:sz w:val="24"/>
          <w:szCs w:val="24"/>
          <w:lang w:val="en-GB"/>
        </w:rPr>
        <w:t>pathology</w:t>
      </w:r>
      <w:r w:rsidR="009C7A9D" w:rsidRPr="00480FE5">
        <w:rPr>
          <w:rFonts w:ascii="Times New Roman" w:hAnsi="Times New Roman" w:cs="Times New Roman"/>
          <w:color w:val="000000" w:themeColor="text1"/>
          <w:sz w:val="24"/>
          <w:szCs w:val="24"/>
          <w:lang w:val="en-GB"/>
        </w:rPr>
        <w:t xml:space="preserve">). </w:t>
      </w:r>
      <w:r w:rsidR="00BC4790" w:rsidRPr="00C975F8">
        <w:rPr>
          <w:rFonts w:ascii="Times New Roman" w:hAnsi="Times New Roman" w:cs="Times New Roman"/>
          <w:color w:val="000000" w:themeColor="text1"/>
          <w:sz w:val="24"/>
          <w:szCs w:val="24"/>
          <w:lang w:val="en-GB"/>
        </w:rPr>
        <w:t xml:space="preserve">Mild cognitive impairment was defined as a mini-mental score examination (MMSE)&gt;24 with a memory impairment </w:t>
      </w:r>
      <w:r w:rsidR="00BC4790">
        <w:rPr>
          <w:rFonts w:ascii="Times New Roman" w:hAnsi="Times New Roman" w:cs="Times New Roman"/>
          <w:color w:val="000000" w:themeColor="text1"/>
          <w:sz w:val="24"/>
          <w:szCs w:val="24"/>
          <w:lang w:val="en-GB"/>
        </w:rPr>
        <w:t>at least</w:t>
      </w:r>
      <w:r w:rsidR="00BC4790" w:rsidRPr="00C975F8">
        <w:rPr>
          <w:rFonts w:ascii="Times New Roman" w:hAnsi="Times New Roman" w:cs="Times New Roman"/>
          <w:color w:val="000000" w:themeColor="text1"/>
          <w:sz w:val="24"/>
          <w:szCs w:val="24"/>
          <w:lang w:val="en-GB"/>
        </w:rPr>
        <w:t xml:space="preserve"> 1.5 standard deviation</w:t>
      </w:r>
      <w:r w:rsidR="00BC4790">
        <w:rPr>
          <w:rFonts w:ascii="Times New Roman" w:hAnsi="Times New Roman" w:cs="Times New Roman"/>
          <w:color w:val="000000" w:themeColor="text1"/>
          <w:sz w:val="24"/>
          <w:szCs w:val="24"/>
          <w:lang w:val="en-GB"/>
        </w:rPr>
        <w:t>s below</w:t>
      </w:r>
      <w:r w:rsidR="00BC4790" w:rsidRPr="00C975F8">
        <w:rPr>
          <w:rFonts w:ascii="Times New Roman" w:hAnsi="Times New Roman" w:cs="Times New Roman"/>
          <w:color w:val="000000" w:themeColor="text1"/>
          <w:sz w:val="24"/>
          <w:szCs w:val="24"/>
          <w:lang w:val="en-GB"/>
        </w:rPr>
        <w:t xml:space="preserve"> that expected for age and education (Petersen et al., 1999). </w:t>
      </w:r>
      <w:r w:rsidR="00BC4790">
        <w:rPr>
          <w:rFonts w:ascii="Times New Roman" w:hAnsi="Times New Roman" w:cs="Times New Roman"/>
          <w:color w:val="000000" w:themeColor="text1"/>
          <w:sz w:val="24"/>
          <w:szCs w:val="24"/>
          <w:lang w:val="en-GB"/>
        </w:rPr>
        <w:t>A</w:t>
      </w:r>
      <w:r w:rsidR="00BC4790" w:rsidRPr="00C975F8">
        <w:rPr>
          <w:rFonts w:ascii="Times New Roman" w:hAnsi="Times New Roman" w:cs="Times New Roman"/>
          <w:color w:val="000000" w:themeColor="text1"/>
          <w:sz w:val="24"/>
          <w:szCs w:val="24"/>
          <w:lang w:val="en-GB"/>
        </w:rPr>
        <w:t xml:space="preserve">ll participants with mild cognitive impairment had a positive Pittsburgh Compound-B, </w:t>
      </w:r>
      <w:proofErr w:type="spellStart"/>
      <w:r w:rsidR="00BC4790" w:rsidRPr="00C975F8">
        <w:rPr>
          <w:rFonts w:ascii="Times New Roman" w:hAnsi="Times New Roman" w:cs="Times New Roman"/>
          <w:color w:val="000000" w:themeColor="text1"/>
          <w:sz w:val="24"/>
          <w:szCs w:val="24"/>
          <w:lang w:val="en-GB"/>
        </w:rPr>
        <w:t>PiB</w:t>
      </w:r>
      <w:proofErr w:type="spellEnd"/>
      <w:r w:rsidR="00BC4790" w:rsidRPr="00C975F8">
        <w:rPr>
          <w:rFonts w:ascii="Times New Roman" w:hAnsi="Times New Roman" w:cs="Times New Roman"/>
          <w:color w:val="000000" w:themeColor="text1"/>
          <w:sz w:val="24"/>
          <w:szCs w:val="24"/>
          <w:lang w:val="en-GB"/>
        </w:rPr>
        <w:t xml:space="preserve">, PET scan (assessing </w:t>
      </w:r>
      <w:r w:rsidR="00BC4790" w:rsidRPr="00C975F8">
        <w:rPr>
          <w:rFonts w:ascii="Times New Roman" w:hAnsi="Times New Roman" w:cs="Times New Roman"/>
          <w:i/>
          <w:color w:val="000000" w:themeColor="text1"/>
          <w:sz w:val="24"/>
          <w:szCs w:val="24"/>
          <w:lang w:val="en-GB"/>
        </w:rPr>
        <w:t>in vivo</w:t>
      </w:r>
      <w:r w:rsidR="00BC4790" w:rsidRPr="00C975F8">
        <w:rPr>
          <w:rFonts w:ascii="Times New Roman" w:hAnsi="Times New Roman" w:cs="Times New Roman"/>
          <w:color w:val="000000" w:themeColor="text1"/>
          <w:sz w:val="24"/>
          <w:szCs w:val="24"/>
          <w:lang w:val="en-GB"/>
        </w:rPr>
        <w:t xml:space="preserve"> amyloid pathology). </w:t>
      </w:r>
      <w:r w:rsidR="007C42F8" w:rsidRPr="00480FE5">
        <w:rPr>
          <w:rFonts w:ascii="Times New Roman" w:hAnsi="Times New Roman" w:cs="Times New Roman"/>
          <w:color w:val="000000" w:themeColor="text1"/>
          <w:sz w:val="24"/>
          <w:szCs w:val="24"/>
          <w:lang w:val="en-GB"/>
        </w:rPr>
        <w:t>Thirteen</w:t>
      </w:r>
      <w:r w:rsidR="00847BCF" w:rsidRPr="00480FE5">
        <w:rPr>
          <w:rFonts w:ascii="Times New Roman" w:hAnsi="Times New Roman" w:cs="Times New Roman"/>
          <w:color w:val="000000" w:themeColor="text1"/>
          <w:sz w:val="24"/>
          <w:szCs w:val="24"/>
          <w:lang w:val="en-GB"/>
        </w:rPr>
        <w:t xml:space="preserve"> age- and sex-matched healthy controls with no history of major psychiatric</w:t>
      </w:r>
      <w:r w:rsidR="0073247C" w:rsidRPr="00480FE5">
        <w:rPr>
          <w:rFonts w:ascii="Times New Roman" w:hAnsi="Times New Roman" w:cs="Times New Roman"/>
          <w:color w:val="000000" w:themeColor="text1"/>
          <w:sz w:val="24"/>
          <w:szCs w:val="24"/>
          <w:lang w:val="en-GB"/>
        </w:rPr>
        <w:t xml:space="preserve"> or neurological</w:t>
      </w:r>
      <w:r w:rsidR="00847BCF" w:rsidRPr="00480FE5">
        <w:rPr>
          <w:rFonts w:ascii="Times New Roman" w:hAnsi="Times New Roman" w:cs="Times New Roman"/>
          <w:color w:val="000000" w:themeColor="text1"/>
          <w:sz w:val="24"/>
          <w:szCs w:val="24"/>
          <w:lang w:val="en-GB"/>
        </w:rPr>
        <w:t xml:space="preserve"> illness</w:t>
      </w:r>
      <w:r w:rsidR="0073247C" w:rsidRPr="00480FE5">
        <w:rPr>
          <w:rFonts w:ascii="Times New Roman" w:hAnsi="Times New Roman" w:cs="Times New Roman"/>
          <w:color w:val="000000" w:themeColor="text1"/>
          <w:sz w:val="24"/>
          <w:szCs w:val="24"/>
          <w:lang w:val="en-GB"/>
        </w:rPr>
        <w:t>es</w:t>
      </w:r>
      <w:r w:rsidR="00847BCF" w:rsidRPr="00480FE5">
        <w:rPr>
          <w:rFonts w:ascii="Times New Roman" w:hAnsi="Times New Roman" w:cs="Times New Roman"/>
          <w:color w:val="000000" w:themeColor="text1"/>
          <w:sz w:val="24"/>
          <w:szCs w:val="24"/>
          <w:lang w:val="en-GB"/>
        </w:rPr>
        <w:t>, head injury or</w:t>
      </w:r>
      <w:r w:rsidR="0073247C" w:rsidRPr="00480FE5">
        <w:rPr>
          <w:rFonts w:ascii="Times New Roman" w:hAnsi="Times New Roman" w:cs="Times New Roman"/>
          <w:color w:val="000000" w:themeColor="text1"/>
          <w:sz w:val="24"/>
          <w:szCs w:val="24"/>
          <w:lang w:val="en-GB"/>
        </w:rPr>
        <w:t xml:space="preserve"> any</w:t>
      </w:r>
      <w:r w:rsidR="007C42F8" w:rsidRPr="00480FE5">
        <w:rPr>
          <w:rFonts w:ascii="Times New Roman" w:hAnsi="Times New Roman" w:cs="Times New Roman"/>
          <w:color w:val="000000" w:themeColor="text1"/>
          <w:sz w:val="24"/>
          <w:szCs w:val="24"/>
          <w:lang w:val="en-GB"/>
        </w:rPr>
        <w:t xml:space="preserve"> other</w:t>
      </w:r>
      <w:r w:rsidR="0073247C" w:rsidRPr="00480FE5">
        <w:rPr>
          <w:rFonts w:ascii="Times New Roman" w:hAnsi="Times New Roman" w:cs="Times New Roman"/>
          <w:color w:val="000000" w:themeColor="text1"/>
          <w:sz w:val="24"/>
          <w:szCs w:val="24"/>
          <w:lang w:val="en-GB"/>
        </w:rPr>
        <w:t xml:space="preserve"> significant</w:t>
      </w:r>
      <w:r w:rsidR="00847BCF" w:rsidRPr="00480FE5">
        <w:rPr>
          <w:rFonts w:ascii="Times New Roman" w:hAnsi="Times New Roman" w:cs="Times New Roman"/>
          <w:color w:val="000000" w:themeColor="text1"/>
          <w:sz w:val="24"/>
          <w:szCs w:val="24"/>
          <w:lang w:val="en-GB"/>
        </w:rPr>
        <w:t xml:space="preserve"> medical co-morbidity</w:t>
      </w:r>
      <w:r w:rsidR="0073247C" w:rsidRPr="00480FE5">
        <w:rPr>
          <w:rFonts w:ascii="Times New Roman" w:hAnsi="Times New Roman" w:cs="Times New Roman"/>
          <w:color w:val="000000" w:themeColor="text1"/>
          <w:sz w:val="24"/>
          <w:szCs w:val="24"/>
          <w:lang w:val="en-GB"/>
        </w:rPr>
        <w:t xml:space="preserve"> were also included to allow group-wise comparisons with the clinical cohorts</w:t>
      </w:r>
      <w:r w:rsidR="00847BCF" w:rsidRPr="00480FE5">
        <w:rPr>
          <w:rFonts w:ascii="Times New Roman" w:hAnsi="Times New Roman" w:cs="Times New Roman"/>
          <w:color w:val="000000" w:themeColor="text1"/>
          <w:sz w:val="24"/>
          <w:szCs w:val="24"/>
          <w:lang w:val="en-GB"/>
        </w:rPr>
        <w:t xml:space="preserve">. All participants were aged over 50 years, had </w:t>
      </w:r>
      <w:r w:rsidR="004422A5" w:rsidRPr="00480FE5">
        <w:rPr>
          <w:rFonts w:ascii="Times New Roman" w:hAnsi="Times New Roman" w:cs="Times New Roman"/>
          <w:color w:val="000000" w:themeColor="text1"/>
          <w:sz w:val="24"/>
          <w:szCs w:val="24"/>
          <w:lang w:val="en-GB"/>
        </w:rPr>
        <w:t xml:space="preserve">sufficient </w:t>
      </w:r>
      <w:r w:rsidRPr="00480FE5">
        <w:rPr>
          <w:rFonts w:ascii="Times New Roman" w:hAnsi="Times New Roman" w:cs="Times New Roman"/>
          <w:color w:val="000000" w:themeColor="text1"/>
          <w:sz w:val="24"/>
          <w:szCs w:val="24"/>
          <w:lang w:val="en-GB"/>
        </w:rPr>
        <w:t>proficiency</w:t>
      </w:r>
      <w:r w:rsidR="007C42F8" w:rsidRPr="00480FE5">
        <w:rPr>
          <w:rFonts w:ascii="Times New Roman" w:hAnsi="Times New Roman" w:cs="Times New Roman"/>
          <w:color w:val="000000" w:themeColor="text1"/>
          <w:sz w:val="24"/>
          <w:szCs w:val="24"/>
          <w:lang w:val="en-GB"/>
        </w:rPr>
        <w:t xml:space="preserve"> in </w:t>
      </w:r>
      <w:r w:rsidR="00847BCF" w:rsidRPr="00480FE5">
        <w:rPr>
          <w:rFonts w:ascii="Times New Roman" w:hAnsi="Times New Roman" w:cs="Times New Roman"/>
          <w:color w:val="000000" w:themeColor="text1"/>
          <w:sz w:val="24"/>
          <w:szCs w:val="24"/>
          <w:lang w:val="en-GB"/>
        </w:rPr>
        <w:t xml:space="preserve">English </w:t>
      </w:r>
      <w:r w:rsidR="004422A5" w:rsidRPr="00480FE5">
        <w:rPr>
          <w:rFonts w:ascii="Times New Roman" w:hAnsi="Times New Roman" w:cs="Times New Roman"/>
          <w:color w:val="000000" w:themeColor="text1"/>
          <w:sz w:val="24"/>
          <w:szCs w:val="24"/>
          <w:lang w:val="en-GB"/>
        </w:rPr>
        <w:t xml:space="preserve">for cognitive testing </w:t>
      </w:r>
      <w:r w:rsidR="00847BCF" w:rsidRPr="00480FE5">
        <w:rPr>
          <w:rFonts w:ascii="Times New Roman" w:hAnsi="Times New Roman" w:cs="Times New Roman"/>
          <w:color w:val="000000" w:themeColor="text1"/>
          <w:sz w:val="24"/>
          <w:szCs w:val="24"/>
          <w:lang w:val="en-GB"/>
        </w:rPr>
        <w:t>and had no contraindications to magnetic resonance imaging</w:t>
      </w:r>
      <w:bookmarkStart w:id="3" w:name="page5"/>
      <w:bookmarkEnd w:id="3"/>
      <w:r w:rsidR="00C737BE"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(MRI). Patients and</w:t>
      </w:r>
      <w:r w:rsidR="0073247C" w:rsidRPr="00480FE5">
        <w:rPr>
          <w:rFonts w:ascii="Times New Roman" w:hAnsi="Times New Roman" w:cs="Times New Roman"/>
          <w:color w:val="000000" w:themeColor="text1"/>
          <w:sz w:val="24"/>
          <w:szCs w:val="24"/>
          <w:lang w:val="en-GB"/>
        </w:rPr>
        <w:t xml:space="preserve"> healthy</w:t>
      </w:r>
      <w:r w:rsidR="00847BCF" w:rsidRPr="00480FE5">
        <w:rPr>
          <w:rFonts w:ascii="Times New Roman" w:hAnsi="Times New Roman" w:cs="Times New Roman"/>
          <w:color w:val="000000" w:themeColor="text1"/>
          <w:sz w:val="24"/>
          <w:szCs w:val="24"/>
          <w:lang w:val="en-GB"/>
        </w:rPr>
        <w:t xml:space="preserve"> controls were identified from the specialist clinics for </w:t>
      </w:r>
      <w:r w:rsidR="004D332E" w:rsidRPr="00480FE5">
        <w:rPr>
          <w:rFonts w:ascii="Times New Roman" w:hAnsi="Times New Roman" w:cs="Times New Roman"/>
          <w:color w:val="000000" w:themeColor="text1"/>
          <w:sz w:val="24"/>
          <w:szCs w:val="24"/>
          <w:lang w:val="en-GB"/>
        </w:rPr>
        <w:t xml:space="preserve">memory disorders and </w:t>
      </w:r>
      <w:r w:rsidR="00C95D8D" w:rsidRPr="00480FE5">
        <w:rPr>
          <w:rFonts w:ascii="Times New Roman" w:hAnsi="Times New Roman" w:cs="Times New Roman"/>
          <w:color w:val="000000" w:themeColor="text1"/>
          <w:sz w:val="24"/>
          <w:szCs w:val="24"/>
          <w:lang w:val="en-GB"/>
        </w:rPr>
        <w:t>progressive supranuclear palsy</w:t>
      </w:r>
      <w:r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at the Cambridge Universi</w:t>
      </w:r>
      <w:r w:rsidR="008232EB" w:rsidRPr="00480FE5">
        <w:rPr>
          <w:rFonts w:ascii="Times New Roman" w:hAnsi="Times New Roman" w:cs="Times New Roman"/>
          <w:color w:val="000000" w:themeColor="text1"/>
          <w:sz w:val="24"/>
          <w:szCs w:val="24"/>
          <w:lang w:val="en-GB"/>
        </w:rPr>
        <w:t xml:space="preserve">ty Hospitals NHS Trust and from </w:t>
      </w:r>
      <w:r w:rsidR="00847BCF" w:rsidRPr="00480FE5">
        <w:rPr>
          <w:rFonts w:ascii="Times New Roman" w:hAnsi="Times New Roman" w:cs="Times New Roman"/>
          <w:color w:val="000000" w:themeColor="text1"/>
          <w:sz w:val="24"/>
          <w:szCs w:val="24"/>
          <w:lang w:val="en-GB"/>
        </w:rPr>
        <w:t>register</w:t>
      </w:r>
      <w:r w:rsidR="004422A5" w:rsidRPr="00480FE5">
        <w:rPr>
          <w:rFonts w:ascii="Times New Roman" w:hAnsi="Times New Roman" w:cs="Times New Roman"/>
          <w:color w:val="000000" w:themeColor="text1"/>
          <w:sz w:val="24"/>
          <w:szCs w:val="24"/>
          <w:lang w:val="en-GB"/>
        </w:rPr>
        <w:t>s</w:t>
      </w:r>
      <w:r w:rsidR="00847BCF" w:rsidRPr="00480FE5">
        <w:rPr>
          <w:rFonts w:ascii="Times New Roman" w:hAnsi="Times New Roman" w:cs="Times New Roman"/>
          <w:color w:val="000000" w:themeColor="text1"/>
          <w:sz w:val="24"/>
          <w:szCs w:val="24"/>
          <w:lang w:val="en-GB"/>
        </w:rPr>
        <w:t xml:space="preserve"> held by the </w:t>
      </w:r>
      <w:r w:rsidR="00E36994">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Dementias and Neurodegenerative Diseases Research Network (</w:t>
      </w:r>
      <w:proofErr w:type="spellStart"/>
      <w:r w:rsidR="00847BCF" w:rsidRPr="00480FE5">
        <w:rPr>
          <w:rFonts w:ascii="Times New Roman" w:hAnsi="Times New Roman" w:cs="Times New Roman"/>
          <w:color w:val="000000" w:themeColor="text1"/>
          <w:sz w:val="24"/>
          <w:szCs w:val="24"/>
          <w:lang w:val="en-GB"/>
        </w:rPr>
        <w:t>DeNDRoN</w:t>
      </w:r>
      <w:proofErr w:type="spellEnd"/>
      <w:r w:rsidR="00847BCF" w:rsidRPr="00480FE5">
        <w:rPr>
          <w:rFonts w:ascii="Times New Roman" w:hAnsi="Times New Roman" w:cs="Times New Roman"/>
          <w:color w:val="000000" w:themeColor="text1"/>
          <w:sz w:val="24"/>
          <w:szCs w:val="24"/>
          <w:lang w:val="en-GB"/>
        </w:rPr>
        <w:t>)</w:t>
      </w:r>
      <w:r w:rsidR="00E36994">
        <w:rPr>
          <w:rFonts w:ascii="Times New Roman" w:hAnsi="Times New Roman" w:cs="Times New Roman"/>
          <w:color w:val="000000" w:themeColor="text1"/>
          <w:sz w:val="24"/>
          <w:szCs w:val="24"/>
          <w:lang w:val="en-GB"/>
        </w:rPr>
        <w:t>”</w:t>
      </w:r>
      <w:r w:rsidR="00B91E98" w:rsidRPr="00480FE5">
        <w:rPr>
          <w:rFonts w:ascii="Times New Roman" w:hAnsi="Times New Roman" w:cs="Times New Roman"/>
          <w:color w:val="000000" w:themeColor="text1"/>
          <w:sz w:val="24"/>
          <w:szCs w:val="24"/>
          <w:lang w:val="en-GB"/>
        </w:rPr>
        <w:t>;</w:t>
      </w:r>
      <w:r w:rsidR="004422A5" w:rsidRPr="00480FE5">
        <w:rPr>
          <w:rFonts w:ascii="Times New Roman" w:hAnsi="Times New Roman" w:cs="Times New Roman"/>
          <w:color w:val="000000" w:themeColor="text1"/>
          <w:sz w:val="24"/>
          <w:szCs w:val="24"/>
          <w:lang w:val="en-GB"/>
        </w:rPr>
        <w:t xml:space="preserve"> part of the NIHR Clinical Research Network</w:t>
      </w:r>
      <w:r w:rsidR="00847BCF" w:rsidRPr="00480FE5">
        <w:rPr>
          <w:rFonts w:ascii="Times New Roman" w:hAnsi="Times New Roman" w:cs="Times New Roman"/>
          <w:color w:val="000000" w:themeColor="text1"/>
          <w:sz w:val="24"/>
          <w:szCs w:val="24"/>
          <w:lang w:val="en-GB"/>
        </w:rPr>
        <w:t xml:space="preserve">. All participants had </w:t>
      </w:r>
      <w:r w:rsidR="0073247C" w:rsidRPr="00480FE5">
        <w:rPr>
          <w:rFonts w:ascii="Times New Roman" w:hAnsi="Times New Roman" w:cs="Times New Roman"/>
          <w:color w:val="000000" w:themeColor="text1"/>
          <w:sz w:val="24"/>
          <w:szCs w:val="24"/>
          <w:lang w:val="en-GB"/>
        </w:rPr>
        <w:t xml:space="preserve">full </w:t>
      </w:r>
      <w:r w:rsidR="00847BCF" w:rsidRPr="00480FE5">
        <w:rPr>
          <w:rFonts w:ascii="Times New Roman" w:hAnsi="Times New Roman" w:cs="Times New Roman"/>
          <w:color w:val="000000" w:themeColor="text1"/>
          <w:sz w:val="24"/>
          <w:szCs w:val="24"/>
          <w:lang w:val="en-GB"/>
        </w:rPr>
        <w:t>mental capacity and provided written informed consent</w:t>
      </w:r>
      <w:r w:rsidR="00BE072C" w:rsidRPr="00480FE5">
        <w:rPr>
          <w:rFonts w:ascii="Times New Roman" w:hAnsi="Times New Roman" w:cs="Times New Roman"/>
          <w:color w:val="000000" w:themeColor="text1"/>
          <w:sz w:val="24"/>
          <w:szCs w:val="24"/>
          <w:lang w:val="en-GB"/>
        </w:rPr>
        <w:t xml:space="preserve"> which was approved by the local ethical committee</w:t>
      </w:r>
      <w:r w:rsidR="00FA63E8" w:rsidRPr="00480FE5">
        <w:rPr>
          <w:rFonts w:ascii="Times New Roman" w:hAnsi="Times New Roman" w:cs="Times New Roman"/>
          <w:color w:val="000000" w:themeColor="text1"/>
          <w:sz w:val="24"/>
          <w:szCs w:val="24"/>
          <w:lang w:val="en-GB"/>
        </w:rPr>
        <w:t>,</w:t>
      </w:r>
      <w:r w:rsidR="00BE072C" w:rsidRPr="00480FE5">
        <w:rPr>
          <w:rFonts w:ascii="Times New Roman" w:hAnsi="Times New Roman" w:cs="Times New Roman"/>
          <w:color w:val="000000" w:themeColor="text1"/>
          <w:sz w:val="24"/>
          <w:szCs w:val="24"/>
          <w:lang w:val="en-GB"/>
        </w:rPr>
        <w:t xml:space="preserve"> in </w:t>
      </w:r>
      <w:r w:rsidR="001F22DD" w:rsidRPr="00480FE5">
        <w:rPr>
          <w:rFonts w:ascii="Times New Roman" w:hAnsi="Times New Roman" w:cs="Times New Roman"/>
          <w:color w:val="000000" w:themeColor="text1"/>
          <w:sz w:val="24"/>
          <w:szCs w:val="24"/>
          <w:lang w:val="en-GB"/>
        </w:rPr>
        <w:t xml:space="preserve">accord to the </w:t>
      </w:r>
      <w:hyperlink r:id="rId12" w:history="1">
        <w:r w:rsidR="001F22DD" w:rsidRPr="00480FE5">
          <w:rPr>
            <w:rStyle w:val="Hyperlink"/>
            <w:rFonts w:ascii="Times New Roman" w:hAnsi="Times New Roman" w:cs="Times New Roman"/>
            <w:sz w:val="24"/>
            <w:szCs w:val="24"/>
            <w:lang w:val="en-GB"/>
          </w:rPr>
          <w:t>Declaration of Helsinki</w:t>
        </w:r>
      </w:hyperlink>
      <w:r w:rsidR="00847BCF" w:rsidRPr="00480FE5">
        <w:rPr>
          <w:rFonts w:ascii="Times New Roman" w:hAnsi="Times New Roman" w:cs="Times New Roman"/>
          <w:color w:val="000000" w:themeColor="text1"/>
          <w:sz w:val="24"/>
          <w:szCs w:val="24"/>
          <w:lang w:val="en-GB"/>
        </w:rPr>
        <w:t>. As some of the assessment scales required carer</w:t>
      </w:r>
      <w:r w:rsidR="008812F6" w:rsidRPr="00480FE5">
        <w:rPr>
          <w:rFonts w:ascii="Times New Roman" w:hAnsi="Times New Roman" w:cs="Times New Roman"/>
          <w:color w:val="000000" w:themeColor="text1"/>
          <w:sz w:val="24"/>
          <w:szCs w:val="24"/>
          <w:lang w:val="en-GB"/>
        </w:rPr>
        <w:t>s</w:t>
      </w:r>
      <w:r w:rsidR="00372B00" w:rsidRPr="00480FE5">
        <w:rPr>
          <w:rFonts w:ascii="Times New Roman" w:hAnsi="Times New Roman" w:cs="Times New Roman"/>
          <w:color w:val="000000" w:themeColor="text1"/>
          <w:sz w:val="24"/>
          <w:szCs w:val="24"/>
          <w:lang w:val="en-GB"/>
        </w:rPr>
        <w:t>’</w:t>
      </w:r>
      <w:r w:rsidR="000661F8"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 xml:space="preserve">input for completion, we also obtained </w:t>
      </w:r>
      <w:r w:rsidR="008A4D8E" w:rsidRPr="00480FE5">
        <w:rPr>
          <w:rFonts w:ascii="Times New Roman" w:hAnsi="Times New Roman" w:cs="Times New Roman"/>
          <w:color w:val="000000" w:themeColor="text1"/>
          <w:sz w:val="24"/>
          <w:szCs w:val="24"/>
          <w:lang w:val="en-GB"/>
        </w:rPr>
        <w:t xml:space="preserve">informed </w:t>
      </w:r>
      <w:r w:rsidR="00847BCF" w:rsidRPr="00480FE5">
        <w:rPr>
          <w:rFonts w:ascii="Times New Roman" w:hAnsi="Times New Roman" w:cs="Times New Roman"/>
          <w:color w:val="000000" w:themeColor="text1"/>
          <w:sz w:val="24"/>
          <w:szCs w:val="24"/>
          <w:lang w:val="en-GB"/>
        </w:rPr>
        <w:t xml:space="preserve">written consent from </w:t>
      </w:r>
      <w:r w:rsidR="008812F6" w:rsidRPr="00480FE5">
        <w:rPr>
          <w:rFonts w:ascii="Times New Roman" w:hAnsi="Times New Roman" w:cs="Times New Roman"/>
          <w:color w:val="000000" w:themeColor="text1"/>
          <w:sz w:val="24"/>
          <w:szCs w:val="24"/>
          <w:lang w:val="en-GB"/>
        </w:rPr>
        <w:t xml:space="preserve">contributory </w:t>
      </w:r>
      <w:r w:rsidR="00847BCF" w:rsidRPr="00480FE5">
        <w:rPr>
          <w:rFonts w:ascii="Times New Roman" w:hAnsi="Times New Roman" w:cs="Times New Roman"/>
          <w:color w:val="000000" w:themeColor="text1"/>
          <w:sz w:val="24"/>
          <w:szCs w:val="24"/>
          <w:lang w:val="en-GB"/>
        </w:rPr>
        <w:t>carers.</w:t>
      </w:r>
    </w:p>
    <w:p w14:paraId="1F2BA722" w14:textId="77777777" w:rsidR="00D45FA8" w:rsidRPr="00480FE5" w:rsidRDefault="00D45FA8"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14:paraId="68B77B05" w14:textId="77777777" w:rsidR="00D45FA8" w:rsidRPr="00480FE5" w:rsidRDefault="002F6612"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b/>
          <w:bCs/>
          <w:iCs/>
          <w:color w:val="000000" w:themeColor="text1"/>
          <w:sz w:val="24"/>
          <w:szCs w:val="24"/>
          <w:lang w:val="en-GB"/>
        </w:rPr>
        <w:t>Participants’</w:t>
      </w:r>
      <w:r w:rsidR="00847BCF" w:rsidRPr="00480FE5">
        <w:rPr>
          <w:rFonts w:ascii="Times New Roman" w:hAnsi="Times New Roman" w:cs="Times New Roman"/>
          <w:b/>
          <w:bCs/>
          <w:iCs/>
          <w:color w:val="000000" w:themeColor="text1"/>
          <w:sz w:val="24"/>
          <w:szCs w:val="24"/>
          <w:lang w:val="en-GB"/>
        </w:rPr>
        <w:t xml:space="preserve"> </w:t>
      </w:r>
      <w:r w:rsidR="0073247C" w:rsidRPr="00480FE5">
        <w:rPr>
          <w:rFonts w:ascii="Times New Roman" w:hAnsi="Times New Roman" w:cs="Times New Roman"/>
          <w:b/>
          <w:bCs/>
          <w:iCs/>
          <w:color w:val="000000" w:themeColor="text1"/>
          <w:sz w:val="24"/>
          <w:szCs w:val="24"/>
          <w:lang w:val="en-GB"/>
        </w:rPr>
        <w:t xml:space="preserve">clinical and neuroimaging </w:t>
      </w:r>
      <w:r w:rsidR="00847BCF" w:rsidRPr="00480FE5">
        <w:rPr>
          <w:rFonts w:ascii="Times New Roman" w:hAnsi="Times New Roman" w:cs="Times New Roman"/>
          <w:b/>
          <w:bCs/>
          <w:iCs/>
          <w:color w:val="000000" w:themeColor="text1"/>
          <w:sz w:val="24"/>
          <w:szCs w:val="24"/>
          <w:lang w:val="en-GB"/>
        </w:rPr>
        <w:t>assessment</w:t>
      </w:r>
    </w:p>
    <w:p w14:paraId="61F76D72" w14:textId="77777777" w:rsidR="00D45FA8" w:rsidRPr="00480FE5" w:rsidRDefault="00847BCF"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b/>
          <w:bCs/>
          <w:iCs/>
          <w:color w:val="000000" w:themeColor="text1"/>
          <w:sz w:val="24"/>
          <w:szCs w:val="24"/>
          <w:lang w:val="en-GB"/>
        </w:rPr>
        <w:t>Clinical and cognitive assessment (visit 1)</w:t>
      </w:r>
    </w:p>
    <w:p w14:paraId="6C2E8734" w14:textId="0F06730B" w:rsidR="002F6612" w:rsidRPr="00480FE5" w:rsidRDefault="00847BCF" w:rsidP="00E36994">
      <w:pPr>
        <w:widowControl w:val="0"/>
        <w:overflowPunct w:val="0"/>
        <w:autoSpaceDE w:val="0"/>
        <w:autoSpaceDN w:val="0"/>
        <w:adjustRightInd w:val="0"/>
        <w:spacing w:after="0" w:line="360" w:lineRule="auto"/>
        <w:ind w:right="2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Participants underwent an </w:t>
      </w:r>
      <w:r w:rsidR="0073247C" w:rsidRPr="00480FE5">
        <w:rPr>
          <w:rFonts w:ascii="Times New Roman" w:hAnsi="Times New Roman" w:cs="Times New Roman"/>
          <w:color w:val="000000" w:themeColor="text1"/>
          <w:sz w:val="24"/>
          <w:szCs w:val="24"/>
          <w:lang w:val="en-GB"/>
        </w:rPr>
        <w:t xml:space="preserve">initial </w:t>
      </w:r>
      <w:r w:rsidRPr="00480FE5">
        <w:rPr>
          <w:rFonts w:ascii="Times New Roman" w:hAnsi="Times New Roman" w:cs="Times New Roman"/>
          <w:color w:val="000000" w:themeColor="text1"/>
          <w:sz w:val="24"/>
          <w:szCs w:val="24"/>
          <w:lang w:val="en-GB"/>
        </w:rPr>
        <w:t>assessment that included clinical measures of disease severity</w:t>
      </w:r>
      <w:r w:rsidR="0032499A" w:rsidRPr="00480FE5">
        <w:rPr>
          <w:rFonts w:ascii="Times New Roman" w:hAnsi="Times New Roman" w:cs="Times New Roman"/>
          <w:color w:val="000000" w:themeColor="text1"/>
          <w:sz w:val="24"/>
          <w:szCs w:val="24"/>
          <w:lang w:val="en-GB"/>
        </w:rPr>
        <w:t xml:space="preserve"> (e.g., Progressive S</w:t>
      </w:r>
      <w:r w:rsidR="004662B1">
        <w:rPr>
          <w:rFonts w:ascii="Times New Roman" w:hAnsi="Times New Roman" w:cs="Times New Roman"/>
          <w:color w:val="000000" w:themeColor="text1"/>
          <w:sz w:val="24"/>
          <w:szCs w:val="24"/>
          <w:lang w:val="en-GB"/>
        </w:rPr>
        <w:t xml:space="preserve">upranuclear Palsy Rating Scale) </w:t>
      </w:r>
      <w:r w:rsidR="0007752C" w:rsidRPr="00480FE5">
        <w:rPr>
          <w:rFonts w:ascii="Times New Roman" w:hAnsi="Times New Roman" w:cs="Times New Roman"/>
          <w:color w:val="000000" w:themeColor="text1"/>
          <w:sz w:val="24"/>
          <w:szCs w:val="24"/>
          <w:lang w:val="en-GB"/>
        </w:rPr>
        <w:t>(</w:t>
      </w:r>
      <w:proofErr w:type="spellStart"/>
      <w:r w:rsidR="0007752C" w:rsidRPr="00480FE5">
        <w:rPr>
          <w:rFonts w:ascii="Times New Roman" w:hAnsi="Times New Roman" w:cs="Times New Roman"/>
          <w:color w:val="000000" w:themeColor="text1"/>
          <w:sz w:val="24"/>
          <w:szCs w:val="24"/>
          <w:lang w:val="en-GB"/>
        </w:rPr>
        <w:t>Golbe</w:t>
      </w:r>
      <w:proofErr w:type="spellEnd"/>
      <w:r w:rsidR="0007752C" w:rsidRPr="00480FE5">
        <w:rPr>
          <w:rFonts w:ascii="Times New Roman" w:hAnsi="Times New Roman" w:cs="Times New Roman"/>
          <w:color w:val="000000" w:themeColor="text1"/>
          <w:sz w:val="24"/>
          <w:szCs w:val="24"/>
          <w:lang w:val="en-GB"/>
        </w:rPr>
        <w:t xml:space="preserve"> and </w:t>
      </w:r>
      <w:proofErr w:type="spellStart"/>
      <w:r w:rsidR="0007752C" w:rsidRPr="00480FE5">
        <w:rPr>
          <w:rFonts w:ascii="Times New Roman" w:hAnsi="Times New Roman" w:cs="Times New Roman"/>
          <w:color w:val="000000" w:themeColor="text1"/>
          <w:sz w:val="24"/>
          <w:szCs w:val="24"/>
          <w:lang w:val="en-GB"/>
        </w:rPr>
        <w:t>Ohman</w:t>
      </w:r>
      <w:proofErr w:type="spellEnd"/>
      <w:r w:rsidR="0007752C" w:rsidRPr="00480FE5">
        <w:rPr>
          <w:rFonts w:ascii="Times New Roman" w:hAnsi="Times New Roman" w:cs="Times New Roman"/>
          <w:color w:val="000000" w:themeColor="text1"/>
          <w:sz w:val="24"/>
          <w:szCs w:val="24"/>
          <w:lang w:val="en-GB"/>
        </w:rPr>
        <w:t>-Strickland, 2007)</w:t>
      </w:r>
      <w:r w:rsidRPr="00480FE5">
        <w:rPr>
          <w:rFonts w:ascii="Times New Roman" w:hAnsi="Times New Roman" w:cs="Times New Roman"/>
          <w:color w:val="000000" w:themeColor="text1"/>
          <w:sz w:val="24"/>
          <w:szCs w:val="24"/>
          <w:lang w:val="en-GB"/>
        </w:rPr>
        <w:t>, demographic questionnaires</w:t>
      </w:r>
      <w:r w:rsidR="00DB19E3"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 xml:space="preserve"> and neuropsychological tests (Mini Mental State Examination</w:t>
      </w:r>
      <w:r w:rsidR="008A4D8E"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MMSE</w:t>
      </w:r>
      <w:r w:rsidR="008A4D8E" w:rsidRPr="00480FE5">
        <w:rPr>
          <w:rFonts w:ascii="Times New Roman" w:hAnsi="Times New Roman" w:cs="Times New Roman"/>
          <w:color w:val="000000" w:themeColor="text1"/>
          <w:sz w:val="24"/>
          <w:szCs w:val="24"/>
          <w:lang w:val="en-GB"/>
        </w:rPr>
        <w:t>)</w:t>
      </w:r>
      <w:r w:rsidR="00DB19E3"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 xml:space="preserve"> and Addenbrooke’s Cognitive Examination-Revised</w:t>
      </w:r>
      <w:r w:rsidR="008A4D8E"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ACE-R</w:t>
      </w:r>
      <w:r w:rsidR="008A4D8E"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w:t>
      </w:r>
      <w:r w:rsidR="00BF4052" w:rsidRPr="00480FE5">
        <w:rPr>
          <w:rFonts w:ascii="Times New Roman" w:hAnsi="Times New Roman" w:cs="Times New Roman"/>
          <w:color w:val="000000" w:themeColor="text1"/>
          <w:sz w:val="24"/>
          <w:szCs w:val="24"/>
          <w:lang w:val="en-GB"/>
        </w:rPr>
        <w:t xml:space="preserve"> </w:t>
      </w:r>
    </w:p>
    <w:p w14:paraId="5005B918" w14:textId="77777777" w:rsidR="00FD012C" w:rsidRPr="00480FE5" w:rsidRDefault="00FD012C" w:rsidP="00E36994">
      <w:pPr>
        <w:widowControl w:val="0"/>
        <w:overflowPunct w:val="0"/>
        <w:autoSpaceDE w:val="0"/>
        <w:autoSpaceDN w:val="0"/>
        <w:adjustRightInd w:val="0"/>
        <w:spacing w:after="0" w:line="360" w:lineRule="auto"/>
        <w:ind w:right="20"/>
        <w:jc w:val="both"/>
        <w:rPr>
          <w:rFonts w:ascii="Times New Roman" w:hAnsi="Times New Roman" w:cs="Times New Roman"/>
          <w:color w:val="000000" w:themeColor="text1"/>
          <w:sz w:val="24"/>
          <w:szCs w:val="24"/>
          <w:lang w:val="en-GB"/>
        </w:rPr>
      </w:pPr>
    </w:p>
    <w:p w14:paraId="3C55F5A0" w14:textId="08CFAA77" w:rsidR="00BC4790" w:rsidRPr="000E3AFD" w:rsidRDefault="00BC4790"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6"/>
          <w:lang w:val="en-GB"/>
        </w:rPr>
      </w:pPr>
      <w:r w:rsidRPr="000E3AFD">
        <w:rPr>
          <w:rFonts w:ascii="Times New Roman" w:hAnsi="Times New Roman" w:cs="Times New Roman"/>
          <w:b/>
          <w:bCs/>
          <w:iCs/>
          <w:color w:val="000000" w:themeColor="text1"/>
          <w:sz w:val="24"/>
          <w:szCs w:val="26"/>
          <w:lang w:val="en-GB"/>
        </w:rPr>
        <w:t xml:space="preserve">MRI data acquisition (visit 2) and </w:t>
      </w:r>
      <w:r w:rsidR="004662B1">
        <w:rPr>
          <w:rFonts w:ascii="Times New Roman" w:hAnsi="Times New Roman" w:cs="Times New Roman"/>
          <w:b/>
          <w:bCs/>
          <w:iCs/>
          <w:color w:val="000000" w:themeColor="text1"/>
          <w:sz w:val="24"/>
          <w:szCs w:val="26"/>
          <w:lang w:val="en-GB"/>
        </w:rPr>
        <w:t xml:space="preserve">MRI data </w:t>
      </w:r>
      <w:proofErr w:type="spellStart"/>
      <w:r w:rsidRPr="000E3AFD">
        <w:rPr>
          <w:rFonts w:ascii="Times New Roman" w:hAnsi="Times New Roman" w:cs="Times New Roman"/>
          <w:b/>
          <w:bCs/>
          <w:iCs/>
          <w:color w:val="000000" w:themeColor="text1"/>
          <w:sz w:val="24"/>
          <w:szCs w:val="26"/>
          <w:lang w:val="en-GB"/>
        </w:rPr>
        <w:t>preprocessing</w:t>
      </w:r>
      <w:proofErr w:type="spellEnd"/>
      <w:r w:rsidRPr="000E3AFD">
        <w:rPr>
          <w:rFonts w:ascii="Times New Roman" w:hAnsi="Times New Roman" w:cs="Times New Roman"/>
          <w:b/>
          <w:bCs/>
          <w:iCs/>
          <w:color w:val="000000" w:themeColor="text1"/>
          <w:sz w:val="24"/>
          <w:szCs w:val="26"/>
          <w:lang w:val="en-GB"/>
        </w:rPr>
        <w:t xml:space="preserve"> </w:t>
      </w:r>
    </w:p>
    <w:p w14:paraId="48BCE260" w14:textId="145A3007" w:rsidR="00BC4790" w:rsidRPr="00F96D40" w:rsidRDefault="00BC4790"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 xml:space="preserve">Participants underwent an MRI session acquired on a 3 Tesla (Siemens </w:t>
      </w:r>
      <w:proofErr w:type="spellStart"/>
      <w:r w:rsidRPr="00F96D40">
        <w:rPr>
          <w:rFonts w:ascii="Times New Roman" w:hAnsi="Times New Roman" w:cs="Times New Roman"/>
          <w:color w:val="000000" w:themeColor="text1"/>
          <w:sz w:val="24"/>
          <w:szCs w:val="24"/>
          <w:lang w:val="en-GB"/>
        </w:rPr>
        <w:t>Magnetom</w:t>
      </w:r>
      <w:proofErr w:type="spellEnd"/>
      <w:r w:rsidRPr="00F96D40">
        <w:rPr>
          <w:rFonts w:ascii="Times New Roman" w:hAnsi="Times New Roman" w:cs="Times New Roman"/>
          <w:color w:val="000000" w:themeColor="text1"/>
          <w:sz w:val="24"/>
          <w:szCs w:val="24"/>
          <w:lang w:val="en-GB"/>
        </w:rPr>
        <w:t xml:space="preserve"> Tim Trio and </w:t>
      </w:r>
      <w:proofErr w:type="spellStart"/>
      <w:r w:rsidRPr="00F96D40">
        <w:rPr>
          <w:rFonts w:ascii="Times New Roman" w:hAnsi="Times New Roman" w:cs="Times New Roman"/>
          <w:color w:val="000000" w:themeColor="text1"/>
          <w:sz w:val="24"/>
          <w:szCs w:val="24"/>
          <w:lang w:val="en-GB"/>
        </w:rPr>
        <w:t>Verio</w:t>
      </w:r>
      <w:proofErr w:type="spellEnd"/>
      <w:r w:rsidRPr="00F96D40">
        <w:rPr>
          <w:rFonts w:ascii="Times New Roman" w:hAnsi="Times New Roman" w:cs="Times New Roman"/>
          <w:color w:val="000000" w:themeColor="text1"/>
          <w:sz w:val="24"/>
          <w:szCs w:val="24"/>
          <w:lang w:val="en-GB"/>
        </w:rPr>
        <w:t xml:space="preserve"> scanner; www.medical.siemens.com) using a magnetization-prepared rapid acquisition gradient-echo (MPRAGE) T</w:t>
      </w:r>
      <w:r w:rsidRPr="00F96D40">
        <w:rPr>
          <w:rFonts w:ascii="Times New Roman" w:hAnsi="Times New Roman" w:cs="Times New Roman"/>
          <w:color w:val="000000" w:themeColor="text1"/>
          <w:sz w:val="16"/>
          <w:szCs w:val="16"/>
          <w:lang w:val="en-GB"/>
        </w:rPr>
        <w:t>1</w:t>
      </w:r>
      <w:r w:rsidRPr="00F96D40">
        <w:rPr>
          <w:rFonts w:ascii="Times New Roman" w:hAnsi="Times New Roman" w:cs="Times New Roman"/>
          <w:color w:val="000000" w:themeColor="text1"/>
          <w:sz w:val="24"/>
          <w:szCs w:val="24"/>
          <w:lang w:val="en-GB"/>
        </w:rPr>
        <w:t>-weighted sequence (all groups). The T</w:t>
      </w:r>
      <w:r w:rsidRPr="00F96D40">
        <w:rPr>
          <w:rFonts w:ascii="Times New Roman" w:hAnsi="Times New Roman" w:cs="Times New Roman"/>
          <w:color w:val="000000" w:themeColor="text1"/>
          <w:sz w:val="16"/>
          <w:szCs w:val="16"/>
          <w:lang w:val="en-GB"/>
        </w:rPr>
        <w:t>1</w:t>
      </w:r>
      <w:r w:rsidRPr="00F96D40">
        <w:rPr>
          <w:rFonts w:ascii="Times New Roman" w:hAnsi="Times New Roman" w:cs="Times New Roman"/>
          <w:color w:val="000000" w:themeColor="text1"/>
          <w:sz w:val="24"/>
          <w:szCs w:val="24"/>
          <w:lang w:val="en-GB"/>
        </w:rPr>
        <w:t>-weighted sequence (TR=2300ms, TE=2.98ms, FOV=240x256mm</w:t>
      </w:r>
      <w:r w:rsidRPr="004662B1">
        <w:rPr>
          <w:rFonts w:ascii="Times New Roman" w:hAnsi="Times New Roman" w:cs="Times New Roman"/>
          <w:color w:val="000000" w:themeColor="text1"/>
          <w:sz w:val="24"/>
          <w:szCs w:val="24"/>
          <w:vertAlign w:val="superscript"/>
          <w:lang w:val="en-GB"/>
        </w:rPr>
        <w:t>2</w:t>
      </w:r>
      <w:r w:rsidRPr="00F96D40">
        <w:rPr>
          <w:rFonts w:ascii="Times New Roman" w:hAnsi="Times New Roman" w:cs="Times New Roman"/>
          <w:color w:val="000000" w:themeColor="text1"/>
          <w:sz w:val="24"/>
          <w:szCs w:val="24"/>
          <w:lang w:val="en-GB"/>
        </w:rPr>
        <w:t xml:space="preserve">, 176 slices of 1mm thickness, flip angle=9°) was used to facilitate tissue class segmentation (grey- and white-matter, together with </w:t>
      </w:r>
      <w:proofErr w:type="spellStart"/>
      <w:r w:rsidRPr="00F96D40">
        <w:rPr>
          <w:rFonts w:ascii="Times New Roman" w:hAnsi="Times New Roman" w:cs="Times New Roman"/>
          <w:color w:val="000000" w:themeColor="text1"/>
          <w:sz w:val="24"/>
          <w:szCs w:val="24"/>
          <w:lang w:val="en-GB"/>
        </w:rPr>
        <w:t>cerebro</w:t>
      </w:r>
      <w:proofErr w:type="spellEnd"/>
      <w:r w:rsidRPr="00F96D40">
        <w:rPr>
          <w:rFonts w:ascii="Times New Roman" w:hAnsi="Times New Roman" w:cs="Times New Roman"/>
          <w:color w:val="000000" w:themeColor="text1"/>
          <w:sz w:val="24"/>
          <w:szCs w:val="24"/>
          <w:lang w:val="en-GB"/>
        </w:rPr>
        <w:t>-spinal fluid (CSF)), and to allow non-rigid registration of standard space regions of interest (ROIs) (Hammers atlas) (Hammers et al., 2003) to subject MRI space. Each T</w:t>
      </w:r>
      <w:r w:rsidRPr="00F96D40">
        <w:rPr>
          <w:rFonts w:ascii="Times New Roman" w:hAnsi="Times New Roman" w:cs="Times New Roman"/>
          <w:color w:val="000000" w:themeColor="text1"/>
          <w:sz w:val="16"/>
          <w:szCs w:val="16"/>
          <w:lang w:val="en-GB"/>
        </w:rPr>
        <w:t>1</w:t>
      </w:r>
      <w:r w:rsidRPr="00F96D40">
        <w:rPr>
          <w:rFonts w:ascii="Times New Roman" w:hAnsi="Times New Roman" w:cs="Times New Roman"/>
          <w:color w:val="000000" w:themeColor="text1"/>
          <w:sz w:val="24"/>
          <w:szCs w:val="24"/>
          <w:lang w:val="en-GB"/>
        </w:rPr>
        <w:t xml:space="preserve"> image was non-rigidly </w:t>
      </w:r>
      <w:r w:rsidRPr="00F96D40">
        <w:rPr>
          <w:rFonts w:ascii="Times New Roman" w:hAnsi="Times New Roman" w:cs="Times New Roman"/>
          <w:color w:val="000000" w:themeColor="text1"/>
          <w:sz w:val="24"/>
          <w:szCs w:val="24"/>
          <w:lang w:val="en-GB"/>
        </w:rPr>
        <w:lastRenderedPageBreak/>
        <w:t>registered to the ICBM2009a template brain using ANTS (</w:t>
      </w:r>
      <w:hyperlink r:id="rId13" w:history="1">
        <w:r w:rsidRPr="00F96D40">
          <w:rPr>
            <w:rFonts w:ascii="Times New Roman" w:hAnsi="Times New Roman" w:cs="Times New Roman"/>
            <w:color w:val="000000" w:themeColor="text1"/>
            <w:sz w:val="24"/>
            <w:szCs w:val="24"/>
            <w:u w:val="single"/>
            <w:lang w:val="en-GB"/>
          </w:rPr>
          <w:t>http://www.picsl.upenn.edu/ANTS</w:t>
        </w:r>
      </w:hyperlink>
      <w:r w:rsidRPr="00F96D40">
        <w:rPr>
          <w:rFonts w:ascii="Times New Roman" w:hAnsi="Times New Roman" w:cs="Times New Roman"/>
          <w:color w:val="000000" w:themeColor="text1"/>
          <w:sz w:val="24"/>
          <w:szCs w:val="24"/>
          <w:u w:val="single"/>
          <w:lang w:val="en-GB"/>
        </w:rPr>
        <w:t>/</w:t>
      </w:r>
      <w:r w:rsidRPr="00F96D40">
        <w:rPr>
          <w:rFonts w:ascii="Times New Roman" w:hAnsi="Times New Roman" w:cs="Times New Roman"/>
          <w:color w:val="000000" w:themeColor="text1"/>
          <w:sz w:val="24"/>
          <w:szCs w:val="24"/>
          <w:lang w:val="en-GB"/>
        </w:rPr>
        <w:t>) and the inverse transform was applied to the Hammers atlas (resliced from MNI152 to ICBM2009a space) to bring the ROIs to subject MRI space.</w:t>
      </w:r>
    </w:p>
    <w:p w14:paraId="11456242" w14:textId="77777777" w:rsidR="00BC4790" w:rsidRPr="00F96D40" w:rsidRDefault="00BC4790"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14:paraId="2DD7283D" w14:textId="04A353BA" w:rsidR="00BC4790" w:rsidRPr="00F96D40" w:rsidRDefault="00BC4790" w:rsidP="00E36994">
      <w:pPr>
        <w:widowControl w:val="0"/>
        <w:autoSpaceDE w:val="0"/>
        <w:autoSpaceDN w:val="0"/>
        <w:adjustRightInd w:val="0"/>
        <w:spacing w:after="0" w:line="360" w:lineRule="auto"/>
        <w:jc w:val="both"/>
        <w:rPr>
          <w:rFonts w:ascii="Times New Roman" w:hAnsi="Times New Roman" w:cs="Times New Roman"/>
          <w:color w:val="000000" w:themeColor="text1"/>
          <w:sz w:val="26"/>
          <w:szCs w:val="26"/>
          <w:lang w:val="en-GB"/>
        </w:rPr>
      </w:pPr>
      <w:r w:rsidRPr="00F96D40">
        <w:rPr>
          <w:rFonts w:ascii="Times New Roman" w:hAnsi="Times New Roman" w:cs="Times New Roman"/>
          <w:b/>
          <w:bCs/>
          <w:iCs/>
          <w:color w:val="000000" w:themeColor="text1"/>
          <w:sz w:val="26"/>
          <w:szCs w:val="26"/>
          <w:lang w:val="en-GB"/>
        </w:rPr>
        <w:t xml:space="preserve">PET data acquisition (visit 3 and 4) and </w:t>
      </w:r>
      <w:r w:rsidR="004662B1">
        <w:rPr>
          <w:rFonts w:ascii="Times New Roman" w:hAnsi="Times New Roman" w:cs="Times New Roman"/>
          <w:b/>
          <w:bCs/>
          <w:iCs/>
          <w:color w:val="000000" w:themeColor="text1"/>
          <w:sz w:val="26"/>
          <w:szCs w:val="26"/>
          <w:lang w:val="en-GB"/>
        </w:rPr>
        <w:t xml:space="preserve">PET data </w:t>
      </w:r>
      <w:proofErr w:type="spellStart"/>
      <w:r w:rsidRPr="00F96D40">
        <w:rPr>
          <w:rFonts w:ascii="Times New Roman" w:hAnsi="Times New Roman" w:cs="Times New Roman"/>
          <w:b/>
          <w:bCs/>
          <w:iCs/>
          <w:color w:val="000000" w:themeColor="text1"/>
          <w:sz w:val="26"/>
          <w:szCs w:val="26"/>
          <w:lang w:val="en-GB"/>
        </w:rPr>
        <w:t>preprocessing</w:t>
      </w:r>
      <w:proofErr w:type="spellEnd"/>
      <w:r w:rsidRPr="00F96D40">
        <w:rPr>
          <w:rFonts w:ascii="Times New Roman" w:hAnsi="Times New Roman" w:cs="Times New Roman"/>
          <w:b/>
          <w:bCs/>
          <w:iCs/>
          <w:color w:val="000000" w:themeColor="text1"/>
          <w:sz w:val="26"/>
          <w:szCs w:val="26"/>
          <w:lang w:val="en-GB"/>
        </w:rPr>
        <w:t xml:space="preserve"> </w:t>
      </w:r>
    </w:p>
    <w:p w14:paraId="322F70B9" w14:textId="438D3027" w:rsidR="00BC4790" w:rsidRPr="00F96D40" w:rsidRDefault="00BC4790"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 xml:space="preserve">All participants (i.e.,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 xml:space="preserve"> patients, </w:t>
      </w:r>
      <w:r w:rsidR="004D332E">
        <w:rPr>
          <w:rFonts w:ascii="Times New Roman" w:hAnsi="Times New Roman" w:cs="Times New Roman"/>
          <w:color w:val="000000" w:themeColor="text1"/>
          <w:sz w:val="24"/>
          <w:szCs w:val="24"/>
          <w:lang w:val="en-GB"/>
        </w:rPr>
        <w:t>mild cognitive impairment</w:t>
      </w:r>
      <w:r w:rsidR="004D332E" w:rsidRPr="00F96D40">
        <w:rPr>
          <w:rFonts w:ascii="Times New Roman" w:hAnsi="Times New Roman" w:cs="Times New Roman"/>
          <w:color w:val="000000" w:themeColor="text1"/>
          <w:sz w:val="24"/>
          <w:szCs w:val="24"/>
          <w:lang w:val="en-GB"/>
        </w:rPr>
        <w:t xml:space="preserve"> patients,</w:t>
      </w:r>
      <w:r w:rsidR="004D332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patients, and controls) underwent [</w:t>
      </w:r>
      <w:r w:rsidRPr="004662B1">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w:t>
      </w:r>
      <w:proofErr w:type="gramStart"/>
      <w:r w:rsidRPr="00F96D40">
        <w:rPr>
          <w:rFonts w:ascii="Times New Roman" w:hAnsi="Times New Roman" w:cs="Times New Roman"/>
          <w:color w:val="000000" w:themeColor="text1"/>
          <w:sz w:val="24"/>
          <w:szCs w:val="24"/>
          <w:lang w:val="en-GB"/>
        </w:rPr>
        <w:t>]AV</w:t>
      </w:r>
      <w:proofErr w:type="gramEnd"/>
      <w:r w:rsidRPr="00F96D40">
        <w:rPr>
          <w:rFonts w:ascii="Times New Roman" w:hAnsi="Times New Roman" w:cs="Times New Roman"/>
          <w:color w:val="000000" w:themeColor="text1"/>
          <w:sz w:val="24"/>
          <w:szCs w:val="24"/>
          <w:lang w:val="en-GB"/>
        </w:rPr>
        <w:t xml:space="preserve">-1451 PET imaging to assess the extent and intensity of brain tau pathology. </w:t>
      </w:r>
      <w:r>
        <w:rPr>
          <w:rFonts w:ascii="Times New Roman" w:hAnsi="Times New Roman" w:cs="Times New Roman"/>
          <w:color w:val="000000" w:themeColor="text1"/>
          <w:sz w:val="24"/>
          <w:szCs w:val="24"/>
          <w:lang w:val="en-GB"/>
        </w:rPr>
        <w:t>Subjects with mild cognitive impairment</w:t>
      </w:r>
      <w:r w:rsidRPr="00F96D40">
        <w:rPr>
          <w:rFonts w:ascii="Times New Roman" w:hAnsi="Times New Roman" w:cs="Times New Roman"/>
          <w:color w:val="000000" w:themeColor="text1"/>
          <w:sz w:val="24"/>
          <w:szCs w:val="24"/>
          <w:lang w:val="en-GB"/>
        </w:rPr>
        <w:t xml:space="preserve"> also underwent [</w:t>
      </w:r>
      <w:r w:rsidRPr="004662B1">
        <w:rPr>
          <w:rFonts w:ascii="Times New Roman" w:hAnsi="Times New Roman" w:cs="Times New Roman"/>
          <w:color w:val="000000" w:themeColor="text1"/>
          <w:sz w:val="24"/>
          <w:szCs w:val="24"/>
          <w:vertAlign w:val="superscript"/>
          <w:lang w:val="en-GB"/>
        </w:rPr>
        <w:t>11</w:t>
      </w:r>
      <w:r w:rsidRPr="00F96D40">
        <w:rPr>
          <w:rFonts w:ascii="Times New Roman" w:hAnsi="Times New Roman" w:cs="Times New Roman"/>
          <w:color w:val="000000" w:themeColor="text1"/>
          <w:sz w:val="24"/>
          <w:szCs w:val="24"/>
          <w:lang w:val="en-GB"/>
        </w:rPr>
        <w:t>C</w:t>
      </w:r>
      <w:proofErr w:type="gramStart"/>
      <w:r w:rsidRPr="00F96D40">
        <w:rPr>
          <w:rFonts w:ascii="Times New Roman" w:hAnsi="Times New Roman" w:cs="Times New Roman"/>
          <w:color w:val="000000" w:themeColor="text1"/>
          <w:sz w:val="24"/>
          <w:szCs w:val="24"/>
          <w:lang w:val="en-GB"/>
        </w:rPr>
        <w:t>]</w:t>
      </w:r>
      <w:proofErr w:type="spellStart"/>
      <w:r w:rsidRPr="00F96D40">
        <w:rPr>
          <w:rFonts w:ascii="Times New Roman" w:hAnsi="Times New Roman" w:cs="Times New Roman"/>
          <w:color w:val="000000" w:themeColor="text1"/>
          <w:sz w:val="24"/>
          <w:szCs w:val="24"/>
          <w:lang w:val="en-GB"/>
        </w:rPr>
        <w:t>PiB</w:t>
      </w:r>
      <w:proofErr w:type="spellEnd"/>
      <w:proofErr w:type="gramEnd"/>
      <w:r w:rsidRPr="00F96D40">
        <w:rPr>
          <w:rFonts w:ascii="Times New Roman" w:hAnsi="Times New Roman" w:cs="Times New Roman"/>
          <w:color w:val="000000" w:themeColor="text1"/>
          <w:sz w:val="24"/>
          <w:szCs w:val="24"/>
          <w:lang w:val="en-GB"/>
        </w:rPr>
        <w:t xml:space="preserve"> PET imaging to assess the density of amyloid β deposits as an indication of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amyloid pathology. All radio-ligands were prepared at the </w:t>
      </w:r>
      <w:r>
        <w:rPr>
          <w:rFonts w:ascii="Times New Roman" w:hAnsi="Times New Roman" w:cs="Times New Roman"/>
          <w:color w:val="000000" w:themeColor="text1"/>
          <w:sz w:val="24"/>
          <w:szCs w:val="24"/>
          <w:lang w:val="en-GB"/>
        </w:rPr>
        <w:t>Wolfson Brain Imaging Centre</w:t>
      </w:r>
      <w:r w:rsidR="004662B1">
        <w:rPr>
          <w:rFonts w:ascii="Times New Roman" w:hAnsi="Times New Roman" w:cs="Times New Roman"/>
          <w:color w:val="000000" w:themeColor="text1"/>
          <w:sz w:val="24"/>
          <w:szCs w:val="24"/>
          <w:lang w:val="en-GB"/>
        </w:rPr>
        <w:t xml:space="preserve"> (WBIC)</w:t>
      </w:r>
      <w:r w:rsidRPr="00F96D40">
        <w:rPr>
          <w:rFonts w:ascii="Times New Roman" w:hAnsi="Times New Roman" w:cs="Times New Roman"/>
          <w:color w:val="000000" w:themeColor="text1"/>
          <w:sz w:val="24"/>
          <w:szCs w:val="24"/>
          <w:lang w:val="en-GB"/>
        </w:rPr>
        <w:t>, University of Cambridge, with h</w:t>
      </w:r>
      <w:r>
        <w:rPr>
          <w:rFonts w:ascii="Times New Roman" w:hAnsi="Times New Roman" w:cs="Times New Roman"/>
          <w:color w:val="000000" w:themeColor="text1"/>
          <w:sz w:val="24"/>
          <w:szCs w:val="24"/>
          <w:lang w:val="en-GB"/>
        </w:rPr>
        <w:t>igh radiochemical purity (&gt;95%).</w:t>
      </w:r>
      <w:r w:rsidRPr="00F96D40">
        <w:rPr>
          <w:rFonts w:ascii="Times New Roman" w:hAnsi="Times New Roman" w:cs="Times New Roman"/>
          <w:color w:val="000000" w:themeColor="text1"/>
          <w:sz w:val="24"/>
          <w:szCs w:val="24"/>
          <w:lang w:val="en-GB"/>
        </w:rPr>
        <w:t xml:space="preserve"> [</w:t>
      </w:r>
      <w:r w:rsidRPr="00F96D40">
        <w:rPr>
          <w:rFonts w:ascii="Times New Roman" w:hAnsi="Times New Roman" w:cs="Times New Roman"/>
          <w:color w:val="000000" w:themeColor="text1"/>
          <w:sz w:val="24"/>
          <w:szCs w:val="24"/>
          <w:vertAlign w:val="superscript"/>
          <w:lang w:val="en-GB"/>
        </w:rPr>
        <w:t>11</w:t>
      </w:r>
      <w:r w:rsidRPr="00F96D40">
        <w:rPr>
          <w:rFonts w:ascii="Times New Roman" w:hAnsi="Times New Roman" w:cs="Times New Roman"/>
          <w:color w:val="000000" w:themeColor="text1"/>
          <w:sz w:val="24"/>
          <w:szCs w:val="24"/>
          <w:lang w:val="en-GB"/>
        </w:rPr>
        <w:t>C]</w:t>
      </w:r>
      <w:proofErr w:type="spellStart"/>
      <w:r w:rsidRPr="00F96D40">
        <w:rPr>
          <w:rFonts w:ascii="Times New Roman" w:hAnsi="Times New Roman" w:cs="Times New Roman"/>
          <w:color w:val="000000" w:themeColor="text1"/>
          <w:sz w:val="24"/>
          <w:szCs w:val="24"/>
          <w:lang w:val="en-GB"/>
        </w:rPr>
        <w:t>PiB</w:t>
      </w:r>
      <w:proofErr w:type="spellEnd"/>
      <w:r w:rsidRPr="00F96D40">
        <w:rPr>
          <w:rFonts w:ascii="Times New Roman" w:hAnsi="Times New Roman" w:cs="Times New Roman"/>
          <w:color w:val="000000" w:themeColor="text1"/>
          <w:sz w:val="24"/>
          <w:szCs w:val="24"/>
          <w:lang w:val="en-GB"/>
        </w:rPr>
        <w:t xml:space="preserve"> was produced with specific activity of &gt;150 </w:t>
      </w:r>
      <w:proofErr w:type="spellStart"/>
      <w:r w:rsidRPr="00F96D40">
        <w:rPr>
          <w:rFonts w:ascii="Times New Roman" w:hAnsi="Times New Roman" w:cs="Times New Roman"/>
          <w:color w:val="000000" w:themeColor="text1"/>
          <w:sz w:val="24"/>
          <w:szCs w:val="24"/>
          <w:lang w:val="en-GB"/>
        </w:rPr>
        <w:t>GBq</w:t>
      </w:r>
      <w:proofErr w:type="spellEnd"/>
      <w:r w:rsidRPr="00F96D40">
        <w:rPr>
          <w:rFonts w:ascii="Times New Roman" w:hAnsi="Times New Roman" w:cs="Times New Roman"/>
          <w:color w:val="000000" w:themeColor="text1"/>
          <w:sz w:val="24"/>
          <w:szCs w:val="24"/>
          <w:lang w:val="en-GB"/>
        </w:rPr>
        <w:t>/</w:t>
      </w:r>
      <w:proofErr w:type="spellStart"/>
      <w:r w:rsidRPr="00F96D40">
        <w:rPr>
          <w:rFonts w:ascii="Times New Roman" w:hAnsi="Times New Roman" w:cs="Times New Roman"/>
          <w:color w:val="000000" w:themeColor="text1"/>
          <w:sz w:val="24"/>
          <w:szCs w:val="24"/>
          <w:lang w:val="en-GB"/>
        </w:rPr>
        <w:t>μmol</w:t>
      </w:r>
      <w:proofErr w:type="spellEnd"/>
      <w:r>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 while [</w:t>
      </w:r>
      <w:r w:rsidRPr="00F96D40">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w:t>
      </w:r>
      <w:proofErr w:type="gramStart"/>
      <w:r w:rsidRPr="00F96D40">
        <w:rPr>
          <w:rFonts w:ascii="Times New Roman" w:hAnsi="Times New Roman" w:cs="Times New Roman"/>
          <w:color w:val="000000" w:themeColor="text1"/>
          <w:sz w:val="24"/>
          <w:szCs w:val="24"/>
          <w:lang w:val="en-GB"/>
        </w:rPr>
        <w:t>]AV</w:t>
      </w:r>
      <w:proofErr w:type="gramEnd"/>
      <w:r w:rsidRPr="00F96D40">
        <w:rPr>
          <w:rFonts w:ascii="Times New Roman" w:hAnsi="Times New Roman" w:cs="Times New Roman"/>
          <w:color w:val="000000" w:themeColor="text1"/>
          <w:sz w:val="24"/>
          <w:szCs w:val="24"/>
          <w:lang w:val="en-GB"/>
        </w:rPr>
        <w:t xml:space="preserve">-1451 specific activity was of 216±60 </w:t>
      </w:r>
      <w:proofErr w:type="spellStart"/>
      <w:r w:rsidRPr="00F96D40">
        <w:rPr>
          <w:rFonts w:ascii="Times New Roman" w:hAnsi="Times New Roman" w:cs="Times New Roman"/>
          <w:color w:val="000000" w:themeColor="text1"/>
          <w:sz w:val="24"/>
          <w:szCs w:val="24"/>
          <w:lang w:val="en-GB"/>
        </w:rPr>
        <w:t>GBq</w:t>
      </w:r>
      <w:proofErr w:type="spellEnd"/>
      <w:r w:rsidRPr="00F96D40">
        <w:rPr>
          <w:rFonts w:ascii="Times New Roman" w:hAnsi="Times New Roman" w:cs="Times New Roman"/>
          <w:color w:val="000000" w:themeColor="text1"/>
          <w:sz w:val="24"/>
          <w:szCs w:val="24"/>
          <w:lang w:val="en-GB"/>
        </w:rPr>
        <w:t>/</w:t>
      </w:r>
      <w:proofErr w:type="spellStart"/>
      <w:r w:rsidRPr="00F96D40">
        <w:rPr>
          <w:rFonts w:ascii="Times New Roman" w:hAnsi="Times New Roman" w:cs="Times New Roman"/>
          <w:color w:val="000000" w:themeColor="text1"/>
          <w:sz w:val="24"/>
          <w:szCs w:val="24"/>
          <w:lang w:val="en-GB"/>
        </w:rPr>
        <w:t>μmol</w:t>
      </w:r>
      <w:proofErr w:type="spellEnd"/>
      <w:r w:rsidRPr="00F96D40">
        <w:rPr>
          <w:rFonts w:ascii="Times New Roman" w:hAnsi="Times New Roman" w:cs="Times New Roman"/>
          <w:color w:val="000000" w:themeColor="text1"/>
          <w:sz w:val="24"/>
          <w:szCs w:val="24"/>
          <w:lang w:val="en-GB"/>
        </w:rPr>
        <w:t xml:space="preserve"> at the end of synthesis. PET scanning was performed on a GE Advance PET scanner (GE Healthcare, Waukesha, WI) and a GE Discovery 690 PET/CT. A 15min </w:t>
      </w:r>
      <w:r w:rsidRPr="00F96D40">
        <w:rPr>
          <w:rFonts w:ascii="Times New Roman" w:hAnsi="Times New Roman" w:cs="Times New Roman"/>
          <w:color w:val="000000" w:themeColor="text1"/>
          <w:sz w:val="24"/>
          <w:szCs w:val="24"/>
          <w:vertAlign w:val="superscript"/>
          <w:lang w:val="en-GB"/>
        </w:rPr>
        <w:t>68</w:t>
      </w:r>
      <w:r w:rsidRPr="00F96D40">
        <w:rPr>
          <w:rFonts w:ascii="Times New Roman" w:hAnsi="Times New Roman" w:cs="Times New Roman"/>
          <w:color w:val="000000" w:themeColor="text1"/>
          <w:sz w:val="24"/>
          <w:szCs w:val="24"/>
          <w:lang w:val="en-GB"/>
        </w:rPr>
        <w:t>Ge/</w:t>
      </w:r>
      <w:r w:rsidRPr="00F96D40">
        <w:rPr>
          <w:rFonts w:ascii="Times New Roman" w:hAnsi="Times New Roman" w:cs="Times New Roman"/>
          <w:color w:val="000000" w:themeColor="text1"/>
          <w:sz w:val="24"/>
          <w:szCs w:val="24"/>
          <w:vertAlign w:val="superscript"/>
          <w:lang w:val="en-GB"/>
        </w:rPr>
        <w:t>68</w:t>
      </w:r>
      <w:r w:rsidRPr="00F96D40">
        <w:rPr>
          <w:rFonts w:ascii="Times New Roman" w:hAnsi="Times New Roman" w:cs="Times New Roman"/>
          <w:color w:val="000000" w:themeColor="text1"/>
          <w:sz w:val="24"/>
          <w:szCs w:val="24"/>
          <w:lang w:val="en-GB"/>
        </w:rPr>
        <w:t xml:space="preserve">Ga transmission </w:t>
      </w:r>
      <w:bookmarkStart w:id="4" w:name="page6"/>
      <w:bookmarkEnd w:id="4"/>
      <w:r w:rsidRPr="00F96D40">
        <w:rPr>
          <w:rFonts w:ascii="Times New Roman" w:hAnsi="Times New Roman" w:cs="Times New Roman"/>
          <w:color w:val="000000" w:themeColor="text1"/>
          <w:sz w:val="24"/>
          <w:szCs w:val="24"/>
          <w:lang w:val="en-GB"/>
        </w:rPr>
        <w:t xml:space="preserve">scan was used for attenuation correction on the Advance, which was replaced by a low dose </w:t>
      </w:r>
      <w:r w:rsidR="004662B1">
        <w:rPr>
          <w:rFonts w:ascii="Times New Roman" w:hAnsi="Times New Roman" w:cs="Times New Roman"/>
          <w:color w:val="000000" w:themeColor="text1"/>
          <w:sz w:val="24"/>
          <w:szCs w:val="24"/>
          <w:lang w:val="en-GB"/>
        </w:rPr>
        <w:t>c</w:t>
      </w:r>
      <w:r>
        <w:rPr>
          <w:rFonts w:ascii="Times New Roman" w:hAnsi="Times New Roman" w:cs="Times New Roman"/>
          <w:color w:val="000000" w:themeColor="text1"/>
          <w:sz w:val="24"/>
          <w:szCs w:val="24"/>
          <w:lang w:val="en-GB"/>
        </w:rPr>
        <w:t xml:space="preserve">omputed </w:t>
      </w:r>
      <w:r w:rsidR="004662B1">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lang w:val="en-GB"/>
        </w:rPr>
        <w:t>omography</w:t>
      </w:r>
      <w:r w:rsidRPr="00F96D40">
        <w:rPr>
          <w:rFonts w:ascii="Times New Roman" w:hAnsi="Times New Roman" w:cs="Times New Roman"/>
          <w:color w:val="000000" w:themeColor="text1"/>
          <w:sz w:val="24"/>
          <w:szCs w:val="24"/>
          <w:lang w:val="en-GB"/>
        </w:rPr>
        <w:t xml:space="preserve"> </w:t>
      </w:r>
      <w:r w:rsidR="004662B1">
        <w:rPr>
          <w:rFonts w:ascii="Times New Roman" w:hAnsi="Times New Roman" w:cs="Times New Roman"/>
          <w:color w:val="000000" w:themeColor="text1"/>
          <w:sz w:val="24"/>
          <w:szCs w:val="24"/>
          <w:lang w:val="en-GB"/>
        </w:rPr>
        <w:t xml:space="preserve">(CT) </w:t>
      </w:r>
      <w:r w:rsidRPr="00F96D40">
        <w:rPr>
          <w:rFonts w:ascii="Times New Roman" w:hAnsi="Times New Roman" w:cs="Times New Roman"/>
          <w:color w:val="000000" w:themeColor="text1"/>
          <w:sz w:val="24"/>
          <w:szCs w:val="24"/>
          <w:lang w:val="en-GB"/>
        </w:rPr>
        <w:t>scan on the Discovery 690. The emission protocols were the same on both scanners – 550MBq [</w:t>
      </w:r>
      <w:r w:rsidRPr="00F96D40">
        <w:rPr>
          <w:rFonts w:ascii="Times New Roman" w:hAnsi="Times New Roman" w:cs="Times New Roman"/>
          <w:color w:val="000000" w:themeColor="text1"/>
          <w:sz w:val="24"/>
          <w:szCs w:val="24"/>
          <w:vertAlign w:val="superscript"/>
          <w:lang w:val="en-GB"/>
        </w:rPr>
        <w:t>11</w:t>
      </w:r>
      <w:r w:rsidRPr="00F96D40">
        <w:rPr>
          <w:rFonts w:ascii="Times New Roman" w:hAnsi="Times New Roman" w:cs="Times New Roman"/>
          <w:color w:val="000000" w:themeColor="text1"/>
          <w:sz w:val="24"/>
          <w:szCs w:val="24"/>
          <w:lang w:val="en-GB"/>
        </w:rPr>
        <w:t>C</w:t>
      </w:r>
      <w:proofErr w:type="gramStart"/>
      <w:r w:rsidRPr="00F96D40">
        <w:rPr>
          <w:rFonts w:ascii="Times New Roman" w:hAnsi="Times New Roman" w:cs="Times New Roman"/>
          <w:color w:val="000000" w:themeColor="text1"/>
          <w:sz w:val="24"/>
          <w:szCs w:val="24"/>
          <w:lang w:val="en-GB"/>
        </w:rPr>
        <w:t>]</w:t>
      </w:r>
      <w:proofErr w:type="spellStart"/>
      <w:r w:rsidRPr="00F96D40">
        <w:rPr>
          <w:rFonts w:ascii="Times New Roman" w:hAnsi="Times New Roman" w:cs="Times New Roman"/>
          <w:color w:val="000000" w:themeColor="text1"/>
          <w:sz w:val="24"/>
          <w:szCs w:val="24"/>
          <w:lang w:val="en-GB"/>
        </w:rPr>
        <w:t>PiB</w:t>
      </w:r>
      <w:proofErr w:type="spellEnd"/>
      <w:proofErr w:type="gramEnd"/>
      <w:r w:rsidRPr="00F96D40">
        <w:rPr>
          <w:rFonts w:ascii="Times New Roman" w:hAnsi="Times New Roman" w:cs="Times New Roman"/>
          <w:color w:val="000000" w:themeColor="text1"/>
          <w:sz w:val="24"/>
          <w:szCs w:val="24"/>
          <w:lang w:val="en-GB"/>
        </w:rPr>
        <w:t xml:space="preserve"> injection followed by imaging from 40-70</w:t>
      </w:r>
      <w:r w:rsidR="004662B1">
        <w:rPr>
          <w:rFonts w:ascii="Times New Roman" w:hAnsi="Times New Roman" w:cs="Times New Roman"/>
          <w:color w:val="000000" w:themeColor="text1"/>
          <w:sz w:val="24"/>
          <w:szCs w:val="24"/>
          <w:lang w:val="en-GB"/>
        </w:rPr>
        <w:t xml:space="preserve"> </w:t>
      </w:r>
      <w:r w:rsidRPr="00F96D40">
        <w:rPr>
          <w:rFonts w:ascii="Times New Roman" w:hAnsi="Times New Roman" w:cs="Times New Roman"/>
          <w:color w:val="000000" w:themeColor="text1"/>
          <w:sz w:val="24"/>
          <w:szCs w:val="24"/>
          <w:lang w:val="en-GB"/>
        </w:rPr>
        <w:t>min</w:t>
      </w:r>
      <w:r w:rsidR="004662B1">
        <w:rPr>
          <w:rFonts w:ascii="Times New Roman" w:hAnsi="Times New Roman" w:cs="Times New Roman"/>
          <w:color w:val="000000" w:themeColor="text1"/>
          <w:sz w:val="24"/>
          <w:szCs w:val="24"/>
          <w:lang w:val="en-GB"/>
        </w:rPr>
        <w:t>s</w:t>
      </w:r>
      <w:r w:rsidRPr="00F96D40">
        <w:rPr>
          <w:rFonts w:ascii="Times New Roman" w:hAnsi="Times New Roman" w:cs="Times New Roman"/>
          <w:color w:val="000000" w:themeColor="text1"/>
          <w:sz w:val="24"/>
          <w:szCs w:val="24"/>
          <w:lang w:val="en-GB"/>
        </w:rPr>
        <w:t xml:space="preserve"> post-injection and 90</w:t>
      </w:r>
      <w:r w:rsidR="004662B1">
        <w:rPr>
          <w:rFonts w:ascii="Times New Roman" w:hAnsi="Times New Roman" w:cs="Times New Roman"/>
          <w:color w:val="000000" w:themeColor="text1"/>
          <w:sz w:val="24"/>
          <w:szCs w:val="24"/>
          <w:lang w:val="en-GB"/>
        </w:rPr>
        <w:t xml:space="preserve"> </w:t>
      </w:r>
      <w:r w:rsidRPr="00F96D40">
        <w:rPr>
          <w:rFonts w:ascii="Times New Roman" w:hAnsi="Times New Roman" w:cs="Times New Roman"/>
          <w:color w:val="000000" w:themeColor="text1"/>
          <w:sz w:val="24"/>
          <w:szCs w:val="24"/>
          <w:lang w:val="en-GB"/>
        </w:rPr>
        <w:t>min</w:t>
      </w:r>
      <w:r w:rsidR="004662B1">
        <w:rPr>
          <w:rFonts w:ascii="Times New Roman" w:hAnsi="Times New Roman" w:cs="Times New Roman"/>
          <w:color w:val="000000" w:themeColor="text1"/>
          <w:sz w:val="24"/>
          <w:szCs w:val="24"/>
          <w:lang w:val="en-GB"/>
        </w:rPr>
        <w:t>s</w:t>
      </w:r>
      <w:r w:rsidRPr="00F96D40">
        <w:rPr>
          <w:rFonts w:ascii="Times New Roman" w:hAnsi="Times New Roman" w:cs="Times New Roman"/>
          <w:color w:val="000000" w:themeColor="text1"/>
          <w:sz w:val="24"/>
          <w:szCs w:val="24"/>
          <w:lang w:val="en-GB"/>
        </w:rPr>
        <w:t xml:space="preserve"> dynamic imaging (58 frames) following a 370MBq [</w:t>
      </w:r>
      <w:r w:rsidRPr="00F96D40">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F]AV-1451 injection.</w:t>
      </w:r>
    </w:p>
    <w:p w14:paraId="61042466" w14:textId="0A8E25CE" w:rsidR="00BC4790" w:rsidRPr="00F96D40" w:rsidRDefault="00BC4790"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Each emission frame was reconstructed using the PROMIS 3-dimensional filtered back projection algorithm into a 128x128 matrix 30cm trans-axial field of view, with a trans-axial Hann filter cut-off at the Nyquist frequency</w:t>
      </w:r>
      <w:r w:rsidR="004662B1">
        <w:rPr>
          <w:rFonts w:ascii="Times New Roman" w:hAnsi="Times New Roman" w:cs="Times New Roman"/>
          <w:color w:val="000000" w:themeColor="text1"/>
          <w:sz w:val="24"/>
          <w:szCs w:val="24"/>
          <w:lang w:val="en-GB"/>
        </w:rPr>
        <w:t xml:space="preserve"> </w:t>
      </w:r>
      <w:r w:rsidR="004662B1" w:rsidRPr="00F96D40">
        <w:rPr>
          <w:rFonts w:ascii="Times New Roman" w:hAnsi="Times New Roman" w:cs="Times New Roman"/>
          <w:color w:val="000000" w:themeColor="text1"/>
          <w:sz w:val="24"/>
          <w:szCs w:val="24"/>
          <w:lang w:val="en-GB"/>
        </w:rPr>
        <w:t>(</w:t>
      </w:r>
      <w:proofErr w:type="spellStart"/>
      <w:r w:rsidR="004662B1" w:rsidRPr="00F96D40">
        <w:rPr>
          <w:rFonts w:ascii="Times New Roman" w:hAnsi="Times New Roman" w:cs="Times New Roman"/>
          <w:color w:val="000000" w:themeColor="text1"/>
          <w:sz w:val="24"/>
          <w:szCs w:val="24"/>
          <w:lang w:val="en-GB"/>
        </w:rPr>
        <w:t>Kinahan</w:t>
      </w:r>
      <w:proofErr w:type="spellEnd"/>
      <w:r w:rsidR="004662B1" w:rsidRPr="00F96D40">
        <w:rPr>
          <w:rFonts w:ascii="Times New Roman" w:hAnsi="Times New Roman" w:cs="Times New Roman"/>
          <w:color w:val="000000" w:themeColor="text1"/>
          <w:sz w:val="24"/>
          <w:szCs w:val="24"/>
          <w:lang w:val="en-GB"/>
        </w:rPr>
        <w:t xml:space="preserve"> and Rogers, 1989)</w:t>
      </w:r>
      <w:r w:rsidRPr="00F96D40">
        <w:rPr>
          <w:rFonts w:ascii="Times New Roman" w:hAnsi="Times New Roman" w:cs="Times New Roman"/>
          <w:color w:val="000000" w:themeColor="text1"/>
          <w:sz w:val="24"/>
          <w:szCs w:val="24"/>
          <w:lang w:val="en-GB"/>
        </w:rPr>
        <w:t xml:space="preserve">. Corrections were applied for </w:t>
      </w:r>
      <w:proofErr w:type="spellStart"/>
      <w:r w:rsidRPr="00F96D40">
        <w:rPr>
          <w:rFonts w:ascii="Times New Roman" w:hAnsi="Times New Roman" w:cs="Times New Roman"/>
          <w:color w:val="000000" w:themeColor="text1"/>
          <w:sz w:val="24"/>
          <w:szCs w:val="24"/>
          <w:lang w:val="en-GB"/>
        </w:rPr>
        <w:t>randoms</w:t>
      </w:r>
      <w:proofErr w:type="spellEnd"/>
      <w:r w:rsidRPr="00F96D40">
        <w:rPr>
          <w:rFonts w:ascii="Times New Roman" w:hAnsi="Times New Roman" w:cs="Times New Roman"/>
          <w:color w:val="000000" w:themeColor="text1"/>
          <w:sz w:val="24"/>
          <w:szCs w:val="24"/>
          <w:lang w:val="en-GB"/>
        </w:rPr>
        <w:t>, dead time, normalization, scatter, attenuation, and sensitivity. Each emission image series was aligned using SPM8 to correct for patient motion during data acquisition</w:t>
      </w:r>
      <w:r w:rsidR="004662B1">
        <w:rPr>
          <w:rFonts w:ascii="Times New Roman" w:hAnsi="Times New Roman" w:cs="Times New Roman"/>
          <w:color w:val="000000" w:themeColor="text1"/>
          <w:sz w:val="24"/>
          <w:szCs w:val="24"/>
          <w:lang w:val="en-GB"/>
        </w:rPr>
        <w:t xml:space="preserve"> </w:t>
      </w:r>
      <w:r w:rsidR="004662B1" w:rsidRPr="00F96D40">
        <w:rPr>
          <w:rFonts w:ascii="Times New Roman" w:hAnsi="Times New Roman" w:cs="Times New Roman"/>
          <w:color w:val="000000" w:themeColor="text1"/>
          <w:sz w:val="24"/>
          <w:szCs w:val="24"/>
          <w:lang w:val="en-GB"/>
        </w:rPr>
        <w:t>(www.fil.ion.ucl.ac.uk/spm/software/spm8)</w:t>
      </w:r>
      <w:r w:rsidRPr="00F96D40">
        <w:rPr>
          <w:rFonts w:ascii="Times New Roman" w:hAnsi="Times New Roman" w:cs="Times New Roman"/>
          <w:color w:val="000000" w:themeColor="text1"/>
          <w:sz w:val="24"/>
          <w:szCs w:val="24"/>
          <w:lang w:val="en-GB"/>
        </w:rPr>
        <w:t>.</w:t>
      </w:r>
    </w:p>
    <w:p w14:paraId="76F549EC" w14:textId="46FDCBD0" w:rsidR="00BC4790" w:rsidRPr="00F96D40" w:rsidRDefault="00BC4790" w:rsidP="00E36994">
      <w:pPr>
        <w:widowControl w:val="0"/>
        <w:overflowPunct w:val="0"/>
        <w:autoSpaceDE w:val="0"/>
        <w:autoSpaceDN w:val="0"/>
        <w:adjustRightInd w:val="0"/>
        <w:spacing w:after="0" w:line="360" w:lineRule="auto"/>
        <w:ind w:firstLine="710"/>
        <w:jc w:val="both"/>
        <w:rPr>
          <w:rFonts w:ascii="Times New Roman" w:hAnsi="Times New Roman" w:cs="Times New Roman"/>
          <w:b/>
          <w:color w:val="000000" w:themeColor="text1"/>
          <w:sz w:val="24"/>
          <w:szCs w:val="24"/>
          <w:lang w:val="en-GB"/>
        </w:rPr>
      </w:pPr>
      <w:r w:rsidRPr="00F96D40">
        <w:rPr>
          <w:rFonts w:ascii="Times New Roman" w:hAnsi="Times New Roman" w:cs="Times New Roman"/>
          <w:color w:val="000000" w:themeColor="text1"/>
          <w:sz w:val="24"/>
          <w:szCs w:val="24"/>
          <w:lang w:val="en-GB"/>
        </w:rPr>
        <w:t>The mean aligned PET image</w:t>
      </w:r>
      <w:r>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 and hence the corresponding aligned dynamic PET image series</w:t>
      </w:r>
      <w:r>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 was rigidly registered to the T</w:t>
      </w:r>
      <w:r w:rsidRPr="00F96D40">
        <w:rPr>
          <w:rFonts w:ascii="Times New Roman" w:hAnsi="Times New Roman" w:cs="Times New Roman"/>
          <w:color w:val="000000" w:themeColor="text1"/>
          <w:sz w:val="16"/>
          <w:szCs w:val="16"/>
          <w:lang w:val="en-GB"/>
        </w:rPr>
        <w:t>1</w:t>
      </w:r>
      <w:r w:rsidRPr="00F96D40">
        <w:rPr>
          <w:rFonts w:ascii="Times New Roman" w:hAnsi="Times New Roman" w:cs="Times New Roman"/>
          <w:color w:val="000000" w:themeColor="text1"/>
          <w:sz w:val="24"/>
          <w:szCs w:val="24"/>
          <w:lang w:val="en-GB"/>
        </w:rPr>
        <w:t xml:space="preserve">-weighted image using SPM8 to extract values from both the Hammers atlas ROIs and those in a reference tissue defined in the superior grey-matter of the cerebellum using a 90% grey-matter threshold on the grey-matter probability map produced by SPM8 smoothed to </w:t>
      </w:r>
      <w:r w:rsidRPr="00BC4790">
        <w:rPr>
          <w:rFonts w:ascii="Times New Roman" w:hAnsi="Times New Roman" w:cs="Times New Roman"/>
          <w:color w:val="000000" w:themeColor="text1"/>
          <w:sz w:val="24"/>
          <w:szCs w:val="24"/>
          <w:lang w:val="en-GB"/>
        </w:rPr>
        <w:t xml:space="preserve">PET resolution. </w:t>
      </w:r>
      <w:r w:rsidRPr="00BC4790">
        <w:rPr>
          <w:rFonts w:ascii="Times New Roman" w:hAnsi="Times New Roman" w:cs="Times New Roman"/>
          <w:color w:val="FF0000"/>
          <w:sz w:val="24"/>
          <w:szCs w:val="24"/>
          <w:lang w:val="en-GB"/>
        </w:rPr>
        <w:t xml:space="preserve">The superior cerebellum was used as reference region as it is considered to have little or no tau pathology in either progressive supranuclear palsy and Alzheimer’s disease </w:t>
      </w:r>
      <w:r w:rsidRPr="00BC4790">
        <w:rPr>
          <w:rFonts w:ascii="Times New Roman" w:hAnsi="Times New Roman" w:cs="Times New Roman"/>
          <w:color w:val="FF0000"/>
          <w:sz w:val="24"/>
          <w:szCs w:val="24"/>
        </w:rPr>
        <w:t>(William 2007; Dickson 2010; Okello et al., 2009; Schöll et al., 2016; Schwarz et al., 2016).</w:t>
      </w:r>
      <w:r w:rsidRPr="00BC4790">
        <w:rPr>
          <w:color w:val="FF0000"/>
          <w:sz w:val="24"/>
          <w:szCs w:val="24"/>
        </w:rPr>
        <w:t xml:space="preserve"> </w:t>
      </w:r>
      <w:r w:rsidRPr="00BC4790">
        <w:rPr>
          <w:rFonts w:ascii="Times New Roman" w:hAnsi="Times New Roman" w:cs="Times New Roman"/>
          <w:color w:val="FF0000"/>
          <w:sz w:val="24"/>
          <w:szCs w:val="24"/>
        </w:rPr>
        <w:t xml:space="preserve">This was confirmed in our </w:t>
      </w:r>
      <w:r w:rsidRPr="00BC4790">
        <w:rPr>
          <w:rFonts w:ascii="Times New Roman" w:hAnsi="Times New Roman" w:cs="Times New Roman"/>
          <w:i/>
          <w:color w:val="FF0000"/>
          <w:sz w:val="24"/>
          <w:szCs w:val="24"/>
        </w:rPr>
        <w:t>post mortem</w:t>
      </w:r>
      <w:r w:rsidRPr="00BC4790">
        <w:rPr>
          <w:rFonts w:ascii="Times New Roman" w:hAnsi="Times New Roman" w:cs="Times New Roman"/>
          <w:color w:val="FF0000"/>
          <w:sz w:val="24"/>
          <w:szCs w:val="24"/>
        </w:rPr>
        <w:t xml:space="preserve"> cases (see </w:t>
      </w:r>
      <w:r w:rsidRPr="00BC4790">
        <w:rPr>
          <w:rFonts w:ascii="Times New Roman" w:hAnsi="Times New Roman" w:cs="Times New Roman"/>
          <w:b/>
          <w:color w:val="FF0000"/>
          <w:sz w:val="24"/>
          <w:szCs w:val="24"/>
        </w:rPr>
        <w:t xml:space="preserve">Supplementary </w:t>
      </w:r>
      <w:r w:rsidR="00442FF2">
        <w:rPr>
          <w:rFonts w:ascii="Times New Roman" w:hAnsi="Times New Roman" w:cs="Times New Roman"/>
          <w:b/>
          <w:color w:val="FF0000"/>
          <w:sz w:val="24"/>
          <w:szCs w:val="24"/>
        </w:rPr>
        <w:t>material</w:t>
      </w:r>
      <w:r w:rsidRPr="00BC4790">
        <w:rPr>
          <w:rFonts w:ascii="Times New Roman" w:hAnsi="Times New Roman" w:cs="Times New Roman"/>
          <w:color w:val="FF0000"/>
          <w:sz w:val="24"/>
          <w:szCs w:val="24"/>
        </w:rPr>
        <w:t xml:space="preserve">). </w:t>
      </w:r>
      <w:r w:rsidRPr="00BC4790">
        <w:rPr>
          <w:rFonts w:ascii="Times New Roman" w:hAnsi="Times New Roman" w:cs="Times New Roman"/>
          <w:color w:val="000000" w:themeColor="text1"/>
          <w:sz w:val="24"/>
          <w:szCs w:val="24"/>
          <w:lang w:val="en-GB"/>
        </w:rPr>
        <w:t>All ROI data</w:t>
      </w:r>
      <w:r w:rsidRPr="00F96D40">
        <w:rPr>
          <w:rFonts w:ascii="Times New Roman" w:hAnsi="Times New Roman" w:cs="Times New Roman"/>
          <w:color w:val="000000" w:themeColor="text1"/>
          <w:sz w:val="24"/>
          <w:szCs w:val="24"/>
          <w:lang w:val="en-GB"/>
        </w:rPr>
        <w:t xml:space="preserve">, including the reference tissue values, were corrected for CSF partial </w:t>
      </w:r>
      <w:r w:rsidRPr="00F96D40">
        <w:rPr>
          <w:rFonts w:ascii="Times New Roman" w:hAnsi="Times New Roman" w:cs="Times New Roman"/>
          <w:color w:val="000000" w:themeColor="text1"/>
          <w:sz w:val="24"/>
          <w:szCs w:val="24"/>
          <w:lang w:val="en-GB"/>
        </w:rPr>
        <w:lastRenderedPageBreak/>
        <w:t>volumes through division with the mean ROI probability (normalized to 1) of grey + white matter segments, each smoothed to PET resolution. To test whether correction for CSF affected the main results, we repeated all the [</w:t>
      </w:r>
      <w:r w:rsidRPr="00F96D40">
        <w:rPr>
          <w:rFonts w:ascii="Times New Roman" w:hAnsi="Times New Roman" w:cs="Times New Roman"/>
          <w:color w:val="000000" w:themeColor="text1"/>
          <w:sz w:val="32"/>
          <w:szCs w:val="32"/>
          <w:vertAlign w:val="superscript"/>
          <w:lang w:val="en-GB"/>
        </w:rPr>
        <w:t>18</w:t>
      </w:r>
      <w:r w:rsidRPr="00F96D40">
        <w:rPr>
          <w:rFonts w:ascii="Times New Roman" w:hAnsi="Times New Roman" w:cs="Times New Roman"/>
          <w:color w:val="000000" w:themeColor="text1"/>
          <w:sz w:val="24"/>
          <w:szCs w:val="24"/>
          <w:lang w:val="en-GB"/>
        </w:rPr>
        <w:t xml:space="preserve">F]AV-1451 PET analyses using data not corrected for CSF (see </w:t>
      </w:r>
      <w:r w:rsidRPr="00F96D40">
        <w:rPr>
          <w:rFonts w:ascii="Times New Roman" w:hAnsi="Times New Roman" w:cs="Times New Roman"/>
          <w:b/>
          <w:color w:val="000000" w:themeColor="text1"/>
          <w:sz w:val="24"/>
          <w:szCs w:val="24"/>
          <w:lang w:val="en-GB"/>
        </w:rPr>
        <w:t>PET statistical analyses</w:t>
      </w:r>
      <w:r w:rsidRPr="00F96D40">
        <w:rPr>
          <w:rFonts w:ascii="Times New Roman" w:hAnsi="Times New Roman" w:cs="Times New Roman"/>
          <w:color w:val="000000" w:themeColor="text1"/>
          <w:sz w:val="24"/>
          <w:szCs w:val="24"/>
          <w:lang w:val="en-GB"/>
        </w:rPr>
        <w:t xml:space="preserve"> and </w:t>
      </w:r>
      <w:r w:rsidRPr="00F96D40">
        <w:rPr>
          <w:rFonts w:ascii="Times New Roman" w:hAnsi="Times New Roman" w:cs="Times New Roman"/>
          <w:b/>
          <w:color w:val="000000" w:themeColor="text1"/>
          <w:sz w:val="24"/>
          <w:szCs w:val="24"/>
          <w:lang w:val="en-GB"/>
        </w:rPr>
        <w:t>Results</w:t>
      </w:r>
      <w:r w:rsidRPr="00F96D40">
        <w:rPr>
          <w:rFonts w:ascii="Times New Roman" w:hAnsi="Times New Roman" w:cs="Times New Roman"/>
          <w:color w:val="000000" w:themeColor="text1"/>
          <w:sz w:val="24"/>
          <w:szCs w:val="24"/>
          <w:lang w:val="en-GB"/>
        </w:rPr>
        <w:t xml:space="preserve"> sections).</w:t>
      </w:r>
      <w:r w:rsidRPr="00F96D40">
        <w:rPr>
          <w:rFonts w:ascii="Times New Roman" w:hAnsi="Times New Roman" w:cs="Times New Roman"/>
          <w:b/>
          <w:color w:val="000000" w:themeColor="text1"/>
          <w:sz w:val="24"/>
          <w:szCs w:val="24"/>
          <w:lang w:val="en-GB"/>
        </w:rPr>
        <w:t xml:space="preserve"> </w:t>
      </w:r>
    </w:p>
    <w:p w14:paraId="3B21E004" w14:textId="77777777" w:rsidR="00BC4790" w:rsidRDefault="00BC4790"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32"/>
          <w:szCs w:val="32"/>
          <w:vertAlign w:val="superscript"/>
          <w:lang w:val="en-GB"/>
        </w:rPr>
        <w:t>11</w:t>
      </w:r>
      <w:r w:rsidRPr="00F96D40">
        <w:rPr>
          <w:rFonts w:ascii="Times New Roman" w:hAnsi="Times New Roman" w:cs="Times New Roman"/>
          <w:color w:val="000000" w:themeColor="text1"/>
          <w:sz w:val="24"/>
          <w:szCs w:val="24"/>
          <w:lang w:val="en-GB"/>
        </w:rPr>
        <w:t>C]</w:t>
      </w:r>
      <w:proofErr w:type="spellStart"/>
      <w:r w:rsidRPr="00F96D40">
        <w:rPr>
          <w:rFonts w:ascii="Times New Roman" w:hAnsi="Times New Roman" w:cs="Times New Roman"/>
          <w:color w:val="000000" w:themeColor="text1"/>
          <w:sz w:val="24"/>
          <w:szCs w:val="24"/>
          <w:lang w:val="en-GB"/>
        </w:rPr>
        <w:t>PiB</w:t>
      </w:r>
      <w:proofErr w:type="spellEnd"/>
      <w:r w:rsidRPr="00F96D40">
        <w:rPr>
          <w:rFonts w:ascii="Times New Roman" w:hAnsi="Times New Roman" w:cs="Times New Roman"/>
          <w:color w:val="000000" w:themeColor="text1"/>
          <w:sz w:val="24"/>
          <w:szCs w:val="24"/>
          <w:lang w:val="en-GB"/>
        </w:rPr>
        <w:t xml:space="preserve"> data were quantified using </w:t>
      </w:r>
      <w:r>
        <w:rPr>
          <w:rFonts w:ascii="Times New Roman" w:hAnsi="Times New Roman" w:cs="Times New Roman"/>
          <w:color w:val="000000" w:themeColor="text1"/>
          <w:sz w:val="24"/>
          <w:szCs w:val="24"/>
          <w:lang w:val="en-GB"/>
        </w:rPr>
        <w:t>SUVR</w:t>
      </w:r>
      <w:r w:rsidRPr="00F96D40">
        <w:rPr>
          <w:rFonts w:ascii="Times New Roman" w:hAnsi="Times New Roman" w:cs="Times New Roman"/>
          <w:color w:val="000000" w:themeColor="text1"/>
          <w:sz w:val="24"/>
          <w:szCs w:val="24"/>
          <w:lang w:val="en-GB"/>
        </w:rPr>
        <w:t xml:space="preserve"> by dividing the mean CSF-corrected radioactivity concentration in each Hammers atlas ROI by the corresponding mean CSF-corrected radioactivity concentration in the reference tissue ROI</w:t>
      </w:r>
      <w:r>
        <w:rPr>
          <w:rFonts w:ascii="Times New Roman" w:hAnsi="Times New Roman" w:cs="Times New Roman"/>
          <w:color w:val="000000" w:themeColor="text1"/>
          <w:sz w:val="24"/>
          <w:szCs w:val="24"/>
          <w:lang w:val="en-GB"/>
        </w:rPr>
        <w:t xml:space="preserve"> (whole cerebellum)</w:t>
      </w:r>
      <w:r w:rsidRPr="00F96D40">
        <w:rPr>
          <w:rFonts w:ascii="Times New Roman" w:hAnsi="Times New Roman" w:cs="Times New Roman"/>
          <w:color w:val="000000" w:themeColor="text1"/>
          <w:sz w:val="24"/>
          <w:szCs w:val="24"/>
          <w:lang w:val="en-GB"/>
        </w:rPr>
        <w:t>. For [</w:t>
      </w:r>
      <w:r w:rsidRPr="004662B1">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F]AV-1451 non-displaceable binding potential (BP</w:t>
      </w:r>
      <w:r w:rsidRPr="00F96D40">
        <w:rPr>
          <w:rFonts w:ascii="Times New Roman" w:hAnsi="Times New Roman" w:cs="Times New Roman"/>
          <w:color w:val="000000" w:themeColor="text1"/>
          <w:sz w:val="16"/>
          <w:szCs w:val="16"/>
          <w:lang w:val="en-GB"/>
        </w:rPr>
        <w:t>ND</w:t>
      </w:r>
      <w:r w:rsidRPr="00F96D40">
        <w:rPr>
          <w:rFonts w:ascii="Times New Roman" w:hAnsi="Times New Roman" w:cs="Times New Roman"/>
          <w:color w:val="000000" w:themeColor="text1"/>
          <w:sz w:val="24"/>
          <w:szCs w:val="24"/>
          <w:lang w:val="en-GB"/>
        </w:rPr>
        <w:t>), a measure of specific binding, was determined for each Hammers atlas ROI using a basis function implementation of the simplified reference tissue model (SRTM) operating upon the dynamic Hammers atlas and reference tissue ROI data, both with and without CSF correction</w:t>
      </w:r>
      <w:r>
        <w:rPr>
          <w:rFonts w:ascii="Times New Roman" w:hAnsi="Times New Roman" w:cs="Times New Roman"/>
          <w:color w:val="000000" w:themeColor="text1"/>
          <w:sz w:val="24"/>
          <w:szCs w:val="24"/>
          <w:lang w:val="en-GB"/>
        </w:rPr>
        <w:t xml:space="preserve"> </w:t>
      </w:r>
      <w:r w:rsidRPr="00F96D40">
        <w:rPr>
          <w:rFonts w:ascii="Times New Roman" w:hAnsi="Times New Roman" w:cs="Times New Roman"/>
          <w:color w:val="000000" w:themeColor="text1"/>
          <w:sz w:val="24"/>
          <w:szCs w:val="24"/>
          <w:lang w:val="en-GB"/>
        </w:rPr>
        <w:t>(Gunn et al., 1997). [</w:t>
      </w:r>
      <w:r w:rsidRPr="004662B1">
        <w:rPr>
          <w:rFonts w:ascii="Times New Roman" w:hAnsi="Times New Roman" w:cs="Times New Roman"/>
          <w:color w:val="000000" w:themeColor="text1"/>
          <w:sz w:val="24"/>
          <w:szCs w:val="24"/>
          <w:vertAlign w:val="superscript"/>
          <w:lang w:val="en-GB"/>
        </w:rPr>
        <w:t>11</w:t>
      </w:r>
      <w:r w:rsidRPr="00F96D40">
        <w:rPr>
          <w:rFonts w:ascii="Times New Roman" w:hAnsi="Times New Roman" w:cs="Times New Roman"/>
          <w:color w:val="000000" w:themeColor="text1"/>
          <w:sz w:val="24"/>
          <w:szCs w:val="24"/>
          <w:lang w:val="en-GB"/>
        </w:rPr>
        <w:t>C]</w:t>
      </w:r>
      <w:proofErr w:type="spellStart"/>
      <w:r w:rsidRPr="00F96D40">
        <w:rPr>
          <w:rFonts w:ascii="Times New Roman" w:hAnsi="Times New Roman" w:cs="Times New Roman"/>
          <w:color w:val="000000" w:themeColor="text1"/>
          <w:sz w:val="24"/>
          <w:szCs w:val="24"/>
          <w:lang w:val="en-GB"/>
        </w:rPr>
        <w:t>PiB</w:t>
      </w:r>
      <w:proofErr w:type="spellEnd"/>
      <w:r w:rsidRPr="00F96D40">
        <w:rPr>
          <w:rFonts w:ascii="Times New Roman" w:hAnsi="Times New Roman" w:cs="Times New Roman"/>
          <w:color w:val="000000" w:themeColor="text1"/>
          <w:sz w:val="24"/>
          <w:szCs w:val="24"/>
          <w:lang w:val="en-GB"/>
        </w:rPr>
        <w:t xml:space="preserve"> data were treated as dichotomous measures (i.e., positive or negative) and considered positive if the </w:t>
      </w:r>
      <w:r>
        <w:rPr>
          <w:rFonts w:ascii="Times New Roman" w:hAnsi="Times New Roman" w:cs="Times New Roman"/>
          <w:color w:val="000000" w:themeColor="text1"/>
          <w:sz w:val="24"/>
          <w:szCs w:val="24"/>
          <w:lang w:val="en-GB"/>
        </w:rPr>
        <w:t xml:space="preserve">ratio of the </w:t>
      </w:r>
      <w:r w:rsidRPr="00F96D40">
        <w:rPr>
          <w:rFonts w:ascii="Times New Roman" w:hAnsi="Times New Roman" w:cs="Times New Roman"/>
          <w:color w:val="000000" w:themeColor="text1"/>
          <w:sz w:val="24"/>
          <w:szCs w:val="24"/>
          <w:lang w:val="en-GB"/>
        </w:rPr>
        <w:t>average SUVR value</w:t>
      </w:r>
      <w:r>
        <w:rPr>
          <w:rFonts w:ascii="Times New Roman" w:hAnsi="Times New Roman" w:cs="Times New Roman"/>
          <w:color w:val="000000" w:themeColor="text1"/>
          <w:sz w:val="24"/>
          <w:szCs w:val="24"/>
          <w:lang w:val="en-GB"/>
        </w:rPr>
        <w:t>s</w:t>
      </w:r>
      <w:r w:rsidRPr="00F96D40">
        <w:rPr>
          <w:rFonts w:ascii="Times New Roman" w:hAnsi="Times New Roman" w:cs="Times New Roman"/>
          <w:color w:val="000000" w:themeColor="text1"/>
          <w:sz w:val="24"/>
          <w:szCs w:val="24"/>
          <w:lang w:val="en-GB"/>
        </w:rPr>
        <w:t xml:space="preserve"> across the cortical </w:t>
      </w:r>
      <w:r>
        <w:rPr>
          <w:rFonts w:ascii="Times New Roman" w:hAnsi="Times New Roman" w:cs="Times New Roman"/>
          <w:color w:val="000000" w:themeColor="text1"/>
          <w:sz w:val="24"/>
          <w:szCs w:val="24"/>
          <w:lang w:val="en-GB"/>
        </w:rPr>
        <w:t xml:space="preserve">and cerebellar </w:t>
      </w:r>
      <w:r w:rsidRPr="00F96D40">
        <w:rPr>
          <w:rFonts w:ascii="Times New Roman" w:hAnsi="Times New Roman" w:cs="Times New Roman"/>
          <w:color w:val="000000" w:themeColor="text1"/>
          <w:sz w:val="24"/>
          <w:szCs w:val="24"/>
          <w:lang w:val="en-GB"/>
        </w:rPr>
        <w:t>ROIs was &gt; 1.5, as previously described (</w:t>
      </w:r>
      <w:proofErr w:type="spellStart"/>
      <w:r w:rsidRPr="00F96D40">
        <w:rPr>
          <w:rFonts w:ascii="Times New Roman" w:hAnsi="Times New Roman" w:cs="Times New Roman"/>
          <w:color w:val="000000" w:themeColor="text1"/>
          <w:sz w:val="24"/>
          <w:szCs w:val="24"/>
          <w:lang w:val="en-GB"/>
        </w:rPr>
        <w:t>Hatashita</w:t>
      </w:r>
      <w:proofErr w:type="spellEnd"/>
      <w:r w:rsidRPr="00F96D40">
        <w:rPr>
          <w:rFonts w:ascii="Times New Roman" w:hAnsi="Times New Roman" w:cs="Times New Roman"/>
          <w:color w:val="000000" w:themeColor="text1"/>
          <w:sz w:val="24"/>
          <w:szCs w:val="24"/>
          <w:lang w:val="en-GB"/>
        </w:rPr>
        <w:t xml:space="preserve"> and Yamasaki, 2013). </w:t>
      </w:r>
    </w:p>
    <w:p w14:paraId="1D9BC7E8" w14:textId="77777777" w:rsidR="00BC4790" w:rsidRPr="00F96D40" w:rsidRDefault="00BC4790"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p>
    <w:p w14:paraId="7C50C992" w14:textId="77777777" w:rsidR="00BC4790" w:rsidRPr="00F96D40" w:rsidRDefault="00BC4790" w:rsidP="00E36994">
      <w:pPr>
        <w:widowControl w:val="0"/>
        <w:autoSpaceDE w:val="0"/>
        <w:autoSpaceDN w:val="0"/>
        <w:adjustRightInd w:val="0"/>
        <w:spacing w:after="0" w:line="360" w:lineRule="auto"/>
        <w:jc w:val="both"/>
        <w:rPr>
          <w:rFonts w:ascii="Times New Roman" w:hAnsi="Times New Roman" w:cs="Times New Roman"/>
          <w:color w:val="000000" w:themeColor="text1"/>
          <w:sz w:val="26"/>
          <w:szCs w:val="26"/>
          <w:lang w:val="en-GB"/>
        </w:rPr>
      </w:pPr>
      <w:r w:rsidRPr="00F96D40">
        <w:rPr>
          <w:rFonts w:ascii="Times New Roman" w:hAnsi="Times New Roman" w:cs="Times New Roman"/>
          <w:b/>
          <w:bCs/>
          <w:iCs/>
          <w:color w:val="000000" w:themeColor="text1"/>
          <w:sz w:val="26"/>
          <w:szCs w:val="26"/>
          <w:lang w:val="en-GB"/>
        </w:rPr>
        <w:t>PET statistical analyses</w:t>
      </w:r>
    </w:p>
    <w:p w14:paraId="4251F261" w14:textId="62447DE4" w:rsidR="00BC4790" w:rsidRPr="004662B1" w:rsidRDefault="00BC4790" w:rsidP="00E36994">
      <w:pPr>
        <w:widowControl w:val="0"/>
        <w:overflowPunct w:val="0"/>
        <w:autoSpaceDE w:val="0"/>
        <w:autoSpaceDN w:val="0"/>
        <w:adjustRightInd w:val="0"/>
        <w:spacing w:after="0" w:line="360" w:lineRule="auto"/>
        <w:ind w:right="20"/>
        <w:jc w:val="both"/>
        <w:rPr>
          <w:rFonts w:ascii="Times New Roman" w:hAnsi="Times New Roman" w:cs="Times New Roman"/>
          <w:b/>
          <w:color w:val="000000" w:themeColor="text1"/>
          <w:sz w:val="24"/>
          <w:szCs w:val="24"/>
          <w:lang w:val="en-GB"/>
        </w:rPr>
      </w:pPr>
      <w:r w:rsidRPr="00F96D40">
        <w:rPr>
          <w:rFonts w:ascii="Times New Roman" w:hAnsi="Times New Roman" w:cs="Times New Roman"/>
          <w:color w:val="000000" w:themeColor="text1"/>
          <w:sz w:val="24"/>
          <w:szCs w:val="24"/>
          <w:lang w:val="en-GB"/>
        </w:rPr>
        <w:t>To compare [</w:t>
      </w:r>
      <w:r w:rsidRPr="004662B1">
        <w:rPr>
          <w:rFonts w:ascii="Times New Roman" w:hAnsi="Times New Roman" w:cs="Times New Roman"/>
          <w:color w:val="000000" w:themeColor="text1"/>
          <w:sz w:val="24"/>
          <w:szCs w:val="32"/>
          <w:vertAlign w:val="superscript"/>
          <w:lang w:val="en-GB"/>
        </w:rPr>
        <w:t>18</w:t>
      </w:r>
      <w:r w:rsidRPr="00F96D40">
        <w:rPr>
          <w:rFonts w:ascii="Times New Roman" w:hAnsi="Times New Roman" w:cs="Times New Roman"/>
          <w:color w:val="000000" w:themeColor="text1"/>
          <w:sz w:val="24"/>
          <w:szCs w:val="24"/>
          <w:lang w:val="en-GB"/>
        </w:rPr>
        <w:t>F]AV-1451 binding across groups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w:t>
      </w:r>
      <w:r w:rsidR="004D332E">
        <w:rPr>
          <w:rFonts w:ascii="Times New Roman" w:hAnsi="Times New Roman" w:cs="Times New Roman"/>
          <w:color w:val="000000" w:themeColor="text1"/>
          <w:sz w:val="24"/>
          <w:szCs w:val="24"/>
          <w:lang w:val="en-GB"/>
        </w:rPr>
        <w:t xml:space="preserve">mild cognitive impairment </w:t>
      </w:r>
      <w:proofErr w:type="spellStart"/>
      <w:r w:rsidR="004D332E">
        <w:rPr>
          <w:rFonts w:ascii="Times New Roman" w:hAnsi="Times New Roman" w:cs="Times New Roman"/>
          <w:color w:val="000000" w:themeColor="text1"/>
          <w:sz w:val="24"/>
          <w:szCs w:val="24"/>
          <w:lang w:val="en-GB"/>
        </w:rPr>
        <w:t>PiB</w:t>
      </w:r>
      <w:proofErr w:type="spellEnd"/>
      <w:r w:rsidR="004D332E" w:rsidRPr="00F96D40">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and controls), individual ROI BP</w:t>
      </w:r>
      <w:r w:rsidRPr="00F96D40">
        <w:rPr>
          <w:rFonts w:ascii="Times New Roman" w:hAnsi="Times New Roman" w:cs="Times New Roman"/>
          <w:color w:val="000000" w:themeColor="text1"/>
          <w:sz w:val="16"/>
          <w:szCs w:val="16"/>
          <w:lang w:val="en-GB"/>
        </w:rPr>
        <w:t>ND</w:t>
      </w:r>
      <w:r w:rsidRPr="00F96D40">
        <w:rPr>
          <w:rFonts w:ascii="Times New Roman" w:hAnsi="Times New Roman" w:cs="Times New Roman"/>
          <w:color w:val="000000" w:themeColor="text1"/>
          <w:sz w:val="24"/>
          <w:szCs w:val="24"/>
          <w:lang w:val="en-GB"/>
        </w:rPr>
        <w:t xml:space="preserve"> values for [</w:t>
      </w:r>
      <w:r w:rsidRPr="004662B1">
        <w:rPr>
          <w:rFonts w:ascii="Times New Roman" w:hAnsi="Times New Roman" w:cs="Times New Roman"/>
          <w:color w:val="000000" w:themeColor="text1"/>
          <w:sz w:val="24"/>
          <w:szCs w:val="32"/>
          <w:vertAlign w:val="superscript"/>
          <w:lang w:val="en-GB"/>
        </w:rPr>
        <w:t>18</w:t>
      </w:r>
      <w:r w:rsidRPr="00F96D40">
        <w:rPr>
          <w:rFonts w:ascii="Times New Roman" w:hAnsi="Times New Roman" w:cs="Times New Roman"/>
          <w:color w:val="000000" w:themeColor="text1"/>
          <w:sz w:val="24"/>
          <w:szCs w:val="24"/>
          <w:lang w:val="en-GB"/>
        </w:rPr>
        <w:t xml:space="preserve">F]AV-1451 were used in a repeated-measures general linear model (GLM) to test for the main effect of ROI, main effect of group, and group </w:t>
      </w:r>
      <w:r w:rsidRPr="00F96D40">
        <w:rPr>
          <w:rFonts w:ascii="Times New Roman" w:eastAsia="MS Gothic" w:hAnsi="Times New Roman" w:cs="Times New Roman"/>
          <w:color w:val="000000" w:themeColor="text1"/>
          <w:sz w:val="24"/>
          <w:szCs w:val="24"/>
          <w:lang w:val="en-GB"/>
        </w:rPr>
        <w:t>x</w:t>
      </w:r>
      <w:r w:rsidR="004662B1">
        <w:rPr>
          <w:rFonts w:ascii="Times New Roman" w:hAnsi="Times New Roman" w:cs="Times New Roman"/>
          <w:color w:val="000000" w:themeColor="text1"/>
          <w:sz w:val="24"/>
          <w:szCs w:val="24"/>
          <w:lang w:val="en-GB"/>
        </w:rPr>
        <w:t xml:space="preserve"> ROI</w:t>
      </w:r>
      <w:r w:rsidRPr="00F96D40">
        <w:rPr>
          <w:rFonts w:ascii="Times New Roman" w:hAnsi="Times New Roman" w:cs="Times New Roman"/>
          <w:color w:val="000000" w:themeColor="text1"/>
          <w:sz w:val="24"/>
          <w:szCs w:val="24"/>
          <w:lang w:val="en-GB"/>
        </w:rPr>
        <w:t xml:space="preserve"> interaction. Age and education were included as covariates of no interest. For the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w:t>
      </w:r>
      <w:r w:rsidR="004D332E">
        <w:rPr>
          <w:rFonts w:ascii="Times New Roman" w:hAnsi="Times New Roman" w:cs="Times New Roman"/>
          <w:color w:val="000000" w:themeColor="text1"/>
          <w:sz w:val="24"/>
          <w:szCs w:val="24"/>
          <w:lang w:val="en-GB"/>
        </w:rPr>
        <w:t xml:space="preserve">mild cognitive impairment </w:t>
      </w:r>
      <w:proofErr w:type="spellStart"/>
      <w:r w:rsidR="004D332E">
        <w:rPr>
          <w:rFonts w:ascii="Times New Roman" w:hAnsi="Times New Roman" w:cs="Times New Roman"/>
          <w:color w:val="000000" w:themeColor="text1"/>
          <w:sz w:val="24"/>
          <w:szCs w:val="24"/>
          <w:lang w:val="en-GB"/>
        </w:rPr>
        <w:t>PiB</w:t>
      </w:r>
      <w:proofErr w:type="spellEnd"/>
      <w:r w:rsidR="004D332E" w:rsidRPr="00F96D40">
        <w:rPr>
          <w:rFonts w:ascii="Times New Roman" w:hAnsi="Times New Roman" w:cs="Times New Roman"/>
          <w:color w:val="000000" w:themeColor="text1"/>
          <w:sz w:val="24"/>
          <w:szCs w:val="24"/>
          <w:lang w:val="en-GB"/>
        </w:rPr>
        <w:t xml:space="preserve">+ and </w:t>
      </w:r>
      <w:r w:rsidR="004D332E">
        <w:rPr>
          <w:rFonts w:ascii="Times New Roman" w:hAnsi="Times New Roman" w:cs="Times New Roman"/>
          <w:color w:val="000000" w:themeColor="text1"/>
          <w:sz w:val="24"/>
          <w:szCs w:val="24"/>
          <w:lang w:val="en-GB"/>
        </w:rPr>
        <w:t>progressive supranuclear palsy</w:t>
      </w:r>
      <w:r w:rsidR="004D332E" w:rsidRPr="00F96D40">
        <w:rPr>
          <w:rFonts w:ascii="Times New Roman" w:hAnsi="Times New Roman" w:cs="Times New Roman"/>
          <w:color w:val="000000" w:themeColor="text1"/>
          <w:sz w:val="24"/>
          <w:szCs w:val="24"/>
          <w:lang w:val="en-GB"/>
        </w:rPr>
        <w:t xml:space="preserve"> groups</w:t>
      </w:r>
      <w:r w:rsidRPr="00F96D40">
        <w:rPr>
          <w:rFonts w:ascii="Times New Roman" w:hAnsi="Times New Roman" w:cs="Times New Roman"/>
          <w:color w:val="000000" w:themeColor="text1"/>
          <w:sz w:val="24"/>
          <w:szCs w:val="24"/>
          <w:lang w:val="en-GB"/>
        </w:rPr>
        <w:t>, we tested for correlations between regional [</w:t>
      </w:r>
      <w:r w:rsidRPr="004662B1">
        <w:rPr>
          <w:rFonts w:ascii="Times New Roman" w:hAnsi="Times New Roman" w:cs="Times New Roman"/>
          <w:color w:val="000000" w:themeColor="text1"/>
          <w:sz w:val="24"/>
          <w:szCs w:val="32"/>
          <w:vertAlign w:val="superscript"/>
          <w:lang w:val="en-GB"/>
        </w:rPr>
        <w:t>18</w:t>
      </w:r>
      <w:r w:rsidRPr="00F96D40">
        <w:rPr>
          <w:rFonts w:ascii="Times New Roman" w:hAnsi="Times New Roman" w:cs="Times New Roman"/>
          <w:color w:val="000000" w:themeColor="text1"/>
          <w:sz w:val="24"/>
          <w:szCs w:val="24"/>
          <w:lang w:val="en-GB"/>
        </w:rPr>
        <w:t>F]AV-1451 BP</w:t>
      </w:r>
      <w:r w:rsidRPr="00F96D40">
        <w:rPr>
          <w:rFonts w:ascii="Times New Roman" w:hAnsi="Times New Roman" w:cs="Times New Roman"/>
          <w:color w:val="000000" w:themeColor="text1"/>
          <w:sz w:val="16"/>
          <w:szCs w:val="16"/>
          <w:lang w:val="en-GB"/>
        </w:rPr>
        <w:t>ND</w:t>
      </w:r>
      <w:r w:rsidRPr="00F96D40">
        <w:rPr>
          <w:rFonts w:ascii="Times New Roman" w:hAnsi="Times New Roman" w:cs="Times New Roman"/>
          <w:color w:val="000000" w:themeColor="text1"/>
          <w:sz w:val="24"/>
          <w:szCs w:val="24"/>
          <w:lang w:val="en-GB"/>
        </w:rPr>
        <w:t xml:space="preserve"> and disease severity using the </w:t>
      </w:r>
      <w:r w:rsidR="004D332E" w:rsidRPr="00F96D40">
        <w:rPr>
          <w:rFonts w:ascii="Times New Roman" w:hAnsi="Times New Roman" w:cs="Times New Roman"/>
          <w:color w:val="000000" w:themeColor="text1"/>
          <w:sz w:val="24"/>
          <w:szCs w:val="24"/>
          <w:lang w:val="en-GB"/>
        </w:rPr>
        <w:t xml:space="preserve">ACE-R scores for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w:t>
      </w:r>
      <w:r w:rsidR="004D332E">
        <w:rPr>
          <w:rFonts w:ascii="Times New Roman" w:hAnsi="Times New Roman" w:cs="Times New Roman"/>
          <w:color w:val="000000" w:themeColor="text1"/>
          <w:sz w:val="24"/>
          <w:szCs w:val="24"/>
          <w:lang w:val="en-GB"/>
        </w:rPr>
        <w:t xml:space="preserve">mild cognitive impairment </w:t>
      </w:r>
      <w:proofErr w:type="spellStart"/>
      <w:r w:rsidR="004D332E" w:rsidRPr="004662B1">
        <w:rPr>
          <w:rFonts w:ascii="Times New Roman" w:hAnsi="Times New Roman" w:cs="Times New Roman"/>
          <w:color w:val="000000" w:themeColor="text1"/>
          <w:sz w:val="24"/>
          <w:szCs w:val="24"/>
          <w:lang w:val="en-GB"/>
        </w:rPr>
        <w:t>PiB</w:t>
      </w:r>
      <w:proofErr w:type="spellEnd"/>
      <w:r w:rsidR="004D332E" w:rsidRPr="00F96D40">
        <w:rPr>
          <w:rFonts w:ascii="Times New Roman" w:hAnsi="Times New Roman" w:cs="Times New Roman"/>
          <w:color w:val="000000" w:themeColor="text1"/>
          <w:sz w:val="24"/>
          <w:szCs w:val="24"/>
          <w:lang w:val="en-GB"/>
        </w:rPr>
        <w:t>+ patients</w:t>
      </w:r>
      <w:r w:rsidR="004D332E">
        <w:rPr>
          <w:rFonts w:ascii="Times New Roman" w:hAnsi="Times New Roman" w:cs="Times New Roman"/>
          <w:color w:val="000000" w:themeColor="text1"/>
          <w:sz w:val="24"/>
          <w:szCs w:val="24"/>
          <w:lang w:val="en-GB"/>
        </w:rPr>
        <w:t xml:space="preserve"> and the </w:t>
      </w:r>
      <w:r>
        <w:rPr>
          <w:rFonts w:ascii="Times New Roman" w:hAnsi="Times New Roman" w:cs="Times New Roman"/>
          <w:color w:val="000000" w:themeColor="text1"/>
          <w:sz w:val="24"/>
          <w:szCs w:val="24"/>
          <w:lang w:val="en-GB"/>
        </w:rPr>
        <w:t>Progressive Supranuclear Palsy Rating S</w:t>
      </w:r>
      <w:r w:rsidRPr="00F96D40">
        <w:rPr>
          <w:rFonts w:ascii="Times New Roman" w:hAnsi="Times New Roman" w:cs="Times New Roman"/>
          <w:color w:val="000000" w:themeColor="text1"/>
          <w:sz w:val="24"/>
          <w:szCs w:val="24"/>
          <w:lang w:val="en-GB"/>
        </w:rPr>
        <w:t xml:space="preserve">cale for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patients with Pearson’s correlation (with partial correlations </w:t>
      </w:r>
      <w:r>
        <w:rPr>
          <w:rFonts w:ascii="Times New Roman" w:hAnsi="Times New Roman" w:cs="Times New Roman"/>
          <w:color w:val="000000" w:themeColor="text1"/>
          <w:sz w:val="24"/>
          <w:szCs w:val="24"/>
          <w:lang w:val="en-GB"/>
        </w:rPr>
        <w:t>accounting</w:t>
      </w:r>
      <w:r w:rsidRPr="00F96D40">
        <w:rPr>
          <w:rFonts w:ascii="Times New Roman" w:hAnsi="Times New Roman" w:cs="Times New Roman"/>
          <w:color w:val="000000" w:themeColor="text1"/>
          <w:sz w:val="24"/>
          <w:szCs w:val="24"/>
          <w:lang w:val="en-GB"/>
        </w:rPr>
        <w:t xml:space="preserve"> for age and education). All analyses were repeated using [</w:t>
      </w:r>
      <w:r w:rsidRPr="004662B1">
        <w:rPr>
          <w:rFonts w:ascii="Times New Roman" w:hAnsi="Times New Roman" w:cs="Times New Roman"/>
          <w:color w:val="000000" w:themeColor="text1"/>
          <w:sz w:val="24"/>
          <w:szCs w:val="32"/>
          <w:vertAlign w:val="superscript"/>
          <w:lang w:val="en-GB"/>
        </w:rPr>
        <w:t>18</w:t>
      </w:r>
      <w:r w:rsidRPr="00F96D40">
        <w:rPr>
          <w:rFonts w:ascii="Times New Roman" w:hAnsi="Times New Roman" w:cs="Times New Roman"/>
          <w:color w:val="000000" w:themeColor="text1"/>
          <w:sz w:val="24"/>
          <w:szCs w:val="24"/>
          <w:lang w:val="en-GB"/>
        </w:rPr>
        <w:t>F</w:t>
      </w:r>
      <w:proofErr w:type="gramStart"/>
      <w:r w:rsidRPr="00F96D40">
        <w:rPr>
          <w:rFonts w:ascii="Times New Roman" w:hAnsi="Times New Roman" w:cs="Times New Roman"/>
          <w:color w:val="000000" w:themeColor="text1"/>
          <w:sz w:val="24"/>
          <w:szCs w:val="24"/>
          <w:lang w:val="en-GB"/>
        </w:rPr>
        <w:t>]AV</w:t>
      </w:r>
      <w:proofErr w:type="gramEnd"/>
      <w:r w:rsidRPr="00F96D40">
        <w:rPr>
          <w:rFonts w:ascii="Times New Roman" w:hAnsi="Times New Roman" w:cs="Times New Roman"/>
          <w:color w:val="000000" w:themeColor="text1"/>
          <w:sz w:val="24"/>
          <w:szCs w:val="24"/>
          <w:lang w:val="en-GB"/>
        </w:rPr>
        <w:t>-1451 BP</w:t>
      </w:r>
      <w:r w:rsidRPr="00F96D40">
        <w:rPr>
          <w:rFonts w:ascii="Times New Roman" w:hAnsi="Times New Roman" w:cs="Times New Roman"/>
          <w:color w:val="000000" w:themeColor="text1"/>
          <w:sz w:val="24"/>
          <w:szCs w:val="24"/>
          <w:vertAlign w:val="subscript"/>
          <w:lang w:val="en-GB"/>
        </w:rPr>
        <w:t>ND</w:t>
      </w:r>
      <w:r w:rsidRPr="00F96D40">
        <w:rPr>
          <w:rFonts w:ascii="Times New Roman" w:hAnsi="Times New Roman" w:cs="Times New Roman"/>
          <w:color w:val="000000" w:themeColor="text1"/>
          <w:sz w:val="24"/>
          <w:szCs w:val="24"/>
          <w:lang w:val="en-GB"/>
        </w:rPr>
        <w:t xml:space="preserve"> values that were not corrected for CSF partial volume effects.</w:t>
      </w:r>
      <w:r w:rsidRPr="00F96D40">
        <w:rPr>
          <w:rFonts w:ascii="Times New Roman" w:hAnsi="Times New Roman" w:cs="Times New Roman"/>
          <w:b/>
          <w:color w:val="000000" w:themeColor="text1"/>
          <w:sz w:val="24"/>
          <w:szCs w:val="24"/>
          <w:lang w:val="en-GB"/>
        </w:rPr>
        <w:t xml:space="preserve"> </w:t>
      </w:r>
      <w:r w:rsidRPr="00F96D40">
        <w:rPr>
          <w:rFonts w:ascii="Times New Roman" w:hAnsi="Times New Roman" w:cs="Times New Roman"/>
          <w:color w:val="000000" w:themeColor="text1"/>
          <w:sz w:val="24"/>
          <w:szCs w:val="24"/>
          <w:lang w:val="en-GB"/>
        </w:rPr>
        <w:t>To assess the ability of [</w:t>
      </w:r>
      <w:r w:rsidRPr="00F96D40">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F]AV-1451 BP</w:t>
      </w:r>
      <w:r w:rsidRPr="00F96D40">
        <w:rPr>
          <w:rFonts w:ascii="Times New Roman" w:hAnsi="Times New Roman" w:cs="Times New Roman"/>
          <w:color w:val="000000" w:themeColor="text1"/>
          <w:sz w:val="24"/>
          <w:szCs w:val="24"/>
          <w:vertAlign w:val="subscript"/>
          <w:lang w:val="en-GB"/>
        </w:rPr>
        <w:t>ND</w:t>
      </w:r>
      <w:r w:rsidRPr="00F96D40">
        <w:rPr>
          <w:rFonts w:ascii="Times New Roman" w:hAnsi="Times New Roman" w:cs="Times New Roman"/>
          <w:color w:val="000000" w:themeColor="text1"/>
          <w:sz w:val="24"/>
          <w:szCs w:val="24"/>
          <w:lang w:val="en-GB"/>
        </w:rPr>
        <w:t xml:space="preserve"> to distinguish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 xml:space="preserve"> patients</w:t>
      </w:r>
      <w:r w:rsidR="004D332E">
        <w:rPr>
          <w:rFonts w:ascii="Times New Roman" w:hAnsi="Times New Roman" w:cs="Times New Roman"/>
          <w:color w:val="000000" w:themeColor="text1"/>
          <w:sz w:val="24"/>
          <w:szCs w:val="24"/>
          <w:lang w:val="en-GB"/>
        </w:rPr>
        <w:t xml:space="preserve"> </w:t>
      </w:r>
      <w:r w:rsidR="004D332E" w:rsidRPr="00F96D40">
        <w:rPr>
          <w:rFonts w:ascii="Times New Roman" w:hAnsi="Times New Roman" w:cs="Times New Roman"/>
          <w:color w:val="000000" w:themeColor="text1"/>
          <w:sz w:val="24"/>
          <w:szCs w:val="24"/>
          <w:lang w:val="en-GB"/>
        </w:rPr>
        <w:t>from</w:t>
      </w:r>
      <w:r w:rsidR="004D332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cases, subject-specific [</w:t>
      </w:r>
      <w:r w:rsidRPr="00F96D40">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 xml:space="preserve">F]AV-1451 data </w:t>
      </w:r>
      <w:r>
        <w:rPr>
          <w:rFonts w:ascii="Times New Roman" w:hAnsi="Times New Roman" w:cs="Times New Roman"/>
          <w:color w:val="000000" w:themeColor="text1"/>
          <w:sz w:val="24"/>
          <w:szCs w:val="24"/>
          <w:lang w:val="en-GB"/>
        </w:rPr>
        <w:t>in a set of</w:t>
      </w:r>
      <w:r w:rsidRPr="00F96D40">
        <w:rPr>
          <w:rFonts w:ascii="Times New Roman" w:hAnsi="Times New Roman" w:cs="Times New Roman"/>
          <w:color w:val="000000" w:themeColor="text1"/>
          <w:sz w:val="24"/>
          <w:szCs w:val="24"/>
          <w:lang w:val="en-GB"/>
        </w:rPr>
        <w:t xml:space="preserve"> ROI</w:t>
      </w:r>
      <w:r>
        <w:rPr>
          <w:rFonts w:ascii="Times New Roman" w:hAnsi="Times New Roman" w:cs="Times New Roman"/>
          <w:color w:val="000000" w:themeColor="text1"/>
          <w:sz w:val="24"/>
          <w:szCs w:val="24"/>
          <w:lang w:val="en-GB"/>
        </w:rPr>
        <w:t>s</w:t>
      </w:r>
      <w:r w:rsidRPr="00F96D40">
        <w:rPr>
          <w:rFonts w:ascii="Times New Roman" w:hAnsi="Times New Roman" w:cs="Times New Roman"/>
          <w:color w:val="000000" w:themeColor="text1"/>
          <w:sz w:val="24"/>
          <w:szCs w:val="24"/>
          <w:lang w:val="en-GB"/>
        </w:rPr>
        <w:t xml:space="preserve"> were input as key features in a support vector machine (SVM), a multivariate supervised statistical learning method suitable for neuroimaging modalities (Cortes and </w:t>
      </w:r>
      <w:proofErr w:type="spellStart"/>
      <w:r w:rsidRPr="00F96D40">
        <w:rPr>
          <w:rFonts w:ascii="Times New Roman" w:hAnsi="Times New Roman" w:cs="Times New Roman"/>
          <w:color w:val="000000" w:themeColor="text1"/>
          <w:sz w:val="24"/>
          <w:szCs w:val="24"/>
          <w:lang w:val="en-GB"/>
        </w:rPr>
        <w:t>Vapnik</w:t>
      </w:r>
      <w:proofErr w:type="spellEnd"/>
      <w:r w:rsidRPr="00F96D40">
        <w:rPr>
          <w:rFonts w:ascii="Times New Roman" w:hAnsi="Times New Roman" w:cs="Times New Roman"/>
          <w:color w:val="000000" w:themeColor="text1"/>
          <w:sz w:val="24"/>
          <w:szCs w:val="24"/>
          <w:lang w:val="en-GB"/>
        </w:rPr>
        <w:t xml:space="preserve">, 1995). A reduced </w:t>
      </w:r>
      <w:r>
        <w:rPr>
          <w:rFonts w:ascii="Times New Roman" w:hAnsi="Times New Roman" w:cs="Times New Roman"/>
          <w:color w:val="000000" w:themeColor="text1"/>
          <w:sz w:val="24"/>
          <w:szCs w:val="24"/>
          <w:lang w:val="en-GB"/>
        </w:rPr>
        <w:t>group</w:t>
      </w:r>
      <w:r w:rsidRPr="00F96D40">
        <w:rPr>
          <w:rFonts w:ascii="Times New Roman" w:hAnsi="Times New Roman" w:cs="Times New Roman"/>
          <w:color w:val="000000" w:themeColor="text1"/>
          <w:sz w:val="24"/>
          <w:szCs w:val="24"/>
          <w:lang w:val="en-GB"/>
        </w:rPr>
        <w:t xml:space="preserve"> of ROIs considered as the most characteristic ROIs affected by tau pathology in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 xml:space="preserve"> and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was selected (i.e., superior </w:t>
      </w:r>
      <w:r w:rsidR="004D332E">
        <w:rPr>
          <w:rFonts w:ascii="Times New Roman" w:hAnsi="Times New Roman" w:cs="Times New Roman"/>
          <w:color w:val="000000" w:themeColor="text1"/>
          <w:sz w:val="24"/>
          <w:szCs w:val="24"/>
          <w:lang w:val="en-GB"/>
        </w:rPr>
        <w:t xml:space="preserve">/ </w:t>
      </w:r>
      <w:r w:rsidRPr="00F96D40">
        <w:rPr>
          <w:rFonts w:ascii="Times New Roman" w:hAnsi="Times New Roman" w:cs="Times New Roman"/>
          <w:color w:val="000000" w:themeColor="text1"/>
          <w:sz w:val="24"/>
          <w:szCs w:val="24"/>
          <w:lang w:val="en-GB"/>
        </w:rPr>
        <w:t xml:space="preserve">inferior temporal cortex, lateral occipital cortex, inferior parietal cortex, </w:t>
      </w:r>
      <w:r>
        <w:rPr>
          <w:rFonts w:ascii="Times New Roman" w:hAnsi="Times New Roman" w:cs="Times New Roman"/>
          <w:color w:val="000000" w:themeColor="text1"/>
          <w:sz w:val="24"/>
          <w:szCs w:val="24"/>
          <w:lang w:val="en-GB"/>
        </w:rPr>
        <w:t xml:space="preserve">and </w:t>
      </w:r>
      <w:r>
        <w:rPr>
          <w:rFonts w:ascii="Times New Roman" w:hAnsi="Times New Roman" w:cs="Times New Roman"/>
          <w:color w:val="000000" w:themeColor="text1"/>
          <w:sz w:val="24"/>
          <w:szCs w:val="24"/>
          <w:lang w:val="en-GB"/>
        </w:rPr>
        <w:lastRenderedPageBreak/>
        <w:t>hippocampus for Alzheimer’s disease</w:t>
      </w:r>
      <w:r w:rsidR="004D332E">
        <w:rPr>
          <w:rFonts w:ascii="Times New Roman" w:hAnsi="Times New Roman" w:cs="Times New Roman"/>
          <w:color w:val="000000" w:themeColor="text1"/>
          <w:sz w:val="24"/>
          <w:szCs w:val="24"/>
          <w:lang w:val="en-GB"/>
        </w:rPr>
        <w:t>, and basal ganglia and</w:t>
      </w:r>
      <w:r w:rsidR="004D332E" w:rsidRPr="00F96D40">
        <w:rPr>
          <w:rFonts w:ascii="Times New Roman" w:hAnsi="Times New Roman" w:cs="Times New Roman"/>
          <w:color w:val="000000" w:themeColor="text1"/>
          <w:sz w:val="24"/>
          <w:szCs w:val="24"/>
          <w:lang w:val="en-GB"/>
        </w:rPr>
        <w:t xml:space="preserve"> midbrain</w:t>
      </w:r>
      <w:r w:rsidR="004D332E">
        <w:rPr>
          <w:rFonts w:ascii="Times New Roman" w:hAnsi="Times New Roman" w:cs="Times New Roman"/>
          <w:color w:val="000000" w:themeColor="text1"/>
          <w:sz w:val="24"/>
          <w:szCs w:val="24"/>
          <w:lang w:val="en-GB"/>
        </w:rPr>
        <w:t xml:space="preserve"> for progressive supranuclear palsy</w:t>
      </w:r>
      <w:r w:rsidRPr="00F96D40">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Pr="00070688">
        <w:rPr>
          <w:rFonts w:ascii="Times New Roman" w:hAnsi="Times New Roman" w:cs="Times New Roman"/>
          <w:color w:val="FF0000"/>
          <w:sz w:val="24"/>
          <w:szCs w:val="24"/>
          <w:lang w:val="en-GB"/>
        </w:rPr>
        <w:t xml:space="preserve">noting that the ROIs included in the SVM were identical for </w:t>
      </w:r>
      <w:r>
        <w:rPr>
          <w:rFonts w:ascii="Times New Roman" w:hAnsi="Times New Roman" w:cs="Times New Roman"/>
          <w:color w:val="FF0000"/>
          <w:sz w:val="24"/>
          <w:szCs w:val="24"/>
          <w:lang w:val="en-GB"/>
        </w:rPr>
        <w:t>both</w:t>
      </w:r>
      <w:r w:rsidRPr="0029546D">
        <w:rPr>
          <w:rFonts w:ascii="Times New Roman" w:hAnsi="Times New Roman" w:cs="Times New Roman"/>
          <w:color w:val="FF0000"/>
          <w:sz w:val="24"/>
          <w:szCs w:val="24"/>
          <w:lang w:val="en-GB"/>
        </w:rPr>
        <w:t xml:space="preserve"> </w:t>
      </w:r>
      <w:r w:rsidRPr="00070688">
        <w:rPr>
          <w:rFonts w:ascii="Times New Roman" w:hAnsi="Times New Roman" w:cs="Times New Roman"/>
          <w:color w:val="FF0000"/>
          <w:sz w:val="24"/>
          <w:szCs w:val="24"/>
          <w:lang w:val="en-GB"/>
        </w:rPr>
        <w:t>group</w:t>
      </w:r>
      <w:r>
        <w:rPr>
          <w:rFonts w:ascii="Times New Roman" w:hAnsi="Times New Roman" w:cs="Times New Roman"/>
          <w:color w:val="FF0000"/>
          <w:sz w:val="24"/>
          <w:szCs w:val="24"/>
          <w:lang w:val="en-GB"/>
        </w:rPr>
        <w:t xml:space="preserve">s. This extended the whole-brain hierarchical cluster analysis described in </w:t>
      </w:r>
      <w:r w:rsidR="004662B1" w:rsidRPr="004662B1">
        <w:rPr>
          <w:rFonts w:ascii="Times New Roman" w:hAnsi="Times New Roman" w:cs="Times New Roman"/>
          <w:b/>
          <w:color w:val="FF0000"/>
          <w:sz w:val="24"/>
          <w:szCs w:val="24"/>
          <w:lang w:val="en-GB"/>
        </w:rPr>
        <w:t>S</w:t>
      </w:r>
      <w:r w:rsidRPr="004662B1">
        <w:rPr>
          <w:rFonts w:ascii="Times New Roman" w:hAnsi="Times New Roman" w:cs="Times New Roman"/>
          <w:b/>
          <w:color w:val="FF0000"/>
          <w:sz w:val="24"/>
          <w:szCs w:val="24"/>
          <w:lang w:val="en-GB"/>
        </w:rPr>
        <w:t xml:space="preserve">upplementary </w:t>
      </w:r>
      <w:r w:rsidR="004662B1" w:rsidRPr="004662B1">
        <w:rPr>
          <w:rFonts w:ascii="Times New Roman" w:hAnsi="Times New Roman" w:cs="Times New Roman"/>
          <w:b/>
          <w:color w:val="FF0000"/>
          <w:sz w:val="24"/>
          <w:szCs w:val="24"/>
          <w:lang w:val="en-GB"/>
        </w:rPr>
        <w:t>M</w:t>
      </w:r>
      <w:r w:rsidRPr="004662B1">
        <w:rPr>
          <w:rFonts w:ascii="Times New Roman" w:hAnsi="Times New Roman" w:cs="Times New Roman"/>
          <w:b/>
          <w:color w:val="FF0000"/>
          <w:sz w:val="24"/>
          <w:szCs w:val="24"/>
          <w:lang w:val="en-GB"/>
        </w:rPr>
        <w:t>aterials</w:t>
      </w:r>
      <w:r w:rsidRPr="00F96D40">
        <w:rPr>
          <w:rFonts w:ascii="Times New Roman" w:hAnsi="Times New Roman" w:cs="Times New Roman"/>
          <w:color w:val="000000" w:themeColor="text1"/>
          <w:sz w:val="24"/>
          <w:szCs w:val="24"/>
          <w:lang w:val="en-GB"/>
        </w:rPr>
        <w:t xml:space="preserve">. The accuracy of each ROI to discriminate between the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 xml:space="preserve"> and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groups was computed using an SVM classifier with a K means cross-validation (K=5) scheme with a linear kernel and standard cost parameter of 1.</w:t>
      </w:r>
      <w:bookmarkStart w:id="5" w:name="page7"/>
      <w:bookmarkStart w:id="6" w:name="page8"/>
      <w:bookmarkEnd w:id="5"/>
      <w:bookmarkEnd w:id="6"/>
      <w:r>
        <w:rPr>
          <w:rFonts w:ascii="Times New Roman" w:hAnsi="Times New Roman" w:cs="Times New Roman"/>
          <w:color w:val="000000" w:themeColor="text1"/>
          <w:sz w:val="24"/>
          <w:szCs w:val="24"/>
          <w:lang w:val="en-GB"/>
        </w:rPr>
        <w:t xml:space="preserve"> </w:t>
      </w:r>
    </w:p>
    <w:p w14:paraId="4EF35881" w14:textId="77777777" w:rsidR="00E93C48" w:rsidRPr="00480FE5" w:rsidRDefault="00E93C48" w:rsidP="00E36994">
      <w:pPr>
        <w:widowControl w:val="0"/>
        <w:overflowPunct w:val="0"/>
        <w:autoSpaceDE w:val="0"/>
        <w:autoSpaceDN w:val="0"/>
        <w:adjustRightInd w:val="0"/>
        <w:spacing w:after="0" w:line="360" w:lineRule="auto"/>
        <w:ind w:right="20"/>
        <w:jc w:val="both"/>
        <w:rPr>
          <w:rFonts w:ascii="Times New Roman" w:hAnsi="Times New Roman" w:cs="Times New Roman"/>
          <w:b/>
          <w:color w:val="000000" w:themeColor="text1"/>
          <w:sz w:val="24"/>
          <w:szCs w:val="24"/>
          <w:lang w:val="en-GB"/>
        </w:rPr>
      </w:pPr>
    </w:p>
    <w:p w14:paraId="68973C48" w14:textId="77777777" w:rsidR="00CC74AB" w:rsidRPr="00480FE5" w:rsidRDefault="00CC74AB" w:rsidP="00E36994">
      <w:pPr>
        <w:widowControl w:val="0"/>
        <w:overflowPunct w:val="0"/>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Neuropathological methods</w:t>
      </w:r>
    </w:p>
    <w:p w14:paraId="0CF073D2" w14:textId="77777777" w:rsidR="00CC74AB" w:rsidRPr="00480FE5" w:rsidRDefault="00DB4CFC" w:rsidP="00E36994">
      <w:pPr>
        <w:widowControl w:val="0"/>
        <w:overflowPunct w:val="0"/>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Tissue samples preparation</w:t>
      </w:r>
    </w:p>
    <w:p w14:paraId="7F97F4B6" w14:textId="5217F115" w:rsidR="00CC74AB" w:rsidRPr="00480FE5" w:rsidRDefault="00CC74AB" w:rsidP="00E36994">
      <w:pPr>
        <w:widowControl w:val="0"/>
        <w:overflowPunct w:val="0"/>
        <w:autoSpaceDE w:val="0"/>
        <w:autoSpaceDN w:val="0"/>
        <w:adjustRightInd w:val="0"/>
        <w:spacing w:after="0" w:line="360" w:lineRule="auto"/>
        <w:jc w:val="both"/>
        <w:rPr>
          <w:rFonts w:ascii="Times New Roman" w:hAnsi="Times New Roman" w:cs="Times New Roman"/>
          <w:strike/>
          <w:color w:val="000000" w:themeColor="text1"/>
          <w:sz w:val="24"/>
          <w:szCs w:val="24"/>
          <w:lang w:val="en-GB"/>
        </w:rPr>
      </w:pPr>
      <w:r w:rsidRPr="00480FE5">
        <w:rPr>
          <w:rFonts w:ascii="Times New Roman" w:hAnsi="Times New Roman" w:cs="Times New Roman"/>
          <w:i/>
          <w:color w:val="000000" w:themeColor="text1"/>
          <w:sz w:val="24"/>
          <w:szCs w:val="24"/>
          <w:lang w:val="en-GB"/>
        </w:rPr>
        <w:t>Post</w:t>
      </w:r>
      <w:r w:rsidR="004662B1">
        <w:rPr>
          <w:rFonts w:ascii="Times New Roman" w:hAnsi="Times New Roman" w:cs="Times New Roman"/>
          <w:i/>
          <w:color w:val="000000" w:themeColor="text1"/>
          <w:sz w:val="24"/>
          <w:szCs w:val="24"/>
          <w:lang w:val="en-GB"/>
        </w:rPr>
        <w:t xml:space="preserve"> </w:t>
      </w:r>
      <w:r w:rsidRPr="00480FE5">
        <w:rPr>
          <w:rFonts w:ascii="Times New Roman" w:hAnsi="Times New Roman" w:cs="Times New Roman"/>
          <w:i/>
          <w:color w:val="000000" w:themeColor="text1"/>
          <w:sz w:val="24"/>
          <w:szCs w:val="24"/>
          <w:lang w:val="en-GB"/>
        </w:rPr>
        <w:t>mortem</w:t>
      </w:r>
      <w:r w:rsidR="005624A5" w:rsidRPr="00480FE5">
        <w:rPr>
          <w:rFonts w:ascii="Times New Roman" w:hAnsi="Times New Roman" w:cs="Times New Roman"/>
          <w:color w:val="000000" w:themeColor="text1"/>
          <w:sz w:val="24"/>
          <w:szCs w:val="24"/>
          <w:lang w:val="en-GB"/>
        </w:rPr>
        <w:t xml:space="preserve"> brain tissue from three</w:t>
      </w:r>
      <w:r w:rsidRPr="00480FE5">
        <w:rPr>
          <w:rFonts w:ascii="Times New Roman" w:hAnsi="Times New Roman" w:cs="Times New Roman"/>
          <w:color w:val="000000" w:themeColor="text1"/>
          <w:sz w:val="24"/>
          <w:szCs w:val="24"/>
          <w:lang w:val="en-GB"/>
        </w:rPr>
        <w:t xml:space="preserve"> subjects </w:t>
      </w:r>
      <w:r w:rsidR="00D401D2" w:rsidRPr="00480FE5">
        <w:rPr>
          <w:rFonts w:ascii="Times New Roman" w:hAnsi="Times New Roman" w:cs="Times New Roman"/>
          <w:color w:val="000000" w:themeColor="text1"/>
          <w:sz w:val="24"/>
          <w:szCs w:val="24"/>
          <w:lang w:val="en-GB"/>
        </w:rPr>
        <w:t>(</w:t>
      </w:r>
      <w:r w:rsidR="004D332E" w:rsidRPr="00480FE5">
        <w:rPr>
          <w:rFonts w:ascii="Times New Roman" w:hAnsi="Times New Roman" w:cs="Times New Roman"/>
          <w:color w:val="000000" w:themeColor="text1"/>
          <w:sz w:val="24"/>
          <w:szCs w:val="24"/>
          <w:lang w:val="en-GB"/>
        </w:rPr>
        <w:t>one Alzheimer’s disease case,</w:t>
      </w:r>
      <w:r w:rsidR="004D332E">
        <w:rPr>
          <w:rFonts w:ascii="Times New Roman" w:hAnsi="Times New Roman" w:cs="Times New Roman"/>
          <w:color w:val="000000" w:themeColor="text1"/>
          <w:sz w:val="24"/>
          <w:szCs w:val="24"/>
          <w:lang w:val="en-GB"/>
        </w:rPr>
        <w:t xml:space="preserve"> </w:t>
      </w:r>
      <w:r w:rsidR="005624A5" w:rsidRPr="00480FE5">
        <w:rPr>
          <w:rFonts w:ascii="Times New Roman" w:hAnsi="Times New Roman" w:cs="Times New Roman"/>
          <w:color w:val="000000" w:themeColor="text1"/>
          <w:sz w:val="24"/>
          <w:szCs w:val="24"/>
          <w:lang w:val="en-GB"/>
        </w:rPr>
        <w:t>one</w:t>
      </w:r>
      <w:r w:rsidR="00D401D2" w:rsidRPr="00480FE5">
        <w:rPr>
          <w:rFonts w:ascii="Times New Roman" w:hAnsi="Times New Roman" w:cs="Times New Roman"/>
          <w:color w:val="000000" w:themeColor="text1"/>
          <w:sz w:val="24"/>
          <w:szCs w:val="24"/>
          <w:lang w:val="en-GB"/>
        </w:rPr>
        <w:t xml:space="preserve"> </w:t>
      </w:r>
      <w:r w:rsidR="00C95D8D" w:rsidRPr="00480FE5">
        <w:rPr>
          <w:rFonts w:ascii="Times New Roman" w:hAnsi="Times New Roman" w:cs="Times New Roman"/>
          <w:color w:val="000000" w:themeColor="text1"/>
          <w:sz w:val="24"/>
          <w:szCs w:val="24"/>
          <w:lang w:val="en-GB"/>
        </w:rPr>
        <w:t>progressive supranuclear palsy</w:t>
      </w:r>
      <w:r w:rsidR="005624A5" w:rsidRPr="00480FE5">
        <w:rPr>
          <w:rFonts w:ascii="Times New Roman" w:hAnsi="Times New Roman" w:cs="Times New Roman"/>
          <w:color w:val="000000" w:themeColor="text1"/>
          <w:sz w:val="24"/>
          <w:szCs w:val="24"/>
          <w:lang w:val="en-GB"/>
        </w:rPr>
        <w:t xml:space="preserve"> patient</w:t>
      </w:r>
      <w:r w:rsidR="00D401D2" w:rsidRPr="00480FE5">
        <w:rPr>
          <w:rFonts w:ascii="Times New Roman" w:hAnsi="Times New Roman" w:cs="Times New Roman"/>
          <w:color w:val="000000" w:themeColor="text1"/>
          <w:sz w:val="24"/>
          <w:szCs w:val="24"/>
          <w:lang w:val="en-GB"/>
        </w:rPr>
        <w:t xml:space="preserve">, and </w:t>
      </w:r>
      <w:r w:rsidR="005624A5" w:rsidRPr="00480FE5">
        <w:rPr>
          <w:rFonts w:ascii="Times New Roman" w:hAnsi="Times New Roman" w:cs="Times New Roman"/>
          <w:color w:val="000000" w:themeColor="text1"/>
          <w:sz w:val="24"/>
          <w:szCs w:val="24"/>
          <w:lang w:val="en-GB"/>
        </w:rPr>
        <w:t>one</w:t>
      </w:r>
      <w:r w:rsidR="00D401D2" w:rsidRPr="00480FE5">
        <w:rPr>
          <w:rFonts w:ascii="Times New Roman" w:hAnsi="Times New Roman" w:cs="Times New Roman"/>
          <w:color w:val="000000" w:themeColor="text1"/>
          <w:sz w:val="24"/>
          <w:szCs w:val="24"/>
          <w:lang w:val="en-GB"/>
        </w:rPr>
        <w:t xml:space="preserve"> healthy control</w:t>
      </w:r>
      <w:r w:rsidR="004662B1">
        <w:rPr>
          <w:rFonts w:ascii="Times New Roman" w:hAnsi="Times New Roman" w:cs="Times New Roman"/>
          <w:color w:val="000000" w:themeColor="text1"/>
          <w:sz w:val="24"/>
          <w:szCs w:val="24"/>
          <w:lang w:val="en-GB"/>
        </w:rPr>
        <w:t xml:space="preserve"> with similar age</w:t>
      </w:r>
      <w:r w:rsidR="00D401D2"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 xml:space="preserve">from the Cambridge Brain Bank </w:t>
      </w:r>
      <w:r w:rsidR="00BC4790">
        <w:rPr>
          <w:rFonts w:ascii="Times New Roman" w:hAnsi="Times New Roman" w:cs="Times New Roman"/>
          <w:color w:val="000000" w:themeColor="text1"/>
          <w:sz w:val="24"/>
          <w:szCs w:val="24"/>
          <w:lang w:val="en-GB"/>
        </w:rPr>
        <w:t>was</w:t>
      </w:r>
      <w:r w:rsidRPr="00480FE5">
        <w:rPr>
          <w:rFonts w:ascii="Times New Roman" w:hAnsi="Times New Roman" w:cs="Times New Roman"/>
          <w:color w:val="000000" w:themeColor="text1"/>
          <w:sz w:val="24"/>
          <w:szCs w:val="24"/>
          <w:lang w:val="en-GB"/>
        </w:rPr>
        <w:t xml:space="preserve"> included in this study. </w:t>
      </w:r>
      <w:r w:rsidR="00151796" w:rsidRPr="00480FE5">
        <w:rPr>
          <w:rFonts w:ascii="Times New Roman" w:hAnsi="Times New Roman" w:cs="Times New Roman"/>
          <w:color w:val="FF0000"/>
          <w:sz w:val="24"/>
          <w:szCs w:val="24"/>
          <w:lang w:val="en-GB"/>
        </w:rPr>
        <w:t>The auto</w:t>
      </w:r>
      <w:r w:rsidR="004662B1">
        <w:rPr>
          <w:rFonts w:ascii="Times New Roman" w:hAnsi="Times New Roman" w:cs="Times New Roman"/>
          <w:color w:val="FF0000"/>
          <w:sz w:val="24"/>
          <w:szCs w:val="24"/>
          <w:lang w:val="en-GB"/>
        </w:rPr>
        <w:t>-</w:t>
      </w:r>
      <w:r w:rsidR="00151796" w:rsidRPr="00480FE5">
        <w:rPr>
          <w:rFonts w:ascii="Times New Roman" w:hAnsi="Times New Roman" w:cs="Times New Roman"/>
          <w:color w:val="FF0000"/>
          <w:sz w:val="24"/>
          <w:szCs w:val="24"/>
          <w:lang w:val="en-GB"/>
        </w:rPr>
        <w:t xml:space="preserve">radiographic and </w:t>
      </w:r>
      <w:r w:rsidR="004662B1">
        <w:rPr>
          <w:rFonts w:ascii="Times New Roman" w:hAnsi="Times New Roman" w:cs="Times New Roman"/>
          <w:color w:val="FF0000"/>
          <w:sz w:val="24"/>
          <w:szCs w:val="24"/>
          <w:lang w:val="en-GB"/>
        </w:rPr>
        <w:t>immuno-</w:t>
      </w:r>
      <w:r w:rsidR="00151796" w:rsidRPr="00480FE5">
        <w:rPr>
          <w:rFonts w:ascii="Times New Roman" w:hAnsi="Times New Roman" w:cs="Times New Roman"/>
          <w:color w:val="FF0000"/>
          <w:sz w:val="24"/>
          <w:szCs w:val="24"/>
          <w:lang w:val="en-GB"/>
        </w:rPr>
        <w:t xml:space="preserve">histochemical </w:t>
      </w:r>
      <w:r w:rsidR="00DC2E2E" w:rsidRPr="00480FE5">
        <w:rPr>
          <w:rFonts w:ascii="Times New Roman" w:hAnsi="Times New Roman" w:cs="Times New Roman"/>
          <w:color w:val="FF0000"/>
          <w:sz w:val="24"/>
          <w:szCs w:val="24"/>
          <w:lang w:val="en-GB"/>
        </w:rPr>
        <w:t xml:space="preserve">analyses were conducted in </w:t>
      </w:r>
      <w:r w:rsidR="00151796" w:rsidRPr="00480FE5">
        <w:rPr>
          <w:rFonts w:ascii="Times New Roman" w:hAnsi="Times New Roman" w:cs="Times New Roman"/>
          <w:color w:val="FF0000"/>
          <w:sz w:val="24"/>
          <w:szCs w:val="24"/>
          <w:lang w:val="en-GB"/>
        </w:rPr>
        <w:t xml:space="preserve">different cases </w:t>
      </w:r>
      <w:r w:rsidR="00E93C48" w:rsidRPr="00480FE5">
        <w:rPr>
          <w:rFonts w:ascii="Times New Roman" w:hAnsi="Times New Roman" w:cs="Times New Roman"/>
          <w:color w:val="FF0000"/>
          <w:sz w:val="24"/>
          <w:szCs w:val="24"/>
          <w:lang w:val="en-GB"/>
        </w:rPr>
        <w:t>from</w:t>
      </w:r>
      <w:r w:rsidR="00151796" w:rsidRPr="00480FE5">
        <w:rPr>
          <w:rFonts w:ascii="Times New Roman" w:hAnsi="Times New Roman" w:cs="Times New Roman"/>
          <w:color w:val="FF0000"/>
          <w:sz w:val="24"/>
          <w:szCs w:val="24"/>
          <w:lang w:val="en-GB"/>
        </w:rPr>
        <w:t xml:space="preserve"> </w:t>
      </w:r>
      <w:r w:rsidR="00DC2E2E" w:rsidRPr="00480FE5">
        <w:rPr>
          <w:rFonts w:ascii="Times New Roman" w:hAnsi="Times New Roman" w:cs="Times New Roman"/>
          <w:color w:val="FF0000"/>
          <w:sz w:val="24"/>
          <w:szCs w:val="24"/>
          <w:lang w:val="en-GB"/>
        </w:rPr>
        <w:t>those</w:t>
      </w:r>
      <w:r w:rsidR="00151796" w:rsidRPr="00480FE5">
        <w:rPr>
          <w:rFonts w:ascii="Times New Roman" w:hAnsi="Times New Roman" w:cs="Times New Roman"/>
          <w:color w:val="FF0000"/>
          <w:sz w:val="24"/>
          <w:szCs w:val="24"/>
          <w:lang w:val="en-GB"/>
        </w:rPr>
        <w:t xml:space="preserve"> included in the PET </w:t>
      </w:r>
      <w:r w:rsidR="00151796" w:rsidRPr="00480FE5">
        <w:rPr>
          <w:rFonts w:ascii="Times New Roman" w:hAnsi="Times New Roman" w:cs="Times New Roman"/>
          <w:i/>
          <w:color w:val="FF0000"/>
          <w:sz w:val="24"/>
          <w:szCs w:val="24"/>
          <w:lang w:val="en-GB"/>
        </w:rPr>
        <w:t>in vivo</w:t>
      </w:r>
      <w:r w:rsidR="00151796" w:rsidRPr="00480FE5">
        <w:rPr>
          <w:rFonts w:ascii="Times New Roman" w:hAnsi="Times New Roman" w:cs="Times New Roman"/>
          <w:color w:val="FF0000"/>
          <w:sz w:val="24"/>
          <w:szCs w:val="24"/>
          <w:lang w:val="en-GB"/>
        </w:rPr>
        <w:t xml:space="preserve"> study. </w:t>
      </w:r>
      <w:r w:rsidR="00D85E14" w:rsidRPr="00480FE5">
        <w:rPr>
          <w:rFonts w:ascii="Times New Roman" w:hAnsi="Times New Roman" w:cs="Times New Roman"/>
          <w:color w:val="000000" w:themeColor="text1"/>
          <w:sz w:val="24"/>
          <w:szCs w:val="24"/>
          <w:lang w:val="en-GB"/>
        </w:rPr>
        <w:t xml:space="preserve">Tissue collection was approved by the local institutional review board. </w:t>
      </w:r>
      <w:r w:rsidR="005624A5" w:rsidRPr="00480FE5">
        <w:rPr>
          <w:rFonts w:ascii="Times New Roman" w:hAnsi="Times New Roman" w:cs="Times New Roman"/>
          <w:color w:val="000000" w:themeColor="text1"/>
          <w:sz w:val="24"/>
          <w:szCs w:val="24"/>
          <w:lang w:val="en-GB"/>
        </w:rPr>
        <w:t>N</w:t>
      </w:r>
      <w:r w:rsidR="00DB4CFC" w:rsidRPr="00480FE5">
        <w:rPr>
          <w:rFonts w:ascii="Times New Roman" w:hAnsi="Times New Roman" w:cs="Times New Roman"/>
          <w:color w:val="000000" w:themeColor="text1"/>
          <w:sz w:val="24"/>
          <w:szCs w:val="24"/>
          <w:lang w:val="en-GB"/>
        </w:rPr>
        <w:t xml:space="preserve">europathological diagnoses </w:t>
      </w:r>
      <w:r w:rsidRPr="00480FE5">
        <w:rPr>
          <w:rFonts w:ascii="Times New Roman" w:hAnsi="Times New Roman" w:cs="Times New Roman"/>
          <w:color w:val="000000" w:themeColor="text1"/>
          <w:sz w:val="24"/>
          <w:szCs w:val="24"/>
          <w:lang w:val="en-GB"/>
        </w:rPr>
        <w:t>were performed according to standardi</w:t>
      </w:r>
      <w:r w:rsidR="00834A5A" w:rsidRPr="00480FE5">
        <w:rPr>
          <w:rFonts w:ascii="Times New Roman" w:hAnsi="Times New Roman" w:cs="Times New Roman"/>
          <w:color w:val="000000" w:themeColor="text1"/>
          <w:sz w:val="24"/>
          <w:szCs w:val="24"/>
          <w:lang w:val="en-GB"/>
        </w:rPr>
        <w:t>s</w:t>
      </w:r>
      <w:r w:rsidRPr="00480FE5">
        <w:rPr>
          <w:rFonts w:ascii="Times New Roman" w:hAnsi="Times New Roman" w:cs="Times New Roman"/>
          <w:color w:val="000000" w:themeColor="text1"/>
          <w:sz w:val="24"/>
          <w:szCs w:val="24"/>
          <w:lang w:val="en-GB"/>
        </w:rPr>
        <w:t>ed protocols</w:t>
      </w:r>
      <w:r w:rsidR="00D85E14" w:rsidRPr="00480FE5">
        <w:rPr>
          <w:rFonts w:ascii="Times New Roman" w:hAnsi="Times New Roman" w:cs="Times New Roman"/>
          <w:color w:val="000000" w:themeColor="text1"/>
          <w:sz w:val="24"/>
          <w:szCs w:val="24"/>
          <w:lang w:val="en-GB"/>
        </w:rPr>
        <w:t>, on 15</w:t>
      </w:r>
      <w:r w:rsidRPr="00480FE5">
        <w:rPr>
          <w:rFonts w:ascii="Times New Roman" w:hAnsi="Times New Roman" w:cs="Times New Roman"/>
          <w:color w:val="000000" w:themeColor="text1"/>
          <w:sz w:val="24"/>
          <w:szCs w:val="24"/>
          <w:lang w:val="en-GB"/>
        </w:rPr>
        <w:t xml:space="preserve"> blocked regions </w:t>
      </w:r>
      <w:r w:rsidR="00D85E14" w:rsidRPr="00480FE5">
        <w:rPr>
          <w:rFonts w:ascii="Times New Roman" w:hAnsi="Times New Roman" w:cs="Times New Roman"/>
          <w:color w:val="000000" w:themeColor="text1"/>
          <w:sz w:val="24"/>
          <w:szCs w:val="24"/>
          <w:lang w:val="en-GB"/>
        </w:rPr>
        <w:t>of cortex and subcortical regions. For this study, additional b</w:t>
      </w:r>
      <w:r w:rsidRPr="00480FE5">
        <w:rPr>
          <w:rFonts w:ascii="Times New Roman" w:hAnsi="Times New Roman" w:cs="Times New Roman"/>
          <w:color w:val="000000" w:themeColor="text1"/>
          <w:sz w:val="24"/>
          <w:szCs w:val="24"/>
          <w:lang w:val="en-GB"/>
        </w:rPr>
        <w:t xml:space="preserve">locks of frozen brain tissue </w:t>
      </w:r>
      <w:r w:rsidR="00D85E14" w:rsidRPr="00480FE5">
        <w:rPr>
          <w:rFonts w:ascii="Times New Roman" w:hAnsi="Times New Roman" w:cs="Times New Roman"/>
          <w:color w:val="000000" w:themeColor="text1"/>
          <w:sz w:val="24"/>
          <w:szCs w:val="24"/>
          <w:lang w:val="en-GB"/>
        </w:rPr>
        <w:t xml:space="preserve">were obtained from </w:t>
      </w:r>
      <w:r w:rsidR="00DB4CFC" w:rsidRPr="00480FE5">
        <w:rPr>
          <w:rFonts w:ascii="Times New Roman" w:hAnsi="Times New Roman" w:cs="Times New Roman"/>
          <w:color w:val="000000" w:themeColor="text1"/>
          <w:sz w:val="24"/>
          <w:szCs w:val="24"/>
          <w:lang w:val="en-GB"/>
        </w:rPr>
        <w:t>the</w:t>
      </w:r>
      <w:r w:rsidRPr="00480FE5">
        <w:rPr>
          <w:rFonts w:ascii="Times New Roman" w:hAnsi="Times New Roman" w:cs="Times New Roman"/>
          <w:color w:val="000000" w:themeColor="text1"/>
          <w:sz w:val="24"/>
          <w:szCs w:val="24"/>
          <w:lang w:val="en-GB"/>
        </w:rPr>
        <w:t xml:space="preserve"> anterior hippocampus, midbrain, basal ganglia</w:t>
      </w:r>
      <w:r w:rsidR="004D332E">
        <w:rPr>
          <w:rFonts w:ascii="Times New Roman" w:hAnsi="Times New Roman" w:cs="Times New Roman"/>
          <w:color w:val="000000" w:themeColor="text1"/>
          <w:sz w:val="24"/>
          <w:szCs w:val="24"/>
          <w:lang w:val="en-GB"/>
        </w:rPr>
        <w:t>, and frontal cortex</w:t>
      </w:r>
      <w:r w:rsidR="00D85E14"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 xml:space="preserve"> </w:t>
      </w:r>
      <w:r w:rsidR="00515B32" w:rsidRPr="00480FE5">
        <w:rPr>
          <w:rFonts w:ascii="Times New Roman" w:hAnsi="Times New Roman" w:cs="Times New Roman"/>
          <w:color w:val="000000" w:themeColor="text1"/>
          <w:sz w:val="24"/>
          <w:szCs w:val="24"/>
          <w:lang w:val="en-GB"/>
        </w:rPr>
        <w:t>2</w:t>
      </w:r>
      <w:r w:rsidR="00900A60" w:rsidRPr="00480FE5">
        <w:rPr>
          <w:rFonts w:ascii="Times New Roman" w:hAnsi="Times New Roman" w:cs="Times New Roman"/>
          <w:color w:val="000000" w:themeColor="text1"/>
          <w:sz w:val="24"/>
          <w:szCs w:val="24"/>
          <w:lang w:val="en-GB"/>
        </w:rPr>
        <w:t>0</w:t>
      </w:r>
      <w:r w:rsidR="00DB4CFC" w:rsidRPr="00480FE5">
        <w:rPr>
          <w:rFonts w:ascii="Times New Roman" w:hAnsi="Times New Roman" w:cs="Times New Roman"/>
          <w:color w:val="000000" w:themeColor="text1"/>
          <w:sz w:val="24"/>
          <w:szCs w:val="24"/>
          <w:lang w:val="en-GB"/>
        </w:rPr>
        <w:t xml:space="preserve">μm thick </w:t>
      </w:r>
      <w:r w:rsidRPr="00480FE5">
        <w:rPr>
          <w:rFonts w:ascii="Times New Roman" w:hAnsi="Times New Roman" w:cs="Times New Roman"/>
          <w:color w:val="000000" w:themeColor="text1"/>
          <w:sz w:val="24"/>
          <w:szCs w:val="24"/>
          <w:lang w:val="en-GB"/>
        </w:rPr>
        <w:t xml:space="preserve">sections </w:t>
      </w:r>
      <w:r w:rsidR="00D85E14" w:rsidRPr="00480FE5">
        <w:rPr>
          <w:rFonts w:ascii="Times New Roman" w:hAnsi="Times New Roman" w:cs="Times New Roman"/>
          <w:color w:val="000000" w:themeColor="text1"/>
          <w:sz w:val="24"/>
          <w:szCs w:val="24"/>
          <w:lang w:val="en-GB"/>
        </w:rPr>
        <w:t xml:space="preserve">were cut </w:t>
      </w:r>
      <w:r w:rsidRPr="00480FE5">
        <w:rPr>
          <w:rFonts w:ascii="Times New Roman" w:hAnsi="Times New Roman" w:cs="Times New Roman"/>
          <w:color w:val="000000" w:themeColor="text1"/>
          <w:sz w:val="24"/>
          <w:szCs w:val="24"/>
          <w:lang w:val="en-GB"/>
        </w:rPr>
        <w:t xml:space="preserve">in a cryostat </w:t>
      </w:r>
      <w:r w:rsidR="00515B32" w:rsidRPr="00480FE5">
        <w:rPr>
          <w:rFonts w:ascii="Times New Roman" w:hAnsi="Times New Roman" w:cs="Times New Roman"/>
          <w:color w:val="000000" w:themeColor="text1"/>
          <w:sz w:val="24"/>
          <w:szCs w:val="24"/>
          <w:lang w:val="en-GB"/>
        </w:rPr>
        <w:t>(Leica CM30505 S Research Cryostat)</w:t>
      </w:r>
      <w:r w:rsidR="00400F24"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mounted on</w:t>
      </w:r>
      <w:r w:rsidR="00515B32" w:rsidRPr="00480FE5">
        <w:rPr>
          <w:rFonts w:ascii="Times New Roman" w:hAnsi="Times New Roman" w:cs="Times New Roman"/>
          <w:color w:val="000000" w:themeColor="text1"/>
          <w:sz w:val="24"/>
          <w:szCs w:val="24"/>
          <w:lang w:val="en-GB"/>
        </w:rPr>
        <w:t xml:space="preserve"> </w:t>
      </w:r>
      <w:proofErr w:type="spellStart"/>
      <w:r w:rsidR="00515B32" w:rsidRPr="00480FE5">
        <w:rPr>
          <w:rFonts w:ascii="Times New Roman" w:hAnsi="Times New Roman" w:cs="Times New Roman"/>
          <w:color w:val="000000" w:themeColor="text1"/>
          <w:sz w:val="24"/>
          <w:szCs w:val="24"/>
          <w:lang w:val="en-GB"/>
        </w:rPr>
        <w:t>Thermo</w:t>
      </w:r>
      <w:proofErr w:type="spellEnd"/>
      <w:r w:rsidR="00515B32" w:rsidRPr="00480FE5">
        <w:rPr>
          <w:rFonts w:ascii="Times New Roman" w:hAnsi="Times New Roman" w:cs="Times New Roman"/>
          <w:color w:val="000000" w:themeColor="text1"/>
          <w:sz w:val="24"/>
          <w:szCs w:val="24"/>
          <w:lang w:val="en-GB"/>
        </w:rPr>
        <w:t xml:space="preserve"> Scientific </w:t>
      </w:r>
      <w:proofErr w:type="spellStart"/>
      <w:r w:rsidR="00515B32" w:rsidRPr="00480FE5">
        <w:rPr>
          <w:rFonts w:ascii="Times New Roman" w:hAnsi="Times New Roman" w:cs="Times New Roman"/>
          <w:color w:val="000000" w:themeColor="text1"/>
          <w:sz w:val="24"/>
          <w:szCs w:val="24"/>
          <w:lang w:val="en-GB"/>
        </w:rPr>
        <w:t>superfrost</w:t>
      </w:r>
      <w:proofErr w:type="spellEnd"/>
      <w:r w:rsidR="00515B32" w:rsidRPr="00480FE5">
        <w:rPr>
          <w:rFonts w:ascii="Times New Roman" w:hAnsi="Times New Roman" w:cs="Times New Roman"/>
          <w:color w:val="000000" w:themeColor="text1"/>
          <w:sz w:val="24"/>
          <w:szCs w:val="24"/>
          <w:lang w:val="en-GB"/>
        </w:rPr>
        <w:t xml:space="preserve"> plus</w:t>
      </w:r>
      <w:r w:rsidRPr="00480FE5">
        <w:rPr>
          <w:rFonts w:ascii="Times New Roman" w:hAnsi="Times New Roman" w:cs="Times New Roman"/>
          <w:color w:val="000000" w:themeColor="text1"/>
          <w:sz w:val="24"/>
          <w:szCs w:val="24"/>
          <w:lang w:val="en-GB"/>
        </w:rPr>
        <w:t xml:space="preserve"> slides and used for</w:t>
      </w:r>
      <w:r w:rsidR="00EC5A2F" w:rsidRPr="00480FE5">
        <w:rPr>
          <w:rFonts w:ascii="Times New Roman" w:hAnsi="Times New Roman" w:cs="Times New Roman"/>
          <w:color w:val="000000" w:themeColor="text1"/>
          <w:sz w:val="24"/>
          <w:szCs w:val="24"/>
          <w:lang w:val="en-GB"/>
        </w:rPr>
        <w:t xml:space="preserve"> </w:t>
      </w:r>
      <w:r w:rsidR="005624A5" w:rsidRPr="00480FE5">
        <w:rPr>
          <w:rFonts w:ascii="Times New Roman" w:hAnsi="Times New Roman" w:cs="Times New Roman"/>
          <w:color w:val="000000" w:themeColor="text1"/>
          <w:sz w:val="24"/>
          <w:szCs w:val="24"/>
          <w:lang w:val="en-GB"/>
        </w:rPr>
        <w:t>[</w:t>
      </w:r>
      <w:r w:rsidR="005624A5" w:rsidRPr="00480FE5">
        <w:rPr>
          <w:rFonts w:ascii="Times New Roman" w:hAnsi="Times New Roman" w:cs="Times New Roman"/>
          <w:color w:val="000000" w:themeColor="text1"/>
          <w:sz w:val="24"/>
          <w:szCs w:val="24"/>
          <w:vertAlign w:val="superscript"/>
          <w:lang w:val="en-GB"/>
        </w:rPr>
        <w:t>18</w:t>
      </w:r>
      <w:r w:rsidR="005624A5" w:rsidRPr="00480FE5">
        <w:rPr>
          <w:rFonts w:ascii="Times New Roman" w:hAnsi="Times New Roman" w:cs="Times New Roman"/>
          <w:color w:val="000000" w:themeColor="text1"/>
          <w:sz w:val="24"/>
          <w:szCs w:val="24"/>
          <w:lang w:val="en-GB"/>
        </w:rPr>
        <w:t xml:space="preserve">F]AV-1451 </w:t>
      </w:r>
      <w:r w:rsidRPr="00480FE5">
        <w:rPr>
          <w:rFonts w:ascii="Times New Roman" w:hAnsi="Times New Roman" w:cs="Times New Roman"/>
          <w:color w:val="000000" w:themeColor="text1"/>
          <w:sz w:val="24"/>
          <w:szCs w:val="24"/>
          <w:lang w:val="en-GB"/>
        </w:rPr>
        <w:t>phosphor screen</w:t>
      </w:r>
      <w:r w:rsidR="00EC5A2F" w:rsidRPr="00480FE5">
        <w:rPr>
          <w:rFonts w:ascii="Times New Roman" w:hAnsi="Times New Roman" w:cs="Times New Roman"/>
          <w:color w:val="000000" w:themeColor="text1"/>
          <w:sz w:val="24"/>
          <w:szCs w:val="24"/>
          <w:lang w:val="en-GB"/>
        </w:rPr>
        <w:t>, phosphorylated-tau immunoreactivity (AT8)</w:t>
      </w:r>
      <w:r w:rsidR="005624A5" w:rsidRPr="00480FE5">
        <w:rPr>
          <w:rFonts w:ascii="Times New Roman" w:hAnsi="Times New Roman" w:cs="Times New Roman"/>
          <w:color w:val="000000" w:themeColor="text1"/>
          <w:sz w:val="24"/>
          <w:szCs w:val="24"/>
          <w:lang w:val="en-GB"/>
        </w:rPr>
        <w:t>,</w:t>
      </w:r>
      <w:r w:rsidR="00EC5A2F" w:rsidRPr="00480FE5">
        <w:rPr>
          <w:rFonts w:ascii="Times New Roman" w:hAnsi="Times New Roman" w:cs="Times New Roman"/>
          <w:color w:val="000000" w:themeColor="text1"/>
          <w:sz w:val="24"/>
          <w:szCs w:val="24"/>
          <w:lang w:val="en-GB"/>
        </w:rPr>
        <w:t xml:space="preserve"> and </w:t>
      </w:r>
      <w:r w:rsidR="00E62376" w:rsidRPr="00480FE5">
        <w:rPr>
          <w:rFonts w:ascii="Times New Roman" w:hAnsi="Times New Roman" w:cs="Times New Roman"/>
          <w:color w:val="000000" w:themeColor="text1"/>
          <w:sz w:val="24"/>
          <w:szCs w:val="24"/>
        </w:rPr>
        <w:t>tinctorial stain for neuromelanin (</w:t>
      </w:r>
      <w:r w:rsidR="00287668" w:rsidRPr="00480FE5">
        <w:rPr>
          <w:rFonts w:ascii="Times New Roman" w:hAnsi="Times New Roman" w:cs="Times New Roman"/>
          <w:color w:val="000000" w:themeColor="text1"/>
          <w:sz w:val="24"/>
          <w:szCs w:val="24"/>
        </w:rPr>
        <w:t>Masson-Hamperl stain)</w:t>
      </w:r>
      <w:r w:rsidR="00D85E14" w:rsidRPr="00480FE5">
        <w:rPr>
          <w:rFonts w:ascii="Times New Roman" w:hAnsi="Times New Roman" w:cs="Times New Roman"/>
          <w:color w:val="000000" w:themeColor="text1"/>
          <w:sz w:val="24"/>
          <w:szCs w:val="24"/>
          <w:lang w:val="en-GB"/>
        </w:rPr>
        <w:t>.</w:t>
      </w:r>
    </w:p>
    <w:p w14:paraId="0393D784" w14:textId="77777777" w:rsidR="00CC74AB" w:rsidRPr="00480FE5" w:rsidRDefault="00CC74AB"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14:paraId="59BF9DEC" w14:textId="6282C06B" w:rsidR="00CC74AB" w:rsidRPr="00480FE5" w:rsidRDefault="00DB4CFC" w:rsidP="00E36994">
      <w:pPr>
        <w:widowControl w:val="0"/>
        <w:overflowPunct w:val="0"/>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w:t>
      </w:r>
      <w:r w:rsidRPr="00480FE5">
        <w:rPr>
          <w:rFonts w:ascii="Times New Roman" w:hAnsi="Times New Roman" w:cs="Times New Roman"/>
          <w:b/>
          <w:color w:val="000000" w:themeColor="text1"/>
          <w:sz w:val="24"/>
          <w:szCs w:val="24"/>
          <w:vertAlign w:val="superscript"/>
          <w:lang w:val="en-GB"/>
        </w:rPr>
        <w:t>18</w:t>
      </w:r>
      <w:r w:rsidRPr="00480FE5">
        <w:rPr>
          <w:rFonts w:ascii="Times New Roman" w:hAnsi="Times New Roman" w:cs="Times New Roman"/>
          <w:b/>
          <w:color w:val="000000" w:themeColor="text1"/>
          <w:sz w:val="24"/>
          <w:szCs w:val="24"/>
          <w:lang w:val="en-GB"/>
        </w:rPr>
        <w:t>F]AV-1451 phosphor screen a</w:t>
      </w:r>
      <w:r w:rsidR="00CC74AB" w:rsidRPr="00480FE5">
        <w:rPr>
          <w:rFonts w:ascii="Times New Roman" w:hAnsi="Times New Roman" w:cs="Times New Roman"/>
          <w:b/>
          <w:color w:val="000000" w:themeColor="text1"/>
          <w:sz w:val="24"/>
          <w:szCs w:val="24"/>
          <w:lang w:val="en-GB"/>
        </w:rPr>
        <w:t>uto</w:t>
      </w:r>
      <w:r w:rsidR="004662B1">
        <w:rPr>
          <w:rFonts w:ascii="Times New Roman" w:hAnsi="Times New Roman" w:cs="Times New Roman"/>
          <w:b/>
          <w:color w:val="000000" w:themeColor="text1"/>
          <w:sz w:val="24"/>
          <w:szCs w:val="24"/>
          <w:lang w:val="en-GB"/>
        </w:rPr>
        <w:t>-</w:t>
      </w:r>
      <w:r w:rsidR="00CC74AB" w:rsidRPr="00480FE5">
        <w:rPr>
          <w:rFonts w:ascii="Times New Roman" w:hAnsi="Times New Roman" w:cs="Times New Roman"/>
          <w:b/>
          <w:color w:val="000000" w:themeColor="text1"/>
          <w:sz w:val="24"/>
          <w:szCs w:val="24"/>
          <w:lang w:val="en-GB"/>
        </w:rPr>
        <w:t>radiography</w:t>
      </w:r>
    </w:p>
    <w:p w14:paraId="271A3EB4" w14:textId="4F990122" w:rsidR="00D45FA8" w:rsidRPr="00480FE5" w:rsidRDefault="00DB4CFC"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 xml:space="preserve">F]AV-1451 for auto-radiographic studies </w:t>
      </w:r>
      <w:r w:rsidR="00CC74AB" w:rsidRPr="00480FE5">
        <w:rPr>
          <w:rFonts w:ascii="Times New Roman" w:hAnsi="Times New Roman" w:cs="Times New Roman"/>
          <w:color w:val="000000" w:themeColor="text1"/>
          <w:sz w:val="24"/>
          <w:szCs w:val="24"/>
          <w:lang w:val="en-GB"/>
        </w:rPr>
        <w:t xml:space="preserve">was synthesized </w:t>
      </w:r>
      <w:r w:rsidRPr="00480FE5">
        <w:rPr>
          <w:rFonts w:ascii="Times New Roman" w:hAnsi="Times New Roman" w:cs="Times New Roman"/>
          <w:color w:val="000000" w:themeColor="text1"/>
          <w:sz w:val="24"/>
          <w:szCs w:val="24"/>
          <w:lang w:val="en-GB"/>
        </w:rPr>
        <w:t>in the same way as</w:t>
      </w:r>
      <w:r w:rsidR="00CC74AB" w:rsidRPr="00480FE5">
        <w:rPr>
          <w:rFonts w:ascii="Times New Roman" w:hAnsi="Times New Roman" w:cs="Times New Roman"/>
          <w:color w:val="000000" w:themeColor="text1"/>
          <w:sz w:val="24"/>
          <w:szCs w:val="24"/>
          <w:lang w:val="en-GB"/>
        </w:rPr>
        <w:t xml:space="preserve"> described </w:t>
      </w:r>
      <w:r w:rsidR="00D85E14" w:rsidRPr="00480FE5">
        <w:rPr>
          <w:rFonts w:ascii="Times New Roman" w:hAnsi="Times New Roman" w:cs="Times New Roman"/>
          <w:color w:val="000000" w:themeColor="text1"/>
          <w:sz w:val="24"/>
          <w:szCs w:val="24"/>
          <w:lang w:val="en-GB"/>
        </w:rPr>
        <w:t>above</w:t>
      </w:r>
      <w:r w:rsidR="00CC74AB"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 xml:space="preserve">F]AV-1451 </w:t>
      </w:r>
      <w:r w:rsidR="00CC74AB" w:rsidRPr="00480FE5">
        <w:rPr>
          <w:rFonts w:ascii="Times New Roman" w:hAnsi="Times New Roman" w:cs="Times New Roman"/>
          <w:color w:val="000000" w:themeColor="text1"/>
          <w:sz w:val="24"/>
          <w:szCs w:val="24"/>
          <w:lang w:val="en-GB"/>
        </w:rPr>
        <w:t>phosphor screen auto</w:t>
      </w:r>
      <w:r w:rsidRPr="00480FE5">
        <w:rPr>
          <w:rFonts w:ascii="Times New Roman" w:hAnsi="Times New Roman" w:cs="Times New Roman"/>
          <w:color w:val="000000" w:themeColor="text1"/>
          <w:sz w:val="24"/>
          <w:szCs w:val="24"/>
          <w:lang w:val="en-GB"/>
        </w:rPr>
        <w:t>-</w:t>
      </w:r>
      <w:r w:rsidR="00CC74AB" w:rsidRPr="00480FE5">
        <w:rPr>
          <w:rFonts w:ascii="Times New Roman" w:hAnsi="Times New Roman" w:cs="Times New Roman"/>
          <w:color w:val="000000" w:themeColor="text1"/>
          <w:sz w:val="24"/>
          <w:szCs w:val="24"/>
          <w:lang w:val="en-GB"/>
        </w:rPr>
        <w:t xml:space="preserve">radiography was performed following a previously published protocol </w:t>
      </w:r>
      <w:r w:rsidRPr="00480FE5">
        <w:rPr>
          <w:rFonts w:ascii="Times New Roman" w:hAnsi="Times New Roman" w:cs="Times New Roman"/>
          <w:color w:val="000000" w:themeColor="text1"/>
          <w:sz w:val="24"/>
          <w:szCs w:val="24"/>
          <w:lang w:val="en-GB"/>
        </w:rPr>
        <w:t xml:space="preserve">by </w:t>
      </w:r>
      <w:proofErr w:type="spellStart"/>
      <w:r w:rsidRPr="00480FE5">
        <w:rPr>
          <w:rFonts w:ascii="Times New Roman" w:hAnsi="Times New Roman" w:cs="Times New Roman"/>
          <w:color w:val="000000" w:themeColor="text1"/>
          <w:sz w:val="24"/>
          <w:szCs w:val="24"/>
          <w:lang w:val="en-GB"/>
        </w:rPr>
        <w:t>Marquiè</w:t>
      </w:r>
      <w:proofErr w:type="spellEnd"/>
      <w:r w:rsidRPr="00480FE5">
        <w:rPr>
          <w:rFonts w:ascii="Times New Roman" w:hAnsi="Times New Roman" w:cs="Times New Roman"/>
          <w:color w:val="000000" w:themeColor="text1"/>
          <w:sz w:val="24"/>
          <w:szCs w:val="24"/>
          <w:lang w:val="en-GB"/>
        </w:rPr>
        <w:t xml:space="preserve"> and collaborators </w:t>
      </w:r>
      <w:r w:rsidR="00CC74AB" w:rsidRPr="00480FE5">
        <w:rPr>
          <w:rFonts w:ascii="Times New Roman" w:hAnsi="Times New Roman" w:cs="Times New Roman"/>
          <w:color w:val="000000" w:themeColor="text1"/>
          <w:sz w:val="24"/>
          <w:szCs w:val="24"/>
          <w:lang w:val="en-GB"/>
        </w:rPr>
        <w:t>(</w:t>
      </w:r>
      <w:proofErr w:type="spellStart"/>
      <w:r w:rsidR="00197C22" w:rsidRPr="00480FE5">
        <w:rPr>
          <w:rFonts w:ascii="Times New Roman" w:hAnsi="Times New Roman" w:cs="Times New Roman"/>
          <w:color w:val="000000" w:themeColor="text1"/>
          <w:sz w:val="24"/>
          <w:szCs w:val="24"/>
          <w:lang w:val="en-GB"/>
        </w:rPr>
        <w:t>Marquiè</w:t>
      </w:r>
      <w:proofErr w:type="spellEnd"/>
      <w:r w:rsidR="00197C22" w:rsidRPr="00480FE5">
        <w:rPr>
          <w:rFonts w:ascii="Times New Roman" w:hAnsi="Times New Roman" w:cs="Times New Roman"/>
          <w:color w:val="000000" w:themeColor="text1"/>
          <w:sz w:val="24"/>
          <w:szCs w:val="24"/>
          <w:lang w:val="en-GB"/>
        </w:rPr>
        <w:t xml:space="preserve"> et</w:t>
      </w:r>
      <w:r w:rsidR="007C465C" w:rsidRPr="00480FE5">
        <w:rPr>
          <w:rFonts w:ascii="Times New Roman" w:hAnsi="Times New Roman" w:cs="Times New Roman"/>
          <w:color w:val="000000" w:themeColor="text1"/>
          <w:sz w:val="24"/>
          <w:szCs w:val="24"/>
          <w:lang w:val="en-GB"/>
        </w:rPr>
        <w:t xml:space="preserve"> al., 2015</w:t>
      </w:r>
      <w:r w:rsidRPr="00480FE5">
        <w:rPr>
          <w:rFonts w:ascii="Times New Roman" w:hAnsi="Times New Roman" w:cs="Times New Roman"/>
          <w:color w:val="000000" w:themeColor="text1"/>
          <w:sz w:val="24"/>
          <w:szCs w:val="24"/>
          <w:lang w:val="en-GB"/>
        </w:rPr>
        <w:t xml:space="preserve">). In brief, </w:t>
      </w:r>
      <w:r w:rsidR="00E24F55" w:rsidRPr="00480FE5">
        <w:rPr>
          <w:rFonts w:ascii="Times New Roman" w:hAnsi="Times New Roman" w:cs="Times New Roman"/>
          <w:color w:val="000000" w:themeColor="text1"/>
          <w:sz w:val="24"/>
          <w:szCs w:val="24"/>
          <w:lang w:val="en-GB"/>
        </w:rPr>
        <w:t>2</w:t>
      </w:r>
      <w:r w:rsidR="00F1535A" w:rsidRPr="00480FE5">
        <w:rPr>
          <w:rFonts w:ascii="Times New Roman" w:hAnsi="Times New Roman" w:cs="Times New Roman"/>
          <w:color w:val="000000" w:themeColor="text1"/>
          <w:sz w:val="24"/>
          <w:szCs w:val="24"/>
          <w:lang w:val="en-GB"/>
        </w:rPr>
        <w:t>0</w:t>
      </w:r>
      <w:r w:rsidRPr="00480FE5">
        <w:rPr>
          <w:rFonts w:ascii="Times New Roman" w:hAnsi="Times New Roman" w:cs="Times New Roman"/>
          <w:color w:val="000000" w:themeColor="text1"/>
          <w:sz w:val="24"/>
          <w:szCs w:val="24"/>
          <w:lang w:val="en-GB"/>
        </w:rPr>
        <w:t>μm-thick</w:t>
      </w:r>
      <w:r w:rsidR="00CC74AB" w:rsidRPr="00480FE5">
        <w:rPr>
          <w:rFonts w:ascii="Times New Roman" w:hAnsi="Times New Roman" w:cs="Times New Roman"/>
          <w:color w:val="000000" w:themeColor="text1"/>
          <w:sz w:val="24"/>
          <w:szCs w:val="24"/>
          <w:lang w:val="en-GB"/>
        </w:rPr>
        <w:t xml:space="preserve"> frozen brain sections were fixed in 100% methanol at room temperature for 20 minutes and then transferred to a bath containing high specific activity </w:t>
      </w: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 xml:space="preserve">F]AV-1451 </w:t>
      </w:r>
      <w:r w:rsidR="00CC74AB" w:rsidRPr="00480FE5">
        <w:rPr>
          <w:rFonts w:ascii="Times New Roman" w:hAnsi="Times New Roman" w:cs="Times New Roman"/>
          <w:color w:val="000000" w:themeColor="text1"/>
          <w:sz w:val="24"/>
          <w:szCs w:val="24"/>
          <w:lang w:val="en-GB"/>
        </w:rPr>
        <w:t>in 10mM phosphate-buffered saline</w:t>
      </w:r>
      <w:r w:rsidRPr="00480FE5">
        <w:rPr>
          <w:rFonts w:ascii="Times New Roman" w:hAnsi="Times New Roman" w:cs="Times New Roman"/>
          <w:color w:val="000000" w:themeColor="text1"/>
          <w:sz w:val="24"/>
          <w:szCs w:val="24"/>
          <w:lang w:val="en-GB"/>
        </w:rPr>
        <w:t xml:space="preserve"> (PBS) </w:t>
      </w:r>
      <w:r w:rsidR="00CC74AB" w:rsidRPr="00480FE5">
        <w:rPr>
          <w:rFonts w:ascii="Times New Roman" w:hAnsi="Times New Roman" w:cs="Times New Roman"/>
          <w:color w:val="000000" w:themeColor="text1"/>
          <w:sz w:val="24"/>
          <w:szCs w:val="24"/>
          <w:lang w:val="en-GB"/>
        </w:rPr>
        <w:t>with a radioactivity co</w:t>
      </w:r>
      <w:r w:rsidR="00F1535A" w:rsidRPr="00480FE5">
        <w:rPr>
          <w:rFonts w:ascii="Times New Roman" w:hAnsi="Times New Roman" w:cs="Times New Roman"/>
          <w:color w:val="000000" w:themeColor="text1"/>
          <w:sz w:val="24"/>
          <w:szCs w:val="24"/>
          <w:lang w:val="en-GB"/>
        </w:rPr>
        <w:t>ncentration of approximately 20</w:t>
      </w:r>
      <w:r w:rsidR="00CC74AB" w:rsidRPr="00480FE5">
        <w:rPr>
          <w:rFonts w:ascii="Times New Roman" w:hAnsi="Times New Roman" w:cs="Times New Roman"/>
          <w:color w:val="000000" w:themeColor="text1"/>
          <w:sz w:val="24"/>
          <w:szCs w:val="24"/>
          <w:lang w:val="en-GB"/>
        </w:rPr>
        <w:t>μCi/ml. Adjacent brain slices were placed in a bath that was identical in all aspects except that unlabell</w:t>
      </w:r>
      <w:r w:rsidR="00F1535A" w:rsidRPr="00480FE5">
        <w:rPr>
          <w:rFonts w:ascii="Times New Roman" w:hAnsi="Times New Roman" w:cs="Times New Roman"/>
          <w:color w:val="000000" w:themeColor="text1"/>
          <w:sz w:val="24"/>
          <w:szCs w:val="24"/>
          <w:lang w:val="en-GB"/>
        </w:rPr>
        <w:t>ed AV-1451 was added to yield 1</w:t>
      </w:r>
      <w:r w:rsidR="00CC74AB" w:rsidRPr="00480FE5">
        <w:rPr>
          <w:rFonts w:ascii="Times New Roman" w:hAnsi="Times New Roman" w:cs="Times New Roman"/>
          <w:color w:val="000000" w:themeColor="text1"/>
          <w:sz w:val="24"/>
          <w:szCs w:val="24"/>
          <w:lang w:val="en-GB"/>
        </w:rPr>
        <w:t xml:space="preserve">μM chemical concentration, a blocking condition sufficient to saturate essentially all available specific binding sites of tau. After incubation for 60 minutes, racks of slides were removed from the respective radioactive solutions and briefly incubated in a series of wash baths to remove unbound radiotracer. Wash solutions and incubation times were: 10mM PBS for 1 minute, 70% ethanol/30% PBS for 2 minutes, 30% ethanol/70% PBS for 1 minute, and lastly 100% 10mM PBS for 1 minute. </w:t>
      </w:r>
      <w:r w:rsidR="00CC74AB" w:rsidRPr="00480FE5">
        <w:rPr>
          <w:rFonts w:ascii="Times New Roman" w:hAnsi="Times New Roman" w:cs="Times New Roman"/>
          <w:color w:val="000000" w:themeColor="text1"/>
          <w:sz w:val="24"/>
          <w:szCs w:val="24"/>
          <w:lang w:val="en-GB"/>
        </w:rPr>
        <w:lastRenderedPageBreak/>
        <w:t>Racks were removed from the final wash solution, and slides were allowed to air dry before transfer to a storage phosphor screen (GE healthcare) that had been photo</w:t>
      </w:r>
      <w:r w:rsidRPr="00480FE5">
        <w:rPr>
          <w:rFonts w:ascii="Times New Roman" w:hAnsi="Times New Roman" w:cs="Times New Roman"/>
          <w:color w:val="000000" w:themeColor="text1"/>
          <w:sz w:val="24"/>
          <w:szCs w:val="24"/>
          <w:lang w:val="en-GB"/>
        </w:rPr>
        <w:t>-</w:t>
      </w:r>
      <w:r w:rsidR="00CC74AB" w:rsidRPr="00480FE5">
        <w:rPr>
          <w:rFonts w:ascii="Times New Roman" w:hAnsi="Times New Roman" w:cs="Times New Roman"/>
          <w:color w:val="000000" w:themeColor="text1"/>
          <w:sz w:val="24"/>
          <w:szCs w:val="24"/>
          <w:lang w:val="en-GB"/>
        </w:rPr>
        <w:t xml:space="preserve">bleached immediately prior by exposure on a white light box for a minimum of 15 minutes. The slides and phosphor screen were enclosed in an aluminium film cassette and set away from sources of radioactivity for the duration of the overnight exposure period. </w:t>
      </w:r>
      <w:r w:rsidR="00D85E14" w:rsidRPr="00480FE5">
        <w:rPr>
          <w:rFonts w:ascii="Times New Roman" w:hAnsi="Times New Roman" w:cs="Times New Roman"/>
          <w:color w:val="000000" w:themeColor="text1"/>
          <w:sz w:val="24"/>
          <w:szCs w:val="24"/>
          <w:lang w:val="en-GB"/>
        </w:rPr>
        <w:t>T</w:t>
      </w:r>
      <w:r w:rsidR="00CC74AB" w:rsidRPr="00480FE5">
        <w:rPr>
          <w:rFonts w:ascii="Times New Roman" w:hAnsi="Times New Roman" w:cs="Times New Roman"/>
          <w:color w:val="000000" w:themeColor="text1"/>
          <w:sz w:val="24"/>
          <w:szCs w:val="24"/>
          <w:lang w:val="en-GB"/>
        </w:rPr>
        <w:t xml:space="preserve">he cassette was opened and the slides were removed from the exposed screen, which was mounted on the digital imaging system (CR 35 BIO, </w:t>
      </w:r>
      <w:proofErr w:type="spellStart"/>
      <w:r w:rsidR="00CC74AB" w:rsidRPr="00480FE5">
        <w:rPr>
          <w:rFonts w:ascii="Times New Roman" w:hAnsi="Times New Roman" w:cs="Times New Roman"/>
          <w:color w:val="000000" w:themeColor="text1"/>
          <w:sz w:val="24"/>
          <w:szCs w:val="24"/>
          <w:lang w:val="en-GB"/>
        </w:rPr>
        <w:t>Durr</w:t>
      </w:r>
      <w:proofErr w:type="spellEnd"/>
      <w:r w:rsidR="00CC74AB" w:rsidRPr="00480FE5">
        <w:rPr>
          <w:rFonts w:ascii="Times New Roman" w:hAnsi="Times New Roman" w:cs="Times New Roman"/>
          <w:color w:val="000000" w:themeColor="text1"/>
          <w:sz w:val="24"/>
          <w:szCs w:val="24"/>
          <w:lang w:val="en-GB"/>
        </w:rPr>
        <w:t xml:space="preserve"> medical). Scanning of screens was controlled by Aida Image Analyser v.4.27 using 600</w:t>
      </w:r>
      <w:r w:rsidR="00F1535A" w:rsidRPr="00480FE5">
        <w:rPr>
          <w:rFonts w:ascii="Times New Roman" w:hAnsi="Times New Roman" w:cs="Times New Roman"/>
          <w:color w:val="000000" w:themeColor="text1"/>
          <w:sz w:val="24"/>
          <w:szCs w:val="24"/>
          <w:lang w:val="en-GB"/>
        </w:rPr>
        <w:t xml:space="preserve"> </w:t>
      </w:r>
      <w:r w:rsidR="00CC74AB" w:rsidRPr="00480FE5">
        <w:rPr>
          <w:rFonts w:ascii="Times New Roman" w:hAnsi="Times New Roman" w:cs="Times New Roman"/>
          <w:color w:val="000000" w:themeColor="text1"/>
          <w:sz w:val="24"/>
          <w:szCs w:val="24"/>
          <w:lang w:val="en-GB"/>
        </w:rPr>
        <w:t xml:space="preserve">dpi </w:t>
      </w:r>
      <w:r w:rsidR="00D85E14" w:rsidRPr="00480FE5">
        <w:rPr>
          <w:rFonts w:ascii="Times New Roman" w:hAnsi="Times New Roman" w:cs="Times New Roman"/>
          <w:color w:val="000000" w:themeColor="text1"/>
          <w:sz w:val="24"/>
          <w:szCs w:val="24"/>
          <w:lang w:val="en-GB"/>
        </w:rPr>
        <w:t xml:space="preserve">resolution </w:t>
      </w:r>
      <w:r w:rsidR="00F1535A" w:rsidRPr="00480FE5">
        <w:rPr>
          <w:rFonts w:ascii="Times New Roman" w:hAnsi="Times New Roman" w:cs="Times New Roman"/>
          <w:color w:val="000000" w:themeColor="text1"/>
          <w:sz w:val="24"/>
          <w:szCs w:val="24"/>
          <w:lang w:val="en-GB"/>
        </w:rPr>
        <w:t>(approximately 42</w:t>
      </w:r>
      <w:r w:rsidR="00CC74AB" w:rsidRPr="00480FE5">
        <w:rPr>
          <w:rFonts w:ascii="Times New Roman" w:hAnsi="Times New Roman" w:cs="Times New Roman"/>
          <w:color w:val="000000" w:themeColor="text1"/>
          <w:sz w:val="24"/>
          <w:szCs w:val="24"/>
          <w:lang w:val="en-GB"/>
        </w:rPr>
        <w:t xml:space="preserve">μm sampling interval). Digital images were saved at full resolution and pixel depth. Images from adjacent brain slices incubated in the unblocked (high specific activity </w:t>
      </w: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w:t>
      </w:r>
      <w:proofErr w:type="gramStart"/>
      <w:r w:rsidRPr="00480FE5">
        <w:rPr>
          <w:rFonts w:ascii="Times New Roman" w:hAnsi="Times New Roman" w:cs="Times New Roman"/>
          <w:color w:val="000000" w:themeColor="text1"/>
          <w:sz w:val="24"/>
          <w:szCs w:val="24"/>
          <w:lang w:val="en-GB"/>
        </w:rPr>
        <w:t>]AV</w:t>
      </w:r>
      <w:proofErr w:type="gramEnd"/>
      <w:r w:rsidRPr="00480FE5">
        <w:rPr>
          <w:rFonts w:ascii="Times New Roman" w:hAnsi="Times New Roman" w:cs="Times New Roman"/>
          <w:color w:val="000000" w:themeColor="text1"/>
          <w:sz w:val="24"/>
          <w:szCs w:val="24"/>
          <w:lang w:val="en-GB"/>
        </w:rPr>
        <w:t>-1451</w:t>
      </w:r>
      <w:r w:rsidR="0009159E">
        <w:rPr>
          <w:rFonts w:ascii="Times New Roman" w:hAnsi="Times New Roman" w:cs="Times New Roman"/>
          <w:color w:val="000000" w:themeColor="text1"/>
          <w:sz w:val="24"/>
          <w:szCs w:val="24"/>
          <w:lang w:val="en-GB"/>
        </w:rPr>
        <w:t xml:space="preserve"> </w:t>
      </w:r>
      <w:r w:rsidR="00CC74AB" w:rsidRPr="00480FE5">
        <w:rPr>
          <w:rFonts w:ascii="Times New Roman" w:hAnsi="Times New Roman" w:cs="Times New Roman"/>
          <w:color w:val="000000" w:themeColor="text1"/>
          <w:sz w:val="24"/>
          <w:szCs w:val="24"/>
          <w:lang w:val="en-GB"/>
        </w:rPr>
        <w:t>only) and blocking (</w:t>
      </w: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 xml:space="preserve">F]AV-1451 </w:t>
      </w:r>
      <w:r w:rsidR="00F1535A" w:rsidRPr="00480FE5">
        <w:rPr>
          <w:rFonts w:ascii="Times New Roman" w:hAnsi="Times New Roman" w:cs="Times New Roman"/>
          <w:color w:val="000000" w:themeColor="text1"/>
          <w:sz w:val="24"/>
          <w:szCs w:val="24"/>
          <w:lang w:val="en-GB"/>
        </w:rPr>
        <w:t>plus 1</w:t>
      </w:r>
      <w:r w:rsidR="00CC74AB" w:rsidRPr="00480FE5">
        <w:rPr>
          <w:rFonts w:ascii="Times New Roman" w:hAnsi="Times New Roman" w:cs="Times New Roman"/>
          <w:color w:val="000000" w:themeColor="text1"/>
          <w:sz w:val="24"/>
          <w:szCs w:val="24"/>
          <w:lang w:val="en-GB"/>
        </w:rPr>
        <w:t xml:space="preserve">μm unlabelled AV-1451) conditions were compared to </w:t>
      </w:r>
      <w:r w:rsidR="00D85E14" w:rsidRPr="00480FE5">
        <w:rPr>
          <w:rFonts w:ascii="Times New Roman" w:hAnsi="Times New Roman" w:cs="Times New Roman"/>
          <w:color w:val="000000" w:themeColor="text1"/>
          <w:sz w:val="24"/>
          <w:szCs w:val="24"/>
          <w:lang w:val="en-GB"/>
        </w:rPr>
        <w:t xml:space="preserve">estimate </w:t>
      </w:r>
      <w:r w:rsidR="00CC74AB" w:rsidRPr="00480FE5">
        <w:rPr>
          <w:rFonts w:ascii="Times New Roman" w:hAnsi="Times New Roman" w:cs="Times New Roman"/>
          <w:color w:val="000000" w:themeColor="text1"/>
          <w:sz w:val="24"/>
          <w:szCs w:val="24"/>
          <w:lang w:val="en-GB"/>
        </w:rPr>
        <w:t>to</w:t>
      </w:r>
      <w:r w:rsidRPr="00480FE5">
        <w:rPr>
          <w:rFonts w:ascii="Times New Roman" w:hAnsi="Times New Roman" w:cs="Times New Roman"/>
          <w:color w:val="000000" w:themeColor="text1"/>
          <w:sz w:val="24"/>
          <w:szCs w:val="24"/>
          <w:lang w:val="en-GB"/>
        </w:rPr>
        <w:t>tal and nonspecific binding of [</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F]AV-1451</w:t>
      </w:r>
      <w:r w:rsidR="00CC74AB" w:rsidRPr="00480FE5">
        <w:rPr>
          <w:rFonts w:ascii="Times New Roman" w:hAnsi="Times New Roman" w:cs="Times New Roman"/>
          <w:color w:val="000000" w:themeColor="text1"/>
          <w:sz w:val="24"/>
          <w:szCs w:val="24"/>
          <w:lang w:val="en-GB"/>
        </w:rPr>
        <w:t xml:space="preserve">. </w:t>
      </w:r>
    </w:p>
    <w:p w14:paraId="34E43C4F" w14:textId="77777777" w:rsidR="00151796" w:rsidRPr="00480FE5" w:rsidRDefault="00151796"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14:paraId="32EA7007" w14:textId="77777777" w:rsidR="00D45FA8" w:rsidRPr="00480FE5" w:rsidRDefault="002F6612" w:rsidP="00E36994">
      <w:pPr>
        <w:widowControl w:val="0"/>
        <w:autoSpaceDE w:val="0"/>
        <w:autoSpaceDN w:val="0"/>
        <w:adjustRightInd w:val="0"/>
        <w:spacing w:after="0" w:line="360" w:lineRule="auto"/>
        <w:jc w:val="center"/>
        <w:rPr>
          <w:rFonts w:ascii="Times New Roman" w:hAnsi="Times New Roman" w:cs="Times New Roman"/>
          <w:color w:val="000000" w:themeColor="text1"/>
          <w:sz w:val="28"/>
          <w:szCs w:val="24"/>
          <w:lang w:val="en-GB"/>
        </w:rPr>
      </w:pPr>
      <w:r w:rsidRPr="00480FE5">
        <w:rPr>
          <w:rFonts w:ascii="Times New Roman" w:hAnsi="Times New Roman" w:cs="Times New Roman"/>
          <w:b/>
          <w:bCs/>
          <w:iCs/>
          <w:color w:val="000000" w:themeColor="text1"/>
          <w:sz w:val="28"/>
          <w:szCs w:val="24"/>
          <w:lang w:val="en-GB"/>
        </w:rPr>
        <w:t>RESULTS</w:t>
      </w:r>
    </w:p>
    <w:p w14:paraId="66D88166" w14:textId="77777777" w:rsidR="00D45FA8" w:rsidRPr="00480FE5" w:rsidRDefault="00847BCF"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b/>
          <w:bCs/>
          <w:iCs/>
          <w:color w:val="000000" w:themeColor="text1"/>
          <w:sz w:val="24"/>
          <w:szCs w:val="24"/>
          <w:lang w:val="en-GB"/>
        </w:rPr>
        <w:t>Demographics and cognitive variables</w:t>
      </w:r>
      <w:r w:rsidR="00A17DC9" w:rsidRPr="00480FE5">
        <w:rPr>
          <w:rFonts w:ascii="Times New Roman" w:hAnsi="Times New Roman" w:cs="Times New Roman"/>
          <w:b/>
          <w:bCs/>
          <w:iCs/>
          <w:color w:val="000000" w:themeColor="text1"/>
          <w:sz w:val="24"/>
          <w:szCs w:val="24"/>
          <w:lang w:val="en-GB"/>
        </w:rPr>
        <w:t xml:space="preserve"> of patients in the PET </w:t>
      </w:r>
      <w:r w:rsidR="00A17DC9" w:rsidRPr="00480FE5">
        <w:rPr>
          <w:rFonts w:ascii="Times New Roman" w:hAnsi="Times New Roman" w:cs="Times New Roman"/>
          <w:b/>
          <w:bCs/>
          <w:i/>
          <w:iCs/>
          <w:color w:val="000000" w:themeColor="text1"/>
          <w:sz w:val="24"/>
          <w:szCs w:val="24"/>
          <w:lang w:val="en-GB"/>
        </w:rPr>
        <w:t xml:space="preserve">in vivo </w:t>
      </w:r>
      <w:r w:rsidR="00A17DC9" w:rsidRPr="00480FE5">
        <w:rPr>
          <w:rFonts w:ascii="Times New Roman" w:hAnsi="Times New Roman" w:cs="Times New Roman"/>
          <w:b/>
          <w:bCs/>
          <w:iCs/>
          <w:color w:val="000000" w:themeColor="text1"/>
          <w:sz w:val="24"/>
          <w:szCs w:val="24"/>
          <w:lang w:val="en-GB"/>
        </w:rPr>
        <w:t>study</w:t>
      </w:r>
    </w:p>
    <w:p w14:paraId="1AE9237D" w14:textId="54CAE993" w:rsidR="00FC750C" w:rsidRPr="00480FE5" w:rsidRDefault="00900A60" w:rsidP="00E36994">
      <w:pPr>
        <w:widowControl w:val="0"/>
        <w:overflowPunct w:val="0"/>
        <w:autoSpaceDE w:val="0"/>
        <w:autoSpaceDN w:val="0"/>
        <w:adjustRightInd w:val="0"/>
        <w:spacing w:after="0" w:line="360" w:lineRule="auto"/>
        <w:ind w:right="280"/>
        <w:jc w:val="both"/>
        <w:rPr>
          <w:rFonts w:ascii="Times New Roman" w:hAnsi="Times New Roman" w:cs="Times New Roman"/>
          <w:color w:val="FF0000"/>
          <w:sz w:val="24"/>
          <w:szCs w:val="24"/>
          <w:lang w:val="en-GB"/>
        </w:rPr>
      </w:pPr>
      <w:r w:rsidRPr="00480FE5">
        <w:rPr>
          <w:rFonts w:ascii="Times New Roman" w:hAnsi="Times New Roman" w:cs="Times New Roman"/>
          <w:color w:val="FF0000"/>
          <w:sz w:val="24"/>
          <w:szCs w:val="24"/>
          <w:lang w:val="en-GB"/>
        </w:rPr>
        <w:t>There were no statistically significant differences between</w:t>
      </w:r>
      <w:r w:rsidR="00847BCF" w:rsidRPr="00480FE5">
        <w:rPr>
          <w:rFonts w:ascii="Times New Roman" w:hAnsi="Times New Roman" w:cs="Times New Roman"/>
          <w:color w:val="FF0000"/>
          <w:sz w:val="24"/>
          <w:szCs w:val="24"/>
          <w:lang w:val="en-GB"/>
        </w:rPr>
        <w:t xml:space="preserve"> </w:t>
      </w:r>
      <w:r w:rsidR="00DB4CFC" w:rsidRPr="00480FE5">
        <w:rPr>
          <w:rFonts w:ascii="Times New Roman" w:hAnsi="Times New Roman" w:cs="Times New Roman"/>
          <w:color w:val="FF0000"/>
          <w:sz w:val="24"/>
          <w:szCs w:val="24"/>
          <w:lang w:val="en-GB"/>
        </w:rPr>
        <w:t xml:space="preserve">patient and control </w:t>
      </w:r>
      <w:r w:rsidR="00847BCF" w:rsidRPr="00480FE5">
        <w:rPr>
          <w:rFonts w:ascii="Times New Roman" w:hAnsi="Times New Roman" w:cs="Times New Roman"/>
          <w:color w:val="FF0000"/>
          <w:sz w:val="24"/>
          <w:szCs w:val="24"/>
          <w:lang w:val="en-GB"/>
        </w:rPr>
        <w:t xml:space="preserve">groups in terms of age </w:t>
      </w:r>
      <w:r w:rsidR="00197C22" w:rsidRPr="00480FE5">
        <w:rPr>
          <w:rFonts w:ascii="Times New Roman" w:hAnsi="Times New Roman" w:cs="Times New Roman"/>
          <w:color w:val="FF0000"/>
          <w:sz w:val="24"/>
          <w:szCs w:val="24"/>
          <w:lang w:val="en-GB"/>
        </w:rPr>
        <w:t>or</w:t>
      </w:r>
      <w:r w:rsidR="00847BCF" w:rsidRPr="00480FE5">
        <w:rPr>
          <w:rFonts w:ascii="Times New Roman" w:hAnsi="Times New Roman" w:cs="Times New Roman"/>
          <w:color w:val="FF0000"/>
          <w:sz w:val="24"/>
          <w:szCs w:val="24"/>
          <w:lang w:val="en-GB"/>
        </w:rPr>
        <w:t xml:space="preserve"> sex</w:t>
      </w:r>
      <w:r w:rsidR="008467BD" w:rsidRPr="00480FE5">
        <w:rPr>
          <w:rFonts w:ascii="Times New Roman" w:hAnsi="Times New Roman" w:cs="Times New Roman"/>
          <w:color w:val="FF0000"/>
          <w:sz w:val="24"/>
          <w:szCs w:val="24"/>
          <w:lang w:val="en-GB"/>
        </w:rPr>
        <w:t xml:space="preserve"> (</w:t>
      </w:r>
      <w:r w:rsidR="008467BD" w:rsidRPr="00480FE5">
        <w:rPr>
          <w:rFonts w:ascii="Times New Roman" w:hAnsi="Times New Roman" w:cs="Times New Roman"/>
          <w:b/>
          <w:bCs/>
          <w:color w:val="FF0000"/>
          <w:sz w:val="24"/>
          <w:szCs w:val="24"/>
          <w:lang w:val="en-GB"/>
        </w:rPr>
        <w:t>Table 1</w:t>
      </w:r>
      <w:r w:rsidR="008467BD" w:rsidRPr="00480FE5">
        <w:rPr>
          <w:rFonts w:ascii="Times New Roman" w:hAnsi="Times New Roman" w:cs="Times New Roman"/>
          <w:color w:val="FF0000"/>
          <w:sz w:val="24"/>
          <w:szCs w:val="24"/>
          <w:lang w:val="en-GB"/>
        </w:rPr>
        <w:t>)</w:t>
      </w:r>
      <w:r w:rsidR="00D85E14" w:rsidRPr="00480FE5">
        <w:rPr>
          <w:rFonts w:ascii="Times New Roman" w:hAnsi="Times New Roman" w:cs="Times New Roman"/>
          <w:color w:val="000000" w:themeColor="text1"/>
          <w:sz w:val="24"/>
          <w:szCs w:val="24"/>
          <w:lang w:val="en-GB"/>
        </w:rPr>
        <w:t xml:space="preserve">. </w:t>
      </w:r>
      <w:r w:rsidR="00197C22" w:rsidRPr="00480FE5">
        <w:rPr>
          <w:rFonts w:ascii="Times New Roman" w:hAnsi="Times New Roman" w:cs="Times New Roman"/>
          <w:color w:val="FF0000"/>
          <w:sz w:val="24"/>
          <w:szCs w:val="24"/>
          <w:lang w:val="en-GB"/>
        </w:rPr>
        <w:t>S</w:t>
      </w:r>
      <w:r w:rsidR="00F01BE3" w:rsidRPr="00480FE5">
        <w:rPr>
          <w:rFonts w:ascii="Times New Roman" w:hAnsi="Times New Roman" w:cs="Times New Roman"/>
          <w:color w:val="FF0000"/>
          <w:sz w:val="24"/>
          <w:szCs w:val="24"/>
          <w:lang w:val="en-GB"/>
        </w:rPr>
        <w:t>horter</w:t>
      </w:r>
      <w:r w:rsidR="00847BCF" w:rsidRPr="00480FE5">
        <w:rPr>
          <w:rFonts w:ascii="Times New Roman" w:hAnsi="Times New Roman" w:cs="Times New Roman"/>
          <w:color w:val="FF0000"/>
          <w:sz w:val="24"/>
          <w:szCs w:val="24"/>
          <w:lang w:val="en-GB"/>
        </w:rPr>
        <w:t xml:space="preserve"> education</w:t>
      </w:r>
      <w:r w:rsidR="00F01BE3" w:rsidRPr="00480FE5">
        <w:rPr>
          <w:rFonts w:ascii="Times New Roman" w:hAnsi="Times New Roman" w:cs="Times New Roman"/>
          <w:color w:val="FF0000"/>
          <w:sz w:val="24"/>
          <w:szCs w:val="24"/>
          <w:lang w:val="en-GB"/>
        </w:rPr>
        <w:t xml:space="preserve"> </w:t>
      </w:r>
      <w:r w:rsidRPr="00480FE5">
        <w:rPr>
          <w:rFonts w:ascii="Times New Roman" w:hAnsi="Times New Roman" w:cs="Times New Roman"/>
          <w:color w:val="FF0000"/>
          <w:sz w:val="24"/>
          <w:szCs w:val="24"/>
          <w:lang w:val="en-GB"/>
        </w:rPr>
        <w:t xml:space="preserve">was </w:t>
      </w:r>
      <w:r w:rsidR="00F01BE3" w:rsidRPr="00480FE5">
        <w:rPr>
          <w:rFonts w:ascii="Times New Roman" w:hAnsi="Times New Roman" w:cs="Times New Roman"/>
          <w:color w:val="FF0000"/>
          <w:sz w:val="24"/>
          <w:szCs w:val="24"/>
          <w:lang w:val="en-GB"/>
        </w:rPr>
        <w:t>reported</w:t>
      </w:r>
      <w:r w:rsidR="00847BCF" w:rsidRPr="00480FE5">
        <w:rPr>
          <w:rFonts w:ascii="Times New Roman" w:hAnsi="Times New Roman" w:cs="Times New Roman"/>
          <w:color w:val="FF0000"/>
          <w:sz w:val="24"/>
          <w:szCs w:val="24"/>
          <w:lang w:val="en-GB"/>
        </w:rPr>
        <w:t xml:space="preserve"> </w:t>
      </w:r>
      <w:r w:rsidR="00F01BE3" w:rsidRPr="00480FE5">
        <w:rPr>
          <w:rFonts w:ascii="Times New Roman" w:hAnsi="Times New Roman" w:cs="Times New Roman"/>
          <w:color w:val="FF0000"/>
          <w:sz w:val="24"/>
          <w:szCs w:val="24"/>
          <w:lang w:val="en-GB"/>
        </w:rPr>
        <w:t>by</w:t>
      </w:r>
      <w:r w:rsidR="00847BCF" w:rsidRPr="00480FE5">
        <w:rPr>
          <w:rFonts w:ascii="Times New Roman" w:hAnsi="Times New Roman" w:cs="Times New Roman"/>
          <w:color w:val="FF0000"/>
          <w:sz w:val="24"/>
          <w:szCs w:val="24"/>
          <w:lang w:val="en-GB"/>
        </w:rPr>
        <w:t xml:space="preserve"> </w:t>
      </w:r>
      <w:r w:rsidR="00C95D8D" w:rsidRPr="00480FE5">
        <w:rPr>
          <w:rFonts w:ascii="Times New Roman" w:hAnsi="Times New Roman" w:cs="Times New Roman"/>
          <w:color w:val="FF0000"/>
          <w:sz w:val="24"/>
          <w:szCs w:val="24"/>
          <w:lang w:val="en-GB"/>
        </w:rPr>
        <w:t>progressive supranuclear palsy</w:t>
      </w:r>
      <w:r w:rsidR="00847BCF" w:rsidRPr="00480FE5">
        <w:rPr>
          <w:rFonts w:ascii="Times New Roman" w:hAnsi="Times New Roman" w:cs="Times New Roman"/>
          <w:color w:val="FF0000"/>
          <w:sz w:val="24"/>
          <w:szCs w:val="24"/>
          <w:lang w:val="en-GB"/>
        </w:rPr>
        <w:t xml:space="preserve"> </w:t>
      </w:r>
      <w:r w:rsidR="00496AC7" w:rsidRPr="00480FE5">
        <w:rPr>
          <w:rFonts w:ascii="Times New Roman" w:hAnsi="Times New Roman" w:cs="Times New Roman"/>
          <w:color w:val="FF0000"/>
          <w:sz w:val="24"/>
          <w:szCs w:val="24"/>
          <w:lang w:val="en-GB"/>
        </w:rPr>
        <w:t>patients</w:t>
      </w:r>
      <w:r w:rsidR="00847BCF" w:rsidRPr="00480FE5">
        <w:rPr>
          <w:rFonts w:ascii="Times New Roman" w:hAnsi="Times New Roman" w:cs="Times New Roman"/>
          <w:color w:val="FF0000"/>
          <w:sz w:val="24"/>
          <w:szCs w:val="24"/>
          <w:lang w:val="en-GB"/>
        </w:rPr>
        <w:t xml:space="preserve"> relative to </w:t>
      </w:r>
      <w:r w:rsidR="00F01BE3" w:rsidRPr="00480FE5">
        <w:rPr>
          <w:rFonts w:ascii="Times New Roman" w:hAnsi="Times New Roman" w:cs="Times New Roman"/>
          <w:color w:val="FF0000"/>
          <w:sz w:val="24"/>
          <w:szCs w:val="24"/>
          <w:lang w:val="en-GB"/>
        </w:rPr>
        <w:t>other groups</w:t>
      </w:r>
      <w:r w:rsidR="00847BCF" w:rsidRPr="00480FE5">
        <w:rPr>
          <w:rFonts w:ascii="Times New Roman" w:hAnsi="Times New Roman" w:cs="Times New Roman"/>
          <w:color w:val="FF0000"/>
          <w:sz w:val="24"/>
          <w:szCs w:val="24"/>
          <w:lang w:val="en-GB"/>
        </w:rPr>
        <w:t xml:space="preserve"> (</w:t>
      </w:r>
      <w:r w:rsidR="00847BCF" w:rsidRPr="00480FE5">
        <w:rPr>
          <w:rFonts w:ascii="Times New Roman" w:hAnsi="Times New Roman" w:cs="Times New Roman"/>
          <w:b/>
          <w:bCs/>
          <w:color w:val="FF0000"/>
          <w:sz w:val="24"/>
          <w:szCs w:val="24"/>
          <w:lang w:val="en-GB"/>
        </w:rPr>
        <w:t>Table 1</w:t>
      </w:r>
      <w:r w:rsidR="00847BCF" w:rsidRPr="00480FE5">
        <w:rPr>
          <w:rFonts w:ascii="Times New Roman" w:hAnsi="Times New Roman" w:cs="Times New Roman"/>
          <w:color w:val="FF0000"/>
          <w:sz w:val="24"/>
          <w:szCs w:val="24"/>
          <w:lang w:val="en-GB"/>
        </w:rPr>
        <w:t xml:space="preserve">). </w:t>
      </w:r>
      <w:r w:rsidR="00323BBA" w:rsidRPr="00480FE5">
        <w:rPr>
          <w:rFonts w:ascii="Times New Roman" w:hAnsi="Times New Roman" w:cs="Times New Roman"/>
          <w:color w:val="FF0000"/>
          <w:sz w:val="24"/>
          <w:szCs w:val="24"/>
          <w:lang w:val="en-GB"/>
        </w:rPr>
        <w:t xml:space="preserve">One interpretation of </w:t>
      </w:r>
      <w:r w:rsidR="00F01BE3" w:rsidRPr="00480FE5">
        <w:rPr>
          <w:rFonts w:ascii="Times New Roman" w:hAnsi="Times New Roman" w:cs="Times New Roman"/>
          <w:color w:val="FF0000"/>
          <w:sz w:val="24"/>
          <w:szCs w:val="24"/>
          <w:lang w:val="en-GB"/>
        </w:rPr>
        <w:t>this difference is</w:t>
      </w:r>
      <w:r w:rsidR="00323BBA" w:rsidRPr="00480FE5">
        <w:rPr>
          <w:rFonts w:ascii="Times New Roman" w:hAnsi="Times New Roman" w:cs="Times New Roman"/>
          <w:color w:val="FF0000"/>
          <w:sz w:val="24"/>
          <w:szCs w:val="24"/>
          <w:lang w:val="en-GB"/>
        </w:rPr>
        <w:t xml:space="preserve"> that </w:t>
      </w:r>
      <w:r w:rsidR="00F01BE3" w:rsidRPr="00480FE5">
        <w:rPr>
          <w:rFonts w:ascii="Times New Roman" w:hAnsi="Times New Roman" w:cs="Times New Roman"/>
          <w:color w:val="FF0000"/>
          <w:sz w:val="24"/>
          <w:szCs w:val="24"/>
          <w:lang w:val="en-GB"/>
        </w:rPr>
        <w:t>control</w:t>
      </w:r>
      <w:r w:rsidR="00323BBA" w:rsidRPr="00480FE5">
        <w:rPr>
          <w:rFonts w:ascii="Times New Roman" w:hAnsi="Times New Roman" w:cs="Times New Roman"/>
          <w:color w:val="FF0000"/>
          <w:sz w:val="24"/>
          <w:szCs w:val="24"/>
          <w:lang w:val="en-GB"/>
        </w:rPr>
        <w:t xml:space="preserve"> cohorts over-represent people from higher socio-economic g</w:t>
      </w:r>
      <w:r w:rsidR="00F8108C">
        <w:rPr>
          <w:rFonts w:ascii="Times New Roman" w:hAnsi="Times New Roman" w:cs="Times New Roman"/>
          <w:color w:val="FF0000"/>
          <w:sz w:val="24"/>
          <w:szCs w:val="24"/>
          <w:lang w:val="en-GB"/>
        </w:rPr>
        <w:t>roups and with longer education;</w:t>
      </w:r>
      <w:r w:rsidR="00BC4790">
        <w:rPr>
          <w:rFonts w:ascii="Times New Roman" w:hAnsi="Times New Roman" w:cs="Times New Roman"/>
          <w:color w:val="FF0000"/>
          <w:sz w:val="24"/>
          <w:szCs w:val="24"/>
          <w:lang w:val="en-GB"/>
        </w:rPr>
        <w:t xml:space="preserve"> </w:t>
      </w:r>
      <w:r w:rsidR="00F8108C">
        <w:rPr>
          <w:rFonts w:ascii="Times New Roman" w:hAnsi="Times New Roman" w:cs="Times New Roman"/>
          <w:color w:val="FF0000"/>
          <w:sz w:val="24"/>
          <w:szCs w:val="24"/>
          <w:lang w:val="en-GB"/>
        </w:rPr>
        <w:t>however</w:t>
      </w:r>
      <w:r w:rsidR="00F01BE3" w:rsidRPr="00480FE5">
        <w:rPr>
          <w:rFonts w:ascii="Times New Roman" w:hAnsi="Times New Roman" w:cs="Times New Roman"/>
          <w:color w:val="FF0000"/>
          <w:sz w:val="24"/>
          <w:szCs w:val="24"/>
          <w:lang w:val="en-GB"/>
        </w:rPr>
        <w:t xml:space="preserve">, </w:t>
      </w:r>
      <w:r w:rsidRPr="00480FE5">
        <w:rPr>
          <w:rFonts w:ascii="Times New Roman" w:hAnsi="Times New Roman" w:cs="Times New Roman"/>
          <w:color w:val="FF0000"/>
          <w:sz w:val="24"/>
          <w:szCs w:val="24"/>
          <w:lang w:val="en-GB"/>
        </w:rPr>
        <w:t>low</w:t>
      </w:r>
      <w:r w:rsidR="00323BBA" w:rsidRPr="00480FE5">
        <w:rPr>
          <w:rFonts w:ascii="Times New Roman" w:hAnsi="Times New Roman" w:cs="Times New Roman"/>
          <w:color w:val="FF0000"/>
          <w:sz w:val="24"/>
          <w:szCs w:val="24"/>
          <w:lang w:val="en-GB"/>
        </w:rPr>
        <w:t xml:space="preserve"> education and its effects on health </w:t>
      </w:r>
      <w:r w:rsidR="00197C22" w:rsidRPr="00480FE5">
        <w:rPr>
          <w:rFonts w:ascii="Times New Roman" w:hAnsi="Times New Roman" w:cs="Times New Roman"/>
          <w:color w:val="FF0000"/>
          <w:sz w:val="24"/>
          <w:szCs w:val="24"/>
          <w:lang w:val="en-GB"/>
        </w:rPr>
        <w:t>may</w:t>
      </w:r>
      <w:r w:rsidR="00323BBA" w:rsidRPr="00480FE5">
        <w:rPr>
          <w:rFonts w:ascii="Times New Roman" w:hAnsi="Times New Roman" w:cs="Times New Roman"/>
          <w:color w:val="FF0000"/>
          <w:sz w:val="24"/>
          <w:szCs w:val="24"/>
          <w:lang w:val="en-GB"/>
        </w:rPr>
        <w:t xml:space="preserve"> </w:t>
      </w:r>
      <w:r w:rsidR="00BC4790">
        <w:rPr>
          <w:rFonts w:ascii="Times New Roman" w:hAnsi="Times New Roman" w:cs="Times New Roman"/>
          <w:color w:val="FF0000"/>
          <w:sz w:val="24"/>
          <w:szCs w:val="24"/>
          <w:lang w:val="en-GB"/>
        </w:rPr>
        <w:t xml:space="preserve">also </w:t>
      </w:r>
      <w:r w:rsidR="00323BBA" w:rsidRPr="00480FE5">
        <w:rPr>
          <w:rFonts w:ascii="Times New Roman" w:hAnsi="Times New Roman" w:cs="Times New Roman"/>
          <w:color w:val="FF0000"/>
          <w:sz w:val="24"/>
          <w:szCs w:val="24"/>
          <w:lang w:val="en-GB"/>
        </w:rPr>
        <w:t xml:space="preserve">be a risk factor for the development of </w:t>
      </w:r>
      <w:r w:rsidRPr="00480FE5">
        <w:rPr>
          <w:rFonts w:ascii="Times New Roman" w:hAnsi="Times New Roman" w:cs="Times New Roman"/>
          <w:color w:val="FF0000"/>
          <w:sz w:val="24"/>
          <w:szCs w:val="24"/>
          <w:lang w:val="en-GB"/>
        </w:rPr>
        <w:t>progressive supranuclear palsy</w:t>
      </w:r>
      <w:r w:rsidR="00C95D8D" w:rsidRPr="00480FE5">
        <w:rPr>
          <w:rFonts w:ascii="Times New Roman" w:hAnsi="Times New Roman" w:cs="Times New Roman"/>
          <w:color w:val="FF0000"/>
          <w:sz w:val="24"/>
          <w:szCs w:val="24"/>
          <w:lang w:val="en-GB"/>
        </w:rPr>
        <w:t xml:space="preserve"> </w:t>
      </w:r>
      <w:r w:rsidR="00877945" w:rsidRPr="00480FE5">
        <w:rPr>
          <w:rFonts w:ascii="Times New Roman" w:hAnsi="Times New Roman" w:cs="Times New Roman"/>
          <w:color w:val="FF0000"/>
          <w:sz w:val="24"/>
          <w:szCs w:val="24"/>
          <w:lang w:val="en-GB"/>
        </w:rPr>
        <w:t>(Litvan et al., 2016)</w:t>
      </w:r>
      <w:r w:rsidR="00323BBA" w:rsidRPr="00480FE5">
        <w:rPr>
          <w:rFonts w:ascii="Times New Roman" w:hAnsi="Times New Roman" w:cs="Times New Roman"/>
          <w:color w:val="FF0000"/>
          <w:sz w:val="24"/>
          <w:szCs w:val="24"/>
          <w:lang w:val="en-GB"/>
        </w:rPr>
        <w:t xml:space="preserve">. </w:t>
      </w:r>
      <w:r w:rsidR="00F01BE3" w:rsidRPr="00BC4790">
        <w:rPr>
          <w:rFonts w:ascii="Times New Roman" w:hAnsi="Times New Roman" w:cs="Times New Roman"/>
          <w:color w:val="000000" w:themeColor="text1"/>
          <w:sz w:val="24"/>
          <w:szCs w:val="24"/>
          <w:lang w:val="en-GB"/>
        </w:rPr>
        <w:t>A</w:t>
      </w:r>
      <w:r w:rsidR="00847BCF" w:rsidRPr="00480FE5">
        <w:rPr>
          <w:rFonts w:ascii="Times New Roman" w:hAnsi="Times New Roman" w:cs="Times New Roman"/>
          <w:color w:val="000000" w:themeColor="text1"/>
          <w:sz w:val="24"/>
          <w:szCs w:val="24"/>
          <w:lang w:val="en-GB"/>
        </w:rPr>
        <w:t>ge and education were</w:t>
      </w:r>
      <w:r w:rsidR="00DB4CFC"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included as covariates of no interest in the statistical models</w:t>
      </w:r>
      <w:r w:rsidR="008467BD" w:rsidRPr="00480FE5">
        <w:rPr>
          <w:rFonts w:ascii="Times New Roman" w:hAnsi="Times New Roman" w:cs="Times New Roman"/>
          <w:color w:val="000000" w:themeColor="text1"/>
          <w:sz w:val="24"/>
          <w:szCs w:val="24"/>
          <w:lang w:val="en-GB"/>
        </w:rPr>
        <w:t xml:space="preserve"> assessing the main effect of group and group x ROI interaction</w:t>
      </w:r>
      <w:r w:rsidR="00847BCF" w:rsidRPr="00480FE5">
        <w:rPr>
          <w:rFonts w:ascii="Times New Roman" w:hAnsi="Times New Roman" w:cs="Times New Roman"/>
          <w:color w:val="000000" w:themeColor="text1"/>
          <w:sz w:val="24"/>
          <w:szCs w:val="24"/>
          <w:lang w:val="en-GB"/>
        </w:rPr>
        <w:t>. As expected, there was a significant main effect of group for cognitive measures</w:t>
      </w:r>
      <w:r w:rsidR="00BC4790">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 driven by reduced MMSE and ACE-R scores in </w:t>
      </w:r>
      <w:r w:rsidR="00F96D40" w:rsidRPr="00480FE5">
        <w:rPr>
          <w:rFonts w:ascii="Times New Roman" w:hAnsi="Times New Roman" w:cs="Times New Roman"/>
          <w:color w:val="000000" w:themeColor="text1"/>
          <w:sz w:val="24"/>
          <w:szCs w:val="24"/>
          <w:lang w:val="en-GB"/>
        </w:rPr>
        <w:t>Alzheimer’s disease</w:t>
      </w:r>
      <w:r w:rsidR="00847BCF" w:rsidRPr="00480FE5">
        <w:rPr>
          <w:rFonts w:ascii="Times New Roman" w:hAnsi="Times New Roman" w:cs="Times New Roman"/>
          <w:color w:val="000000" w:themeColor="text1"/>
          <w:sz w:val="24"/>
          <w:szCs w:val="24"/>
          <w:lang w:val="en-GB"/>
        </w:rPr>
        <w:t>/</w:t>
      </w:r>
      <w:r w:rsidR="00F96D40" w:rsidRPr="00480FE5">
        <w:rPr>
          <w:rFonts w:ascii="Times New Roman" w:hAnsi="Times New Roman" w:cs="Times New Roman"/>
          <w:color w:val="000000" w:themeColor="text1"/>
          <w:sz w:val="24"/>
          <w:szCs w:val="24"/>
          <w:lang w:val="en-GB"/>
        </w:rPr>
        <w:t>mild cognitive impairment</w:t>
      </w:r>
      <w:r w:rsidR="00847BCF" w:rsidRPr="00480FE5">
        <w:rPr>
          <w:rFonts w:ascii="Times New Roman" w:hAnsi="Times New Roman" w:cs="Times New Roman"/>
          <w:color w:val="000000" w:themeColor="text1"/>
          <w:sz w:val="24"/>
          <w:szCs w:val="24"/>
          <w:lang w:val="en-GB"/>
        </w:rPr>
        <w:t xml:space="preserve">+ and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 xml:space="preserve"> patients relative to </w:t>
      </w:r>
      <w:r w:rsidR="00DB4CFC" w:rsidRPr="00480FE5">
        <w:rPr>
          <w:rFonts w:ascii="Times New Roman" w:hAnsi="Times New Roman" w:cs="Times New Roman"/>
          <w:color w:val="000000" w:themeColor="text1"/>
          <w:sz w:val="24"/>
          <w:szCs w:val="24"/>
          <w:lang w:val="en-GB"/>
        </w:rPr>
        <w:t>healthy controls</w:t>
      </w:r>
      <w:r w:rsidR="008467BD" w:rsidRPr="00480FE5">
        <w:rPr>
          <w:rFonts w:ascii="Times New Roman" w:hAnsi="Times New Roman" w:cs="Times New Roman"/>
          <w:color w:val="000000" w:themeColor="text1"/>
          <w:sz w:val="24"/>
          <w:szCs w:val="24"/>
          <w:lang w:val="en-GB"/>
        </w:rPr>
        <w:t xml:space="preserve"> (</w:t>
      </w:r>
      <w:r w:rsidR="008467BD" w:rsidRPr="00480FE5">
        <w:rPr>
          <w:rFonts w:ascii="Times New Roman" w:hAnsi="Times New Roman" w:cs="Times New Roman"/>
          <w:b/>
          <w:bCs/>
          <w:color w:val="000000" w:themeColor="text1"/>
          <w:sz w:val="24"/>
          <w:szCs w:val="24"/>
          <w:lang w:val="en-GB"/>
        </w:rPr>
        <w:t>Table 1</w:t>
      </w:r>
      <w:r w:rsidR="008467BD"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w:t>
      </w:r>
    </w:p>
    <w:p w14:paraId="7D03286E" w14:textId="77777777" w:rsidR="002E33C1" w:rsidRPr="00480FE5" w:rsidRDefault="002E33C1" w:rsidP="00E36994">
      <w:pPr>
        <w:widowControl w:val="0"/>
        <w:overflowPunct w:val="0"/>
        <w:autoSpaceDE w:val="0"/>
        <w:autoSpaceDN w:val="0"/>
        <w:adjustRightInd w:val="0"/>
        <w:spacing w:after="0" w:line="360" w:lineRule="auto"/>
        <w:ind w:right="280"/>
        <w:jc w:val="both"/>
        <w:rPr>
          <w:rFonts w:ascii="Times New Roman" w:hAnsi="Times New Roman" w:cs="Times New Roman"/>
          <w:color w:val="000000" w:themeColor="text1"/>
          <w:sz w:val="24"/>
          <w:szCs w:val="24"/>
          <w:lang w:val="en-GB"/>
        </w:rPr>
      </w:pPr>
    </w:p>
    <w:p w14:paraId="7D3302BC" w14:textId="77777777" w:rsidR="00D45FA8" w:rsidRPr="00480FE5" w:rsidRDefault="00847BCF" w:rsidP="00E36994">
      <w:pPr>
        <w:widowControl w:val="0"/>
        <w:autoSpaceDE w:val="0"/>
        <w:autoSpaceDN w:val="0"/>
        <w:adjustRightInd w:val="0"/>
        <w:spacing w:after="0" w:line="360" w:lineRule="auto"/>
        <w:ind w:left="2880"/>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 Table 1 about here *******</w:t>
      </w:r>
    </w:p>
    <w:p w14:paraId="4B640C70" w14:textId="77777777" w:rsidR="00F01BE3" w:rsidRPr="00480FE5" w:rsidRDefault="00F01BE3" w:rsidP="00E36994">
      <w:pPr>
        <w:widowControl w:val="0"/>
        <w:autoSpaceDE w:val="0"/>
        <w:autoSpaceDN w:val="0"/>
        <w:adjustRightInd w:val="0"/>
        <w:spacing w:after="0" w:line="360" w:lineRule="auto"/>
        <w:jc w:val="both"/>
        <w:rPr>
          <w:rFonts w:ascii="Times New Roman" w:hAnsi="Times New Roman" w:cs="Times New Roman"/>
          <w:b/>
          <w:color w:val="000000" w:themeColor="text1"/>
          <w:sz w:val="24"/>
          <w:szCs w:val="24"/>
          <w:lang w:val="en-GB"/>
        </w:rPr>
      </w:pPr>
    </w:p>
    <w:p w14:paraId="583E08DE" w14:textId="77777777" w:rsidR="00D45FA8" w:rsidRPr="00480FE5" w:rsidRDefault="00847BCF" w:rsidP="00E36994">
      <w:pPr>
        <w:widowControl w:val="0"/>
        <w:autoSpaceDE w:val="0"/>
        <w:autoSpaceDN w:val="0"/>
        <w:adjustRightInd w:val="0"/>
        <w:spacing w:after="0" w:line="360" w:lineRule="auto"/>
        <w:jc w:val="both"/>
        <w:rPr>
          <w:rFonts w:ascii="Times New Roman" w:hAnsi="Times New Roman" w:cs="Times New Roman"/>
          <w:b/>
          <w:bCs/>
          <w:iCs/>
          <w:color w:val="000000" w:themeColor="text1"/>
          <w:sz w:val="24"/>
          <w:szCs w:val="24"/>
          <w:lang w:val="en-GB"/>
        </w:rPr>
      </w:pPr>
      <w:r w:rsidRPr="00480FE5">
        <w:rPr>
          <w:rFonts w:ascii="Times New Roman" w:hAnsi="Times New Roman" w:cs="Times New Roman"/>
          <w:b/>
          <w:bCs/>
          <w:iCs/>
          <w:color w:val="000000" w:themeColor="text1"/>
          <w:sz w:val="24"/>
          <w:szCs w:val="24"/>
          <w:lang w:val="en-GB"/>
        </w:rPr>
        <w:t>[</w:t>
      </w:r>
      <w:r w:rsidRPr="00480FE5">
        <w:rPr>
          <w:rFonts w:ascii="Times New Roman" w:hAnsi="Times New Roman" w:cs="Times New Roman"/>
          <w:b/>
          <w:bCs/>
          <w:iCs/>
          <w:color w:val="000000" w:themeColor="text1"/>
          <w:sz w:val="24"/>
          <w:szCs w:val="24"/>
          <w:vertAlign w:val="superscript"/>
          <w:lang w:val="en-GB"/>
        </w:rPr>
        <w:t>18</w:t>
      </w:r>
      <w:r w:rsidRPr="00480FE5">
        <w:rPr>
          <w:rFonts w:ascii="Times New Roman" w:hAnsi="Times New Roman" w:cs="Times New Roman"/>
          <w:b/>
          <w:bCs/>
          <w:iCs/>
          <w:color w:val="000000" w:themeColor="text1"/>
          <w:sz w:val="24"/>
          <w:szCs w:val="24"/>
          <w:lang w:val="en-GB"/>
        </w:rPr>
        <w:t>F]AV-1451 binding in relation to clinical diagnosis</w:t>
      </w:r>
    </w:p>
    <w:p w14:paraId="5EE700DE" w14:textId="70694668" w:rsidR="00C25ECA" w:rsidRPr="00480FE5" w:rsidRDefault="008467BD" w:rsidP="00E36994">
      <w:pPr>
        <w:widowControl w:val="0"/>
        <w:overflowPunct w:val="0"/>
        <w:autoSpaceDE w:val="0"/>
        <w:autoSpaceDN w:val="0"/>
        <w:adjustRightInd w:val="0"/>
        <w:spacing w:after="0" w:line="360" w:lineRule="auto"/>
        <w:ind w:right="20"/>
        <w:jc w:val="both"/>
        <w:rPr>
          <w:rFonts w:ascii="Times New Roman" w:hAnsi="Times New Roman" w:cs="Times New Roman"/>
          <w:color w:val="FF0000"/>
          <w:sz w:val="24"/>
          <w:szCs w:val="24"/>
          <w:lang w:val="en-GB"/>
        </w:rPr>
      </w:pPr>
      <w:r w:rsidRPr="00480FE5">
        <w:rPr>
          <w:rFonts w:ascii="Times New Roman" w:hAnsi="Times New Roman" w:cs="Times New Roman"/>
          <w:color w:val="FF0000"/>
          <w:sz w:val="24"/>
          <w:szCs w:val="24"/>
          <w:lang w:val="en-GB"/>
        </w:rPr>
        <w:t>The mean [</w:t>
      </w:r>
      <w:r w:rsidRPr="00480FE5">
        <w:rPr>
          <w:rFonts w:ascii="Times New Roman" w:hAnsi="Times New Roman" w:cs="Times New Roman"/>
          <w:color w:val="FF0000"/>
          <w:sz w:val="24"/>
          <w:szCs w:val="24"/>
          <w:vertAlign w:val="superscript"/>
          <w:lang w:val="en-GB"/>
        </w:rPr>
        <w:t>18</w:t>
      </w:r>
      <w:r w:rsidRPr="00480FE5">
        <w:rPr>
          <w:rFonts w:ascii="Times New Roman" w:hAnsi="Times New Roman" w:cs="Times New Roman"/>
          <w:color w:val="FF0000"/>
          <w:sz w:val="24"/>
          <w:szCs w:val="24"/>
          <w:lang w:val="en-GB"/>
        </w:rPr>
        <w:t>F</w:t>
      </w:r>
      <w:proofErr w:type="gramStart"/>
      <w:r w:rsidRPr="00480FE5">
        <w:rPr>
          <w:rFonts w:ascii="Times New Roman" w:hAnsi="Times New Roman" w:cs="Times New Roman"/>
          <w:color w:val="FF0000"/>
          <w:sz w:val="24"/>
          <w:szCs w:val="24"/>
          <w:lang w:val="en-GB"/>
        </w:rPr>
        <w:t>]AV</w:t>
      </w:r>
      <w:proofErr w:type="gramEnd"/>
      <w:r w:rsidRPr="00480FE5">
        <w:rPr>
          <w:rFonts w:ascii="Times New Roman" w:hAnsi="Times New Roman" w:cs="Times New Roman"/>
          <w:color w:val="FF0000"/>
          <w:sz w:val="24"/>
          <w:szCs w:val="24"/>
          <w:lang w:val="en-GB"/>
        </w:rPr>
        <w:t>-1451 BP</w:t>
      </w:r>
      <w:r w:rsidRPr="00480FE5">
        <w:rPr>
          <w:rFonts w:ascii="Times New Roman" w:hAnsi="Times New Roman" w:cs="Times New Roman"/>
          <w:color w:val="FF0000"/>
          <w:sz w:val="24"/>
          <w:szCs w:val="24"/>
          <w:vertAlign w:val="subscript"/>
          <w:lang w:val="en-GB"/>
        </w:rPr>
        <w:t>ND</w:t>
      </w:r>
      <w:r w:rsidRPr="00480FE5">
        <w:rPr>
          <w:rFonts w:ascii="Times New Roman" w:hAnsi="Times New Roman" w:cs="Times New Roman"/>
          <w:color w:val="FF0000"/>
          <w:sz w:val="24"/>
          <w:szCs w:val="24"/>
          <w:lang w:val="en-GB"/>
        </w:rPr>
        <w:t xml:space="preserve"> </w:t>
      </w:r>
      <w:r w:rsidR="00212DEE" w:rsidRPr="00480FE5">
        <w:rPr>
          <w:rFonts w:ascii="Times New Roman" w:hAnsi="Times New Roman" w:cs="Times New Roman"/>
          <w:color w:val="FF0000"/>
          <w:sz w:val="24"/>
          <w:szCs w:val="24"/>
          <w:lang w:val="en-GB"/>
        </w:rPr>
        <w:t xml:space="preserve">PET </w:t>
      </w:r>
      <w:r w:rsidRPr="00480FE5">
        <w:rPr>
          <w:rFonts w:ascii="Times New Roman" w:hAnsi="Times New Roman" w:cs="Times New Roman"/>
          <w:color w:val="FF0000"/>
          <w:sz w:val="24"/>
          <w:szCs w:val="24"/>
          <w:lang w:val="en-GB"/>
        </w:rPr>
        <w:t>map in each group (</w:t>
      </w:r>
      <w:r w:rsidRPr="00480FE5">
        <w:rPr>
          <w:rFonts w:ascii="Times New Roman" w:hAnsi="Times New Roman" w:cs="Times New Roman"/>
          <w:b/>
          <w:color w:val="FF0000"/>
          <w:sz w:val="24"/>
          <w:szCs w:val="24"/>
          <w:lang w:val="en-GB"/>
        </w:rPr>
        <w:t>Figure 1</w:t>
      </w:r>
      <w:r w:rsidRPr="00480FE5">
        <w:rPr>
          <w:rFonts w:ascii="Times New Roman" w:hAnsi="Times New Roman" w:cs="Times New Roman"/>
          <w:color w:val="FF0000"/>
          <w:sz w:val="24"/>
          <w:szCs w:val="24"/>
          <w:lang w:val="en-GB"/>
        </w:rPr>
        <w:t>)</w:t>
      </w:r>
      <w:r w:rsidR="00212DEE" w:rsidRPr="00480FE5">
        <w:rPr>
          <w:rFonts w:ascii="Times New Roman" w:hAnsi="Times New Roman" w:cs="Times New Roman"/>
          <w:color w:val="000000" w:themeColor="text1"/>
          <w:sz w:val="24"/>
          <w:szCs w:val="24"/>
          <w:lang w:val="en-GB"/>
        </w:rPr>
        <w:t xml:space="preserve"> </w:t>
      </w:r>
      <w:r w:rsidR="00B10BBF" w:rsidRPr="00480FE5">
        <w:rPr>
          <w:rFonts w:ascii="Times New Roman" w:hAnsi="Times New Roman" w:cs="Times New Roman"/>
          <w:color w:val="000000" w:themeColor="text1"/>
          <w:sz w:val="24"/>
          <w:szCs w:val="24"/>
          <w:lang w:val="en-GB"/>
        </w:rPr>
        <w:t>and</w:t>
      </w:r>
      <w:r w:rsidR="00212DEE" w:rsidRPr="00480FE5">
        <w:rPr>
          <w:rFonts w:ascii="Times New Roman" w:hAnsi="Times New Roman" w:cs="Times New Roman"/>
          <w:color w:val="000000" w:themeColor="text1"/>
          <w:sz w:val="24"/>
          <w:szCs w:val="24"/>
          <w:lang w:val="en-GB"/>
        </w:rPr>
        <w:t xml:space="preserve"> quantitative </w:t>
      </w:r>
      <w:r w:rsidR="002F2CE2" w:rsidRPr="00480FE5">
        <w:rPr>
          <w:rFonts w:ascii="Times New Roman" w:hAnsi="Times New Roman" w:cs="Times New Roman"/>
          <w:color w:val="000000" w:themeColor="text1"/>
          <w:sz w:val="24"/>
          <w:szCs w:val="24"/>
          <w:lang w:val="en-GB"/>
        </w:rPr>
        <w:t xml:space="preserve">ROI </w:t>
      </w:r>
      <w:r w:rsidR="00212DEE" w:rsidRPr="00480FE5">
        <w:rPr>
          <w:rFonts w:ascii="Times New Roman" w:hAnsi="Times New Roman" w:cs="Times New Roman"/>
          <w:color w:val="000000" w:themeColor="text1"/>
          <w:sz w:val="24"/>
          <w:szCs w:val="24"/>
          <w:lang w:val="en-GB"/>
        </w:rPr>
        <w:t>analyses (</w:t>
      </w:r>
      <w:r w:rsidRPr="00480FE5">
        <w:rPr>
          <w:rFonts w:ascii="Times New Roman" w:hAnsi="Times New Roman" w:cs="Times New Roman"/>
          <w:b/>
          <w:color w:val="000000" w:themeColor="text1"/>
          <w:sz w:val="24"/>
          <w:szCs w:val="24"/>
          <w:lang w:val="en-GB"/>
        </w:rPr>
        <w:t>Figure 2</w:t>
      </w:r>
      <w:r w:rsidR="00212DEE" w:rsidRPr="00480FE5">
        <w:rPr>
          <w:rFonts w:ascii="Times New Roman" w:hAnsi="Times New Roman" w:cs="Times New Roman"/>
          <w:color w:val="000000" w:themeColor="text1"/>
          <w:sz w:val="24"/>
          <w:szCs w:val="24"/>
          <w:lang w:val="en-GB"/>
        </w:rPr>
        <w:t xml:space="preserve">), </w:t>
      </w:r>
      <w:r w:rsidR="00B10BBF" w:rsidRPr="00480FE5">
        <w:rPr>
          <w:rFonts w:ascii="Times New Roman" w:hAnsi="Times New Roman" w:cs="Times New Roman"/>
          <w:color w:val="000000" w:themeColor="text1"/>
          <w:sz w:val="24"/>
          <w:szCs w:val="24"/>
          <w:lang w:val="en-GB"/>
        </w:rPr>
        <w:t>indicated</w:t>
      </w:r>
      <w:r w:rsidR="00212DEE" w:rsidRPr="00480FE5">
        <w:rPr>
          <w:rFonts w:ascii="Times New Roman" w:hAnsi="Times New Roman" w:cs="Times New Roman"/>
          <w:color w:val="000000" w:themeColor="text1"/>
          <w:sz w:val="24"/>
          <w:szCs w:val="24"/>
          <w:lang w:val="en-GB"/>
        </w:rPr>
        <w:t xml:space="preserve"> high [</w:t>
      </w:r>
      <w:r w:rsidR="00212DEE" w:rsidRPr="00480FE5">
        <w:rPr>
          <w:rFonts w:ascii="Times New Roman" w:hAnsi="Times New Roman" w:cs="Times New Roman"/>
          <w:color w:val="000000" w:themeColor="text1"/>
          <w:sz w:val="24"/>
          <w:szCs w:val="24"/>
          <w:vertAlign w:val="superscript"/>
          <w:lang w:val="en-GB"/>
        </w:rPr>
        <w:t>18</w:t>
      </w:r>
      <w:r w:rsidR="00212DEE" w:rsidRPr="00480FE5">
        <w:rPr>
          <w:rFonts w:ascii="Times New Roman" w:hAnsi="Times New Roman" w:cs="Times New Roman"/>
          <w:color w:val="000000" w:themeColor="text1"/>
          <w:sz w:val="24"/>
          <w:szCs w:val="24"/>
          <w:lang w:val="en-GB"/>
        </w:rPr>
        <w:t xml:space="preserve">F]AV-1451 uptake in the basal ganglia in all groups including controls. </w:t>
      </w:r>
      <w:r w:rsidR="00B10BBF" w:rsidRPr="00480FE5">
        <w:rPr>
          <w:rFonts w:ascii="Times New Roman" w:hAnsi="Times New Roman" w:cs="Times New Roman"/>
          <w:color w:val="000000" w:themeColor="text1"/>
          <w:sz w:val="24"/>
          <w:szCs w:val="24"/>
          <w:lang w:val="en-GB"/>
        </w:rPr>
        <w:t>In</w:t>
      </w:r>
      <w:r w:rsidR="00212DEE" w:rsidRPr="00480FE5">
        <w:rPr>
          <w:rFonts w:ascii="Times New Roman" w:hAnsi="Times New Roman" w:cs="Times New Roman"/>
          <w:color w:val="000000" w:themeColor="text1"/>
          <w:sz w:val="24"/>
          <w:szCs w:val="24"/>
          <w:lang w:val="en-GB"/>
        </w:rPr>
        <w:t xml:space="preserve"> the repeated-measures </w:t>
      </w:r>
      <w:r w:rsidR="00B10BBF" w:rsidRPr="00480FE5">
        <w:rPr>
          <w:rFonts w:ascii="Times New Roman" w:hAnsi="Times New Roman" w:cs="Times New Roman"/>
          <w:color w:val="000000" w:themeColor="text1"/>
          <w:sz w:val="24"/>
          <w:szCs w:val="24"/>
          <w:lang w:val="en-GB"/>
        </w:rPr>
        <w:t>ANOVA of regional binding</w:t>
      </w:r>
      <w:r w:rsidR="00212DEE" w:rsidRPr="00480FE5">
        <w:rPr>
          <w:rFonts w:ascii="Times New Roman" w:hAnsi="Times New Roman" w:cs="Times New Roman"/>
          <w:color w:val="000000" w:themeColor="text1"/>
          <w:sz w:val="24"/>
          <w:szCs w:val="24"/>
          <w:lang w:val="en-GB"/>
        </w:rPr>
        <w:t>, we found</w:t>
      </w:r>
      <w:r w:rsidR="00C25ECA" w:rsidRPr="00480FE5">
        <w:rPr>
          <w:rFonts w:ascii="Times New Roman" w:hAnsi="Times New Roman" w:cs="Times New Roman"/>
          <w:color w:val="000000" w:themeColor="text1"/>
          <w:sz w:val="24"/>
          <w:szCs w:val="24"/>
          <w:lang w:val="en-GB"/>
        </w:rPr>
        <w:t xml:space="preserve"> a significant </w:t>
      </w:r>
      <w:r w:rsidR="00847BCF" w:rsidRPr="00480FE5">
        <w:rPr>
          <w:rFonts w:ascii="Times New Roman" w:hAnsi="Times New Roman" w:cs="Times New Roman"/>
          <w:color w:val="000000" w:themeColor="text1"/>
          <w:sz w:val="24"/>
          <w:szCs w:val="24"/>
          <w:lang w:val="en-GB"/>
        </w:rPr>
        <w:t>main effect of group</w:t>
      </w:r>
      <w:r w:rsidR="00F56763"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(F</w:t>
      </w:r>
      <w:r w:rsidR="00847BCF" w:rsidRPr="0009159E">
        <w:rPr>
          <w:rFonts w:ascii="Times New Roman" w:hAnsi="Times New Roman" w:cs="Times New Roman"/>
          <w:color w:val="000000" w:themeColor="text1"/>
          <w:sz w:val="24"/>
          <w:szCs w:val="24"/>
          <w:vertAlign w:val="subscript"/>
          <w:lang w:val="en-GB"/>
        </w:rPr>
        <w:t>2</w:t>
      </w:r>
      <w:proofErr w:type="gramStart"/>
      <w:r w:rsidR="00847BCF" w:rsidRPr="0009159E">
        <w:rPr>
          <w:rFonts w:ascii="Times New Roman" w:hAnsi="Times New Roman" w:cs="Times New Roman"/>
          <w:color w:val="000000" w:themeColor="text1"/>
          <w:sz w:val="24"/>
          <w:szCs w:val="24"/>
          <w:vertAlign w:val="subscript"/>
          <w:lang w:val="en-GB"/>
        </w:rPr>
        <w:t>,41</w:t>
      </w:r>
      <w:proofErr w:type="gramEnd"/>
      <w:r w:rsidRPr="00480FE5">
        <w:rPr>
          <w:rFonts w:ascii="Times New Roman" w:hAnsi="Times New Roman" w:cs="Times New Roman"/>
          <w:color w:val="000000" w:themeColor="text1"/>
          <w:sz w:val="24"/>
          <w:szCs w:val="24"/>
          <w:lang w:val="en-GB"/>
        </w:rPr>
        <w:t>=17.5</w:t>
      </w:r>
      <w:r w:rsidR="00C25ECA" w:rsidRPr="00480FE5">
        <w:rPr>
          <w:rFonts w:ascii="Times New Roman" w:hAnsi="Times New Roman" w:cs="Times New Roman"/>
          <w:color w:val="000000" w:themeColor="text1"/>
          <w:sz w:val="24"/>
          <w:szCs w:val="24"/>
          <w:lang w:val="en-GB"/>
        </w:rPr>
        <w:t>, P=0.00001)</w:t>
      </w:r>
      <w:r w:rsidR="00847BCF" w:rsidRPr="00480FE5">
        <w:rPr>
          <w:rFonts w:ascii="Times New Roman" w:hAnsi="Times New Roman" w:cs="Times New Roman"/>
          <w:color w:val="000000" w:themeColor="text1"/>
          <w:sz w:val="24"/>
          <w:szCs w:val="24"/>
          <w:lang w:val="en-GB"/>
        </w:rPr>
        <w:t xml:space="preserve"> </w:t>
      </w:r>
      <w:r w:rsidR="00C25ECA" w:rsidRPr="00480FE5">
        <w:rPr>
          <w:rFonts w:ascii="Times New Roman" w:hAnsi="Times New Roman" w:cs="Times New Roman"/>
          <w:color w:val="000000" w:themeColor="text1"/>
          <w:sz w:val="24"/>
          <w:szCs w:val="24"/>
          <w:lang w:val="en-GB"/>
        </w:rPr>
        <w:t xml:space="preserve">and </w:t>
      </w:r>
      <w:r w:rsidR="00847BCF" w:rsidRPr="00480FE5">
        <w:rPr>
          <w:rFonts w:ascii="Times New Roman" w:hAnsi="Times New Roman" w:cs="Times New Roman"/>
          <w:color w:val="000000" w:themeColor="text1"/>
          <w:sz w:val="24"/>
          <w:szCs w:val="24"/>
          <w:lang w:val="en-GB"/>
        </w:rPr>
        <w:t>a ROI x</w:t>
      </w:r>
      <w:r w:rsidR="00C737BE"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group interaction (F</w:t>
      </w:r>
      <w:r w:rsidRPr="0009159E">
        <w:rPr>
          <w:rFonts w:ascii="Times New Roman" w:hAnsi="Times New Roman" w:cs="Times New Roman"/>
          <w:color w:val="000000" w:themeColor="text1"/>
          <w:sz w:val="24"/>
          <w:szCs w:val="24"/>
          <w:vertAlign w:val="subscript"/>
          <w:lang w:val="en-GB"/>
        </w:rPr>
        <w:t>2, 68</w:t>
      </w:r>
      <w:r w:rsidRPr="00480FE5">
        <w:rPr>
          <w:rFonts w:ascii="Times New Roman" w:hAnsi="Times New Roman" w:cs="Times New Roman"/>
          <w:color w:val="000000" w:themeColor="text1"/>
          <w:sz w:val="24"/>
          <w:szCs w:val="24"/>
          <w:lang w:val="en-GB"/>
        </w:rPr>
        <w:t>=7.5</w:t>
      </w:r>
      <w:r w:rsidR="00847BCF" w:rsidRPr="00480FE5">
        <w:rPr>
          <w:rFonts w:ascii="Times New Roman" w:hAnsi="Times New Roman" w:cs="Times New Roman"/>
          <w:color w:val="000000" w:themeColor="text1"/>
          <w:sz w:val="24"/>
          <w:szCs w:val="24"/>
          <w:lang w:val="en-GB"/>
        </w:rPr>
        <w:t>, P&lt;0.00001)</w:t>
      </w:r>
      <w:r w:rsidR="008812F6" w:rsidRPr="00480FE5">
        <w:rPr>
          <w:rFonts w:ascii="Times New Roman" w:hAnsi="Times New Roman" w:cs="Times New Roman"/>
          <w:color w:val="000000" w:themeColor="text1"/>
          <w:sz w:val="24"/>
          <w:szCs w:val="24"/>
          <w:lang w:val="en-GB"/>
        </w:rPr>
        <w:t>, although there was no main effect of ROIs (F</w:t>
      </w:r>
      <w:r w:rsidR="008812F6" w:rsidRPr="0009159E">
        <w:rPr>
          <w:rFonts w:ascii="Times New Roman" w:hAnsi="Times New Roman" w:cs="Times New Roman"/>
          <w:color w:val="000000" w:themeColor="text1"/>
          <w:sz w:val="24"/>
          <w:szCs w:val="24"/>
          <w:vertAlign w:val="subscript"/>
          <w:lang w:val="en-GB"/>
        </w:rPr>
        <w:t>2,3</w:t>
      </w:r>
      <w:r w:rsidR="002E33C1" w:rsidRPr="0009159E">
        <w:rPr>
          <w:rFonts w:ascii="Times New Roman" w:hAnsi="Times New Roman" w:cs="Times New Roman"/>
          <w:color w:val="000000" w:themeColor="text1"/>
          <w:sz w:val="24"/>
          <w:szCs w:val="24"/>
          <w:vertAlign w:val="subscript"/>
          <w:lang w:val="en-GB"/>
        </w:rPr>
        <w:t>4</w:t>
      </w:r>
      <w:r w:rsidRPr="00480FE5">
        <w:rPr>
          <w:rFonts w:ascii="Times New Roman" w:hAnsi="Times New Roman" w:cs="Times New Roman"/>
          <w:color w:val="000000" w:themeColor="text1"/>
          <w:sz w:val="24"/>
          <w:szCs w:val="24"/>
          <w:lang w:val="en-GB"/>
        </w:rPr>
        <w:t>=0.8, P=0.8</w:t>
      </w:r>
      <w:r w:rsidR="008812F6"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b/>
          <w:color w:val="000000" w:themeColor="text1"/>
          <w:sz w:val="24"/>
          <w:szCs w:val="24"/>
          <w:lang w:val="en-GB"/>
        </w:rPr>
        <w:t>Figure 2</w:t>
      </w:r>
      <w:r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 </w:t>
      </w:r>
      <w:r w:rsidR="008812F6" w:rsidRPr="00480FE5">
        <w:rPr>
          <w:rFonts w:ascii="Times New Roman" w:hAnsi="Times New Roman" w:cs="Times New Roman"/>
          <w:color w:val="000000" w:themeColor="text1"/>
          <w:sz w:val="24"/>
          <w:szCs w:val="24"/>
          <w:lang w:val="en-GB"/>
        </w:rPr>
        <w:t xml:space="preserve">The group and interaction effects were </w:t>
      </w:r>
      <w:r w:rsidR="00847BCF" w:rsidRPr="00480FE5">
        <w:rPr>
          <w:rFonts w:ascii="Times New Roman" w:hAnsi="Times New Roman" w:cs="Times New Roman"/>
          <w:color w:val="000000" w:themeColor="text1"/>
          <w:sz w:val="24"/>
          <w:szCs w:val="24"/>
          <w:lang w:val="en-GB"/>
        </w:rPr>
        <w:t>driven in part by greater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w:t>
      </w:r>
      <w:proofErr w:type="gramStart"/>
      <w:r w:rsidR="00847BCF" w:rsidRPr="00480FE5">
        <w:rPr>
          <w:rFonts w:ascii="Times New Roman" w:hAnsi="Times New Roman" w:cs="Times New Roman"/>
          <w:color w:val="000000" w:themeColor="text1"/>
          <w:sz w:val="24"/>
          <w:szCs w:val="24"/>
          <w:lang w:val="en-GB"/>
        </w:rPr>
        <w:t>]AV</w:t>
      </w:r>
      <w:proofErr w:type="gramEnd"/>
      <w:r w:rsidR="00847BCF" w:rsidRPr="00480FE5">
        <w:rPr>
          <w:rFonts w:ascii="Times New Roman" w:hAnsi="Times New Roman" w:cs="Times New Roman"/>
          <w:color w:val="000000" w:themeColor="text1"/>
          <w:sz w:val="24"/>
          <w:szCs w:val="24"/>
          <w:lang w:val="en-GB"/>
        </w:rPr>
        <w:t>-1451 BP</w:t>
      </w:r>
      <w:r w:rsidR="00847BCF" w:rsidRPr="0009159E">
        <w:rPr>
          <w:rFonts w:ascii="Times New Roman" w:hAnsi="Times New Roman" w:cs="Times New Roman"/>
          <w:color w:val="000000" w:themeColor="text1"/>
          <w:sz w:val="24"/>
          <w:szCs w:val="24"/>
          <w:vertAlign w:val="subscript"/>
          <w:lang w:val="en-GB"/>
        </w:rPr>
        <w:t>ND</w:t>
      </w:r>
      <w:r w:rsidR="00847BCF" w:rsidRPr="00480FE5">
        <w:rPr>
          <w:rFonts w:ascii="Times New Roman" w:hAnsi="Times New Roman" w:cs="Times New Roman"/>
          <w:color w:val="000000" w:themeColor="text1"/>
          <w:sz w:val="24"/>
          <w:szCs w:val="24"/>
          <w:lang w:val="en-GB"/>
        </w:rPr>
        <w:t xml:space="preserve"> in the </w:t>
      </w:r>
      <w:r w:rsidR="00F96D40" w:rsidRPr="00480FE5">
        <w:rPr>
          <w:rFonts w:ascii="Times New Roman" w:hAnsi="Times New Roman" w:cs="Times New Roman"/>
          <w:color w:val="000000" w:themeColor="text1"/>
          <w:sz w:val="24"/>
          <w:szCs w:val="24"/>
          <w:lang w:val="en-GB"/>
        </w:rPr>
        <w:t>Alzheimer’s disease</w:t>
      </w:r>
      <w:r w:rsidR="00847BCF" w:rsidRPr="00480FE5">
        <w:rPr>
          <w:rFonts w:ascii="Times New Roman" w:hAnsi="Times New Roman" w:cs="Times New Roman"/>
          <w:color w:val="000000" w:themeColor="text1"/>
          <w:sz w:val="24"/>
          <w:szCs w:val="24"/>
          <w:lang w:val="en-GB"/>
        </w:rPr>
        <w:t>/</w:t>
      </w:r>
      <w:r w:rsidR="00F96D40" w:rsidRPr="00480FE5">
        <w:rPr>
          <w:rFonts w:ascii="Times New Roman" w:hAnsi="Times New Roman" w:cs="Times New Roman"/>
          <w:color w:val="000000" w:themeColor="text1"/>
          <w:sz w:val="24"/>
          <w:szCs w:val="24"/>
          <w:lang w:val="en-GB"/>
        </w:rPr>
        <w:t xml:space="preserve">mild cognitive </w:t>
      </w:r>
      <w:r w:rsidR="00F96D40" w:rsidRPr="00480FE5">
        <w:rPr>
          <w:rFonts w:ascii="Times New Roman" w:hAnsi="Times New Roman" w:cs="Times New Roman"/>
          <w:color w:val="000000" w:themeColor="text1"/>
          <w:sz w:val="24"/>
          <w:szCs w:val="24"/>
          <w:lang w:val="en-GB"/>
        </w:rPr>
        <w:lastRenderedPageBreak/>
        <w:t>impairment</w:t>
      </w:r>
      <w:r w:rsidR="00847BCF" w:rsidRPr="00480FE5">
        <w:rPr>
          <w:rFonts w:ascii="Times New Roman" w:hAnsi="Times New Roman" w:cs="Times New Roman"/>
          <w:color w:val="000000" w:themeColor="text1"/>
          <w:sz w:val="24"/>
          <w:szCs w:val="24"/>
          <w:lang w:val="en-GB"/>
        </w:rPr>
        <w:t xml:space="preserve">+ group relative to the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 xml:space="preserve"> and control groups, in cortical and sub</w:t>
      </w:r>
      <w:r w:rsidR="00DB4CFC"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cortical ROIs including frontal, parietal, </w:t>
      </w:r>
      <w:r w:rsidR="00DB4CFC" w:rsidRPr="00480FE5">
        <w:rPr>
          <w:rFonts w:ascii="Times New Roman" w:hAnsi="Times New Roman" w:cs="Times New Roman"/>
          <w:color w:val="000000" w:themeColor="text1"/>
          <w:sz w:val="24"/>
          <w:szCs w:val="24"/>
          <w:lang w:val="en-GB"/>
        </w:rPr>
        <w:t xml:space="preserve">lateral </w:t>
      </w:r>
      <w:r w:rsidR="00847BCF" w:rsidRPr="00480FE5">
        <w:rPr>
          <w:rFonts w:ascii="Times New Roman" w:hAnsi="Times New Roman" w:cs="Times New Roman"/>
          <w:color w:val="000000" w:themeColor="text1"/>
          <w:sz w:val="24"/>
          <w:szCs w:val="24"/>
          <w:lang w:val="en-GB"/>
        </w:rPr>
        <w:t>temporal, and occipital cort</w:t>
      </w:r>
      <w:r w:rsidR="007C3BFD" w:rsidRPr="00480FE5">
        <w:rPr>
          <w:rFonts w:ascii="Times New Roman" w:hAnsi="Times New Roman" w:cs="Times New Roman"/>
          <w:color w:val="000000" w:themeColor="text1"/>
          <w:sz w:val="24"/>
          <w:szCs w:val="24"/>
          <w:lang w:val="en-GB"/>
        </w:rPr>
        <w:t>ices</w:t>
      </w:r>
      <w:r w:rsidR="00847BCF" w:rsidRPr="00480FE5">
        <w:rPr>
          <w:rFonts w:ascii="Times New Roman" w:hAnsi="Times New Roman" w:cs="Times New Roman"/>
          <w:color w:val="000000" w:themeColor="text1"/>
          <w:sz w:val="24"/>
          <w:szCs w:val="24"/>
          <w:lang w:val="en-GB"/>
        </w:rPr>
        <w:t xml:space="preserve"> as well as the hippocampus </w:t>
      </w:r>
      <w:r w:rsidR="002F2CE2" w:rsidRPr="00480FE5">
        <w:rPr>
          <w:rFonts w:ascii="Times New Roman" w:hAnsi="Times New Roman" w:cs="Times New Roman"/>
          <w:color w:val="000000" w:themeColor="text1"/>
          <w:sz w:val="24"/>
          <w:szCs w:val="24"/>
          <w:lang w:val="en-GB"/>
        </w:rPr>
        <w:t xml:space="preserve">and other medial temporal lobe ROIs </w:t>
      </w:r>
      <w:r w:rsidR="00EB6328" w:rsidRPr="00480FE5">
        <w:rPr>
          <w:rFonts w:ascii="Times New Roman" w:hAnsi="Times New Roman" w:cs="Times New Roman"/>
          <w:color w:val="000000" w:themeColor="text1"/>
          <w:sz w:val="24"/>
          <w:szCs w:val="24"/>
          <w:lang w:val="en-GB"/>
        </w:rPr>
        <w:t>(post-hoc t-tests, T’s&gt;2.2, P’s&lt;0.04</w:t>
      </w:r>
      <w:r w:rsidR="00FC776C"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b/>
          <w:bCs/>
          <w:color w:val="000000" w:themeColor="text1"/>
          <w:sz w:val="24"/>
          <w:szCs w:val="24"/>
          <w:lang w:val="en-GB"/>
        </w:rPr>
        <w:t xml:space="preserve">Figure </w:t>
      </w:r>
      <w:r w:rsidR="007D18A5" w:rsidRPr="00480FE5">
        <w:rPr>
          <w:rFonts w:ascii="Times New Roman" w:hAnsi="Times New Roman" w:cs="Times New Roman"/>
          <w:b/>
          <w:bCs/>
          <w:color w:val="000000" w:themeColor="text1"/>
          <w:sz w:val="24"/>
          <w:szCs w:val="24"/>
          <w:lang w:val="en-GB"/>
        </w:rPr>
        <w:t>2</w:t>
      </w:r>
      <w:r w:rsidR="00847BCF" w:rsidRPr="00480FE5">
        <w:rPr>
          <w:rFonts w:ascii="Times New Roman" w:hAnsi="Times New Roman" w:cs="Times New Roman"/>
          <w:color w:val="000000" w:themeColor="text1"/>
          <w:sz w:val="24"/>
          <w:szCs w:val="24"/>
          <w:lang w:val="en-GB"/>
        </w:rPr>
        <w:t xml:space="preserve">). </w:t>
      </w:r>
      <w:r w:rsidR="004D332E">
        <w:rPr>
          <w:rFonts w:ascii="Times New Roman" w:hAnsi="Times New Roman" w:cs="Times New Roman"/>
          <w:color w:val="000000" w:themeColor="text1"/>
          <w:sz w:val="24"/>
          <w:szCs w:val="24"/>
          <w:lang w:val="en-GB"/>
        </w:rPr>
        <w:t>The</w:t>
      </w:r>
      <w:r w:rsidR="00847BCF" w:rsidRPr="00480FE5">
        <w:rPr>
          <w:rFonts w:ascii="Times New Roman" w:hAnsi="Times New Roman" w:cs="Times New Roman"/>
          <w:color w:val="000000" w:themeColor="text1"/>
          <w:sz w:val="24"/>
          <w:szCs w:val="24"/>
          <w:lang w:val="en-GB"/>
        </w:rPr>
        <w:t xml:space="preserve">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 xml:space="preserve"> group, relative to </w:t>
      </w:r>
      <w:r w:rsidR="002E33C1" w:rsidRPr="00480FE5">
        <w:rPr>
          <w:rFonts w:ascii="Times New Roman" w:hAnsi="Times New Roman" w:cs="Times New Roman"/>
          <w:color w:val="000000" w:themeColor="text1"/>
          <w:sz w:val="24"/>
          <w:szCs w:val="24"/>
          <w:lang w:val="en-GB"/>
        </w:rPr>
        <w:t xml:space="preserve">the </w:t>
      </w:r>
      <w:r w:rsidR="0009159E">
        <w:rPr>
          <w:rFonts w:ascii="Times New Roman" w:hAnsi="Times New Roman" w:cs="Times New Roman"/>
          <w:color w:val="000000" w:themeColor="text1"/>
          <w:sz w:val="24"/>
          <w:szCs w:val="24"/>
          <w:lang w:val="en-GB"/>
        </w:rPr>
        <w:t>Alzheimer’s disease</w:t>
      </w:r>
      <w:r w:rsidR="007D18A5" w:rsidRPr="00480FE5">
        <w:rPr>
          <w:rFonts w:ascii="Times New Roman" w:hAnsi="Times New Roman" w:cs="Times New Roman"/>
          <w:color w:val="000000" w:themeColor="text1"/>
          <w:sz w:val="24"/>
          <w:szCs w:val="24"/>
          <w:lang w:val="en-GB"/>
        </w:rPr>
        <w:t xml:space="preserve"> </w:t>
      </w:r>
      <w:r w:rsidR="002E33C1" w:rsidRPr="00480FE5">
        <w:rPr>
          <w:rFonts w:ascii="Times New Roman" w:hAnsi="Times New Roman" w:cs="Times New Roman"/>
          <w:color w:val="000000" w:themeColor="text1"/>
          <w:sz w:val="24"/>
          <w:szCs w:val="24"/>
          <w:lang w:val="en-GB"/>
        </w:rPr>
        <w:t>group</w:t>
      </w:r>
      <w:r w:rsidR="007D18A5" w:rsidRPr="00480FE5">
        <w:rPr>
          <w:rFonts w:ascii="Times New Roman" w:hAnsi="Times New Roman" w:cs="Times New Roman"/>
          <w:color w:val="000000" w:themeColor="text1"/>
          <w:sz w:val="24"/>
          <w:szCs w:val="24"/>
          <w:lang w:val="en-GB"/>
        </w:rPr>
        <w:t>, showed increased [</w:t>
      </w:r>
      <w:r w:rsidR="007D18A5" w:rsidRPr="00480FE5">
        <w:rPr>
          <w:rFonts w:ascii="Times New Roman" w:hAnsi="Times New Roman" w:cs="Times New Roman"/>
          <w:color w:val="000000" w:themeColor="text1"/>
          <w:sz w:val="24"/>
          <w:szCs w:val="24"/>
          <w:vertAlign w:val="superscript"/>
          <w:lang w:val="en-GB"/>
        </w:rPr>
        <w:t>18</w:t>
      </w:r>
      <w:r w:rsidR="007D18A5" w:rsidRPr="00480FE5">
        <w:rPr>
          <w:rFonts w:ascii="Times New Roman" w:hAnsi="Times New Roman" w:cs="Times New Roman"/>
          <w:color w:val="000000" w:themeColor="text1"/>
          <w:sz w:val="24"/>
          <w:szCs w:val="24"/>
          <w:lang w:val="en-GB"/>
        </w:rPr>
        <w:t>F]AV-1451 BP</w:t>
      </w:r>
      <w:r w:rsidR="007D18A5" w:rsidRPr="0009159E">
        <w:rPr>
          <w:rFonts w:ascii="Times New Roman" w:hAnsi="Times New Roman" w:cs="Times New Roman"/>
          <w:color w:val="000000" w:themeColor="text1"/>
          <w:sz w:val="24"/>
          <w:szCs w:val="24"/>
          <w:vertAlign w:val="subscript"/>
          <w:lang w:val="en-GB"/>
        </w:rPr>
        <w:t>ND</w:t>
      </w:r>
      <w:r w:rsidR="007D18A5" w:rsidRPr="00480FE5">
        <w:rPr>
          <w:rFonts w:ascii="Times New Roman" w:hAnsi="Times New Roman" w:cs="Times New Roman"/>
          <w:color w:val="000000" w:themeColor="text1"/>
          <w:sz w:val="24"/>
          <w:szCs w:val="24"/>
          <w:lang w:val="en-GB"/>
        </w:rPr>
        <w:t xml:space="preserve"> in </w:t>
      </w:r>
      <w:r w:rsidR="00F87201" w:rsidRPr="00480FE5">
        <w:rPr>
          <w:rFonts w:ascii="Times New Roman" w:hAnsi="Times New Roman" w:cs="Times New Roman"/>
          <w:color w:val="000000" w:themeColor="text1"/>
          <w:sz w:val="24"/>
          <w:szCs w:val="24"/>
          <w:lang w:val="en-GB"/>
        </w:rPr>
        <w:t>the midbrain (T=</w:t>
      </w:r>
      <w:r w:rsidR="00C3168A" w:rsidRPr="00480FE5">
        <w:rPr>
          <w:rFonts w:ascii="Times New Roman" w:hAnsi="Times New Roman" w:cs="Times New Roman"/>
          <w:color w:val="000000" w:themeColor="text1"/>
          <w:sz w:val="24"/>
          <w:szCs w:val="24"/>
          <w:lang w:val="en-GB"/>
        </w:rPr>
        <w:t xml:space="preserve">2.1, P’s&lt;0.04); while, relative to controls, </w:t>
      </w:r>
      <w:r w:rsidR="00900A60" w:rsidRPr="00480FE5">
        <w:rPr>
          <w:rFonts w:ascii="Times New Roman" w:hAnsi="Times New Roman" w:cs="Times New Roman"/>
          <w:color w:val="000000" w:themeColor="text1"/>
          <w:sz w:val="24"/>
          <w:szCs w:val="24"/>
          <w:lang w:val="en-GB"/>
        </w:rPr>
        <w:t xml:space="preserve">progressive supranuclear palsy </w:t>
      </w:r>
      <w:r w:rsidR="00C3168A" w:rsidRPr="00480FE5">
        <w:rPr>
          <w:rFonts w:ascii="Times New Roman" w:hAnsi="Times New Roman" w:cs="Times New Roman"/>
          <w:color w:val="000000" w:themeColor="text1"/>
          <w:sz w:val="24"/>
          <w:szCs w:val="24"/>
          <w:lang w:val="en-GB"/>
        </w:rPr>
        <w:t>patients showed increased [</w:t>
      </w:r>
      <w:r w:rsidR="00C3168A" w:rsidRPr="00480FE5">
        <w:rPr>
          <w:rFonts w:ascii="Times New Roman" w:hAnsi="Times New Roman" w:cs="Times New Roman"/>
          <w:color w:val="000000" w:themeColor="text1"/>
          <w:sz w:val="24"/>
          <w:szCs w:val="24"/>
          <w:vertAlign w:val="superscript"/>
          <w:lang w:val="en-GB"/>
        </w:rPr>
        <w:t>18</w:t>
      </w:r>
      <w:r w:rsidR="00C3168A" w:rsidRPr="00480FE5">
        <w:rPr>
          <w:rFonts w:ascii="Times New Roman" w:hAnsi="Times New Roman" w:cs="Times New Roman"/>
          <w:color w:val="000000" w:themeColor="text1"/>
          <w:sz w:val="24"/>
          <w:szCs w:val="24"/>
          <w:lang w:val="en-GB"/>
        </w:rPr>
        <w:t>F]AV-1451 BP</w:t>
      </w:r>
      <w:r w:rsidR="00C3168A" w:rsidRPr="0009159E">
        <w:rPr>
          <w:rFonts w:ascii="Times New Roman" w:hAnsi="Times New Roman" w:cs="Times New Roman"/>
          <w:color w:val="000000" w:themeColor="text1"/>
          <w:sz w:val="24"/>
          <w:szCs w:val="24"/>
          <w:vertAlign w:val="subscript"/>
          <w:lang w:val="en-GB"/>
        </w:rPr>
        <w:t>ND</w:t>
      </w:r>
      <w:r w:rsidR="00C3168A" w:rsidRPr="00480FE5">
        <w:rPr>
          <w:rFonts w:ascii="Times New Roman" w:hAnsi="Times New Roman" w:cs="Times New Roman"/>
          <w:color w:val="000000" w:themeColor="text1"/>
          <w:sz w:val="24"/>
          <w:szCs w:val="24"/>
          <w:lang w:val="en-GB"/>
        </w:rPr>
        <w:t xml:space="preserve"> uptake in </w:t>
      </w:r>
      <w:r w:rsidR="004A508C" w:rsidRPr="00480FE5">
        <w:rPr>
          <w:rFonts w:ascii="Times New Roman" w:hAnsi="Times New Roman" w:cs="Times New Roman"/>
          <w:color w:val="000000" w:themeColor="text1"/>
          <w:sz w:val="24"/>
          <w:szCs w:val="24"/>
          <w:lang w:val="en-GB"/>
        </w:rPr>
        <w:t xml:space="preserve">the </w:t>
      </w:r>
      <w:r w:rsidR="007D18A5" w:rsidRPr="00480FE5">
        <w:rPr>
          <w:rFonts w:ascii="Times New Roman" w:hAnsi="Times New Roman" w:cs="Times New Roman"/>
          <w:color w:val="000000" w:themeColor="text1"/>
          <w:sz w:val="24"/>
          <w:szCs w:val="24"/>
          <w:lang w:val="en-GB"/>
        </w:rPr>
        <w:t>putamen, palli</w:t>
      </w:r>
      <w:r w:rsidR="00900A60" w:rsidRPr="00480FE5">
        <w:rPr>
          <w:rFonts w:ascii="Times New Roman" w:hAnsi="Times New Roman" w:cs="Times New Roman"/>
          <w:color w:val="000000" w:themeColor="text1"/>
          <w:sz w:val="24"/>
          <w:szCs w:val="24"/>
          <w:lang w:val="en-GB"/>
        </w:rPr>
        <w:t xml:space="preserve">dum, thalamus, midbrain, and </w:t>
      </w:r>
      <w:r w:rsidR="007D18A5" w:rsidRPr="00480FE5">
        <w:rPr>
          <w:rFonts w:ascii="Times New Roman" w:hAnsi="Times New Roman" w:cs="Times New Roman"/>
          <w:color w:val="000000" w:themeColor="text1"/>
          <w:sz w:val="24"/>
          <w:szCs w:val="24"/>
          <w:lang w:val="en-GB"/>
        </w:rPr>
        <w:t>dentate nucleus of the cerebellum (T’s&gt;</w:t>
      </w:r>
      <w:r w:rsidR="004A508C" w:rsidRPr="00480FE5">
        <w:rPr>
          <w:rFonts w:ascii="Times New Roman" w:hAnsi="Times New Roman" w:cs="Times New Roman"/>
          <w:color w:val="000000" w:themeColor="text1"/>
          <w:sz w:val="24"/>
          <w:szCs w:val="24"/>
          <w:lang w:val="en-GB"/>
        </w:rPr>
        <w:t>2.7</w:t>
      </w:r>
      <w:r w:rsidR="007D18A5" w:rsidRPr="00480FE5">
        <w:rPr>
          <w:rFonts w:ascii="Times New Roman" w:hAnsi="Times New Roman" w:cs="Times New Roman"/>
          <w:color w:val="000000" w:themeColor="text1"/>
          <w:sz w:val="24"/>
          <w:szCs w:val="24"/>
          <w:lang w:val="en-GB"/>
        </w:rPr>
        <w:t>, P&lt;</w:t>
      </w:r>
      <w:r w:rsidR="004A508C" w:rsidRPr="00480FE5">
        <w:rPr>
          <w:rFonts w:ascii="Times New Roman" w:hAnsi="Times New Roman" w:cs="Times New Roman"/>
          <w:color w:val="000000" w:themeColor="text1"/>
          <w:sz w:val="24"/>
          <w:szCs w:val="24"/>
          <w:lang w:val="en-GB"/>
        </w:rPr>
        <w:t>0.02</w:t>
      </w:r>
      <w:r w:rsidR="007D18A5" w:rsidRPr="00480FE5">
        <w:rPr>
          <w:rFonts w:ascii="Times New Roman" w:hAnsi="Times New Roman" w:cs="Times New Roman"/>
          <w:color w:val="000000" w:themeColor="text1"/>
          <w:sz w:val="24"/>
          <w:szCs w:val="24"/>
          <w:lang w:val="en-GB"/>
        </w:rPr>
        <w:t>)</w:t>
      </w:r>
      <w:r w:rsidR="00C3168A"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b/>
          <w:bCs/>
          <w:color w:val="000000" w:themeColor="text1"/>
          <w:sz w:val="24"/>
          <w:szCs w:val="24"/>
          <w:lang w:val="en-GB"/>
        </w:rPr>
        <w:t xml:space="preserve">Figure </w:t>
      </w:r>
      <w:r w:rsidR="00C3168A" w:rsidRPr="00480FE5">
        <w:rPr>
          <w:rFonts w:ascii="Times New Roman" w:hAnsi="Times New Roman" w:cs="Times New Roman"/>
          <w:b/>
          <w:bCs/>
          <w:color w:val="000000" w:themeColor="text1"/>
          <w:sz w:val="24"/>
          <w:szCs w:val="24"/>
          <w:lang w:val="en-GB"/>
        </w:rPr>
        <w:t>2</w:t>
      </w:r>
      <w:r w:rsidR="00847BCF" w:rsidRPr="00480FE5">
        <w:rPr>
          <w:rFonts w:ascii="Times New Roman" w:hAnsi="Times New Roman" w:cs="Times New Roman"/>
          <w:color w:val="000000" w:themeColor="text1"/>
          <w:sz w:val="24"/>
          <w:szCs w:val="24"/>
          <w:lang w:val="en-GB"/>
        </w:rPr>
        <w:t>).</w:t>
      </w:r>
      <w:r w:rsidR="00187816" w:rsidRPr="00480FE5">
        <w:rPr>
          <w:rFonts w:ascii="Times New Roman" w:hAnsi="Times New Roman" w:cs="Times New Roman"/>
          <w:color w:val="000000" w:themeColor="text1"/>
          <w:sz w:val="24"/>
          <w:szCs w:val="24"/>
          <w:lang w:val="en-GB"/>
        </w:rPr>
        <w:t xml:space="preserve"> </w:t>
      </w:r>
      <w:r w:rsidR="00197C22" w:rsidRPr="00480FE5">
        <w:rPr>
          <w:rFonts w:ascii="Times New Roman" w:hAnsi="Times New Roman" w:cs="Times New Roman"/>
          <w:color w:val="FF0000"/>
          <w:sz w:val="24"/>
          <w:szCs w:val="24"/>
          <w:lang w:val="en-GB"/>
        </w:rPr>
        <w:t>There was no correlation between age and [</w:t>
      </w:r>
      <w:r w:rsidR="00197C22" w:rsidRPr="00480FE5">
        <w:rPr>
          <w:rFonts w:ascii="Times New Roman" w:hAnsi="Times New Roman" w:cs="Times New Roman"/>
          <w:color w:val="FF0000"/>
          <w:sz w:val="24"/>
          <w:szCs w:val="24"/>
          <w:vertAlign w:val="superscript"/>
          <w:lang w:val="en-GB"/>
        </w:rPr>
        <w:t>18</w:t>
      </w:r>
      <w:r w:rsidR="00197C22" w:rsidRPr="00480FE5">
        <w:rPr>
          <w:rFonts w:ascii="Times New Roman" w:hAnsi="Times New Roman" w:cs="Times New Roman"/>
          <w:color w:val="FF0000"/>
          <w:sz w:val="24"/>
          <w:szCs w:val="24"/>
          <w:lang w:val="en-GB"/>
        </w:rPr>
        <w:t>F</w:t>
      </w:r>
      <w:proofErr w:type="gramStart"/>
      <w:r w:rsidR="00197C22" w:rsidRPr="00480FE5">
        <w:rPr>
          <w:rFonts w:ascii="Times New Roman" w:hAnsi="Times New Roman" w:cs="Times New Roman"/>
          <w:color w:val="FF0000"/>
          <w:sz w:val="24"/>
          <w:szCs w:val="24"/>
          <w:lang w:val="en-GB"/>
        </w:rPr>
        <w:t>]A</w:t>
      </w:r>
      <w:r w:rsidR="00F8108C">
        <w:rPr>
          <w:rFonts w:ascii="Times New Roman" w:hAnsi="Times New Roman" w:cs="Times New Roman"/>
          <w:color w:val="FF0000"/>
          <w:sz w:val="24"/>
          <w:szCs w:val="24"/>
          <w:lang w:val="en-GB"/>
        </w:rPr>
        <w:t>V</w:t>
      </w:r>
      <w:proofErr w:type="gramEnd"/>
      <w:r w:rsidR="00F8108C">
        <w:rPr>
          <w:rFonts w:ascii="Times New Roman" w:hAnsi="Times New Roman" w:cs="Times New Roman"/>
          <w:color w:val="FF0000"/>
          <w:sz w:val="24"/>
          <w:szCs w:val="24"/>
          <w:lang w:val="en-GB"/>
        </w:rPr>
        <w:t>-1451 in any of the ROIs (all R’s&lt;0.2; P’s</w:t>
      </w:r>
      <w:r w:rsidR="00197C22" w:rsidRPr="00480FE5">
        <w:rPr>
          <w:rFonts w:ascii="Times New Roman" w:hAnsi="Times New Roman" w:cs="Times New Roman"/>
          <w:color w:val="FF0000"/>
          <w:sz w:val="24"/>
          <w:szCs w:val="24"/>
          <w:lang w:val="en-GB"/>
        </w:rPr>
        <w:t>&gt;0.1).</w:t>
      </w:r>
    </w:p>
    <w:p w14:paraId="6B6D84D5" w14:textId="63B7F2C8" w:rsidR="00C3168A" w:rsidRDefault="00C25ECA" w:rsidP="00E36994">
      <w:pPr>
        <w:widowControl w:val="0"/>
        <w:autoSpaceDE w:val="0"/>
        <w:autoSpaceDN w:val="0"/>
        <w:adjustRightInd w:val="0"/>
        <w:spacing w:after="0" w:line="360" w:lineRule="auto"/>
        <w:ind w:left="2980"/>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 Figure 1 about here *******</w:t>
      </w:r>
    </w:p>
    <w:p w14:paraId="2D20FCF6" w14:textId="77777777" w:rsidR="00480FE5" w:rsidRPr="00480FE5" w:rsidRDefault="00480FE5" w:rsidP="00E36994">
      <w:pPr>
        <w:widowControl w:val="0"/>
        <w:autoSpaceDE w:val="0"/>
        <w:autoSpaceDN w:val="0"/>
        <w:adjustRightInd w:val="0"/>
        <w:spacing w:after="0" w:line="360" w:lineRule="auto"/>
        <w:ind w:left="2980"/>
        <w:jc w:val="both"/>
        <w:rPr>
          <w:rFonts w:ascii="Times New Roman" w:hAnsi="Times New Roman" w:cs="Times New Roman"/>
          <w:b/>
          <w:color w:val="000000" w:themeColor="text1"/>
          <w:sz w:val="24"/>
          <w:szCs w:val="24"/>
          <w:lang w:val="en-GB"/>
        </w:rPr>
      </w:pPr>
    </w:p>
    <w:p w14:paraId="638DCD12" w14:textId="77777777" w:rsidR="00C3168A" w:rsidRPr="00480FE5" w:rsidRDefault="00C3168A" w:rsidP="00E36994">
      <w:pPr>
        <w:widowControl w:val="0"/>
        <w:autoSpaceDE w:val="0"/>
        <w:autoSpaceDN w:val="0"/>
        <w:adjustRightInd w:val="0"/>
        <w:spacing w:after="0" w:line="360" w:lineRule="auto"/>
        <w:ind w:left="2980"/>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 Figure 2 about here *******</w:t>
      </w:r>
    </w:p>
    <w:p w14:paraId="24B0A23C" w14:textId="77777777" w:rsidR="0047291C" w:rsidRDefault="0047291C"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14:paraId="33CC9F6E" w14:textId="7A4660E3" w:rsidR="00D45FA8" w:rsidRPr="00480FE5" w:rsidRDefault="00187816"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Repeating the analyses using [</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F]AV-1451 BP</w:t>
      </w:r>
      <w:r w:rsidRPr="0009159E">
        <w:rPr>
          <w:rFonts w:ascii="Times New Roman" w:hAnsi="Times New Roman" w:cs="Times New Roman"/>
          <w:color w:val="000000" w:themeColor="text1"/>
          <w:sz w:val="24"/>
          <w:szCs w:val="24"/>
          <w:vertAlign w:val="subscript"/>
          <w:lang w:val="en-GB"/>
        </w:rPr>
        <w:t>ND</w:t>
      </w:r>
      <w:r w:rsidRPr="00480FE5">
        <w:rPr>
          <w:rFonts w:ascii="Times New Roman" w:hAnsi="Times New Roman" w:cs="Times New Roman"/>
          <w:color w:val="000000" w:themeColor="text1"/>
          <w:sz w:val="24"/>
          <w:szCs w:val="24"/>
          <w:lang w:val="en-GB"/>
        </w:rPr>
        <w:t xml:space="preserve"> values </w:t>
      </w:r>
      <w:r w:rsidR="004D1A37" w:rsidRPr="00480FE5">
        <w:rPr>
          <w:rFonts w:ascii="Times New Roman" w:hAnsi="Times New Roman" w:cs="Times New Roman"/>
          <w:color w:val="000000" w:themeColor="text1"/>
          <w:sz w:val="24"/>
          <w:szCs w:val="24"/>
          <w:lang w:val="en-GB"/>
        </w:rPr>
        <w:t xml:space="preserve">that were not </w:t>
      </w:r>
      <w:r w:rsidR="00BB120E" w:rsidRPr="00480FE5">
        <w:rPr>
          <w:rFonts w:ascii="Times New Roman" w:hAnsi="Times New Roman" w:cs="Times New Roman"/>
          <w:color w:val="000000" w:themeColor="text1"/>
          <w:sz w:val="24"/>
          <w:szCs w:val="24"/>
          <w:lang w:val="en-GB"/>
        </w:rPr>
        <w:t xml:space="preserve">corrected for </w:t>
      </w:r>
      <w:r w:rsidR="004D1A37" w:rsidRPr="00480FE5">
        <w:rPr>
          <w:rFonts w:ascii="Times New Roman" w:hAnsi="Times New Roman" w:cs="Times New Roman"/>
          <w:color w:val="000000" w:themeColor="text1"/>
          <w:sz w:val="24"/>
          <w:szCs w:val="24"/>
          <w:lang w:val="en-GB"/>
        </w:rPr>
        <w:t xml:space="preserve">CSF </w:t>
      </w:r>
      <w:r w:rsidR="000D6BB0" w:rsidRPr="00480FE5">
        <w:rPr>
          <w:rFonts w:ascii="Times New Roman" w:hAnsi="Times New Roman" w:cs="Times New Roman"/>
          <w:color w:val="000000" w:themeColor="text1"/>
          <w:sz w:val="24"/>
          <w:szCs w:val="24"/>
          <w:lang w:val="en-GB"/>
        </w:rPr>
        <w:t xml:space="preserve">partial volume effects </w:t>
      </w:r>
      <w:r w:rsidRPr="00480FE5">
        <w:rPr>
          <w:rFonts w:ascii="Times New Roman" w:hAnsi="Times New Roman" w:cs="Times New Roman"/>
          <w:color w:val="000000" w:themeColor="text1"/>
          <w:sz w:val="24"/>
          <w:szCs w:val="24"/>
          <w:lang w:val="en-GB"/>
        </w:rPr>
        <w:t xml:space="preserve">yielded </w:t>
      </w:r>
      <w:r w:rsidR="00B9714E" w:rsidRPr="00480FE5">
        <w:rPr>
          <w:rFonts w:ascii="Times New Roman" w:hAnsi="Times New Roman" w:cs="Times New Roman"/>
          <w:color w:val="000000" w:themeColor="text1"/>
          <w:sz w:val="24"/>
          <w:szCs w:val="24"/>
          <w:lang w:val="en-GB"/>
        </w:rPr>
        <w:t>similar results (</w:t>
      </w:r>
      <w:r w:rsidR="00BB120E" w:rsidRPr="00480FE5">
        <w:rPr>
          <w:rFonts w:ascii="Times New Roman" w:hAnsi="Times New Roman" w:cs="Times New Roman"/>
          <w:color w:val="000000" w:themeColor="text1"/>
          <w:sz w:val="24"/>
          <w:szCs w:val="24"/>
          <w:lang w:val="en-GB"/>
        </w:rPr>
        <w:t>F</w:t>
      </w:r>
      <w:r w:rsidR="00BB120E" w:rsidRPr="0009159E">
        <w:rPr>
          <w:rFonts w:ascii="Times New Roman" w:hAnsi="Times New Roman" w:cs="Times New Roman"/>
          <w:color w:val="000000" w:themeColor="text1"/>
          <w:sz w:val="24"/>
          <w:szCs w:val="24"/>
          <w:vertAlign w:val="subscript"/>
          <w:lang w:val="en-GB"/>
        </w:rPr>
        <w:t>2,36</w:t>
      </w:r>
      <w:r w:rsidR="00BB120E" w:rsidRPr="00480FE5">
        <w:rPr>
          <w:rFonts w:ascii="Times New Roman" w:hAnsi="Times New Roman" w:cs="Times New Roman"/>
          <w:color w:val="000000" w:themeColor="text1"/>
          <w:sz w:val="24"/>
          <w:szCs w:val="24"/>
          <w:lang w:val="en-GB"/>
        </w:rPr>
        <w:t>=1.</w:t>
      </w:r>
      <w:r w:rsidR="002F2CE2" w:rsidRPr="00480FE5">
        <w:rPr>
          <w:rFonts w:ascii="Times New Roman" w:hAnsi="Times New Roman" w:cs="Times New Roman"/>
          <w:color w:val="000000" w:themeColor="text1"/>
          <w:sz w:val="24"/>
          <w:szCs w:val="24"/>
          <w:lang w:val="en-GB"/>
        </w:rPr>
        <w:t>1</w:t>
      </w:r>
      <w:r w:rsidR="00BB120E" w:rsidRPr="00480FE5">
        <w:rPr>
          <w:rFonts w:ascii="Times New Roman" w:hAnsi="Times New Roman" w:cs="Times New Roman"/>
          <w:color w:val="000000" w:themeColor="text1"/>
          <w:sz w:val="24"/>
          <w:szCs w:val="24"/>
          <w:lang w:val="en-GB"/>
        </w:rPr>
        <w:t>, P=0.</w:t>
      </w:r>
      <w:r w:rsidR="002F2CE2" w:rsidRPr="00480FE5">
        <w:rPr>
          <w:rFonts w:ascii="Times New Roman" w:hAnsi="Times New Roman" w:cs="Times New Roman"/>
          <w:color w:val="000000" w:themeColor="text1"/>
          <w:sz w:val="24"/>
          <w:szCs w:val="24"/>
          <w:lang w:val="en-GB"/>
        </w:rPr>
        <w:t>2</w:t>
      </w:r>
      <w:r w:rsidR="00BB120E" w:rsidRPr="00480FE5">
        <w:rPr>
          <w:rFonts w:ascii="Times New Roman" w:hAnsi="Times New Roman" w:cs="Times New Roman"/>
          <w:color w:val="000000" w:themeColor="text1"/>
          <w:sz w:val="24"/>
          <w:szCs w:val="24"/>
          <w:lang w:val="en-GB"/>
        </w:rPr>
        <w:t xml:space="preserve">, for the main effect of ROIs; </w:t>
      </w:r>
      <w:r w:rsidR="00B9714E" w:rsidRPr="00480FE5">
        <w:rPr>
          <w:rFonts w:ascii="Times New Roman" w:hAnsi="Times New Roman" w:cs="Times New Roman"/>
          <w:color w:val="000000" w:themeColor="text1"/>
          <w:sz w:val="24"/>
          <w:szCs w:val="24"/>
          <w:lang w:val="en-GB"/>
        </w:rPr>
        <w:t>F</w:t>
      </w:r>
      <w:r w:rsidR="00B9714E" w:rsidRPr="0009159E">
        <w:rPr>
          <w:rFonts w:ascii="Times New Roman" w:hAnsi="Times New Roman" w:cs="Times New Roman"/>
          <w:color w:val="000000" w:themeColor="text1"/>
          <w:sz w:val="24"/>
          <w:szCs w:val="24"/>
          <w:vertAlign w:val="subscript"/>
          <w:lang w:val="en-GB"/>
        </w:rPr>
        <w:t>2,41</w:t>
      </w:r>
      <w:r w:rsidR="00B9714E" w:rsidRPr="00480FE5">
        <w:rPr>
          <w:rFonts w:ascii="Times New Roman" w:hAnsi="Times New Roman" w:cs="Times New Roman"/>
          <w:color w:val="000000" w:themeColor="text1"/>
          <w:sz w:val="24"/>
          <w:szCs w:val="24"/>
          <w:lang w:val="en-GB"/>
        </w:rPr>
        <w:t>=1</w:t>
      </w:r>
      <w:r w:rsidR="002F2CE2" w:rsidRPr="00480FE5">
        <w:rPr>
          <w:rFonts w:ascii="Times New Roman" w:hAnsi="Times New Roman" w:cs="Times New Roman"/>
          <w:color w:val="000000" w:themeColor="text1"/>
          <w:sz w:val="24"/>
          <w:szCs w:val="24"/>
          <w:lang w:val="en-GB"/>
        </w:rPr>
        <w:t>6.7, P&lt;</w:t>
      </w:r>
      <w:r w:rsidR="00B9714E" w:rsidRPr="00480FE5">
        <w:rPr>
          <w:rFonts w:ascii="Times New Roman" w:hAnsi="Times New Roman" w:cs="Times New Roman"/>
          <w:color w:val="000000" w:themeColor="text1"/>
          <w:sz w:val="24"/>
          <w:szCs w:val="24"/>
          <w:lang w:val="en-GB"/>
        </w:rPr>
        <w:t>0.00001 for the main effect of group; and F</w:t>
      </w:r>
      <w:r w:rsidR="00B9714E" w:rsidRPr="0009159E">
        <w:rPr>
          <w:rFonts w:ascii="Times New Roman" w:hAnsi="Times New Roman" w:cs="Times New Roman"/>
          <w:color w:val="000000" w:themeColor="text1"/>
          <w:sz w:val="24"/>
          <w:szCs w:val="24"/>
          <w:vertAlign w:val="subscript"/>
          <w:lang w:val="en-GB"/>
        </w:rPr>
        <w:t>2, 72</w:t>
      </w:r>
      <w:r w:rsidR="00B9714E" w:rsidRPr="00480FE5">
        <w:rPr>
          <w:rFonts w:ascii="Times New Roman" w:hAnsi="Times New Roman" w:cs="Times New Roman"/>
          <w:color w:val="000000" w:themeColor="text1"/>
          <w:sz w:val="24"/>
          <w:szCs w:val="24"/>
          <w:lang w:val="en-GB"/>
        </w:rPr>
        <w:t>=6.3,</w:t>
      </w:r>
      <w:r w:rsidR="0009159E">
        <w:rPr>
          <w:rFonts w:ascii="Times New Roman" w:hAnsi="Times New Roman" w:cs="Times New Roman"/>
          <w:color w:val="000000" w:themeColor="text1"/>
          <w:sz w:val="24"/>
          <w:szCs w:val="24"/>
          <w:lang w:val="en-GB"/>
        </w:rPr>
        <w:t xml:space="preserve"> P&lt;0.00001 for the group x ROI </w:t>
      </w:r>
      <w:r w:rsidR="00B9714E" w:rsidRPr="00480FE5">
        <w:rPr>
          <w:rFonts w:ascii="Times New Roman" w:hAnsi="Times New Roman" w:cs="Times New Roman"/>
          <w:color w:val="000000" w:themeColor="text1"/>
          <w:sz w:val="24"/>
          <w:szCs w:val="24"/>
          <w:lang w:val="en-GB"/>
        </w:rPr>
        <w:t>interaction)</w:t>
      </w:r>
      <w:r w:rsidR="00C47D70" w:rsidRPr="00480FE5">
        <w:rPr>
          <w:rFonts w:ascii="Times New Roman" w:hAnsi="Times New Roman" w:cs="Times New Roman"/>
          <w:color w:val="000000" w:themeColor="text1"/>
          <w:sz w:val="24"/>
          <w:szCs w:val="24"/>
          <w:lang w:val="en-GB"/>
        </w:rPr>
        <w:t>.</w:t>
      </w:r>
      <w:r w:rsidR="00BC4790">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We then tested whether regional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w:t>
      </w:r>
      <w:proofErr w:type="gramStart"/>
      <w:r w:rsidR="00847BCF" w:rsidRPr="00480FE5">
        <w:rPr>
          <w:rFonts w:ascii="Times New Roman" w:hAnsi="Times New Roman" w:cs="Times New Roman"/>
          <w:color w:val="000000" w:themeColor="text1"/>
          <w:sz w:val="24"/>
          <w:szCs w:val="24"/>
          <w:lang w:val="en-GB"/>
        </w:rPr>
        <w:t>]AV</w:t>
      </w:r>
      <w:proofErr w:type="gramEnd"/>
      <w:r w:rsidR="00847BCF" w:rsidRPr="00480FE5">
        <w:rPr>
          <w:rFonts w:ascii="Times New Roman" w:hAnsi="Times New Roman" w:cs="Times New Roman"/>
          <w:color w:val="000000" w:themeColor="text1"/>
          <w:sz w:val="24"/>
          <w:szCs w:val="24"/>
          <w:lang w:val="en-GB"/>
        </w:rPr>
        <w:t>-1451 BP</w:t>
      </w:r>
      <w:r w:rsidR="00847BCF" w:rsidRPr="0009159E">
        <w:rPr>
          <w:rFonts w:ascii="Times New Roman" w:hAnsi="Times New Roman" w:cs="Times New Roman"/>
          <w:color w:val="000000" w:themeColor="text1"/>
          <w:sz w:val="24"/>
          <w:szCs w:val="24"/>
          <w:vertAlign w:val="subscript"/>
          <w:lang w:val="en-GB"/>
        </w:rPr>
        <w:t>ND</w:t>
      </w:r>
      <w:r w:rsidR="00847BCF" w:rsidRPr="00480FE5">
        <w:rPr>
          <w:rFonts w:ascii="Times New Roman" w:hAnsi="Times New Roman" w:cs="Times New Roman"/>
          <w:color w:val="000000" w:themeColor="text1"/>
          <w:sz w:val="24"/>
          <w:szCs w:val="24"/>
          <w:lang w:val="en-GB"/>
        </w:rPr>
        <w:t xml:space="preserve"> related to disease severity. </w:t>
      </w:r>
      <w:r w:rsidR="00B10BBF" w:rsidRPr="00480FE5">
        <w:rPr>
          <w:rFonts w:ascii="Times New Roman" w:hAnsi="Times New Roman" w:cs="Times New Roman"/>
          <w:color w:val="000000" w:themeColor="text1"/>
          <w:sz w:val="24"/>
          <w:szCs w:val="24"/>
          <w:lang w:val="en-GB"/>
        </w:rPr>
        <w:t>I</w:t>
      </w:r>
      <w:r w:rsidR="00DB4CFC" w:rsidRPr="00480FE5">
        <w:rPr>
          <w:rFonts w:ascii="Times New Roman" w:hAnsi="Times New Roman" w:cs="Times New Roman"/>
          <w:color w:val="000000" w:themeColor="text1"/>
          <w:sz w:val="24"/>
          <w:szCs w:val="24"/>
          <w:lang w:val="en-GB"/>
        </w:rPr>
        <w:t xml:space="preserve">n the </w:t>
      </w:r>
      <w:r w:rsidR="00F96D40" w:rsidRPr="00480FE5">
        <w:rPr>
          <w:rFonts w:ascii="Times New Roman" w:hAnsi="Times New Roman" w:cs="Times New Roman"/>
          <w:color w:val="000000" w:themeColor="text1"/>
          <w:sz w:val="24"/>
          <w:szCs w:val="24"/>
          <w:lang w:val="en-GB"/>
        </w:rPr>
        <w:t>Alzheimer’s disease</w:t>
      </w:r>
      <w:r w:rsidR="00DB4CFC" w:rsidRPr="00480FE5">
        <w:rPr>
          <w:rFonts w:ascii="Times New Roman" w:hAnsi="Times New Roman" w:cs="Times New Roman"/>
          <w:color w:val="000000" w:themeColor="text1"/>
          <w:sz w:val="24"/>
          <w:szCs w:val="24"/>
          <w:lang w:val="en-GB"/>
        </w:rPr>
        <w:t>/</w:t>
      </w:r>
      <w:r w:rsidR="00F96D40" w:rsidRPr="00480FE5">
        <w:rPr>
          <w:rFonts w:ascii="Times New Roman" w:hAnsi="Times New Roman" w:cs="Times New Roman"/>
          <w:color w:val="000000" w:themeColor="text1"/>
          <w:sz w:val="24"/>
          <w:szCs w:val="24"/>
          <w:lang w:val="en-GB"/>
        </w:rPr>
        <w:t>mild cognitive impairment</w:t>
      </w:r>
      <w:r w:rsidR="00DB4CFC" w:rsidRPr="00480FE5">
        <w:rPr>
          <w:rFonts w:ascii="Times New Roman" w:hAnsi="Times New Roman" w:cs="Times New Roman"/>
          <w:color w:val="000000" w:themeColor="text1"/>
          <w:sz w:val="24"/>
          <w:szCs w:val="24"/>
          <w:lang w:val="en-GB"/>
        </w:rPr>
        <w:t>+ group, there was no significant correlation between ACE-R score and [</w:t>
      </w:r>
      <w:r w:rsidR="00DB4CFC" w:rsidRPr="00480FE5">
        <w:rPr>
          <w:rFonts w:ascii="Times New Roman" w:hAnsi="Times New Roman" w:cs="Times New Roman"/>
          <w:color w:val="000000" w:themeColor="text1"/>
          <w:sz w:val="24"/>
          <w:szCs w:val="24"/>
          <w:vertAlign w:val="superscript"/>
          <w:lang w:val="en-GB"/>
        </w:rPr>
        <w:t>18</w:t>
      </w:r>
      <w:r w:rsidR="00DB4CFC" w:rsidRPr="00480FE5">
        <w:rPr>
          <w:rFonts w:ascii="Times New Roman" w:hAnsi="Times New Roman" w:cs="Times New Roman"/>
          <w:color w:val="000000" w:themeColor="text1"/>
          <w:sz w:val="24"/>
          <w:szCs w:val="24"/>
          <w:lang w:val="en-GB"/>
        </w:rPr>
        <w:t>F</w:t>
      </w:r>
      <w:proofErr w:type="gramStart"/>
      <w:r w:rsidR="00DB4CFC" w:rsidRPr="00480FE5">
        <w:rPr>
          <w:rFonts w:ascii="Times New Roman" w:hAnsi="Times New Roman" w:cs="Times New Roman"/>
          <w:color w:val="000000" w:themeColor="text1"/>
          <w:sz w:val="24"/>
          <w:szCs w:val="24"/>
          <w:lang w:val="en-GB"/>
        </w:rPr>
        <w:t>]AV</w:t>
      </w:r>
      <w:proofErr w:type="gramEnd"/>
      <w:r w:rsidR="00DB4CFC" w:rsidRPr="00480FE5">
        <w:rPr>
          <w:rFonts w:ascii="Times New Roman" w:hAnsi="Times New Roman" w:cs="Times New Roman"/>
          <w:color w:val="000000" w:themeColor="text1"/>
          <w:sz w:val="24"/>
          <w:szCs w:val="24"/>
          <w:lang w:val="en-GB"/>
        </w:rPr>
        <w:t>-1451 BP</w:t>
      </w:r>
      <w:r w:rsidR="00DB4CFC" w:rsidRPr="0009159E">
        <w:rPr>
          <w:rFonts w:ascii="Times New Roman" w:hAnsi="Times New Roman" w:cs="Times New Roman"/>
          <w:color w:val="000000" w:themeColor="text1"/>
          <w:sz w:val="24"/>
          <w:szCs w:val="24"/>
          <w:vertAlign w:val="subscript"/>
          <w:lang w:val="en-GB"/>
        </w:rPr>
        <w:t>ND</w:t>
      </w:r>
      <w:r w:rsidR="00DB4CFC" w:rsidRPr="00480FE5">
        <w:rPr>
          <w:rFonts w:ascii="Times New Roman" w:hAnsi="Times New Roman" w:cs="Times New Roman"/>
          <w:color w:val="000000" w:themeColor="text1"/>
          <w:sz w:val="24"/>
          <w:szCs w:val="24"/>
          <w:lang w:val="en-GB"/>
        </w:rPr>
        <w:t xml:space="preserve"> in any ROI (P’s&gt;0.14). </w:t>
      </w:r>
      <w:r w:rsidR="004D332E">
        <w:rPr>
          <w:rFonts w:ascii="Times New Roman" w:hAnsi="Times New Roman" w:cs="Times New Roman"/>
          <w:color w:val="000000" w:themeColor="text1"/>
          <w:sz w:val="24"/>
          <w:szCs w:val="24"/>
          <w:lang w:val="en-GB"/>
        </w:rPr>
        <w:t>Similarly, i</w:t>
      </w:r>
      <w:r w:rsidR="004D332E" w:rsidRPr="00480FE5">
        <w:rPr>
          <w:rFonts w:ascii="Times New Roman" w:hAnsi="Times New Roman" w:cs="Times New Roman"/>
          <w:color w:val="000000" w:themeColor="text1"/>
          <w:sz w:val="24"/>
          <w:szCs w:val="24"/>
          <w:lang w:val="en-GB"/>
        </w:rPr>
        <w:t>n the progressive supranuclear palsy group, we found no significant correlation between [</w:t>
      </w:r>
      <w:r w:rsidR="004D332E" w:rsidRPr="00480FE5">
        <w:rPr>
          <w:rFonts w:ascii="Times New Roman" w:hAnsi="Times New Roman" w:cs="Times New Roman"/>
          <w:color w:val="000000" w:themeColor="text1"/>
          <w:sz w:val="24"/>
          <w:szCs w:val="24"/>
          <w:vertAlign w:val="superscript"/>
          <w:lang w:val="en-GB"/>
        </w:rPr>
        <w:t>18</w:t>
      </w:r>
      <w:r w:rsidR="004D332E" w:rsidRPr="00480FE5">
        <w:rPr>
          <w:rFonts w:ascii="Times New Roman" w:hAnsi="Times New Roman" w:cs="Times New Roman"/>
          <w:color w:val="000000" w:themeColor="text1"/>
          <w:sz w:val="24"/>
          <w:szCs w:val="24"/>
          <w:lang w:val="en-GB"/>
        </w:rPr>
        <w:t>F]AV-1451 BP</w:t>
      </w:r>
      <w:r w:rsidR="004D332E" w:rsidRPr="0009159E">
        <w:rPr>
          <w:rFonts w:ascii="Times New Roman" w:hAnsi="Times New Roman" w:cs="Times New Roman"/>
          <w:color w:val="000000" w:themeColor="text1"/>
          <w:sz w:val="24"/>
          <w:szCs w:val="24"/>
          <w:vertAlign w:val="subscript"/>
          <w:lang w:val="en-GB"/>
        </w:rPr>
        <w:t>ND</w:t>
      </w:r>
      <w:r w:rsidR="004D332E" w:rsidRPr="00480FE5">
        <w:rPr>
          <w:rFonts w:ascii="Times New Roman" w:hAnsi="Times New Roman" w:cs="Times New Roman"/>
          <w:color w:val="000000" w:themeColor="text1"/>
          <w:sz w:val="24"/>
          <w:szCs w:val="24"/>
          <w:lang w:val="en-GB"/>
        </w:rPr>
        <w:t xml:space="preserve"> in any ROI and disease severity, as assessed via the Progressive Supranuclear Palsy Rating Scale (P’s&gt;0.16). </w:t>
      </w:r>
      <w:r w:rsidR="00B10BBF" w:rsidRPr="00480FE5">
        <w:rPr>
          <w:rFonts w:ascii="Times New Roman" w:hAnsi="Times New Roman" w:cs="Times New Roman"/>
          <w:color w:val="000000" w:themeColor="text1"/>
          <w:sz w:val="24"/>
          <w:szCs w:val="24"/>
          <w:lang w:val="en-GB"/>
        </w:rPr>
        <w:t>R</w:t>
      </w:r>
      <w:r w:rsidR="00217DE2" w:rsidRPr="00480FE5">
        <w:rPr>
          <w:rFonts w:ascii="Times New Roman" w:hAnsi="Times New Roman" w:cs="Times New Roman"/>
          <w:color w:val="000000" w:themeColor="text1"/>
          <w:sz w:val="24"/>
          <w:szCs w:val="24"/>
          <w:lang w:val="en-GB"/>
        </w:rPr>
        <w:t xml:space="preserve">epeating the </w:t>
      </w:r>
      <w:r w:rsidR="00EC4F05" w:rsidRPr="00480FE5">
        <w:rPr>
          <w:rFonts w:ascii="Times New Roman" w:hAnsi="Times New Roman" w:cs="Times New Roman"/>
          <w:color w:val="000000" w:themeColor="text1"/>
          <w:sz w:val="24"/>
          <w:szCs w:val="24"/>
          <w:lang w:val="en-GB"/>
        </w:rPr>
        <w:t>correlation</w:t>
      </w:r>
      <w:r w:rsidR="00DF304D" w:rsidRPr="00480FE5">
        <w:rPr>
          <w:rFonts w:ascii="Times New Roman" w:hAnsi="Times New Roman" w:cs="Times New Roman"/>
          <w:color w:val="000000" w:themeColor="text1"/>
          <w:sz w:val="24"/>
          <w:szCs w:val="24"/>
          <w:lang w:val="en-GB"/>
        </w:rPr>
        <w:t xml:space="preserve"> </w:t>
      </w:r>
      <w:r w:rsidR="00217DE2" w:rsidRPr="00480FE5">
        <w:rPr>
          <w:rFonts w:ascii="Times New Roman" w:hAnsi="Times New Roman" w:cs="Times New Roman"/>
          <w:color w:val="000000" w:themeColor="text1"/>
          <w:sz w:val="24"/>
          <w:szCs w:val="24"/>
          <w:lang w:val="en-GB"/>
        </w:rPr>
        <w:t>analyses when using the [</w:t>
      </w:r>
      <w:r w:rsidR="00217DE2" w:rsidRPr="00480FE5">
        <w:rPr>
          <w:rFonts w:ascii="Times New Roman" w:hAnsi="Times New Roman" w:cs="Times New Roman"/>
          <w:color w:val="000000" w:themeColor="text1"/>
          <w:sz w:val="24"/>
          <w:szCs w:val="24"/>
          <w:vertAlign w:val="superscript"/>
          <w:lang w:val="en-GB"/>
        </w:rPr>
        <w:t>18</w:t>
      </w:r>
      <w:r w:rsidR="00217DE2" w:rsidRPr="00480FE5">
        <w:rPr>
          <w:rFonts w:ascii="Times New Roman" w:hAnsi="Times New Roman" w:cs="Times New Roman"/>
          <w:color w:val="000000" w:themeColor="text1"/>
          <w:sz w:val="24"/>
          <w:szCs w:val="24"/>
          <w:lang w:val="en-GB"/>
        </w:rPr>
        <w:t>F]AV-1451 BP</w:t>
      </w:r>
      <w:r w:rsidR="00217DE2" w:rsidRPr="0009159E">
        <w:rPr>
          <w:rFonts w:ascii="Times New Roman" w:hAnsi="Times New Roman" w:cs="Times New Roman"/>
          <w:color w:val="000000" w:themeColor="text1"/>
          <w:sz w:val="24"/>
          <w:szCs w:val="24"/>
          <w:vertAlign w:val="subscript"/>
          <w:lang w:val="en-GB"/>
        </w:rPr>
        <w:t>ND</w:t>
      </w:r>
      <w:r w:rsidR="00217DE2" w:rsidRPr="00480FE5">
        <w:rPr>
          <w:rFonts w:ascii="Times New Roman" w:hAnsi="Times New Roman" w:cs="Times New Roman"/>
          <w:color w:val="000000" w:themeColor="text1"/>
          <w:sz w:val="24"/>
          <w:szCs w:val="24"/>
          <w:lang w:val="en-GB"/>
        </w:rPr>
        <w:t xml:space="preserve"> values that were not </w:t>
      </w:r>
      <w:r w:rsidR="00EC4F05" w:rsidRPr="00480FE5">
        <w:rPr>
          <w:rFonts w:ascii="Times New Roman" w:hAnsi="Times New Roman" w:cs="Times New Roman"/>
          <w:color w:val="000000" w:themeColor="text1"/>
          <w:sz w:val="24"/>
          <w:szCs w:val="24"/>
          <w:lang w:val="en-GB"/>
        </w:rPr>
        <w:t xml:space="preserve">corrected for </w:t>
      </w:r>
      <w:r w:rsidR="00217DE2" w:rsidRPr="00480FE5">
        <w:rPr>
          <w:rFonts w:ascii="Times New Roman" w:hAnsi="Times New Roman" w:cs="Times New Roman"/>
          <w:color w:val="000000" w:themeColor="text1"/>
          <w:sz w:val="24"/>
          <w:szCs w:val="24"/>
          <w:lang w:val="en-GB"/>
        </w:rPr>
        <w:t xml:space="preserve">CSF </w:t>
      </w:r>
      <w:r w:rsidR="000D6BB0" w:rsidRPr="00480FE5">
        <w:rPr>
          <w:rFonts w:ascii="Times New Roman" w:hAnsi="Times New Roman" w:cs="Times New Roman"/>
          <w:color w:val="000000" w:themeColor="text1"/>
          <w:sz w:val="24"/>
          <w:szCs w:val="24"/>
          <w:lang w:val="en-GB"/>
        </w:rPr>
        <w:t xml:space="preserve">volume </w:t>
      </w:r>
      <w:r w:rsidR="00217DE2" w:rsidRPr="00480FE5">
        <w:rPr>
          <w:rFonts w:ascii="Times New Roman" w:hAnsi="Times New Roman" w:cs="Times New Roman"/>
          <w:color w:val="000000" w:themeColor="text1"/>
          <w:sz w:val="24"/>
          <w:szCs w:val="24"/>
          <w:lang w:val="en-GB"/>
        </w:rPr>
        <w:t>yielded similar non-significant results (P’s&gt;0.1).</w:t>
      </w:r>
    </w:p>
    <w:p w14:paraId="4C0CFE33" w14:textId="77777777" w:rsidR="008232EB" w:rsidRPr="00480FE5" w:rsidRDefault="008232EB" w:rsidP="00E36994">
      <w:pPr>
        <w:widowControl w:val="0"/>
        <w:overflowPunct w:val="0"/>
        <w:autoSpaceDE w:val="0"/>
        <w:autoSpaceDN w:val="0"/>
        <w:adjustRightInd w:val="0"/>
        <w:spacing w:after="0" w:line="360" w:lineRule="auto"/>
        <w:ind w:right="280"/>
        <w:jc w:val="both"/>
        <w:rPr>
          <w:rFonts w:ascii="Times New Roman" w:hAnsi="Times New Roman" w:cs="Times New Roman"/>
          <w:color w:val="000000" w:themeColor="text1"/>
          <w:sz w:val="24"/>
          <w:szCs w:val="24"/>
          <w:lang w:val="en-GB"/>
        </w:rPr>
      </w:pPr>
    </w:p>
    <w:p w14:paraId="2980D00F" w14:textId="0BD90E43" w:rsidR="00D45FA8" w:rsidRPr="00480FE5" w:rsidRDefault="00197C22"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b/>
          <w:bCs/>
          <w:iCs/>
          <w:color w:val="000000" w:themeColor="text1"/>
          <w:sz w:val="24"/>
          <w:szCs w:val="24"/>
          <w:lang w:val="en-GB"/>
        </w:rPr>
        <w:t>Classification of cases</w:t>
      </w:r>
      <w:r w:rsidR="003768AD" w:rsidRPr="00480FE5">
        <w:rPr>
          <w:rFonts w:ascii="Times New Roman" w:hAnsi="Times New Roman" w:cs="Times New Roman"/>
          <w:b/>
          <w:bCs/>
          <w:iCs/>
          <w:color w:val="000000" w:themeColor="text1"/>
          <w:sz w:val="24"/>
          <w:szCs w:val="24"/>
          <w:lang w:val="en-GB"/>
        </w:rPr>
        <w:t xml:space="preserve"> by [</w:t>
      </w:r>
      <w:r w:rsidR="003768AD" w:rsidRPr="00480FE5">
        <w:rPr>
          <w:rFonts w:ascii="Times New Roman" w:hAnsi="Times New Roman" w:cs="Times New Roman"/>
          <w:b/>
          <w:bCs/>
          <w:iCs/>
          <w:color w:val="000000" w:themeColor="text1"/>
          <w:sz w:val="24"/>
          <w:szCs w:val="24"/>
          <w:vertAlign w:val="superscript"/>
          <w:lang w:val="en-GB"/>
        </w:rPr>
        <w:t>18</w:t>
      </w:r>
      <w:r w:rsidR="003768AD" w:rsidRPr="00480FE5">
        <w:rPr>
          <w:rFonts w:ascii="Times New Roman" w:hAnsi="Times New Roman" w:cs="Times New Roman"/>
          <w:b/>
          <w:bCs/>
          <w:iCs/>
          <w:color w:val="000000" w:themeColor="text1"/>
          <w:sz w:val="24"/>
          <w:szCs w:val="24"/>
          <w:lang w:val="en-GB"/>
        </w:rPr>
        <w:t>F</w:t>
      </w:r>
      <w:proofErr w:type="gramStart"/>
      <w:r w:rsidR="003768AD" w:rsidRPr="00480FE5">
        <w:rPr>
          <w:rFonts w:ascii="Times New Roman" w:hAnsi="Times New Roman" w:cs="Times New Roman"/>
          <w:b/>
          <w:bCs/>
          <w:iCs/>
          <w:color w:val="000000" w:themeColor="text1"/>
          <w:sz w:val="24"/>
          <w:szCs w:val="24"/>
          <w:lang w:val="en-GB"/>
        </w:rPr>
        <w:t>]AV</w:t>
      </w:r>
      <w:proofErr w:type="gramEnd"/>
      <w:r w:rsidR="003768AD" w:rsidRPr="00480FE5">
        <w:rPr>
          <w:rFonts w:ascii="Times New Roman" w:hAnsi="Times New Roman" w:cs="Times New Roman"/>
          <w:b/>
          <w:bCs/>
          <w:iCs/>
          <w:color w:val="000000" w:themeColor="text1"/>
          <w:sz w:val="24"/>
          <w:szCs w:val="24"/>
          <w:lang w:val="en-GB"/>
        </w:rPr>
        <w:t>-1451</w:t>
      </w:r>
      <w:r w:rsidR="0009159E" w:rsidRPr="0009159E">
        <w:t xml:space="preserve"> </w:t>
      </w:r>
      <w:r w:rsidR="0009159E" w:rsidRPr="0009159E">
        <w:rPr>
          <w:rFonts w:ascii="Times New Roman" w:hAnsi="Times New Roman" w:cs="Times New Roman"/>
          <w:b/>
          <w:bCs/>
          <w:iCs/>
          <w:color w:val="000000" w:themeColor="text1"/>
          <w:sz w:val="24"/>
          <w:szCs w:val="24"/>
          <w:lang w:val="en-GB"/>
        </w:rPr>
        <w:t>BP</w:t>
      </w:r>
      <w:r w:rsidR="0009159E" w:rsidRPr="0009159E">
        <w:rPr>
          <w:rFonts w:ascii="Times New Roman" w:hAnsi="Times New Roman" w:cs="Times New Roman"/>
          <w:b/>
          <w:bCs/>
          <w:iCs/>
          <w:color w:val="000000" w:themeColor="text1"/>
          <w:sz w:val="24"/>
          <w:szCs w:val="24"/>
          <w:vertAlign w:val="subscript"/>
          <w:lang w:val="en-GB"/>
        </w:rPr>
        <w:t>ND</w:t>
      </w:r>
    </w:p>
    <w:p w14:paraId="6A0F8934" w14:textId="6DA9EB77" w:rsidR="00BC4790" w:rsidRDefault="00BC4790" w:rsidP="00E36994">
      <w:pPr>
        <w:widowControl w:val="0"/>
        <w:overflowPunct w:val="0"/>
        <w:autoSpaceDE w:val="0"/>
        <w:autoSpaceDN w:val="0"/>
        <w:adjustRightInd w:val="0"/>
        <w:spacing w:after="0" w:line="360" w:lineRule="auto"/>
        <w:ind w:right="280"/>
        <w:jc w:val="both"/>
        <w:rPr>
          <w:rFonts w:ascii="Times New Roman" w:hAnsi="Times New Roman" w:cs="Times New Roman"/>
          <w:color w:val="000000" w:themeColor="text1"/>
          <w:sz w:val="24"/>
          <w:szCs w:val="24"/>
          <w:lang w:val="en-GB"/>
        </w:rPr>
      </w:pPr>
      <w:r w:rsidRPr="00900A60">
        <w:rPr>
          <w:rFonts w:ascii="Times New Roman" w:hAnsi="Times New Roman" w:cs="Times New Roman"/>
          <w:color w:val="FF0000"/>
          <w:sz w:val="24"/>
          <w:szCs w:val="24"/>
          <w:lang w:val="en-GB"/>
        </w:rPr>
        <w:t>The SVM analysis using [</w:t>
      </w:r>
      <w:r w:rsidRPr="00900A60">
        <w:rPr>
          <w:rFonts w:ascii="Times New Roman" w:hAnsi="Times New Roman" w:cs="Times New Roman"/>
          <w:color w:val="FF0000"/>
          <w:sz w:val="32"/>
          <w:szCs w:val="32"/>
          <w:vertAlign w:val="superscript"/>
          <w:lang w:val="en-GB"/>
        </w:rPr>
        <w:t>18</w:t>
      </w:r>
      <w:r w:rsidRPr="00900A60">
        <w:rPr>
          <w:rFonts w:ascii="Times New Roman" w:hAnsi="Times New Roman" w:cs="Times New Roman"/>
          <w:color w:val="FF0000"/>
          <w:sz w:val="24"/>
          <w:szCs w:val="24"/>
          <w:lang w:val="en-GB"/>
        </w:rPr>
        <w:t>F</w:t>
      </w:r>
      <w:proofErr w:type="gramStart"/>
      <w:r w:rsidRPr="00900A60">
        <w:rPr>
          <w:rFonts w:ascii="Times New Roman" w:hAnsi="Times New Roman" w:cs="Times New Roman"/>
          <w:color w:val="FF0000"/>
          <w:sz w:val="24"/>
          <w:szCs w:val="24"/>
          <w:lang w:val="en-GB"/>
        </w:rPr>
        <w:t>]AV</w:t>
      </w:r>
      <w:proofErr w:type="gramEnd"/>
      <w:r w:rsidRPr="00900A60">
        <w:rPr>
          <w:rFonts w:ascii="Times New Roman" w:hAnsi="Times New Roman" w:cs="Times New Roman"/>
          <w:color w:val="FF0000"/>
          <w:sz w:val="24"/>
          <w:szCs w:val="24"/>
          <w:lang w:val="en-GB"/>
        </w:rPr>
        <w:t>-1451 BP</w:t>
      </w:r>
      <w:r w:rsidRPr="00900A60">
        <w:rPr>
          <w:rFonts w:ascii="Times New Roman" w:hAnsi="Times New Roman" w:cs="Times New Roman"/>
          <w:color w:val="FF0000"/>
          <w:sz w:val="16"/>
          <w:szCs w:val="16"/>
          <w:lang w:val="en-GB"/>
        </w:rPr>
        <w:t xml:space="preserve">ND </w:t>
      </w:r>
      <w:r w:rsidRPr="00900A60">
        <w:rPr>
          <w:rFonts w:ascii="Times New Roman" w:hAnsi="Times New Roman" w:cs="Times New Roman"/>
          <w:color w:val="FF0000"/>
          <w:sz w:val="24"/>
          <w:szCs w:val="24"/>
          <w:lang w:val="en-GB"/>
        </w:rPr>
        <w:t xml:space="preserve">values in a subset of ROIs was able to separate </w:t>
      </w:r>
      <w:r w:rsidR="004D332E">
        <w:rPr>
          <w:rFonts w:ascii="Times New Roman" w:hAnsi="Times New Roman" w:cs="Times New Roman"/>
          <w:color w:val="FF0000"/>
          <w:sz w:val="24"/>
          <w:szCs w:val="24"/>
          <w:lang w:val="en-GB"/>
        </w:rPr>
        <w:t xml:space="preserve">the </w:t>
      </w:r>
      <w:r w:rsidR="004D332E" w:rsidRPr="0009159E">
        <w:rPr>
          <w:rFonts w:ascii="Times New Roman" w:hAnsi="Times New Roman" w:cs="Times New Roman"/>
          <w:color w:val="FF0000"/>
          <w:sz w:val="24"/>
          <w:szCs w:val="24"/>
          <w:lang w:val="en-GB"/>
        </w:rPr>
        <w:t xml:space="preserve">Alzheimer’s disease/mild cognitive impairment+ </w:t>
      </w:r>
      <w:r w:rsidR="004D332E" w:rsidRPr="00900A60">
        <w:rPr>
          <w:rFonts w:ascii="Times New Roman" w:hAnsi="Times New Roman" w:cs="Times New Roman"/>
          <w:color w:val="FF0000"/>
          <w:sz w:val="24"/>
          <w:szCs w:val="24"/>
          <w:lang w:val="en-GB"/>
        </w:rPr>
        <w:t xml:space="preserve">patients from </w:t>
      </w:r>
      <w:r w:rsidRPr="00900A60">
        <w:rPr>
          <w:rFonts w:ascii="Times New Roman" w:hAnsi="Times New Roman" w:cs="Times New Roman"/>
          <w:color w:val="FF0000"/>
          <w:sz w:val="24"/>
          <w:szCs w:val="24"/>
          <w:lang w:val="en-GB"/>
        </w:rPr>
        <w:t xml:space="preserve">progressive supranuclear palsy cases with a classification accuracy of 94.1%. </w:t>
      </w:r>
      <w:r w:rsidRPr="00BF3573">
        <w:rPr>
          <w:rFonts w:ascii="Times New Roman" w:hAnsi="Times New Roman" w:cs="Times New Roman"/>
          <w:color w:val="FF0000"/>
          <w:sz w:val="24"/>
          <w:szCs w:val="24"/>
          <w:lang w:val="en-GB"/>
        </w:rPr>
        <w:t xml:space="preserve">The </w:t>
      </w:r>
      <w:r>
        <w:rPr>
          <w:rFonts w:ascii="Times New Roman" w:hAnsi="Times New Roman" w:cs="Times New Roman"/>
          <w:color w:val="FF0000"/>
          <w:sz w:val="24"/>
          <w:szCs w:val="24"/>
          <w:lang w:val="en-GB"/>
        </w:rPr>
        <w:t xml:space="preserve">accuracy for the </w:t>
      </w:r>
      <w:r w:rsidRPr="00BF3573">
        <w:rPr>
          <w:rFonts w:ascii="Times New Roman" w:hAnsi="Times New Roman" w:cs="Times New Roman"/>
          <w:color w:val="FF0000"/>
          <w:sz w:val="24"/>
          <w:szCs w:val="24"/>
          <w:lang w:val="en-GB"/>
        </w:rPr>
        <w:t>other pair-wise comparisons</w:t>
      </w:r>
      <w:r w:rsidR="004D332E">
        <w:rPr>
          <w:rFonts w:ascii="Times New Roman" w:hAnsi="Times New Roman" w:cs="Times New Roman"/>
          <w:color w:val="FF0000"/>
          <w:sz w:val="24"/>
          <w:szCs w:val="24"/>
          <w:lang w:val="en-GB"/>
        </w:rPr>
        <w:t xml:space="preserve"> is as follows: </w:t>
      </w:r>
      <w:r w:rsidR="004D332E" w:rsidRPr="0009159E">
        <w:rPr>
          <w:rFonts w:ascii="Times New Roman" w:hAnsi="Times New Roman" w:cs="Times New Roman"/>
          <w:color w:val="FF0000"/>
          <w:sz w:val="24"/>
          <w:szCs w:val="24"/>
          <w:lang w:val="en-GB"/>
        </w:rPr>
        <w:t xml:space="preserve">Alzheimer’s disease/mild cognitive impairment+ </w:t>
      </w:r>
      <w:r w:rsidR="004D332E">
        <w:rPr>
          <w:rFonts w:ascii="Times New Roman" w:hAnsi="Times New Roman" w:cs="Times New Roman"/>
          <w:color w:val="FF0000"/>
          <w:sz w:val="24"/>
          <w:szCs w:val="24"/>
          <w:lang w:val="en-GB"/>
        </w:rPr>
        <w:t>vs. controls=</w:t>
      </w:r>
      <w:r w:rsidR="004D332E" w:rsidRPr="00BF3573">
        <w:rPr>
          <w:rFonts w:ascii="Times New Roman" w:hAnsi="Times New Roman" w:cs="Times New Roman"/>
          <w:color w:val="FF0000"/>
          <w:sz w:val="24"/>
          <w:szCs w:val="24"/>
          <w:lang w:val="en-GB"/>
        </w:rPr>
        <w:t>85.7%</w:t>
      </w:r>
      <w:r w:rsidR="004D332E">
        <w:rPr>
          <w:rFonts w:ascii="Times New Roman" w:hAnsi="Times New Roman" w:cs="Times New Roman"/>
          <w:color w:val="FF0000"/>
          <w:sz w:val="24"/>
          <w:szCs w:val="24"/>
          <w:lang w:val="en-GB"/>
        </w:rPr>
        <w:t xml:space="preserve">; </w:t>
      </w:r>
      <w:r w:rsidR="0009159E" w:rsidRPr="00900A60">
        <w:rPr>
          <w:rFonts w:ascii="Times New Roman" w:hAnsi="Times New Roman" w:cs="Times New Roman"/>
          <w:color w:val="FF0000"/>
          <w:sz w:val="24"/>
          <w:szCs w:val="24"/>
          <w:lang w:val="en-GB"/>
        </w:rPr>
        <w:t xml:space="preserve">progressive supranuclear palsy </w:t>
      </w:r>
      <w:r>
        <w:rPr>
          <w:rFonts w:ascii="Times New Roman" w:hAnsi="Times New Roman" w:cs="Times New Roman"/>
          <w:color w:val="FF0000"/>
          <w:sz w:val="24"/>
          <w:szCs w:val="24"/>
          <w:lang w:val="en-GB"/>
        </w:rPr>
        <w:t xml:space="preserve">vs. controls=90.6% </w:t>
      </w:r>
      <w:r w:rsidRPr="00BF3573">
        <w:rPr>
          <w:rFonts w:ascii="Times New Roman" w:hAnsi="Times New Roman" w:cs="Times New Roman"/>
          <w:color w:val="FF0000"/>
          <w:sz w:val="24"/>
          <w:szCs w:val="24"/>
          <w:lang w:val="en-GB"/>
        </w:rPr>
        <w:t>(</w:t>
      </w:r>
      <w:r w:rsidRPr="00BF3573">
        <w:rPr>
          <w:rFonts w:ascii="Times New Roman" w:hAnsi="Times New Roman" w:cs="Times New Roman"/>
          <w:b/>
          <w:bCs/>
          <w:color w:val="FF0000"/>
          <w:sz w:val="24"/>
          <w:szCs w:val="24"/>
          <w:lang w:val="en-GB"/>
        </w:rPr>
        <w:t>Figure 3</w:t>
      </w:r>
      <w:r w:rsidRPr="00BF3573">
        <w:rPr>
          <w:rFonts w:ascii="Times New Roman" w:hAnsi="Times New Roman" w:cs="Times New Roman"/>
          <w:bCs/>
          <w:color w:val="FF0000"/>
          <w:sz w:val="24"/>
          <w:szCs w:val="24"/>
          <w:lang w:val="en-GB"/>
        </w:rPr>
        <w:t xml:space="preserve"> for data plot from two characteristic ROIs</w:t>
      </w:r>
      <w:r w:rsidRPr="00BF3573">
        <w:rPr>
          <w:rFonts w:ascii="Times New Roman" w:hAnsi="Times New Roman" w:cs="Times New Roman"/>
          <w:color w:val="FF0000"/>
          <w:sz w:val="24"/>
          <w:szCs w:val="24"/>
          <w:lang w:val="en-GB"/>
        </w:rPr>
        <w:t xml:space="preserve">). In </w:t>
      </w:r>
      <w:r w:rsidRPr="00900A60">
        <w:rPr>
          <w:rFonts w:ascii="Times New Roman" w:hAnsi="Times New Roman" w:cs="Times New Roman"/>
          <w:b/>
          <w:color w:val="FF0000"/>
          <w:sz w:val="24"/>
          <w:szCs w:val="24"/>
          <w:lang w:val="en-GB"/>
        </w:rPr>
        <w:t>Supplementary Material</w:t>
      </w:r>
      <w:r>
        <w:rPr>
          <w:rFonts w:ascii="Times New Roman" w:hAnsi="Times New Roman" w:cs="Times New Roman"/>
          <w:b/>
          <w:color w:val="FF0000"/>
          <w:sz w:val="24"/>
          <w:szCs w:val="24"/>
          <w:lang w:val="en-GB"/>
        </w:rPr>
        <w:t xml:space="preserve"> </w:t>
      </w:r>
      <w:r>
        <w:rPr>
          <w:rFonts w:ascii="Times New Roman" w:hAnsi="Times New Roman" w:cs="Times New Roman"/>
          <w:color w:val="FF0000"/>
          <w:sz w:val="24"/>
          <w:szCs w:val="24"/>
          <w:lang w:val="en-GB"/>
        </w:rPr>
        <w:t>we also report the high accuracy of p</w:t>
      </w:r>
      <w:r w:rsidRPr="00BF3573">
        <w:rPr>
          <w:rFonts w:ascii="Times New Roman" w:hAnsi="Times New Roman" w:cs="Times New Roman"/>
          <w:color w:val="FF0000"/>
          <w:sz w:val="24"/>
          <w:szCs w:val="24"/>
          <w:lang w:val="en-GB"/>
        </w:rPr>
        <w:t xml:space="preserve">air-wise </w:t>
      </w:r>
      <w:r>
        <w:rPr>
          <w:rFonts w:ascii="Times New Roman" w:hAnsi="Times New Roman" w:cs="Times New Roman"/>
          <w:color w:val="FF0000"/>
          <w:sz w:val="24"/>
          <w:szCs w:val="24"/>
          <w:lang w:val="en-GB"/>
        </w:rPr>
        <w:t>comparisons</w:t>
      </w:r>
      <w:r w:rsidRPr="00BF3573">
        <w:rPr>
          <w:rFonts w:ascii="Times New Roman" w:hAnsi="Times New Roman" w:cs="Times New Roman"/>
          <w:color w:val="FF0000"/>
          <w:sz w:val="24"/>
          <w:szCs w:val="24"/>
          <w:lang w:val="en-GB"/>
        </w:rPr>
        <w:t xml:space="preserve"> between groups using </w:t>
      </w:r>
      <w:r>
        <w:rPr>
          <w:rFonts w:ascii="Times New Roman" w:hAnsi="Times New Roman" w:cs="Times New Roman"/>
          <w:color w:val="FF0000"/>
          <w:sz w:val="24"/>
          <w:szCs w:val="24"/>
          <w:lang w:val="en-GB"/>
        </w:rPr>
        <w:t xml:space="preserve">hierarchical </w:t>
      </w:r>
      <w:r w:rsidRPr="00BF3573">
        <w:rPr>
          <w:rFonts w:ascii="Times New Roman" w:hAnsi="Times New Roman" w:cs="Times New Roman"/>
          <w:color w:val="FF0000"/>
          <w:sz w:val="24"/>
          <w:szCs w:val="24"/>
          <w:lang w:val="en-GB"/>
        </w:rPr>
        <w:t>cluster analyses</w:t>
      </w:r>
      <w:r>
        <w:rPr>
          <w:rFonts w:ascii="Times New Roman" w:hAnsi="Times New Roman" w:cs="Times New Roman"/>
          <w:color w:val="FF0000"/>
          <w:sz w:val="24"/>
          <w:szCs w:val="24"/>
          <w:lang w:val="en-GB"/>
        </w:rPr>
        <w:t xml:space="preserve">, based on the regional distribution of </w:t>
      </w:r>
      <w:r w:rsidRPr="003921F2">
        <w:rPr>
          <w:rFonts w:ascii="Times New Roman" w:hAnsi="Times New Roman" w:cs="Times New Roman"/>
          <w:color w:val="FF0000"/>
          <w:sz w:val="24"/>
          <w:szCs w:val="24"/>
          <w:lang w:val="en-GB"/>
        </w:rPr>
        <w:t>[</w:t>
      </w:r>
      <w:r w:rsidRPr="003921F2">
        <w:rPr>
          <w:rFonts w:ascii="Times New Roman" w:hAnsi="Times New Roman" w:cs="Times New Roman"/>
          <w:color w:val="FF0000"/>
          <w:sz w:val="24"/>
          <w:szCs w:val="24"/>
          <w:vertAlign w:val="superscript"/>
          <w:lang w:val="en-GB"/>
        </w:rPr>
        <w:t>18</w:t>
      </w:r>
      <w:r w:rsidRPr="003921F2">
        <w:rPr>
          <w:rFonts w:ascii="Times New Roman" w:hAnsi="Times New Roman" w:cs="Times New Roman"/>
          <w:color w:val="FF0000"/>
          <w:sz w:val="24"/>
          <w:szCs w:val="24"/>
          <w:lang w:val="en-GB"/>
        </w:rPr>
        <w:t>F]AV-1451 BP</w:t>
      </w:r>
      <w:r w:rsidRPr="003921F2">
        <w:rPr>
          <w:rFonts w:ascii="Times New Roman" w:hAnsi="Times New Roman" w:cs="Times New Roman"/>
          <w:color w:val="FF0000"/>
          <w:sz w:val="24"/>
          <w:szCs w:val="24"/>
          <w:vertAlign w:val="subscript"/>
          <w:lang w:val="en-GB"/>
        </w:rPr>
        <w:t>ND</w:t>
      </w:r>
      <w:r>
        <w:rPr>
          <w:rFonts w:ascii="Times New Roman" w:hAnsi="Times New Roman" w:cs="Times New Roman"/>
          <w:color w:val="FF0000"/>
          <w:sz w:val="24"/>
          <w:szCs w:val="24"/>
          <w:lang w:val="en-GB"/>
        </w:rPr>
        <w:t xml:space="preserve"> across the whole brain </w:t>
      </w:r>
      <w:r w:rsidRPr="00CE27E8">
        <w:rPr>
          <w:rFonts w:ascii="Times New Roman" w:hAnsi="Times New Roman" w:cs="Times New Roman"/>
          <w:color w:val="FF0000"/>
          <w:sz w:val="24"/>
          <w:szCs w:val="24"/>
          <w:lang w:val="en-GB"/>
        </w:rPr>
        <w:t>(</w:t>
      </w:r>
      <w:r w:rsidR="00CE27E8" w:rsidRPr="00CE27E8">
        <w:rPr>
          <w:rFonts w:ascii="Times New Roman" w:hAnsi="Times New Roman" w:cs="Times New Roman"/>
          <w:color w:val="FF0000"/>
          <w:sz w:val="24"/>
          <w:szCs w:val="24"/>
          <w:lang w:val="en-GB"/>
        </w:rPr>
        <w:t xml:space="preserve">Bevan Jones, et al., </w:t>
      </w:r>
      <w:r w:rsidR="002E1969">
        <w:rPr>
          <w:rFonts w:ascii="Times New Roman" w:hAnsi="Times New Roman" w:cs="Times New Roman"/>
          <w:color w:val="FF0000"/>
          <w:sz w:val="24"/>
          <w:szCs w:val="24"/>
          <w:lang w:val="en-GB"/>
        </w:rPr>
        <w:t>2016</w:t>
      </w:r>
      <w:r w:rsidR="00DF310F">
        <w:rPr>
          <w:rFonts w:ascii="Times New Roman" w:hAnsi="Times New Roman" w:cs="Times New Roman"/>
          <w:color w:val="FF0000"/>
          <w:sz w:val="24"/>
          <w:szCs w:val="24"/>
          <w:lang w:val="en-GB"/>
        </w:rPr>
        <w:t>a</w:t>
      </w:r>
      <w:r w:rsidR="00CE27E8" w:rsidRPr="00CE27E8">
        <w:rPr>
          <w:rFonts w:ascii="Times New Roman" w:hAnsi="Times New Roman" w:cs="Times New Roman"/>
          <w:color w:val="FF0000"/>
          <w:sz w:val="24"/>
          <w:szCs w:val="24"/>
          <w:lang w:val="en-GB"/>
        </w:rPr>
        <w:t>).</w:t>
      </w:r>
    </w:p>
    <w:p w14:paraId="03156112" w14:textId="77777777" w:rsidR="00E13DB8" w:rsidRDefault="00FC3C9D" w:rsidP="00E36994">
      <w:pPr>
        <w:widowControl w:val="0"/>
        <w:autoSpaceDE w:val="0"/>
        <w:autoSpaceDN w:val="0"/>
        <w:adjustRightInd w:val="0"/>
        <w:spacing w:after="0" w:line="360" w:lineRule="auto"/>
        <w:ind w:left="2980"/>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 xml:space="preserve">******* Figure </w:t>
      </w:r>
      <w:r w:rsidR="00070688" w:rsidRPr="00480FE5">
        <w:rPr>
          <w:rFonts w:ascii="Times New Roman" w:hAnsi="Times New Roman" w:cs="Times New Roman"/>
          <w:b/>
          <w:color w:val="000000" w:themeColor="text1"/>
          <w:sz w:val="24"/>
          <w:szCs w:val="24"/>
          <w:lang w:val="en-GB"/>
        </w:rPr>
        <w:t>3</w:t>
      </w:r>
      <w:r w:rsidRPr="00480FE5">
        <w:rPr>
          <w:rFonts w:ascii="Times New Roman" w:hAnsi="Times New Roman" w:cs="Times New Roman"/>
          <w:b/>
          <w:color w:val="000000" w:themeColor="text1"/>
          <w:sz w:val="24"/>
          <w:szCs w:val="24"/>
          <w:lang w:val="en-GB"/>
        </w:rPr>
        <w:t xml:space="preserve"> about here *******</w:t>
      </w:r>
    </w:p>
    <w:p w14:paraId="4DFB8D6F" w14:textId="5F7E11B9" w:rsidR="00E13DB8" w:rsidRPr="00480FE5" w:rsidRDefault="00E13DB8" w:rsidP="00E36994">
      <w:pPr>
        <w:widowControl w:val="0"/>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lastRenderedPageBreak/>
        <w:t>Phosphor screen auto</w:t>
      </w:r>
      <w:r w:rsidR="0009159E">
        <w:rPr>
          <w:rFonts w:ascii="Times New Roman" w:hAnsi="Times New Roman" w:cs="Times New Roman"/>
          <w:b/>
          <w:color w:val="000000" w:themeColor="text1"/>
          <w:sz w:val="24"/>
          <w:szCs w:val="24"/>
          <w:lang w:val="en-GB"/>
        </w:rPr>
        <w:t>-</w:t>
      </w:r>
      <w:r w:rsidRPr="00480FE5">
        <w:rPr>
          <w:rFonts w:ascii="Times New Roman" w:hAnsi="Times New Roman" w:cs="Times New Roman"/>
          <w:b/>
          <w:color w:val="000000" w:themeColor="text1"/>
          <w:sz w:val="24"/>
          <w:szCs w:val="24"/>
          <w:lang w:val="en-GB"/>
        </w:rPr>
        <w:t xml:space="preserve">radiography and </w:t>
      </w:r>
      <w:r w:rsidR="0009159E">
        <w:rPr>
          <w:rFonts w:ascii="Times New Roman" w:hAnsi="Times New Roman" w:cs="Times New Roman"/>
          <w:b/>
          <w:color w:val="000000" w:themeColor="text1"/>
          <w:sz w:val="24"/>
          <w:szCs w:val="24"/>
          <w:lang w:val="en-GB"/>
        </w:rPr>
        <w:t>immune-</w:t>
      </w:r>
      <w:r w:rsidRPr="00480FE5">
        <w:rPr>
          <w:rFonts w:ascii="Times New Roman" w:hAnsi="Times New Roman" w:cs="Times New Roman"/>
          <w:b/>
          <w:color w:val="000000" w:themeColor="text1"/>
          <w:sz w:val="24"/>
          <w:szCs w:val="24"/>
          <w:lang w:val="en-GB"/>
        </w:rPr>
        <w:t xml:space="preserve">histochemistry </w:t>
      </w:r>
      <w:r w:rsidRPr="00480FE5">
        <w:rPr>
          <w:rFonts w:ascii="Times New Roman" w:hAnsi="Times New Roman" w:cs="Times New Roman"/>
          <w:b/>
          <w:i/>
          <w:color w:val="000000" w:themeColor="text1"/>
          <w:sz w:val="24"/>
          <w:szCs w:val="24"/>
          <w:lang w:val="en-GB"/>
        </w:rPr>
        <w:t>post</w:t>
      </w:r>
      <w:r w:rsidR="003768AD" w:rsidRPr="00480FE5">
        <w:rPr>
          <w:rFonts w:ascii="Times New Roman" w:hAnsi="Times New Roman" w:cs="Times New Roman"/>
          <w:b/>
          <w:i/>
          <w:color w:val="000000" w:themeColor="text1"/>
          <w:sz w:val="24"/>
          <w:szCs w:val="24"/>
          <w:lang w:val="en-GB"/>
        </w:rPr>
        <w:t xml:space="preserve"> </w:t>
      </w:r>
      <w:r w:rsidRPr="00480FE5">
        <w:rPr>
          <w:rFonts w:ascii="Times New Roman" w:hAnsi="Times New Roman" w:cs="Times New Roman"/>
          <w:b/>
          <w:i/>
          <w:color w:val="000000" w:themeColor="text1"/>
          <w:sz w:val="24"/>
          <w:szCs w:val="24"/>
          <w:lang w:val="en-GB"/>
        </w:rPr>
        <w:t>mortem</w:t>
      </w:r>
      <w:r w:rsidRPr="00480FE5">
        <w:rPr>
          <w:rFonts w:ascii="Times New Roman" w:hAnsi="Times New Roman" w:cs="Times New Roman"/>
          <w:b/>
          <w:color w:val="000000" w:themeColor="text1"/>
          <w:sz w:val="24"/>
          <w:szCs w:val="24"/>
          <w:lang w:val="en-GB"/>
        </w:rPr>
        <w:t xml:space="preserve"> </w:t>
      </w:r>
    </w:p>
    <w:p w14:paraId="518A8761" w14:textId="78A84E9B" w:rsidR="00CE27E8" w:rsidRDefault="00CE27E8"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A summary of the auto</w:t>
      </w:r>
      <w:r w:rsidR="0009159E">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radiography </w:t>
      </w:r>
      <w:r>
        <w:rPr>
          <w:rFonts w:ascii="Times New Roman" w:hAnsi="Times New Roman" w:cs="Times New Roman"/>
          <w:color w:val="000000" w:themeColor="text1"/>
          <w:sz w:val="24"/>
          <w:szCs w:val="24"/>
          <w:lang w:val="en-GB"/>
        </w:rPr>
        <w:t xml:space="preserve">results, AT8 </w:t>
      </w:r>
      <w:r w:rsidRPr="00F96D40">
        <w:rPr>
          <w:rFonts w:ascii="Times New Roman" w:hAnsi="Times New Roman" w:cs="Times New Roman"/>
          <w:color w:val="000000" w:themeColor="text1"/>
          <w:sz w:val="24"/>
          <w:szCs w:val="24"/>
          <w:lang w:val="en-GB"/>
        </w:rPr>
        <w:t>immuno</w:t>
      </w:r>
      <w:r w:rsidR="0009159E">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histochemistry data</w:t>
      </w:r>
      <w:r>
        <w:rPr>
          <w:rFonts w:ascii="Times New Roman" w:hAnsi="Times New Roman" w:cs="Times New Roman"/>
          <w:color w:val="000000" w:themeColor="text1"/>
          <w:sz w:val="24"/>
          <w:szCs w:val="24"/>
          <w:lang w:val="en-GB"/>
        </w:rPr>
        <w:t>, and neuromelanin staining</w:t>
      </w:r>
      <w:r w:rsidRPr="00F96D40">
        <w:rPr>
          <w:rFonts w:ascii="Times New Roman" w:hAnsi="Times New Roman" w:cs="Times New Roman"/>
          <w:color w:val="000000" w:themeColor="text1"/>
          <w:sz w:val="24"/>
          <w:szCs w:val="24"/>
          <w:lang w:val="en-GB"/>
        </w:rPr>
        <w:t xml:space="preserve"> in </w:t>
      </w:r>
      <w:r w:rsidRPr="00F96D40">
        <w:rPr>
          <w:rFonts w:ascii="Times New Roman" w:hAnsi="Times New Roman" w:cs="Times New Roman"/>
          <w:i/>
          <w:color w:val="000000" w:themeColor="text1"/>
          <w:sz w:val="24"/>
          <w:szCs w:val="24"/>
          <w:lang w:val="en-GB"/>
        </w:rPr>
        <w:t>post</w:t>
      </w:r>
      <w:r w:rsidR="0009159E">
        <w:rPr>
          <w:rFonts w:ascii="Times New Roman" w:hAnsi="Times New Roman" w:cs="Times New Roman"/>
          <w:i/>
          <w:color w:val="000000" w:themeColor="text1"/>
          <w:sz w:val="24"/>
          <w:szCs w:val="24"/>
          <w:lang w:val="en-GB"/>
        </w:rPr>
        <w:t xml:space="preserve"> </w:t>
      </w:r>
      <w:r w:rsidRPr="00F96D40">
        <w:rPr>
          <w:rFonts w:ascii="Times New Roman" w:hAnsi="Times New Roman" w:cs="Times New Roman"/>
          <w:i/>
          <w:color w:val="000000" w:themeColor="text1"/>
          <w:sz w:val="24"/>
          <w:szCs w:val="24"/>
          <w:lang w:val="en-GB"/>
        </w:rPr>
        <w:t>mortem</w:t>
      </w:r>
      <w:r w:rsidRPr="00F96D40">
        <w:rPr>
          <w:rFonts w:ascii="Times New Roman" w:hAnsi="Times New Roman" w:cs="Times New Roman"/>
          <w:color w:val="000000" w:themeColor="text1"/>
          <w:sz w:val="24"/>
          <w:szCs w:val="24"/>
          <w:lang w:val="en-GB"/>
        </w:rPr>
        <w:t xml:space="preserve"> </w:t>
      </w:r>
      <w:r w:rsidR="004D332E">
        <w:rPr>
          <w:rFonts w:ascii="Times New Roman" w:hAnsi="Times New Roman" w:cs="Times New Roman"/>
          <w:color w:val="000000" w:themeColor="text1"/>
          <w:sz w:val="24"/>
          <w:szCs w:val="24"/>
          <w:lang w:val="en-GB"/>
        </w:rPr>
        <w:t>Alzheimer’s disease</w:t>
      </w:r>
      <w:r w:rsidR="004D332E" w:rsidRPr="00F96D40">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and a control case is shown in </w:t>
      </w:r>
      <w:r w:rsidRPr="00F96D40">
        <w:rPr>
          <w:rFonts w:ascii="Times New Roman" w:hAnsi="Times New Roman" w:cs="Times New Roman"/>
          <w:b/>
          <w:color w:val="000000" w:themeColor="text1"/>
          <w:sz w:val="24"/>
          <w:szCs w:val="24"/>
          <w:lang w:val="en-GB"/>
        </w:rPr>
        <w:t xml:space="preserve">Figure </w:t>
      </w:r>
      <w:r>
        <w:rPr>
          <w:rFonts w:ascii="Times New Roman" w:hAnsi="Times New Roman" w:cs="Times New Roman"/>
          <w:b/>
          <w:color w:val="000000" w:themeColor="text1"/>
          <w:sz w:val="24"/>
          <w:szCs w:val="24"/>
          <w:lang w:val="en-GB"/>
        </w:rPr>
        <w:t>4</w:t>
      </w:r>
      <w:r w:rsidRPr="00F96D40">
        <w:rPr>
          <w:rFonts w:ascii="Times New Roman" w:hAnsi="Times New Roman" w:cs="Times New Roman"/>
          <w:color w:val="000000" w:themeColor="text1"/>
          <w:sz w:val="24"/>
          <w:szCs w:val="24"/>
          <w:lang w:val="en-GB"/>
        </w:rPr>
        <w:t>.</w:t>
      </w:r>
    </w:p>
    <w:p w14:paraId="000D8C9F" w14:textId="77777777" w:rsidR="00DB05D1" w:rsidRDefault="00CE27E8" w:rsidP="00E36994">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 xml:space="preserve">The autoradiography phosphor screen analyses in the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brain tissue samples revealed that the anterior hippocampus had the highest and most specific binding of the [</w:t>
      </w:r>
      <w:r w:rsidRPr="00B425FD">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w:t>
      </w:r>
      <w:proofErr w:type="gramStart"/>
      <w:r w:rsidRPr="00F96D40">
        <w:rPr>
          <w:rFonts w:ascii="Times New Roman" w:hAnsi="Times New Roman" w:cs="Times New Roman"/>
          <w:color w:val="000000" w:themeColor="text1"/>
          <w:sz w:val="24"/>
          <w:szCs w:val="24"/>
          <w:lang w:val="en-GB"/>
        </w:rPr>
        <w:t>]AV</w:t>
      </w:r>
      <w:proofErr w:type="gramEnd"/>
      <w:r w:rsidRPr="00F96D40">
        <w:rPr>
          <w:rFonts w:ascii="Times New Roman" w:hAnsi="Times New Roman" w:cs="Times New Roman"/>
          <w:color w:val="000000" w:themeColor="text1"/>
          <w:sz w:val="24"/>
          <w:szCs w:val="24"/>
          <w:lang w:val="en-GB"/>
        </w:rPr>
        <w:t>-1451 radiotracer. [</w:t>
      </w:r>
      <w:r w:rsidRPr="00B425FD">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 xml:space="preserve">F]AV-1451 binding was also found in the frontal cortex in the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case, although to a lesser extent than in the hippocampal slice. In contrast, sparse and </w:t>
      </w:r>
      <w:r>
        <w:rPr>
          <w:rFonts w:ascii="Times New Roman" w:hAnsi="Times New Roman" w:cs="Times New Roman"/>
          <w:color w:val="000000" w:themeColor="text1"/>
          <w:sz w:val="24"/>
          <w:szCs w:val="24"/>
          <w:lang w:val="en-GB"/>
        </w:rPr>
        <w:t>non</w:t>
      </w:r>
      <w:r w:rsidRPr="00F96D40">
        <w:rPr>
          <w:rFonts w:ascii="Times New Roman" w:hAnsi="Times New Roman" w:cs="Times New Roman"/>
          <w:color w:val="000000" w:themeColor="text1"/>
          <w:sz w:val="24"/>
          <w:szCs w:val="24"/>
          <w:lang w:val="en-GB"/>
        </w:rPr>
        <w:t>specific [</w:t>
      </w:r>
      <w:r w:rsidRPr="00B425FD">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w:t>
      </w:r>
      <w:proofErr w:type="gramStart"/>
      <w:r w:rsidRPr="00F96D40">
        <w:rPr>
          <w:rFonts w:ascii="Times New Roman" w:hAnsi="Times New Roman" w:cs="Times New Roman"/>
          <w:color w:val="000000" w:themeColor="text1"/>
          <w:sz w:val="24"/>
          <w:szCs w:val="24"/>
          <w:lang w:val="en-GB"/>
        </w:rPr>
        <w:t>]AV</w:t>
      </w:r>
      <w:proofErr w:type="gramEnd"/>
      <w:r w:rsidRPr="00F96D40">
        <w:rPr>
          <w:rFonts w:ascii="Times New Roman" w:hAnsi="Times New Roman" w:cs="Times New Roman"/>
          <w:color w:val="000000" w:themeColor="text1"/>
          <w:sz w:val="24"/>
          <w:szCs w:val="24"/>
          <w:lang w:val="en-GB"/>
        </w:rPr>
        <w:t xml:space="preserve">-1451 binding was found in the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basal ganglia tissue. </w:t>
      </w:r>
    </w:p>
    <w:p w14:paraId="4A786FA7" w14:textId="22D86E54" w:rsidR="00CE27E8" w:rsidRPr="00F96D40" w:rsidRDefault="00CE27E8" w:rsidP="00E36994">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and control tissues showed </w:t>
      </w:r>
      <w:r>
        <w:rPr>
          <w:rFonts w:ascii="Times New Roman" w:hAnsi="Times New Roman" w:cs="Times New Roman"/>
          <w:color w:val="000000" w:themeColor="text1"/>
          <w:sz w:val="24"/>
          <w:szCs w:val="24"/>
          <w:lang w:val="en-GB"/>
        </w:rPr>
        <w:t xml:space="preserve">overall </w:t>
      </w:r>
      <w:r w:rsidRPr="00F96D40">
        <w:rPr>
          <w:rFonts w:ascii="Times New Roman" w:hAnsi="Times New Roman" w:cs="Times New Roman"/>
          <w:color w:val="000000" w:themeColor="text1"/>
          <w:sz w:val="24"/>
          <w:szCs w:val="24"/>
          <w:lang w:val="en-GB"/>
        </w:rPr>
        <w:t>sparse and nonspecific</w:t>
      </w:r>
      <w:r>
        <w:rPr>
          <w:rFonts w:ascii="Times New Roman" w:hAnsi="Times New Roman" w:cs="Times New Roman"/>
          <w:color w:val="000000" w:themeColor="text1"/>
          <w:sz w:val="24"/>
          <w:szCs w:val="24"/>
          <w:lang w:val="en-GB"/>
        </w:rPr>
        <w:t xml:space="preserve"> [</w:t>
      </w:r>
      <w:r w:rsidRPr="00B425FD">
        <w:rPr>
          <w:rFonts w:ascii="Times New Roman" w:hAnsi="Times New Roman" w:cs="Times New Roman"/>
          <w:color w:val="000000" w:themeColor="text1"/>
          <w:sz w:val="24"/>
          <w:szCs w:val="24"/>
          <w:vertAlign w:val="superscript"/>
          <w:lang w:val="en-GB"/>
        </w:rPr>
        <w:t>18</w:t>
      </w:r>
      <w:r>
        <w:rPr>
          <w:rFonts w:ascii="Times New Roman" w:hAnsi="Times New Roman" w:cs="Times New Roman"/>
          <w:color w:val="000000" w:themeColor="text1"/>
          <w:sz w:val="24"/>
          <w:szCs w:val="24"/>
          <w:lang w:val="en-GB"/>
        </w:rPr>
        <w:t>F</w:t>
      </w:r>
      <w:proofErr w:type="gramStart"/>
      <w:r>
        <w:rPr>
          <w:rFonts w:ascii="Times New Roman" w:hAnsi="Times New Roman" w:cs="Times New Roman"/>
          <w:color w:val="000000" w:themeColor="text1"/>
          <w:sz w:val="24"/>
          <w:szCs w:val="24"/>
          <w:lang w:val="en-GB"/>
        </w:rPr>
        <w:t>]AV</w:t>
      </w:r>
      <w:proofErr w:type="gramEnd"/>
      <w:r>
        <w:rPr>
          <w:rFonts w:ascii="Times New Roman" w:hAnsi="Times New Roman" w:cs="Times New Roman"/>
          <w:color w:val="000000" w:themeColor="text1"/>
          <w:sz w:val="24"/>
          <w:szCs w:val="24"/>
          <w:lang w:val="en-GB"/>
        </w:rPr>
        <w:t>-1451 binding</w:t>
      </w:r>
      <w:r w:rsidRPr="00F96D40">
        <w:rPr>
          <w:rFonts w:ascii="Times New Roman" w:hAnsi="Times New Roman" w:cs="Times New Roman"/>
          <w:color w:val="000000" w:themeColor="text1"/>
          <w:sz w:val="24"/>
          <w:szCs w:val="24"/>
          <w:lang w:val="en-GB"/>
        </w:rPr>
        <w:t xml:space="preserve">, including anterior hippocampus, midbrain, basal ganglia, and frontal cortex. </w:t>
      </w:r>
    </w:p>
    <w:p w14:paraId="36F5DD49" w14:textId="77777777" w:rsidR="00DB05D1" w:rsidRDefault="00CE27E8" w:rsidP="00DB05D1">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ab/>
        <w:t>Abundant hyper</w:t>
      </w:r>
      <w:r>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phosphorylated tau protein was detected in the anterior hippocampus of the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case, while small and punctate tau staining was found in the midbrain and frontal cortex of the same patient, which is overall consistent with the results of the phosphor screen autoradiography. </w:t>
      </w:r>
      <w:r>
        <w:rPr>
          <w:rFonts w:ascii="Times New Roman" w:hAnsi="Times New Roman" w:cs="Times New Roman"/>
          <w:color w:val="000000" w:themeColor="text1"/>
          <w:sz w:val="24"/>
          <w:szCs w:val="24"/>
          <w:lang w:val="en-GB"/>
        </w:rPr>
        <w:t>Although h</w:t>
      </w:r>
      <w:r w:rsidRPr="00F96D40">
        <w:rPr>
          <w:rFonts w:ascii="Times New Roman" w:hAnsi="Times New Roman" w:cs="Times New Roman"/>
          <w:color w:val="000000" w:themeColor="text1"/>
          <w:sz w:val="24"/>
          <w:szCs w:val="24"/>
          <w:lang w:val="en-GB"/>
        </w:rPr>
        <w:t>yper</w:t>
      </w:r>
      <w:r>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phosphorylated tau protein was found in the frontal cortex in the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case, </w:t>
      </w:r>
      <w:r>
        <w:rPr>
          <w:rFonts w:ascii="Times New Roman" w:hAnsi="Times New Roman" w:cs="Times New Roman"/>
          <w:color w:val="000000" w:themeColor="text1"/>
          <w:sz w:val="24"/>
          <w:szCs w:val="24"/>
          <w:lang w:val="en-GB"/>
        </w:rPr>
        <w:t>its</w:t>
      </w:r>
      <w:r w:rsidRPr="00F96D40">
        <w:rPr>
          <w:rFonts w:ascii="Times New Roman" w:hAnsi="Times New Roman" w:cs="Times New Roman"/>
          <w:color w:val="000000" w:themeColor="text1"/>
          <w:sz w:val="24"/>
          <w:szCs w:val="24"/>
          <w:lang w:val="en-GB"/>
        </w:rPr>
        <w:t xml:space="preserve"> relatively low density could be due to a slow cortical disease progression in this particular patient. </w:t>
      </w:r>
    </w:p>
    <w:p w14:paraId="09D477C0" w14:textId="77777777" w:rsidR="00DB05D1" w:rsidRDefault="00CE27E8" w:rsidP="00DB05D1">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tissue displayed high concentration of hyper</w:t>
      </w:r>
      <w:r>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phosphorylated tau in the midbrain </w:t>
      </w:r>
      <w:r>
        <w:rPr>
          <w:rFonts w:ascii="Times New Roman" w:hAnsi="Times New Roman" w:cs="Times New Roman"/>
          <w:color w:val="000000" w:themeColor="text1"/>
          <w:sz w:val="24"/>
          <w:szCs w:val="24"/>
          <w:lang w:val="en-GB"/>
        </w:rPr>
        <w:t>and</w:t>
      </w:r>
      <w:r w:rsidRPr="00F96D40">
        <w:rPr>
          <w:rFonts w:ascii="Times New Roman" w:hAnsi="Times New Roman" w:cs="Times New Roman"/>
          <w:color w:val="000000" w:themeColor="text1"/>
          <w:sz w:val="24"/>
          <w:szCs w:val="24"/>
          <w:lang w:val="en-GB"/>
        </w:rPr>
        <w:t xml:space="preserve"> basal ganglia, while the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brain displayed little AT8 staining in the </w:t>
      </w:r>
      <w:r>
        <w:rPr>
          <w:rFonts w:ascii="Times New Roman" w:hAnsi="Times New Roman" w:cs="Times New Roman"/>
          <w:color w:val="000000" w:themeColor="text1"/>
          <w:sz w:val="24"/>
          <w:szCs w:val="24"/>
          <w:lang w:val="en-GB"/>
        </w:rPr>
        <w:t>same ROI</w:t>
      </w:r>
      <w:r w:rsidRPr="00F96D40">
        <w:rPr>
          <w:rFonts w:ascii="Times New Roman" w:hAnsi="Times New Roman" w:cs="Times New Roman"/>
          <w:color w:val="000000" w:themeColor="text1"/>
          <w:sz w:val="24"/>
          <w:szCs w:val="24"/>
          <w:lang w:val="en-GB"/>
        </w:rPr>
        <w:t xml:space="preserve">. </w:t>
      </w:r>
    </w:p>
    <w:p w14:paraId="0960243A" w14:textId="3702C35D" w:rsidR="00CE27E8" w:rsidRPr="00F96D40" w:rsidRDefault="00CE27E8" w:rsidP="00DB05D1">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As expected, the control brain did not show AT8 immunoreactivity in any of the ROIs examined.</w:t>
      </w:r>
    </w:p>
    <w:p w14:paraId="485A6E48" w14:textId="77777777" w:rsidR="00CE27E8" w:rsidRDefault="00CE27E8"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F96D40">
        <w:rPr>
          <w:rFonts w:ascii="Times New Roman" w:hAnsi="Times New Roman" w:cs="Times New Roman"/>
          <w:color w:val="000000" w:themeColor="text1"/>
          <w:sz w:val="24"/>
          <w:szCs w:val="24"/>
          <w:lang w:val="en-GB"/>
        </w:rPr>
        <w:tab/>
        <w:t xml:space="preserve">Neuromelanin-containing cells were only observed in the midbrain in all post-mortem cases. Of note, no neuromelanin-containing cells were found in the basal ganglia in either the </w:t>
      </w:r>
      <w:r>
        <w:rPr>
          <w:rFonts w:ascii="Times New Roman" w:hAnsi="Times New Roman" w:cs="Times New Roman"/>
          <w:color w:val="000000" w:themeColor="text1"/>
          <w:sz w:val="24"/>
          <w:szCs w:val="24"/>
          <w:lang w:val="en-GB"/>
        </w:rPr>
        <w:t>Alzheimer’s disease</w:t>
      </w:r>
      <w:r w:rsidRPr="00F96D40">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progressive supranuclear palsy</w:t>
      </w:r>
      <w:r w:rsidRPr="00F96D40">
        <w:rPr>
          <w:rFonts w:ascii="Times New Roman" w:hAnsi="Times New Roman" w:cs="Times New Roman"/>
          <w:color w:val="000000" w:themeColor="text1"/>
          <w:sz w:val="24"/>
          <w:szCs w:val="24"/>
          <w:lang w:val="en-GB"/>
        </w:rPr>
        <w:t xml:space="preserve"> or </w:t>
      </w:r>
      <w:r>
        <w:rPr>
          <w:rFonts w:ascii="Times New Roman" w:hAnsi="Times New Roman" w:cs="Times New Roman"/>
          <w:color w:val="000000" w:themeColor="text1"/>
          <w:sz w:val="24"/>
          <w:szCs w:val="24"/>
          <w:lang w:val="en-GB"/>
        </w:rPr>
        <w:t>control</w:t>
      </w:r>
      <w:r w:rsidRPr="00F96D40">
        <w:rPr>
          <w:rFonts w:ascii="Times New Roman" w:hAnsi="Times New Roman" w:cs="Times New Roman"/>
          <w:color w:val="000000" w:themeColor="text1"/>
          <w:sz w:val="24"/>
          <w:szCs w:val="24"/>
          <w:lang w:val="en-GB"/>
        </w:rPr>
        <w:t xml:space="preserve"> case</w:t>
      </w:r>
      <w:r>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lang w:val="en-GB"/>
        </w:rPr>
        <w:t xml:space="preserve"> which is in contrast to the strong </w:t>
      </w:r>
      <w:r w:rsidRPr="00F96D40">
        <w:rPr>
          <w:rFonts w:ascii="Times New Roman" w:hAnsi="Times New Roman" w:cs="Times New Roman"/>
          <w:i/>
          <w:color w:val="000000" w:themeColor="text1"/>
          <w:sz w:val="24"/>
          <w:szCs w:val="24"/>
          <w:lang w:val="en-GB"/>
        </w:rPr>
        <w:t xml:space="preserve">in vivo </w:t>
      </w:r>
      <w:r w:rsidRPr="00F96D40">
        <w:rPr>
          <w:rFonts w:ascii="Times New Roman" w:hAnsi="Times New Roman" w:cs="Times New Roman"/>
          <w:color w:val="000000" w:themeColor="text1"/>
          <w:sz w:val="24"/>
          <w:szCs w:val="24"/>
          <w:lang w:val="en-GB"/>
        </w:rPr>
        <w:t>[</w:t>
      </w:r>
      <w:r w:rsidRPr="00F96D40">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F]AV-1451 binding of this radiotracer to the same ROI.</w:t>
      </w:r>
    </w:p>
    <w:p w14:paraId="2CE9231B" w14:textId="77777777" w:rsidR="00E36994" w:rsidRDefault="00E36994" w:rsidP="00E36994">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bookmarkStart w:id="7" w:name="_GoBack"/>
      <w:bookmarkEnd w:id="7"/>
    </w:p>
    <w:p w14:paraId="75508592" w14:textId="4909F12F" w:rsidR="00915487" w:rsidRDefault="000C1718" w:rsidP="00E36994">
      <w:pPr>
        <w:widowControl w:val="0"/>
        <w:autoSpaceDE w:val="0"/>
        <w:autoSpaceDN w:val="0"/>
        <w:adjustRightInd w:val="0"/>
        <w:spacing w:after="0" w:line="360" w:lineRule="auto"/>
        <w:ind w:left="2980"/>
        <w:jc w:val="both"/>
        <w:rPr>
          <w:rFonts w:ascii="Times New Roman" w:hAnsi="Times New Roman" w:cs="Times New Roman"/>
          <w:b/>
          <w:color w:val="000000" w:themeColor="text1"/>
          <w:sz w:val="24"/>
          <w:szCs w:val="24"/>
          <w:lang w:val="en-GB"/>
        </w:rPr>
      </w:pPr>
      <w:r w:rsidRPr="00480FE5">
        <w:rPr>
          <w:rFonts w:ascii="Times New Roman" w:hAnsi="Times New Roman" w:cs="Times New Roman"/>
          <w:b/>
          <w:color w:val="000000" w:themeColor="text1"/>
          <w:sz w:val="24"/>
          <w:szCs w:val="24"/>
          <w:lang w:val="en-GB"/>
        </w:rPr>
        <w:t>******* Figure 4</w:t>
      </w:r>
      <w:r w:rsidR="00C47D70" w:rsidRPr="00480FE5">
        <w:rPr>
          <w:rFonts w:ascii="Times New Roman" w:hAnsi="Times New Roman" w:cs="Times New Roman"/>
          <w:b/>
          <w:color w:val="000000" w:themeColor="text1"/>
          <w:sz w:val="24"/>
          <w:szCs w:val="24"/>
          <w:lang w:val="en-GB"/>
        </w:rPr>
        <w:t xml:space="preserve"> about here *******</w:t>
      </w:r>
    </w:p>
    <w:p w14:paraId="2366FEFB" w14:textId="77777777" w:rsidR="009C5B42" w:rsidRDefault="009C5B42" w:rsidP="00E36994">
      <w:pPr>
        <w:widowControl w:val="0"/>
        <w:autoSpaceDE w:val="0"/>
        <w:autoSpaceDN w:val="0"/>
        <w:adjustRightInd w:val="0"/>
        <w:spacing w:after="0" w:line="360" w:lineRule="auto"/>
        <w:jc w:val="center"/>
        <w:rPr>
          <w:rFonts w:ascii="Times New Roman" w:hAnsi="Times New Roman" w:cs="Times New Roman"/>
          <w:b/>
          <w:bCs/>
          <w:iCs/>
          <w:color w:val="000000" w:themeColor="text1"/>
          <w:sz w:val="28"/>
          <w:szCs w:val="24"/>
          <w:lang w:val="en-GB"/>
        </w:rPr>
      </w:pPr>
      <w:bookmarkStart w:id="8" w:name="page10"/>
      <w:bookmarkEnd w:id="8"/>
    </w:p>
    <w:p w14:paraId="2D213AEF" w14:textId="77777777" w:rsidR="00D45FA8" w:rsidRPr="00480FE5" w:rsidRDefault="002F6612" w:rsidP="00E36994">
      <w:pPr>
        <w:widowControl w:val="0"/>
        <w:autoSpaceDE w:val="0"/>
        <w:autoSpaceDN w:val="0"/>
        <w:adjustRightInd w:val="0"/>
        <w:spacing w:after="0" w:line="360" w:lineRule="auto"/>
        <w:jc w:val="center"/>
        <w:rPr>
          <w:rFonts w:ascii="Times New Roman" w:hAnsi="Times New Roman" w:cs="Times New Roman"/>
          <w:color w:val="000000" w:themeColor="text1"/>
          <w:sz w:val="28"/>
          <w:szCs w:val="24"/>
          <w:lang w:val="en-GB"/>
        </w:rPr>
      </w:pPr>
      <w:r w:rsidRPr="00480FE5">
        <w:rPr>
          <w:rFonts w:ascii="Times New Roman" w:hAnsi="Times New Roman" w:cs="Times New Roman"/>
          <w:b/>
          <w:bCs/>
          <w:iCs/>
          <w:color w:val="000000" w:themeColor="text1"/>
          <w:sz w:val="28"/>
          <w:szCs w:val="24"/>
          <w:lang w:val="en-GB"/>
        </w:rPr>
        <w:t>DISCUSSION</w:t>
      </w:r>
    </w:p>
    <w:p w14:paraId="6EDEB744" w14:textId="16E484A9" w:rsidR="00300D06" w:rsidRPr="00480FE5" w:rsidRDefault="00496AC7"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The principal result</w:t>
      </w:r>
      <w:r w:rsidR="00A055C8" w:rsidRPr="00480FE5">
        <w:rPr>
          <w:rFonts w:ascii="Times New Roman" w:hAnsi="Times New Roman" w:cs="Times New Roman"/>
          <w:color w:val="000000" w:themeColor="text1"/>
          <w:sz w:val="24"/>
          <w:szCs w:val="24"/>
          <w:lang w:val="en-GB"/>
        </w:rPr>
        <w:t xml:space="preserve"> of </w:t>
      </w:r>
      <w:r w:rsidR="00900A60" w:rsidRPr="00480FE5">
        <w:rPr>
          <w:rFonts w:ascii="Times New Roman" w:hAnsi="Times New Roman" w:cs="Times New Roman"/>
          <w:color w:val="000000" w:themeColor="text1"/>
          <w:sz w:val="24"/>
          <w:szCs w:val="24"/>
          <w:lang w:val="en-GB"/>
        </w:rPr>
        <w:t>our</w:t>
      </w:r>
      <w:r w:rsidR="00A055C8" w:rsidRPr="00480FE5">
        <w:rPr>
          <w:rFonts w:ascii="Times New Roman" w:hAnsi="Times New Roman" w:cs="Times New Roman"/>
          <w:color w:val="000000" w:themeColor="text1"/>
          <w:sz w:val="24"/>
          <w:szCs w:val="24"/>
          <w:lang w:val="en-GB"/>
        </w:rPr>
        <w:t xml:space="preserve"> study </w:t>
      </w:r>
      <w:r w:rsidRPr="00480FE5">
        <w:rPr>
          <w:rFonts w:ascii="Times New Roman" w:hAnsi="Times New Roman" w:cs="Times New Roman"/>
          <w:color w:val="000000" w:themeColor="text1"/>
          <w:sz w:val="24"/>
          <w:szCs w:val="24"/>
          <w:lang w:val="en-GB"/>
        </w:rPr>
        <w:t>is</w:t>
      </w:r>
      <w:r w:rsidR="00A055C8" w:rsidRPr="00480FE5">
        <w:rPr>
          <w:rFonts w:ascii="Times New Roman" w:hAnsi="Times New Roman" w:cs="Times New Roman"/>
          <w:color w:val="000000" w:themeColor="text1"/>
          <w:sz w:val="24"/>
          <w:szCs w:val="24"/>
          <w:lang w:val="en-GB"/>
        </w:rPr>
        <w:t xml:space="preserve"> that </w:t>
      </w:r>
      <w:r w:rsidR="00847BCF" w:rsidRPr="00480FE5">
        <w:rPr>
          <w:rFonts w:ascii="Times New Roman" w:hAnsi="Times New Roman" w:cs="Times New Roman"/>
          <w:color w:val="000000" w:themeColor="text1"/>
          <w:sz w:val="24"/>
          <w:szCs w:val="24"/>
          <w:lang w:val="en-GB"/>
        </w:rPr>
        <w:t xml:space="preserve">PET imaging </w:t>
      </w:r>
      <w:r w:rsidR="00A055C8" w:rsidRPr="00480FE5">
        <w:rPr>
          <w:rFonts w:ascii="Times New Roman" w:hAnsi="Times New Roman" w:cs="Times New Roman"/>
          <w:color w:val="000000" w:themeColor="text1"/>
          <w:sz w:val="24"/>
          <w:szCs w:val="24"/>
          <w:lang w:val="en-GB"/>
        </w:rPr>
        <w:t xml:space="preserve">with </w:t>
      </w:r>
      <w:r w:rsidR="00847BCF" w:rsidRPr="00480FE5">
        <w:rPr>
          <w:rFonts w:ascii="Times New Roman" w:hAnsi="Times New Roman" w:cs="Times New Roman"/>
          <w:color w:val="000000" w:themeColor="text1"/>
          <w:sz w:val="24"/>
          <w:szCs w:val="24"/>
          <w:lang w:val="en-GB"/>
        </w:rPr>
        <w:t xml:space="preserve">the </w:t>
      </w:r>
      <w:r w:rsidR="00212DEE" w:rsidRPr="00480FE5">
        <w:rPr>
          <w:rFonts w:ascii="Times New Roman" w:hAnsi="Times New Roman" w:cs="Times New Roman"/>
          <w:color w:val="000000" w:themeColor="text1"/>
          <w:sz w:val="24"/>
          <w:szCs w:val="24"/>
          <w:lang w:val="en-GB"/>
        </w:rPr>
        <w:t>radiotracer</w:t>
      </w:r>
      <w:r w:rsidR="00847BCF"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vertAlign w:val="superscript"/>
          <w:lang w:val="en-GB"/>
        </w:rPr>
        <w:t>18</w:t>
      </w:r>
      <w:r w:rsidR="00212DEE" w:rsidRPr="00480FE5">
        <w:rPr>
          <w:rFonts w:ascii="Times New Roman" w:hAnsi="Times New Roman" w:cs="Times New Roman"/>
          <w:color w:val="000000" w:themeColor="text1"/>
          <w:sz w:val="24"/>
          <w:szCs w:val="24"/>
          <w:lang w:val="en-GB"/>
        </w:rPr>
        <w:t>F</w:t>
      </w:r>
      <w:proofErr w:type="gramStart"/>
      <w:r w:rsidR="00212DEE" w:rsidRPr="00480FE5">
        <w:rPr>
          <w:rFonts w:ascii="Times New Roman" w:hAnsi="Times New Roman" w:cs="Times New Roman"/>
          <w:color w:val="000000" w:themeColor="text1"/>
          <w:sz w:val="24"/>
          <w:szCs w:val="24"/>
          <w:lang w:val="en-GB"/>
        </w:rPr>
        <w:t>]AV</w:t>
      </w:r>
      <w:proofErr w:type="gramEnd"/>
      <w:r w:rsidR="00212DEE" w:rsidRPr="00480FE5">
        <w:rPr>
          <w:rFonts w:ascii="Times New Roman" w:hAnsi="Times New Roman" w:cs="Times New Roman"/>
          <w:color w:val="000000" w:themeColor="text1"/>
          <w:sz w:val="24"/>
          <w:szCs w:val="24"/>
          <w:lang w:val="en-GB"/>
        </w:rPr>
        <w:t xml:space="preserve">-1451 revealed </w:t>
      </w:r>
      <w:r w:rsidR="001279AD" w:rsidRPr="00480FE5">
        <w:rPr>
          <w:rFonts w:ascii="Times New Roman" w:hAnsi="Times New Roman" w:cs="Times New Roman"/>
          <w:color w:val="000000" w:themeColor="text1"/>
          <w:sz w:val="24"/>
          <w:szCs w:val="24"/>
          <w:lang w:val="en-GB"/>
        </w:rPr>
        <w:t>distinct</w:t>
      </w:r>
      <w:r w:rsidR="00847BCF" w:rsidRPr="00480FE5">
        <w:rPr>
          <w:rFonts w:ascii="Times New Roman" w:hAnsi="Times New Roman" w:cs="Times New Roman"/>
          <w:color w:val="000000" w:themeColor="text1"/>
          <w:sz w:val="24"/>
          <w:szCs w:val="24"/>
          <w:lang w:val="en-GB"/>
        </w:rPr>
        <w:t xml:space="preserve"> patterns of binding in </w:t>
      </w:r>
      <w:r w:rsidR="00DB05D1" w:rsidRPr="00480FE5">
        <w:rPr>
          <w:rFonts w:ascii="Times New Roman" w:hAnsi="Times New Roman" w:cs="Times New Roman"/>
          <w:color w:val="000000" w:themeColor="text1"/>
          <w:sz w:val="24"/>
          <w:szCs w:val="24"/>
          <w:lang w:val="en-GB"/>
        </w:rPr>
        <w:t xml:space="preserve">Alzheimer’s disease and its prodromal state of mild cognitive </w:t>
      </w:r>
      <w:r w:rsidR="00DB05D1" w:rsidRPr="00480FE5">
        <w:rPr>
          <w:rFonts w:ascii="Times New Roman" w:hAnsi="Times New Roman" w:cs="Times New Roman"/>
          <w:color w:val="000000" w:themeColor="text1"/>
          <w:sz w:val="24"/>
          <w:szCs w:val="24"/>
          <w:lang w:val="en-GB"/>
        </w:rPr>
        <w:lastRenderedPageBreak/>
        <w:t>impairment</w:t>
      </w:r>
      <w:r w:rsidR="00DB05D1">
        <w:rPr>
          <w:rFonts w:ascii="Times New Roman" w:hAnsi="Times New Roman" w:cs="Times New Roman"/>
          <w:color w:val="000000" w:themeColor="text1"/>
          <w:sz w:val="24"/>
          <w:szCs w:val="24"/>
          <w:lang w:val="en-GB"/>
        </w:rPr>
        <w:t>,</w:t>
      </w:r>
      <w:r w:rsidR="00DB05D1" w:rsidRPr="00480FE5">
        <w:rPr>
          <w:rFonts w:ascii="Times New Roman" w:hAnsi="Times New Roman" w:cs="Times New Roman"/>
          <w:color w:val="000000" w:themeColor="text1"/>
          <w:sz w:val="24"/>
          <w:szCs w:val="24"/>
          <w:lang w:val="en-GB"/>
        </w:rPr>
        <w:t xml:space="preserve"> </w:t>
      </w:r>
      <w:r w:rsidR="00DB05D1">
        <w:rPr>
          <w:rFonts w:ascii="Times New Roman" w:hAnsi="Times New Roman" w:cs="Times New Roman"/>
          <w:color w:val="000000" w:themeColor="text1"/>
          <w:sz w:val="24"/>
          <w:szCs w:val="24"/>
          <w:lang w:val="en-GB"/>
        </w:rPr>
        <w:t>in comparison to</w:t>
      </w:r>
      <w:r w:rsidR="00DB05D1" w:rsidRPr="00480FE5">
        <w:rPr>
          <w:rFonts w:ascii="Times New Roman" w:hAnsi="Times New Roman" w:cs="Times New Roman"/>
          <w:color w:val="000000" w:themeColor="text1"/>
          <w:sz w:val="24"/>
          <w:szCs w:val="24"/>
          <w:lang w:val="en-GB"/>
        </w:rPr>
        <w:t xml:space="preserve"> </w:t>
      </w:r>
      <w:r w:rsidR="00A8457E" w:rsidRPr="00480FE5">
        <w:rPr>
          <w:rFonts w:ascii="Times New Roman" w:hAnsi="Times New Roman" w:cs="Times New Roman"/>
          <w:color w:val="000000" w:themeColor="text1"/>
          <w:sz w:val="24"/>
          <w:szCs w:val="24"/>
          <w:lang w:val="en-GB"/>
        </w:rPr>
        <w:t>the primary tauopathy of progressive supranuclear palsy</w:t>
      </w:r>
      <w:r w:rsidR="00847BCF" w:rsidRPr="00480FE5">
        <w:rPr>
          <w:rFonts w:ascii="Times New Roman" w:hAnsi="Times New Roman" w:cs="Times New Roman"/>
          <w:color w:val="000000" w:themeColor="text1"/>
          <w:sz w:val="24"/>
          <w:szCs w:val="24"/>
          <w:lang w:val="en-GB"/>
        </w:rPr>
        <w:t xml:space="preserve">. The relatively large size of </w:t>
      </w:r>
      <w:r w:rsidR="001279AD" w:rsidRPr="00480FE5">
        <w:rPr>
          <w:rFonts w:ascii="Times New Roman" w:hAnsi="Times New Roman" w:cs="Times New Roman"/>
          <w:color w:val="000000" w:themeColor="text1"/>
          <w:sz w:val="24"/>
          <w:szCs w:val="24"/>
          <w:lang w:val="en-GB"/>
        </w:rPr>
        <w:t>our PET</w:t>
      </w:r>
      <w:r w:rsidR="00847BCF" w:rsidRPr="00480FE5">
        <w:rPr>
          <w:rFonts w:ascii="Times New Roman" w:hAnsi="Times New Roman" w:cs="Times New Roman"/>
          <w:color w:val="000000" w:themeColor="text1"/>
          <w:sz w:val="24"/>
          <w:szCs w:val="24"/>
          <w:lang w:val="en-GB"/>
        </w:rPr>
        <w:t xml:space="preserve"> study </w:t>
      </w:r>
      <w:r w:rsidR="0033590D" w:rsidRPr="00480FE5">
        <w:rPr>
          <w:rFonts w:ascii="Times New Roman" w:hAnsi="Times New Roman" w:cs="Times New Roman"/>
          <w:color w:val="000000" w:themeColor="text1"/>
          <w:sz w:val="24"/>
          <w:szCs w:val="24"/>
          <w:lang w:val="en-GB"/>
        </w:rPr>
        <w:t>confirmed</w:t>
      </w:r>
      <w:r w:rsidR="00847BCF" w:rsidRPr="00480FE5">
        <w:rPr>
          <w:rFonts w:ascii="Times New Roman" w:hAnsi="Times New Roman" w:cs="Times New Roman"/>
          <w:color w:val="000000" w:themeColor="text1"/>
          <w:sz w:val="24"/>
          <w:szCs w:val="24"/>
          <w:lang w:val="en-GB"/>
        </w:rPr>
        <w:t xml:space="preserve"> the high accuracy of discrimination between </w:t>
      </w:r>
      <w:r w:rsidR="001279AD" w:rsidRPr="00480FE5">
        <w:rPr>
          <w:rFonts w:ascii="Times New Roman" w:hAnsi="Times New Roman" w:cs="Times New Roman"/>
          <w:color w:val="000000" w:themeColor="text1"/>
          <w:sz w:val="24"/>
          <w:szCs w:val="24"/>
          <w:lang w:val="en-GB"/>
        </w:rPr>
        <w:t>the clinical</w:t>
      </w:r>
      <w:r w:rsidR="00847BCF" w:rsidRPr="00480FE5">
        <w:rPr>
          <w:rFonts w:ascii="Times New Roman" w:hAnsi="Times New Roman" w:cs="Times New Roman"/>
          <w:color w:val="000000" w:themeColor="text1"/>
          <w:sz w:val="24"/>
          <w:szCs w:val="24"/>
          <w:lang w:val="en-GB"/>
        </w:rPr>
        <w:t xml:space="preserve"> groups using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F]AV-1451 BP</w:t>
      </w:r>
      <w:r w:rsidR="00847BCF" w:rsidRPr="0009159E">
        <w:rPr>
          <w:rFonts w:ascii="Times New Roman" w:hAnsi="Times New Roman" w:cs="Times New Roman"/>
          <w:color w:val="000000" w:themeColor="text1"/>
          <w:sz w:val="24"/>
          <w:szCs w:val="24"/>
          <w:vertAlign w:val="subscript"/>
          <w:lang w:val="en-GB"/>
        </w:rPr>
        <w:t>ND</w:t>
      </w:r>
      <w:r w:rsidR="001279AD" w:rsidRPr="00480FE5">
        <w:rPr>
          <w:rFonts w:ascii="Times New Roman" w:hAnsi="Times New Roman" w:cs="Times New Roman"/>
          <w:color w:val="000000" w:themeColor="text1"/>
          <w:sz w:val="24"/>
          <w:szCs w:val="24"/>
          <w:lang w:val="en-GB"/>
        </w:rPr>
        <w:t xml:space="preserve"> data</w:t>
      </w:r>
      <w:r w:rsidR="00847BCF" w:rsidRPr="00480FE5">
        <w:rPr>
          <w:rFonts w:ascii="Times New Roman" w:hAnsi="Times New Roman" w:cs="Times New Roman"/>
          <w:color w:val="000000" w:themeColor="text1"/>
          <w:sz w:val="24"/>
          <w:szCs w:val="24"/>
          <w:lang w:val="en-GB"/>
        </w:rPr>
        <w:t>, with a simple support vector machine</w:t>
      </w:r>
      <w:r w:rsidR="0033590D" w:rsidRPr="00480FE5">
        <w:rPr>
          <w:rFonts w:ascii="Times New Roman" w:hAnsi="Times New Roman" w:cs="Times New Roman"/>
          <w:color w:val="000000" w:themeColor="text1"/>
          <w:sz w:val="24"/>
          <w:szCs w:val="24"/>
          <w:lang w:val="en-GB"/>
        </w:rPr>
        <w:t xml:space="preserve"> and indeed by visual inspection (</w:t>
      </w:r>
      <w:r w:rsidR="00151796" w:rsidRPr="00480FE5">
        <w:rPr>
          <w:rFonts w:ascii="Times New Roman" w:hAnsi="Times New Roman" w:cs="Times New Roman"/>
          <w:b/>
          <w:color w:val="000000" w:themeColor="text1"/>
          <w:sz w:val="24"/>
          <w:szCs w:val="24"/>
          <w:lang w:val="en-GB"/>
        </w:rPr>
        <w:t xml:space="preserve">Figure 1 </w:t>
      </w:r>
      <w:r w:rsidR="00151796" w:rsidRPr="00480FE5">
        <w:rPr>
          <w:rFonts w:ascii="Times New Roman" w:hAnsi="Times New Roman" w:cs="Times New Roman"/>
          <w:color w:val="000000" w:themeColor="text1"/>
          <w:sz w:val="24"/>
          <w:szCs w:val="24"/>
          <w:lang w:val="en-GB"/>
        </w:rPr>
        <w:t>and</w:t>
      </w:r>
      <w:r w:rsidR="0033590D" w:rsidRPr="00480FE5">
        <w:rPr>
          <w:rFonts w:ascii="Times New Roman" w:hAnsi="Times New Roman" w:cs="Times New Roman"/>
          <w:b/>
          <w:color w:val="000000" w:themeColor="text1"/>
          <w:sz w:val="24"/>
          <w:szCs w:val="24"/>
          <w:lang w:val="en-GB"/>
        </w:rPr>
        <w:t xml:space="preserve"> 2</w:t>
      </w:r>
      <w:r w:rsidR="0033590D" w:rsidRPr="00480FE5">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 </w:t>
      </w:r>
      <w:r w:rsidR="000D7F83" w:rsidRPr="00480FE5">
        <w:rPr>
          <w:rFonts w:ascii="Times New Roman" w:hAnsi="Times New Roman" w:cs="Times New Roman"/>
          <w:color w:val="000000" w:themeColor="text1"/>
          <w:sz w:val="24"/>
          <w:szCs w:val="24"/>
          <w:lang w:val="en-GB"/>
        </w:rPr>
        <w:t xml:space="preserve">However, despite </w:t>
      </w:r>
      <w:r w:rsidR="00900A60" w:rsidRPr="00480FE5">
        <w:rPr>
          <w:rFonts w:ascii="Times New Roman" w:hAnsi="Times New Roman" w:cs="Times New Roman"/>
          <w:color w:val="000000" w:themeColor="text1"/>
          <w:sz w:val="24"/>
          <w:szCs w:val="24"/>
          <w:lang w:val="en-GB"/>
        </w:rPr>
        <w:t>this</w:t>
      </w:r>
      <w:r w:rsidR="00FD012C" w:rsidRPr="00480FE5">
        <w:rPr>
          <w:rFonts w:ascii="Times New Roman" w:hAnsi="Times New Roman" w:cs="Times New Roman"/>
          <w:color w:val="000000" w:themeColor="text1"/>
          <w:sz w:val="24"/>
          <w:szCs w:val="24"/>
          <w:lang w:val="en-GB"/>
        </w:rPr>
        <w:t xml:space="preserve"> </w:t>
      </w:r>
      <w:r w:rsidR="000D7F83" w:rsidRPr="00480FE5">
        <w:rPr>
          <w:rFonts w:ascii="Times New Roman" w:hAnsi="Times New Roman" w:cs="Times New Roman"/>
          <w:color w:val="000000" w:themeColor="text1"/>
          <w:sz w:val="24"/>
          <w:szCs w:val="24"/>
          <w:lang w:val="en-GB"/>
        </w:rPr>
        <w:t>heuristic potential of [</w:t>
      </w:r>
      <w:r w:rsidR="000D7F83" w:rsidRPr="00480FE5">
        <w:rPr>
          <w:rFonts w:ascii="Times New Roman" w:hAnsi="Times New Roman" w:cs="Times New Roman"/>
          <w:color w:val="000000" w:themeColor="text1"/>
          <w:sz w:val="24"/>
          <w:szCs w:val="24"/>
          <w:vertAlign w:val="superscript"/>
          <w:lang w:val="en-GB"/>
        </w:rPr>
        <w:t>18</w:t>
      </w:r>
      <w:r w:rsidR="000D7F83" w:rsidRPr="00480FE5">
        <w:rPr>
          <w:rFonts w:ascii="Times New Roman" w:hAnsi="Times New Roman" w:cs="Times New Roman"/>
          <w:color w:val="000000" w:themeColor="text1"/>
          <w:sz w:val="24"/>
          <w:szCs w:val="24"/>
          <w:lang w:val="en-GB"/>
        </w:rPr>
        <w:t>F</w:t>
      </w:r>
      <w:proofErr w:type="gramStart"/>
      <w:r w:rsidR="000D7F83" w:rsidRPr="00480FE5">
        <w:rPr>
          <w:rFonts w:ascii="Times New Roman" w:hAnsi="Times New Roman" w:cs="Times New Roman"/>
          <w:color w:val="000000" w:themeColor="text1"/>
          <w:sz w:val="24"/>
          <w:szCs w:val="24"/>
          <w:lang w:val="en-GB"/>
        </w:rPr>
        <w:t>]AV</w:t>
      </w:r>
      <w:proofErr w:type="gramEnd"/>
      <w:r w:rsidR="000D7F83" w:rsidRPr="00480FE5">
        <w:rPr>
          <w:rFonts w:ascii="Times New Roman" w:hAnsi="Times New Roman" w:cs="Times New Roman"/>
          <w:color w:val="000000" w:themeColor="text1"/>
          <w:sz w:val="24"/>
          <w:szCs w:val="24"/>
          <w:lang w:val="en-GB"/>
        </w:rPr>
        <w:t xml:space="preserve">-1451 as a </w:t>
      </w:r>
      <w:r w:rsidRPr="00480FE5">
        <w:rPr>
          <w:rFonts w:ascii="Times New Roman" w:hAnsi="Times New Roman" w:cs="Times New Roman"/>
          <w:color w:val="000000" w:themeColor="text1"/>
          <w:sz w:val="24"/>
          <w:szCs w:val="24"/>
          <w:lang w:val="en-GB"/>
        </w:rPr>
        <w:t xml:space="preserve">tau </w:t>
      </w:r>
      <w:r w:rsidR="000D7F83" w:rsidRPr="00480FE5">
        <w:rPr>
          <w:rFonts w:ascii="Times New Roman" w:hAnsi="Times New Roman" w:cs="Times New Roman"/>
          <w:color w:val="000000" w:themeColor="text1"/>
          <w:sz w:val="24"/>
          <w:szCs w:val="24"/>
          <w:lang w:val="en-GB"/>
        </w:rPr>
        <w:t xml:space="preserve">biomarker, caution in the interpretation of its binding </w:t>
      </w:r>
      <w:r w:rsidR="000A36C9" w:rsidRPr="00480FE5">
        <w:rPr>
          <w:rFonts w:ascii="Times New Roman" w:hAnsi="Times New Roman" w:cs="Times New Roman"/>
          <w:color w:val="000000" w:themeColor="text1"/>
          <w:sz w:val="24"/>
          <w:szCs w:val="24"/>
          <w:lang w:val="en-GB"/>
        </w:rPr>
        <w:t xml:space="preserve">targets </w:t>
      </w:r>
      <w:r w:rsidR="00FD012C" w:rsidRPr="00480FE5">
        <w:rPr>
          <w:rFonts w:ascii="Times New Roman" w:hAnsi="Times New Roman" w:cs="Times New Roman"/>
          <w:color w:val="000000" w:themeColor="text1"/>
          <w:sz w:val="24"/>
          <w:szCs w:val="24"/>
          <w:lang w:val="en-GB"/>
        </w:rPr>
        <w:t>is indicated</w:t>
      </w:r>
      <w:r w:rsidR="000D7F83" w:rsidRPr="00480FE5">
        <w:rPr>
          <w:rFonts w:ascii="Times New Roman" w:hAnsi="Times New Roman" w:cs="Times New Roman"/>
          <w:color w:val="000000" w:themeColor="text1"/>
          <w:sz w:val="24"/>
          <w:szCs w:val="24"/>
          <w:lang w:val="en-GB"/>
        </w:rPr>
        <w:t xml:space="preserve"> by </w:t>
      </w:r>
      <w:r w:rsidR="00300D06" w:rsidRPr="00480FE5">
        <w:rPr>
          <w:rFonts w:ascii="Times New Roman" w:hAnsi="Times New Roman" w:cs="Times New Roman"/>
          <w:color w:val="000000" w:themeColor="text1"/>
          <w:sz w:val="24"/>
          <w:szCs w:val="24"/>
          <w:lang w:val="en-GB"/>
        </w:rPr>
        <w:t>the</w:t>
      </w:r>
      <w:r w:rsidR="000D7F83" w:rsidRPr="00480FE5">
        <w:rPr>
          <w:rFonts w:ascii="Times New Roman" w:hAnsi="Times New Roman" w:cs="Times New Roman"/>
          <w:color w:val="000000" w:themeColor="text1"/>
          <w:sz w:val="24"/>
          <w:szCs w:val="24"/>
          <w:lang w:val="en-GB"/>
        </w:rPr>
        <w:t xml:space="preserve"> neuropathological </w:t>
      </w:r>
      <w:r w:rsidR="00FD012C" w:rsidRPr="00480FE5">
        <w:rPr>
          <w:rFonts w:ascii="Times New Roman" w:hAnsi="Times New Roman" w:cs="Times New Roman"/>
          <w:color w:val="000000" w:themeColor="text1"/>
          <w:sz w:val="24"/>
          <w:szCs w:val="24"/>
          <w:lang w:val="en-GB"/>
        </w:rPr>
        <w:t xml:space="preserve">and </w:t>
      </w:r>
      <w:proofErr w:type="spellStart"/>
      <w:r w:rsidR="000D7F83" w:rsidRPr="00480FE5">
        <w:rPr>
          <w:rFonts w:ascii="Times New Roman" w:hAnsi="Times New Roman" w:cs="Times New Roman"/>
          <w:color w:val="000000" w:themeColor="text1"/>
          <w:sz w:val="24"/>
          <w:szCs w:val="24"/>
          <w:lang w:val="en-GB"/>
        </w:rPr>
        <w:t>autoradiographic</w:t>
      </w:r>
      <w:proofErr w:type="spellEnd"/>
      <w:r w:rsidR="000D7F83" w:rsidRPr="00480FE5">
        <w:rPr>
          <w:rFonts w:ascii="Times New Roman" w:hAnsi="Times New Roman" w:cs="Times New Roman"/>
          <w:color w:val="000000" w:themeColor="text1"/>
          <w:sz w:val="24"/>
          <w:szCs w:val="24"/>
          <w:lang w:val="en-GB"/>
        </w:rPr>
        <w:t xml:space="preserve"> </w:t>
      </w:r>
      <w:r w:rsidR="000A36C9" w:rsidRPr="00480FE5">
        <w:rPr>
          <w:rFonts w:ascii="Times New Roman" w:hAnsi="Times New Roman" w:cs="Times New Roman"/>
          <w:color w:val="000000" w:themeColor="text1"/>
          <w:sz w:val="24"/>
          <w:szCs w:val="24"/>
          <w:lang w:val="en-GB"/>
        </w:rPr>
        <w:t>data</w:t>
      </w:r>
      <w:r w:rsidR="000D7F83" w:rsidRPr="00480FE5">
        <w:rPr>
          <w:rFonts w:ascii="Times New Roman" w:hAnsi="Times New Roman" w:cs="Times New Roman"/>
          <w:color w:val="000000" w:themeColor="text1"/>
          <w:sz w:val="24"/>
          <w:szCs w:val="24"/>
          <w:lang w:val="en-GB"/>
        </w:rPr>
        <w:t xml:space="preserve"> </w:t>
      </w:r>
      <w:r w:rsidR="007C465C" w:rsidRPr="00480FE5">
        <w:rPr>
          <w:rFonts w:ascii="Times New Roman" w:hAnsi="Times New Roman" w:cs="Times New Roman"/>
          <w:color w:val="000000" w:themeColor="text1"/>
          <w:sz w:val="24"/>
          <w:szCs w:val="24"/>
          <w:lang w:val="en-GB"/>
        </w:rPr>
        <w:t>(</w:t>
      </w:r>
      <w:proofErr w:type="spellStart"/>
      <w:r w:rsidR="007C465C" w:rsidRPr="00480FE5">
        <w:rPr>
          <w:rFonts w:ascii="Times New Roman" w:hAnsi="Times New Roman" w:cs="Times New Roman"/>
          <w:color w:val="000000" w:themeColor="text1"/>
          <w:sz w:val="24"/>
          <w:szCs w:val="24"/>
          <w:lang w:val="en-GB"/>
        </w:rPr>
        <w:t>Marquiè</w:t>
      </w:r>
      <w:proofErr w:type="spellEnd"/>
      <w:r w:rsidR="007C465C" w:rsidRPr="00480FE5">
        <w:rPr>
          <w:rFonts w:ascii="Times New Roman" w:hAnsi="Times New Roman" w:cs="Times New Roman"/>
          <w:color w:val="000000" w:themeColor="text1"/>
          <w:sz w:val="24"/>
          <w:szCs w:val="24"/>
          <w:lang w:val="en-GB"/>
        </w:rPr>
        <w:t xml:space="preserve"> et al., 2015)</w:t>
      </w:r>
      <w:r w:rsidR="000D7F83" w:rsidRPr="00480FE5">
        <w:rPr>
          <w:rFonts w:ascii="Times New Roman" w:hAnsi="Times New Roman" w:cs="Times New Roman"/>
          <w:color w:val="000000" w:themeColor="text1"/>
          <w:sz w:val="24"/>
          <w:szCs w:val="24"/>
          <w:lang w:val="en-GB"/>
        </w:rPr>
        <w:t>. In particular, while</w:t>
      </w:r>
      <w:r w:rsidR="00CC74AB" w:rsidRPr="00480FE5">
        <w:rPr>
          <w:rFonts w:ascii="Times New Roman" w:hAnsi="Times New Roman" w:cs="Times New Roman"/>
          <w:color w:val="000000" w:themeColor="text1"/>
          <w:sz w:val="24"/>
          <w:szCs w:val="24"/>
          <w:lang w:val="en-GB"/>
        </w:rPr>
        <w:t xml:space="preserve"> </w:t>
      </w:r>
      <w:r w:rsidR="001279AD" w:rsidRPr="00480FE5">
        <w:rPr>
          <w:rFonts w:ascii="Times New Roman" w:hAnsi="Times New Roman" w:cs="Times New Roman"/>
          <w:color w:val="000000" w:themeColor="text1"/>
          <w:sz w:val="24"/>
          <w:szCs w:val="24"/>
          <w:lang w:val="en-GB"/>
        </w:rPr>
        <w:t>[</w:t>
      </w:r>
      <w:r w:rsidR="001279AD" w:rsidRPr="00480FE5">
        <w:rPr>
          <w:rFonts w:ascii="Times New Roman" w:hAnsi="Times New Roman" w:cs="Times New Roman"/>
          <w:color w:val="000000" w:themeColor="text1"/>
          <w:sz w:val="24"/>
          <w:szCs w:val="24"/>
          <w:vertAlign w:val="superscript"/>
          <w:lang w:val="en-GB"/>
        </w:rPr>
        <w:t>18</w:t>
      </w:r>
      <w:r w:rsidR="00607EF6" w:rsidRPr="00480FE5">
        <w:rPr>
          <w:rFonts w:ascii="Times New Roman" w:hAnsi="Times New Roman" w:cs="Times New Roman"/>
          <w:color w:val="000000" w:themeColor="text1"/>
          <w:sz w:val="24"/>
          <w:szCs w:val="24"/>
          <w:lang w:val="en-GB"/>
        </w:rPr>
        <w:t xml:space="preserve">F]AV-1451 </w:t>
      </w:r>
      <w:r w:rsidRPr="00480FE5">
        <w:rPr>
          <w:rFonts w:ascii="Times New Roman" w:hAnsi="Times New Roman" w:cs="Times New Roman"/>
          <w:color w:val="000000" w:themeColor="text1"/>
          <w:sz w:val="24"/>
          <w:szCs w:val="24"/>
          <w:lang w:val="en-GB"/>
        </w:rPr>
        <w:t>strongly</w:t>
      </w:r>
      <w:r w:rsidR="00CC74AB" w:rsidRPr="00480FE5">
        <w:rPr>
          <w:rFonts w:ascii="Times New Roman" w:hAnsi="Times New Roman" w:cs="Times New Roman"/>
          <w:color w:val="000000" w:themeColor="text1"/>
          <w:sz w:val="24"/>
          <w:szCs w:val="24"/>
          <w:lang w:val="en-GB"/>
        </w:rPr>
        <w:t xml:space="preserve"> </w:t>
      </w:r>
      <w:r w:rsidR="001279AD" w:rsidRPr="00480FE5">
        <w:rPr>
          <w:rFonts w:ascii="Times New Roman" w:hAnsi="Times New Roman" w:cs="Times New Roman"/>
          <w:color w:val="000000" w:themeColor="text1"/>
          <w:sz w:val="24"/>
          <w:szCs w:val="24"/>
          <w:lang w:val="en-GB"/>
        </w:rPr>
        <w:t>bound</w:t>
      </w:r>
      <w:r w:rsidR="00CC74AB" w:rsidRPr="00480FE5">
        <w:rPr>
          <w:rFonts w:ascii="Times New Roman" w:hAnsi="Times New Roman" w:cs="Times New Roman"/>
          <w:color w:val="000000" w:themeColor="text1"/>
          <w:sz w:val="24"/>
          <w:szCs w:val="24"/>
          <w:lang w:val="en-GB"/>
        </w:rPr>
        <w:t xml:space="preserve"> to </w:t>
      </w:r>
      <w:r w:rsidR="00F96D40" w:rsidRPr="00480FE5">
        <w:rPr>
          <w:rFonts w:ascii="Times New Roman" w:hAnsi="Times New Roman" w:cs="Times New Roman"/>
          <w:color w:val="000000" w:themeColor="text1"/>
          <w:sz w:val="24"/>
          <w:szCs w:val="24"/>
          <w:lang w:val="en-GB"/>
        </w:rPr>
        <w:t>Alzheimer’s disease</w:t>
      </w:r>
      <w:r w:rsidR="000A36C9" w:rsidRPr="00480FE5">
        <w:rPr>
          <w:rFonts w:ascii="Times New Roman" w:hAnsi="Times New Roman" w:cs="Times New Roman"/>
          <w:color w:val="000000" w:themeColor="text1"/>
          <w:sz w:val="24"/>
          <w:szCs w:val="24"/>
          <w:lang w:val="en-GB"/>
        </w:rPr>
        <w:t>-related</w:t>
      </w:r>
      <w:r w:rsidR="00CC74AB" w:rsidRPr="00480FE5">
        <w:rPr>
          <w:rFonts w:ascii="Times New Roman" w:hAnsi="Times New Roman" w:cs="Times New Roman"/>
          <w:color w:val="000000" w:themeColor="text1"/>
          <w:sz w:val="24"/>
          <w:szCs w:val="24"/>
          <w:lang w:val="en-GB"/>
        </w:rPr>
        <w:t xml:space="preserve"> tau pathology, </w:t>
      </w:r>
      <w:r w:rsidR="00FD012C" w:rsidRPr="00480FE5">
        <w:rPr>
          <w:rFonts w:ascii="Times New Roman" w:hAnsi="Times New Roman" w:cs="Times New Roman"/>
          <w:color w:val="000000" w:themeColor="text1"/>
          <w:sz w:val="24"/>
          <w:szCs w:val="24"/>
          <w:lang w:val="en-GB"/>
        </w:rPr>
        <w:t xml:space="preserve">non-specific </w:t>
      </w:r>
      <w:r w:rsidR="00300D06" w:rsidRPr="00480FE5">
        <w:rPr>
          <w:rFonts w:ascii="Times New Roman" w:hAnsi="Times New Roman" w:cs="Times New Roman"/>
          <w:color w:val="000000" w:themeColor="text1"/>
          <w:sz w:val="24"/>
          <w:szCs w:val="24"/>
          <w:lang w:val="en-GB"/>
        </w:rPr>
        <w:t>binding of</w:t>
      </w:r>
      <w:r w:rsidR="000D7F83" w:rsidRPr="00480FE5">
        <w:rPr>
          <w:rFonts w:ascii="Times New Roman" w:hAnsi="Times New Roman" w:cs="Times New Roman"/>
          <w:color w:val="000000" w:themeColor="text1"/>
          <w:sz w:val="24"/>
          <w:szCs w:val="24"/>
          <w:lang w:val="en-GB"/>
        </w:rPr>
        <w:t xml:space="preserve"> the same tracer </w:t>
      </w:r>
      <w:r w:rsidR="002B73C1" w:rsidRPr="00480FE5">
        <w:rPr>
          <w:rFonts w:ascii="Times New Roman" w:hAnsi="Times New Roman" w:cs="Times New Roman"/>
          <w:color w:val="000000" w:themeColor="text1"/>
          <w:sz w:val="24"/>
          <w:szCs w:val="24"/>
          <w:lang w:val="en-GB"/>
        </w:rPr>
        <w:t>can be found</w:t>
      </w:r>
      <w:r w:rsidR="000A36C9" w:rsidRPr="00480FE5">
        <w:rPr>
          <w:rFonts w:ascii="Times New Roman" w:hAnsi="Times New Roman" w:cs="Times New Roman"/>
          <w:color w:val="000000" w:themeColor="text1"/>
          <w:sz w:val="24"/>
          <w:szCs w:val="24"/>
          <w:lang w:val="en-GB"/>
        </w:rPr>
        <w:t xml:space="preserve"> </w:t>
      </w:r>
      <w:r w:rsidR="00FD012C" w:rsidRPr="00480FE5">
        <w:rPr>
          <w:rFonts w:ascii="Times New Roman" w:hAnsi="Times New Roman" w:cs="Times New Roman"/>
          <w:color w:val="000000" w:themeColor="text1"/>
          <w:sz w:val="24"/>
          <w:szCs w:val="24"/>
          <w:lang w:val="en-GB"/>
        </w:rPr>
        <w:t xml:space="preserve">in </w:t>
      </w:r>
      <w:r w:rsidR="00C95D8D" w:rsidRPr="00480FE5">
        <w:rPr>
          <w:rFonts w:ascii="Times New Roman" w:hAnsi="Times New Roman" w:cs="Times New Roman"/>
          <w:color w:val="000000" w:themeColor="text1"/>
          <w:sz w:val="24"/>
          <w:szCs w:val="24"/>
          <w:lang w:val="en-GB"/>
        </w:rPr>
        <w:t>progressive supranuclear palsy</w:t>
      </w:r>
      <w:r w:rsidRPr="00480FE5">
        <w:rPr>
          <w:rFonts w:ascii="Times New Roman" w:hAnsi="Times New Roman" w:cs="Times New Roman"/>
          <w:color w:val="000000" w:themeColor="text1"/>
          <w:sz w:val="24"/>
          <w:szCs w:val="24"/>
          <w:lang w:val="en-GB"/>
        </w:rPr>
        <w:t xml:space="preserve"> patients and controls </w:t>
      </w:r>
      <w:r w:rsidR="000D7F83" w:rsidRPr="00480FE5">
        <w:rPr>
          <w:rFonts w:ascii="Times New Roman" w:hAnsi="Times New Roman" w:cs="Times New Roman"/>
          <w:color w:val="000000" w:themeColor="text1"/>
          <w:sz w:val="24"/>
          <w:szCs w:val="24"/>
          <w:lang w:val="en-GB"/>
        </w:rPr>
        <w:t>(</w:t>
      </w:r>
      <w:proofErr w:type="spellStart"/>
      <w:r w:rsidR="00C61CCE" w:rsidRPr="00480FE5">
        <w:rPr>
          <w:rFonts w:ascii="Times New Roman" w:hAnsi="Times New Roman" w:cs="Times New Roman"/>
          <w:color w:val="000000" w:themeColor="text1"/>
          <w:sz w:val="24"/>
          <w:szCs w:val="24"/>
          <w:lang w:val="en-GB"/>
        </w:rPr>
        <w:t>Marquiè</w:t>
      </w:r>
      <w:proofErr w:type="spellEnd"/>
      <w:r w:rsidR="00C61CCE" w:rsidRPr="00480FE5">
        <w:rPr>
          <w:rFonts w:ascii="Times New Roman" w:hAnsi="Times New Roman" w:cs="Times New Roman"/>
          <w:color w:val="000000" w:themeColor="text1"/>
          <w:sz w:val="24"/>
          <w:szCs w:val="24"/>
          <w:lang w:val="en-GB"/>
        </w:rPr>
        <w:t xml:space="preserve"> et al., 2015</w:t>
      </w:r>
      <w:r w:rsidR="000D7F83" w:rsidRPr="00480FE5">
        <w:rPr>
          <w:rFonts w:ascii="Times New Roman" w:hAnsi="Times New Roman" w:cs="Times New Roman"/>
          <w:color w:val="000000" w:themeColor="text1"/>
          <w:sz w:val="24"/>
          <w:szCs w:val="24"/>
          <w:lang w:val="en-GB"/>
        </w:rPr>
        <w:t>)</w:t>
      </w:r>
      <w:r w:rsidR="00CC74AB" w:rsidRPr="00480FE5">
        <w:rPr>
          <w:rFonts w:ascii="Times New Roman" w:hAnsi="Times New Roman" w:cs="Times New Roman"/>
          <w:color w:val="000000" w:themeColor="text1"/>
          <w:sz w:val="24"/>
          <w:szCs w:val="24"/>
          <w:lang w:val="en-GB"/>
        </w:rPr>
        <w:t xml:space="preserve">. </w:t>
      </w:r>
      <w:r w:rsidR="00A8457E">
        <w:rPr>
          <w:rFonts w:ascii="Times New Roman" w:hAnsi="Times New Roman" w:cs="Times New Roman"/>
          <w:color w:val="000000" w:themeColor="text1"/>
          <w:sz w:val="24"/>
          <w:szCs w:val="24"/>
          <w:lang w:val="en-GB"/>
        </w:rPr>
        <w:t>Nevertheless</w:t>
      </w:r>
      <w:r w:rsidR="0033590D" w:rsidRPr="00480FE5">
        <w:rPr>
          <w:rFonts w:ascii="Times New Roman" w:hAnsi="Times New Roman" w:cs="Times New Roman"/>
          <w:color w:val="000000" w:themeColor="text1"/>
          <w:sz w:val="24"/>
          <w:szCs w:val="24"/>
          <w:lang w:val="en-GB"/>
        </w:rPr>
        <w:t>, o</w:t>
      </w:r>
      <w:r w:rsidR="00FD012C" w:rsidRPr="00480FE5">
        <w:rPr>
          <w:rFonts w:ascii="Times New Roman" w:hAnsi="Times New Roman" w:cs="Times New Roman"/>
          <w:color w:val="000000" w:themeColor="text1"/>
          <w:sz w:val="24"/>
          <w:szCs w:val="24"/>
          <w:lang w:val="en-GB"/>
        </w:rPr>
        <w:t xml:space="preserve">ur </w:t>
      </w:r>
      <w:r w:rsidR="00FD012C" w:rsidRPr="00480FE5">
        <w:rPr>
          <w:rFonts w:ascii="Times New Roman" w:hAnsi="Times New Roman" w:cs="Times New Roman"/>
          <w:i/>
          <w:color w:val="000000" w:themeColor="text1"/>
          <w:sz w:val="24"/>
          <w:szCs w:val="24"/>
          <w:lang w:val="en-GB"/>
        </w:rPr>
        <w:t>post mortem</w:t>
      </w:r>
      <w:r w:rsidR="00FD012C" w:rsidRPr="00480FE5">
        <w:rPr>
          <w:rFonts w:ascii="Times New Roman" w:hAnsi="Times New Roman" w:cs="Times New Roman"/>
          <w:color w:val="000000" w:themeColor="text1"/>
          <w:sz w:val="24"/>
          <w:szCs w:val="24"/>
          <w:lang w:val="en-GB"/>
        </w:rPr>
        <w:t xml:space="preserve"> data suggest that off-target binding to neuromelanin is not a sufficient explanation of the BP</w:t>
      </w:r>
      <w:r w:rsidR="00FD012C" w:rsidRPr="00A8457E">
        <w:rPr>
          <w:rFonts w:ascii="Times New Roman" w:hAnsi="Times New Roman" w:cs="Times New Roman"/>
          <w:color w:val="000000" w:themeColor="text1"/>
          <w:sz w:val="24"/>
          <w:szCs w:val="24"/>
          <w:vertAlign w:val="subscript"/>
          <w:lang w:val="en-GB"/>
        </w:rPr>
        <w:t>ND</w:t>
      </w:r>
      <w:r w:rsidR="00FD012C" w:rsidRPr="00480FE5">
        <w:rPr>
          <w:rFonts w:ascii="Times New Roman" w:hAnsi="Times New Roman" w:cs="Times New Roman"/>
          <w:color w:val="000000" w:themeColor="text1"/>
          <w:sz w:val="24"/>
          <w:szCs w:val="24"/>
          <w:lang w:val="en-GB"/>
        </w:rPr>
        <w:t xml:space="preserve"> for [</w:t>
      </w:r>
      <w:r w:rsidR="00FD012C" w:rsidRPr="00480FE5">
        <w:rPr>
          <w:rFonts w:ascii="Times New Roman" w:hAnsi="Times New Roman" w:cs="Times New Roman"/>
          <w:color w:val="000000" w:themeColor="text1"/>
          <w:sz w:val="24"/>
          <w:szCs w:val="24"/>
          <w:vertAlign w:val="superscript"/>
          <w:lang w:val="en-GB"/>
        </w:rPr>
        <w:t>18</w:t>
      </w:r>
      <w:r w:rsidR="00FD012C" w:rsidRPr="00480FE5">
        <w:rPr>
          <w:rFonts w:ascii="Times New Roman" w:hAnsi="Times New Roman" w:cs="Times New Roman"/>
          <w:color w:val="000000" w:themeColor="text1"/>
          <w:sz w:val="24"/>
          <w:szCs w:val="24"/>
          <w:lang w:val="en-GB"/>
        </w:rPr>
        <w:t>F</w:t>
      </w:r>
      <w:proofErr w:type="gramStart"/>
      <w:r w:rsidR="00FD012C" w:rsidRPr="00480FE5">
        <w:rPr>
          <w:rFonts w:ascii="Times New Roman" w:hAnsi="Times New Roman" w:cs="Times New Roman"/>
          <w:color w:val="000000" w:themeColor="text1"/>
          <w:sz w:val="24"/>
          <w:szCs w:val="24"/>
          <w:lang w:val="en-GB"/>
        </w:rPr>
        <w:t>]AV</w:t>
      </w:r>
      <w:proofErr w:type="gramEnd"/>
      <w:r w:rsidR="00FD012C" w:rsidRPr="00480FE5">
        <w:rPr>
          <w:rFonts w:ascii="Times New Roman" w:hAnsi="Times New Roman" w:cs="Times New Roman"/>
          <w:color w:val="000000" w:themeColor="text1"/>
          <w:sz w:val="24"/>
          <w:szCs w:val="24"/>
          <w:lang w:val="en-GB"/>
        </w:rPr>
        <w:t xml:space="preserve">-1451 </w:t>
      </w:r>
      <w:r w:rsidR="00A8457E" w:rsidRPr="00480FE5">
        <w:rPr>
          <w:rFonts w:ascii="Times New Roman" w:hAnsi="Times New Roman" w:cs="Times New Roman"/>
          <w:color w:val="000000" w:themeColor="text1"/>
          <w:sz w:val="24"/>
          <w:szCs w:val="24"/>
          <w:lang w:val="en-GB"/>
        </w:rPr>
        <w:t xml:space="preserve">at least </w:t>
      </w:r>
      <w:r w:rsidR="00FD012C" w:rsidRPr="00480FE5">
        <w:rPr>
          <w:rFonts w:ascii="Times New Roman" w:hAnsi="Times New Roman" w:cs="Times New Roman"/>
          <w:color w:val="000000" w:themeColor="text1"/>
          <w:sz w:val="24"/>
          <w:szCs w:val="24"/>
          <w:lang w:val="en-GB"/>
        </w:rPr>
        <w:t xml:space="preserve">in the context of </w:t>
      </w:r>
      <w:r w:rsidR="00C95D8D" w:rsidRPr="00480FE5">
        <w:rPr>
          <w:rFonts w:ascii="Times New Roman" w:hAnsi="Times New Roman" w:cs="Times New Roman"/>
          <w:color w:val="000000" w:themeColor="text1"/>
          <w:sz w:val="24"/>
          <w:szCs w:val="24"/>
          <w:lang w:val="en-GB"/>
        </w:rPr>
        <w:t>progressive supranuclear palsy</w:t>
      </w:r>
      <w:r w:rsidR="0033590D" w:rsidRPr="00480FE5">
        <w:rPr>
          <w:rFonts w:ascii="Times New Roman" w:hAnsi="Times New Roman" w:cs="Times New Roman"/>
          <w:color w:val="000000" w:themeColor="text1"/>
          <w:sz w:val="24"/>
          <w:szCs w:val="24"/>
          <w:lang w:val="en-GB"/>
        </w:rPr>
        <w:t xml:space="preserve">, </w:t>
      </w:r>
      <w:r w:rsidR="00A8457E">
        <w:rPr>
          <w:rFonts w:ascii="Times New Roman" w:hAnsi="Times New Roman" w:cs="Times New Roman"/>
          <w:color w:val="000000" w:themeColor="text1"/>
          <w:sz w:val="24"/>
          <w:szCs w:val="24"/>
          <w:lang w:val="en-GB"/>
        </w:rPr>
        <w:t xml:space="preserve">and in some </w:t>
      </w:r>
      <w:r w:rsidR="0033590D" w:rsidRPr="00480FE5">
        <w:rPr>
          <w:rFonts w:ascii="Times New Roman" w:hAnsi="Times New Roman" w:cs="Times New Roman"/>
          <w:color w:val="000000" w:themeColor="text1"/>
          <w:sz w:val="24"/>
          <w:szCs w:val="24"/>
          <w:lang w:val="en-GB"/>
        </w:rPr>
        <w:t>critical regions</w:t>
      </w:r>
      <w:r w:rsidR="00FD012C" w:rsidRPr="00480FE5">
        <w:rPr>
          <w:rFonts w:ascii="Times New Roman" w:hAnsi="Times New Roman" w:cs="Times New Roman"/>
          <w:color w:val="000000" w:themeColor="text1"/>
          <w:sz w:val="24"/>
          <w:szCs w:val="24"/>
          <w:lang w:val="en-GB"/>
        </w:rPr>
        <w:t xml:space="preserve">. </w:t>
      </w:r>
      <w:r w:rsidR="0033590D" w:rsidRPr="00480FE5">
        <w:rPr>
          <w:rFonts w:ascii="Times New Roman" w:hAnsi="Times New Roman" w:cs="Times New Roman"/>
          <w:color w:val="000000" w:themeColor="text1"/>
          <w:sz w:val="24"/>
          <w:szCs w:val="24"/>
          <w:lang w:val="en-GB"/>
        </w:rPr>
        <w:t xml:space="preserve">For </w:t>
      </w:r>
      <w:r w:rsidR="00A8457E">
        <w:rPr>
          <w:rFonts w:ascii="Times New Roman" w:hAnsi="Times New Roman" w:cs="Times New Roman"/>
          <w:color w:val="000000" w:themeColor="text1"/>
          <w:sz w:val="24"/>
          <w:szCs w:val="24"/>
          <w:lang w:val="en-GB"/>
        </w:rPr>
        <w:t>instance</w:t>
      </w:r>
      <w:r w:rsidR="0033590D" w:rsidRPr="00480FE5">
        <w:rPr>
          <w:rFonts w:ascii="Times New Roman" w:hAnsi="Times New Roman" w:cs="Times New Roman"/>
          <w:color w:val="000000" w:themeColor="text1"/>
          <w:sz w:val="24"/>
          <w:szCs w:val="24"/>
          <w:lang w:val="en-GB"/>
        </w:rPr>
        <w:t xml:space="preserve">, </w:t>
      </w:r>
      <w:r w:rsidR="008232EB" w:rsidRPr="00480FE5">
        <w:rPr>
          <w:rFonts w:ascii="Times New Roman" w:hAnsi="Times New Roman" w:cs="Times New Roman"/>
          <w:color w:val="000000" w:themeColor="text1"/>
          <w:sz w:val="24"/>
          <w:szCs w:val="24"/>
          <w:lang w:val="en-GB"/>
        </w:rPr>
        <w:t>we</w:t>
      </w:r>
      <w:r w:rsidR="001279AD" w:rsidRPr="00480FE5">
        <w:rPr>
          <w:rFonts w:ascii="Times New Roman" w:hAnsi="Times New Roman" w:cs="Times New Roman"/>
          <w:color w:val="000000" w:themeColor="text1"/>
          <w:sz w:val="24"/>
          <w:szCs w:val="24"/>
          <w:lang w:val="en-GB"/>
        </w:rPr>
        <w:t xml:space="preserve"> </w:t>
      </w:r>
      <w:r w:rsidR="00FD012C" w:rsidRPr="00480FE5">
        <w:rPr>
          <w:rFonts w:ascii="Times New Roman" w:hAnsi="Times New Roman" w:cs="Times New Roman"/>
          <w:color w:val="000000" w:themeColor="text1"/>
          <w:sz w:val="24"/>
          <w:szCs w:val="24"/>
          <w:lang w:val="en-GB"/>
        </w:rPr>
        <w:t>found</w:t>
      </w:r>
      <w:r w:rsidR="001279AD" w:rsidRPr="00480FE5">
        <w:rPr>
          <w:rFonts w:ascii="Times New Roman" w:hAnsi="Times New Roman" w:cs="Times New Roman"/>
          <w:color w:val="000000" w:themeColor="text1"/>
          <w:sz w:val="24"/>
          <w:szCs w:val="24"/>
          <w:lang w:val="en-GB"/>
        </w:rPr>
        <w:t xml:space="preserve"> </w:t>
      </w:r>
      <w:r w:rsidR="00CC74AB" w:rsidRPr="00480FE5">
        <w:rPr>
          <w:rFonts w:ascii="Times New Roman" w:hAnsi="Times New Roman" w:cs="Times New Roman"/>
          <w:i/>
          <w:color w:val="000000" w:themeColor="text1"/>
          <w:sz w:val="24"/>
          <w:szCs w:val="24"/>
          <w:lang w:val="en-GB"/>
        </w:rPr>
        <w:t>in vivo</w:t>
      </w:r>
      <w:r w:rsidR="0033590D" w:rsidRPr="00480FE5">
        <w:rPr>
          <w:rFonts w:ascii="Times New Roman" w:hAnsi="Times New Roman" w:cs="Times New Roman"/>
          <w:i/>
          <w:color w:val="000000" w:themeColor="text1"/>
          <w:sz w:val="24"/>
          <w:szCs w:val="24"/>
          <w:lang w:val="en-GB"/>
        </w:rPr>
        <w:t xml:space="preserve"> </w:t>
      </w:r>
      <w:r w:rsidR="00323BBA" w:rsidRPr="00480FE5">
        <w:rPr>
          <w:rFonts w:ascii="Times New Roman" w:hAnsi="Times New Roman" w:cs="Times New Roman"/>
          <w:color w:val="000000" w:themeColor="text1"/>
          <w:sz w:val="24"/>
          <w:szCs w:val="24"/>
          <w:lang w:val="en-GB"/>
        </w:rPr>
        <w:t xml:space="preserve">significant </w:t>
      </w: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w:t>
      </w:r>
      <w:proofErr w:type="gramStart"/>
      <w:r w:rsidRPr="00480FE5">
        <w:rPr>
          <w:rFonts w:ascii="Times New Roman" w:hAnsi="Times New Roman" w:cs="Times New Roman"/>
          <w:color w:val="000000" w:themeColor="text1"/>
          <w:sz w:val="24"/>
          <w:szCs w:val="24"/>
          <w:lang w:val="en-GB"/>
        </w:rPr>
        <w:t>]AV</w:t>
      </w:r>
      <w:proofErr w:type="gramEnd"/>
      <w:r w:rsidRPr="00480FE5">
        <w:rPr>
          <w:rFonts w:ascii="Times New Roman" w:hAnsi="Times New Roman" w:cs="Times New Roman"/>
          <w:color w:val="000000" w:themeColor="text1"/>
          <w:sz w:val="24"/>
          <w:szCs w:val="24"/>
          <w:lang w:val="en-GB"/>
        </w:rPr>
        <w:t xml:space="preserve">-1451 </w:t>
      </w:r>
      <w:r w:rsidR="001279AD" w:rsidRPr="00480FE5">
        <w:rPr>
          <w:rFonts w:ascii="Times New Roman" w:hAnsi="Times New Roman" w:cs="Times New Roman"/>
          <w:color w:val="000000" w:themeColor="text1"/>
          <w:sz w:val="24"/>
          <w:szCs w:val="24"/>
          <w:lang w:val="en-GB"/>
        </w:rPr>
        <w:t>uptake in</w:t>
      </w:r>
      <w:r w:rsidR="00CC74AB" w:rsidRPr="00480FE5">
        <w:rPr>
          <w:rFonts w:ascii="Times New Roman" w:hAnsi="Times New Roman" w:cs="Times New Roman"/>
          <w:color w:val="000000" w:themeColor="text1"/>
          <w:sz w:val="24"/>
          <w:szCs w:val="24"/>
          <w:lang w:val="en-GB"/>
        </w:rPr>
        <w:t xml:space="preserve"> the basal ganglia (in all groups</w:t>
      </w:r>
      <w:r w:rsidRPr="00480FE5">
        <w:rPr>
          <w:rFonts w:ascii="Times New Roman" w:hAnsi="Times New Roman" w:cs="Times New Roman"/>
          <w:color w:val="000000" w:themeColor="text1"/>
          <w:sz w:val="24"/>
          <w:szCs w:val="24"/>
          <w:lang w:val="en-GB"/>
        </w:rPr>
        <w:t xml:space="preserve"> including controls</w:t>
      </w:r>
      <w:r w:rsidR="000A36C9" w:rsidRPr="00480FE5">
        <w:rPr>
          <w:rFonts w:ascii="Times New Roman" w:hAnsi="Times New Roman" w:cs="Times New Roman"/>
          <w:color w:val="000000" w:themeColor="text1"/>
          <w:sz w:val="24"/>
          <w:szCs w:val="24"/>
          <w:lang w:val="en-GB"/>
        </w:rPr>
        <w:t>)</w:t>
      </w:r>
      <w:r w:rsidR="0033590D" w:rsidRPr="00480FE5">
        <w:rPr>
          <w:rFonts w:ascii="Times New Roman" w:hAnsi="Times New Roman" w:cs="Times New Roman"/>
          <w:color w:val="000000" w:themeColor="text1"/>
          <w:sz w:val="24"/>
          <w:szCs w:val="24"/>
          <w:lang w:val="en-GB"/>
        </w:rPr>
        <w:t xml:space="preserve"> </w:t>
      </w:r>
      <w:r w:rsidR="00FD012C" w:rsidRPr="00480FE5">
        <w:rPr>
          <w:rFonts w:ascii="Times New Roman" w:hAnsi="Times New Roman" w:cs="Times New Roman"/>
          <w:color w:val="000000" w:themeColor="text1"/>
          <w:sz w:val="24"/>
          <w:szCs w:val="24"/>
          <w:lang w:val="en-GB"/>
        </w:rPr>
        <w:t xml:space="preserve">in the absence </w:t>
      </w:r>
      <w:r w:rsidR="000D7F83" w:rsidRPr="00480FE5">
        <w:rPr>
          <w:rFonts w:ascii="Times New Roman" w:hAnsi="Times New Roman" w:cs="Times New Roman"/>
          <w:color w:val="000000" w:themeColor="text1"/>
          <w:sz w:val="24"/>
          <w:szCs w:val="24"/>
          <w:lang w:val="en-GB"/>
        </w:rPr>
        <w:t xml:space="preserve">of </w:t>
      </w:r>
      <w:r w:rsidR="00900A60" w:rsidRPr="00480FE5">
        <w:rPr>
          <w:rFonts w:ascii="Times New Roman" w:hAnsi="Times New Roman" w:cs="Times New Roman"/>
          <w:i/>
          <w:color w:val="000000" w:themeColor="text1"/>
          <w:sz w:val="24"/>
          <w:szCs w:val="24"/>
          <w:lang w:val="en-GB"/>
        </w:rPr>
        <w:t>post</w:t>
      </w:r>
      <w:r w:rsidR="003B4459" w:rsidRPr="00480FE5">
        <w:rPr>
          <w:rFonts w:ascii="Times New Roman" w:hAnsi="Times New Roman" w:cs="Times New Roman"/>
          <w:i/>
          <w:color w:val="000000" w:themeColor="text1"/>
          <w:sz w:val="24"/>
          <w:szCs w:val="24"/>
          <w:lang w:val="en-GB"/>
        </w:rPr>
        <w:t xml:space="preserve"> </w:t>
      </w:r>
      <w:r w:rsidR="00900A60" w:rsidRPr="00480FE5">
        <w:rPr>
          <w:rFonts w:ascii="Times New Roman" w:hAnsi="Times New Roman" w:cs="Times New Roman"/>
          <w:i/>
          <w:color w:val="000000" w:themeColor="text1"/>
          <w:sz w:val="24"/>
          <w:szCs w:val="24"/>
          <w:lang w:val="en-GB"/>
        </w:rPr>
        <w:t>mortem</w:t>
      </w:r>
      <w:r w:rsidR="00900A60" w:rsidRPr="00480FE5">
        <w:rPr>
          <w:rFonts w:ascii="Times New Roman" w:hAnsi="Times New Roman" w:cs="Times New Roman"/>
          <w:color w:val="000000" w:themeColor="text1"/>
          <w:sz w:val="24"/>
          <w:szCs w:val="24"/>
          <w:lang w:val="en-GB"/>
        </w:rPr>
        <w:t xml:space="preserve"> </w:t>
      </w:r>
      <w:r w:rsidR="000D7F83" w:rsidRPr="00480FE5">
        <w:rPr>
          <w:rFonts w:ascii="Times New Roman" w:hAnsi="Times New Roman" w:cs="Times New Roman"/>
          <w:color w:val="000000" w:themeColor="text1"/>
          <w:sz w:val="24"/>
          <w:szCs w:val="24"/>
          <w:lang w:val="en-GB"/>
        </w:rPr>
        <w:t>neuromelanin</w:t>
      </w:r>
      <w:r w:rsidR="004F004A" w:rsidRPr="00480FE5">
        <w:rPr>
          <w:rFonts w:ascii="Times New Roman" w:hAnsi="Times New Roman" w:cs="Times New Roman"/>
          <w:color w:val="000000" w:themeColor="text1"/>
          <w:sz w:val="24"/>
          <w:szCs w:val="24"/>
          <w:lang w:val="en-GB"/>
        </w:rPr>
        <w:t>-containing cells</w:t>
      </w:r>
      <w:r w:rsidR="00400F24" w:rsidRPr="00480FE5">
        <w:rPr>
          <w:rFonts w:ascii="Times New Roman" w:hAnsi="Times New Roman" w:cs="Times New Roman"/>
          <w:color w:val="000000" w:themeColor="text1"/>
          <w:sz w:val="24"/>
          <w:szCs w:val="24"/>
          <w:lang w:val="en-GB"/>
        </w:rPr>
        <w:t>.</w:t>
      </w:r>
      <w:r w:rsidR="00323BBA" w:rsidRPr="00480FE5">
        <w:rPr>
          <w:rFonts w:ascii="Times New Roman" w:hAnsi="Times New Roman" w:cs="Times New Roman"/>
          <w:color w:val="000000" w:themeColor="text1"/>
          <w:sz w:val="24"/>
          <w:szCs w:val="24"/>
          <w:lang w:val="en-GB"/>
        </w:rPr>
        <w:t xml:space="preserve"> </w:t>
      </w:r>
      <w:r w:rsidR="003B4459" w:rsidRPr="00480FE5">
        <w:rPr>
          <w:rFonts w:ascii="Times New Roman" w:hAnsi="Times New Roman" w:cs="Times New Roman"/>
          <w:color w:val="000000" w:themeColor="text1"/>
          <w:sz w:val="24"/>
          <w:szCs w:val="24"/>
          <w:lang w:val="en-GB"/>
        </w:rPr>
        <w:t xml:space="preserve">This indicates that neuromelanin is not the principal target of off-target binding for </w:t>
      </w:r>
      <w:r w:rsidR="003B4459" w:rsidRPr="00A8457E">
        <w:rPr>
          <w:rFonts w:ascii="Times New Roman" w:hAnsi="Times New Roman" w:cs="Times New Roman"/>
          <w:sz w:val="24"/>
          <w:szCs w:val="24"/>
          <w:lang w:val="en-GB"/>
        </w:rPr>
        <w:t>[</w:t>
      </w:r>
      <w:r w:rsidR="003B4459" w:rsidRPr="00A8457E">
        <w:rPr>
          <w:rFonts w:ascii="Times New Roman" w:hAnsi="Times New Roman" w:cs="Times New Roman"/>
          <w:sz w:val="24"/>
          <w:szCs w:val="24"/>
          <w:vertAlign w:val="superscript"/>
          <w:lang w:val="en-GB"/>
        </w:rPr>
        <w:t>18</w:t>
      </w:r>
      <w:r w:rsidR="003B4459" w:rsidRPr="00A8457E">
        <w:rPr>
          <w:rFonts w:ascii="Times New Roman" w:hAnsi="Times New Roman" w:cs="Times New Roman"/>
          <w:sz w:val="24"/>
          <w:szCs w:val="24"/>
          <w:lang w:val="en-GB"/>
        </w:rPr>
        <w:t>F]AV-1451,</w:t>
      </w:r>
      <w:r w:rsidR="003B4459" w:rsidRPr="00480FE5">
        <w:rPr>
          <w:rFonts w:ascii="Times New Roman" w:hAnsi="Times New Roman" w:cs="Times New Roman"/>
          <w:color w:val="FF0000"/>
          <w:sz w:val="24"/>
          <w:szCs w:val="24"/>
          <w:lang w:val="en-GB"/>
        </w:rPr>
        <w:t xml:space="preserve"> but  there may </w:t>
      </w:r>
      <w:r w:rsidR="00323BBA" w:rsidRPr="00480FE5">
        <w:rPr>
          <w:rFonts w:ascii="Times New Roman" w:hAnsi="Times New Roman" w:cs="Times New Roman"/>
          <w:color w:val="FF0000"/>
          <w:sz w:val="24"/>
          <w:szCs w:val="24"/>
          <w:lang w:val="en-GB"/>
        </w:rPr>
        <w:t xml:space="preserve">be other off-target binding sites which have </w:t>
      </w:r>
      <w:r w:rsidR="003B4459" w:rsidRPr="00480FE5">
        <w:rPr>
          <w:rFonts w:ascii="Times New Roman" w:hAnsi="Times New Roman" w:cs="Times New Roman"/>
          <w:color w:val="FF0000"/>
          <w:sz w:val="24"/>
          <w:szCs w:val="24"/>
          <w:lang w:val="en-GB"/>
        </w:rPr>
        <w:t xml:space="preserve">as yet </w:t>
      </w:r>
      <w:r w:rsidR="00323BBA" w:rsidRPr="00480FE5">
        <w:rPr>
          <w:rFonts w:ascii="Times New Roman" w:hAnsi="Times New Roman" w:cs="Times New Roman"/>
          <w:color w:val="FF0000"/>
          <w:sz w:val="24"/>
          <w:szCs w:val="24"/>
          <w:lang w:val="en-GB"/>
        </w:rPr>
        <w:t>not been identified</w:t>
      </w:r>
      <w:r w:rsidR="003B4459" w:rsidRPr="00480FE5">
        <w:rPr>
          <w:rFonts w:ascii="Times New Roman" w:hAnsi="Times New Roman" w:cs="Times New Roman"/>
          <w:color w:val="FF0000"/>
          <w:sz w:val="24"/>
          <w:szCs w:val="24"/>
          <w:lang w:val="en-GB"/>
        </w:rPr>
        <w:t>, including non-tau targets in disorders associated with predominantly TDP43 pathology</w:t>
      </w:r>
      <w:r w:rsidR="00741E06" w:rsidRPr="00480FE5">
        <w:rPr>
          <w:rFonts w:ascii="Times New Roman" w:hAnsi="Times New Roman" w:cs="Times New Roman"/>
          <w:color w:val="FF0000"/>
          <w:sz w:val="24"/>
          <w:szCs w:val="24"/>
          <w:lang w:val="en-GB"/>
        </w:rPr>
        <w:t xml:space="preserve"> (Bevan-Jones et al., 2016</w:t>
      </w:r>
      <w:r w:rsidR="002E1969">
        <w:rPr>
          <w:rFonts w:ascii="Times New Roman" w:hAnsi="Times New Roman" w:cs="Times New Roman"/>
          <w:color w:val="FF0000"/>
          <w:sz w:val="24"/>
          <w:szCs w:val="24"/>
          <w:lang w:val="en-GB"/>
        </w:rPr>
        <w:t>b</w:t>
      </w:r>
      <w:r w:rsidR="00741E06" w:rsidRPr="00480FE5">
        <w:rPr>
          <w:rFonts w:ascii="Times New Roman" w:hAnsi="Times New Roman" w:cs="Times New Roman"/>
          <w:color w:val="FF0000"/>
          <w:sz w:val="24"/>
          <w:szCs w:val="24"/>
          <w:lang w:val="en-GB"/>
        </w:rPr>
        <w:t>)</w:t>
      </w:r>
      <w:r w:rsidR="00323BBA" w:rsidRPr="00480FE5">
        <w:rPr>
          <w:rFonts w:ascii="Times New Roman" w:hAnsi="Times New Roman" w:cs="Times New Roman"/>
          <w:color w:val="FF0000"/>
          <w:sz w:val="24"/>
          <w:szCs w:val="24"/>
          <w:lang w:val="en-GB"/>
        </w:rPr>
        <w:t>.</w:t>
      </w:r>
    </w:p>
    <w:p w14:paraId="7129A0BD" w14:textId="7CC0DBD5" w:rsidR="0067263D" w:rsidRPr="00480FE5" w:rsidRDefault="00492C40"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FF0000"/>
          <w:sz w:val="24"/>
          <w:szCs w:val="24"/>
          <w:lang w:val="en-GB"/>
        </w:rPr>
      </w:pPr>
      <w:r w:rsidRPr="00480FE5">
        <w:rPr>
          <w:rFonts w:ascii="Times New Roman" w:hAnsi="Times New Roman" w:cs="Times New Roman"/>
          <w:color w:val="000000" w:themeColor="text1"/>
          <w:sz w:val="24"/>
          <w:szCs w:val="24"/>
          <w:lang w:val="en-GB"/>
        </w:rPr>
        <w:t>F</w:t>
      </w:r>
      <w:r w:rsidR="001279AD" w:rsidRPr="00480FE5">
        <w:rPr>
          <w:rFonts w:ascii="Times New Roman" w:hAnsi="Times New Roman" w:cs="Times New Roman"/>
          <w:color w:val="000000" w:themeColor="text1"/>
          <w:sz w:val="24"/>
          <w:szCs w:val="24"/>
          <w:lang w:val="en-GB"/>
        </w:rPr>
        <w:t>or</w:t>
      </w:r>
      <w:r w:rsidR="00F01431" w:rsidRPr="00480FE5">
        <w:rPr>
          <w:rFonts w:ascii="Times New Roman" w:hAnsi="Times New Roman" w:cs="Times New Roman"/>
          <w:color w:val="000000" w:themeColor="text1"/>
          <w:sz w:val="24"/>
          <w:szCs w:val="24"/>
          <w:lang w:val="en-GB"/>
        </w:rPr>
        <w:t xml:space="preserve"> [</w:t>
      </w:r>
      <w:r w:rsidR="00F01431" w:rsidRPr="00480FE5">
        <w:rPr>
          <w:rFonts w:ascii="Times New Roman" w:hAnsi="Times New Roman" w:cs="Times New Roman"/>
          <w:color w:val="000000" w:themeColor="text1"/>
          <w:sz w:val="24"/>
          <w:szCs w:val="24"/>
          <w:vertAlign w:val="superscript"/>
          <w:lang w:val="en-GB"/>
        </w:rPr>
        <w:t>18</w:t>
      </w:r>
      <w:r w:rsidR="00F01431" w:rsidRPr="00480FE5">
        <w:rPr>
          <w:rFonts w:ascii="Times New Roman" w:hAnsi="Times New Roman" w:cs="Times New Roman"/>
          <w:color w:val="000000" w:themeColor="text1"/>
          <w:sz w:val="24"/>
          <w:szCs w:val="24"/>
          <w:lang w:val="en-GB"/>
        </w:rPr>
        <w:t xml:space="preserve">F]AV-1451 PET to meet its full potential as a biomarker to stratify or monitor the effect of disease modifying drugs in future clinical trials, additional properties would </w:t>
      </w:r>
      <w:r w:rsidR="00A8457E">
        <w:rPr>
          <w:rFonts w:ascii="Times New Roman" w:hAnsi="Times New Roman" w:cs="Times New Roman"/>
          <w:color w:val="000000" w:themeColor="text1"/>
          <w:sz w:val="24"/>
          <w:szCs w:val="24"/>
          <w:lang w:val="en-GB"/>
        </w:rPr>
        <w:t>therefore</w:t>
      </w:r>
      <w:r w:rsidR="00323BBA" w:rsidRPr="00480FE5">
        <w:rPr>
          <w:rFonts w:ascii="Times New Roman" w:hAnsi="Times New Roman" w:cs="Times New Roman"/>
          <w:color w:val="000000" w:themeColor="text1"/>
          <w:sz w:val="24"/>
          <w:szCs w:val="24"/>
          <w:lang w:val="en-GB"/>
        </w:rPr>
        <w:t xml:space="preserve"> </w:t>
      </w:r>
      <w:r w:rsidR="00F01431" w:rsidRPr="00480FE5">
        <w:rPr>
          <w:rFonts w:ascii="Times New Roman" w:hAnsi="Times New Roman" w:cs="Times New Roman"/>
          <w:color w:val="000000" w:themeColor="text1"/>
          <w:sz w:val="24"/>
          <w:szCs w:val="24"/>
          <w:lang w:val="en-GB"/>
        </w:rPr>
        <w:t xml:space="preserve">need to be established. </w:t>
      </w:r>
      <w:r w:rsidR="00A8457E">
        <w:rPr>
          <w:rFonts w:ascii="Times New Roman" w:hAnsi="Times New Roman" w:cs="Times New Roman"/>
          <w:color w:val="FF0000"/>
          <w:sz w:val="24"/>
          <w:szCs w:val="24"/>
          <w:lang w:val="en-GB"/>
        </w:rPr>
        <w:t>In particular, further</w:t>
      </w:r>
      <w:r w:rsidR="003B4459" w:rsidRPr="00480FE5">
        <w:rPr>
          <w:rFonts w:ascii="Times New Roman" w:hAnsi="Times New Roman" w:cs="Times New Roman"/>
          <w:color w:val="FF0000"/>
          <w:sz w:val="24"/>
          <w:szCs w:val="24"/>
          <w:lang w:val="en-GB"/>
        </w:rPr>
        <w:t xml:space="preserve"> work is needed</w:t>
      </w:r>
      <w:r w:rsidR="00900A60" w:rsidRPr="00480FE5">
        <w:rPr>
          <w:rFonts w:ascii="Times New Roman" w:hAnsi="Times New Roman" w:cs="Times New Roman"/>
          <w:color w:val="FF0000"/>
          <w:sz w:val="24"/>
          <w:szCs w:val="24"/>
          <w:lang w:val="en-GB"/>
        </w:rPr>
        <w:t xml:space="preserve"> to </w:t>
      </w:r>
      <w:r w:rsidR="003B4459" w:rsidRPr="00480FE5">
        <w:rPr>
          <w:rFonts w:ascii="Times New Roman" w:hAnsi="Times New Roman" w:cs="Times New Roman"/>
          <w:color w:val="FF0000"/>
          <w:sz w:val="24"/>
          <w:szCs w:val="24"/>
          <w:lang w:val="en-GB"/>
        </w:rPr>
        <w:t>demonstrate changes in</w:t>
      </w:r>
      <w:r w:rsidR="00F01431" w:rsidRPr="00480FE5">
        <w:rPr>
          <w:rFonts w:ascii="Times New Roman" w:hAnsi="Times New Roman" w:cs="Times New Roman"/>
          <w:color w:val="FF0000"/>
          <w:sz w:val="24"/>
          <w:szCs w:val="24"/>
          <w:lang w:val="en-GB"/>
        </w:rPr>
        <w:t xml:space="preserve"> [</w:t>
      </w:r>
      <w:r w:rsidR="00F01431" w:rsidRPr="00480FE5">
        <w:rPr>
          <w:rFonts w:ascii="Times New Roman" w:hAnsi="Times New Roman" w:cs="Times New Roman"/>
          <w:color w:val="FF0000"/>
          <w:sz w:val="24"/>
          <w:szCs w:val="24"/>
          <w:vertAlign w:val="superscript"/>
          <w:lang w:val="en-GB"/>
        </w:rPr>
        <w:t>18</w:t>
      </w:r>
      <w:r w:rsidR="00F01431" w:rsidRPr="00480FE5">
        <w:rPr>
          <w:rFonts w:ascii="Times New Roman" w:hAnsi="Times New Roman" w:cs="Times New Roman"/>
          <w:color w:val="FF0000"/>
          <w:sz w:val="24"/>
          <w:szCs w:val="24"/>
          <w:lang w:val="en-GB"/>
        </w:rPr>
        <w:t>F</w:t>
      </w:r>
      <w:proofErr w:type="gramStart"/>
      <w:r w:rsidR="00F01431" w:rsidRPr="00480FE5">
        <w:rPr>
          <w:rFonts w:ascii="Times New Roman" w:hAnsi="Times New Roman" w:cs="Times New Roman"/>
          <w:color w:val="FF0000"/>
          <w:sz w:val="24"/>
          <w:szCs w:val="24"/>
          <w:lang w:val="en-GB"/>
        </w:rPr>
        <w:t>]AV</w:t>
      </w:r>
      <w:proofErr w:type="gramEnd"/>
      <w:r w:rsidR="003B4459" w:rsidRPr="00480FE5">
        <w:rPr>
          <w:rFonts w:ascii="Times New Roman" w:hAnsi="Times New Roman" w:cs="Times New Roman"/>
          <w:color w:val="FF0000"/>
          <w:sz w:val="24"/>
          <w:szCs w:val="24"/>
          <w:lang w:val="en-GB"/>
        </w:rPr>
        <w:t>-1451 PET</w:t>
      </w:r>
      <w:r w:rsidR="00915487" w:rsidRPr="00480FE5">
        <w:rPr>
          <w:rFonts w:ascii="Times New Roman" w:hAnsi="Times New Roman" w:cs="Times New Roman"/>
          <w:color w:val="FF0000"/>
          <w:sz w:val="24"/>
          <w:szCs w:val="24"/>
          <w:lang w:val="en-GB"/>
        </w:rPr>
        <w:t xml:space="preserve"> over time</w:t>
      </w:r>
      <w:r w:rsidR="003B4459" w:rsidRPr="00480FE5">
        <w:rPr>
          <w:rFonts w:ascii="Times New Roman" w:hAnsi="Times New Roman" w:cs="Times New Roman"/>
          <w:color w:val="FF0000"/>
          <w:sz w:val="24"/>
          <w:szCs w:val="24"/>
          <w:lang w:val="en-GB"/>
        </w:rPr>
        <w:t>, or in response to treatment</w:t>
      </w:r>
      <w:r w:rsidR="00F01431" w:rsidRPr="00480FE5">
        <w:rPr>
          <w:rFonts w:ascii="Times New Roman" w:hAnsi="Times New Roman" w:cs="Times New Roman"/>
          <w:color w:val="FF0000"/>
          <w:sz w:val="24"/>
          <w:szCs w:val="24"/>
          <w:lang w:val="en-GB"/>
        </w:rPr>
        <w:t>.</w:t>
      </w:r>
      <w:r w:rsidR="00F01431" w:rsidRPr="00480FE5">
        <w:rPr>
          <w:rFonts w:ascii="Times New Roman" w:hAnsi="Times New Roman" w:cs="Times New Roman"/>
          <w:color w:val="000000" w:themeColor="text1"/>
          <w:sz w:val="24"/>
          <w:szCs w:val="24"/>
          <w:lang w:val="en-GB"/>
        </w:rPr>
        <w:t xml:space="preserve"> </w:t>
      </w:r>
      <w:r w:rsidR="003B4459" w:rsidRPr="00480FE5">
        <w:rPr>
          <w:rFonts w:ascii="Times New Roman" w:hAnsi="Times New Roman" w:cs="Times New Roman"/>
          <w:color w:val="FF0000"/>
          <w:sz w:val="24"/>
          <w:szCs w:val="24"/>
          <w:lang w:val="en-GB"/>
        </w:rPr>
        <w:t>A</w:t>
      </w:r>
      <w:r w:rsidR="00151796" w:rsidRPr="00480FE5">
        <w:rPr>
          <w:rFonts w:ascii="Times New Roman" w:hAnsi="Times New Roman" w:cs="Times New Roman"/>
          <w:color w:val="FF0000"/>
          <w:sz w:val="24"/>
          <w:szCs w:val="24"/>
          <w:lang w:val="en-GB"/>
        </w:rPr>
        <w:t xml:space="preserve"> cross-sectional study </w:t>
      </w:r>
      <w:r w:rsidR="00A8457E">
        <w:rPr>
          <w:rFonts w:ascii="Times New Roman" w:hAnsi="Times New Roman" w:cs="Times New Roman"/>
          <w:color w:val="FF0000"/>
          <w:sz w:val="24"/>
          <w:szCs w:val="24"/>
          <w:lang w:val="en-GB"/>
        </w:rPr>
        <w:t xml:space="preserve">as this one </w:t>
      </w:r>
      <w:r w:rsidR="003B4459" w:rsidRPr="00480FE5">
        <w:rPr>
          <w:rFonts w:ascii="Times New Roman" w:hAnsi="Times New Roman" w:cs="Times New Roman"/>
          <w:color w:val="FF0000"/>
          <w:sz w:val="24"/>
          <w:szCs w:val="24"/>
          <w:lang w:val="en-GB"/>
        </w:rPr>
        <w:t>can</w:t>
      </w:r>
      <w:r w:rsidR="00151796" w:rsidRPr="00480FE5">
        <w:rPr>
          <w:rFonts w:ascii="Times New Roman" w:hAnsi="Times New Roman" w:cs="Times New Roman"/>
          <w:color w:val="FF0000"/>
          <w:sz w:val="24"/>
          <w:szCs w:val="24"/>
          <w:lang w:val="en-GB"/>
        </w:rPr>
        <w:t xml:space="preserve">not </w:t>
      </w:r>
      <w:r w:rsidR="003B4459" w:rsidRPr="00480FE5">
        <w:rPr>
          <w:rFonts w:ascii="Times New Roman" w:hAnsi="Times New Roman" w:cs="Times New Roman"/>
          <w:color w:val="FF0000"/>
          <w:sz w:val="24"/>
          <w:szCs w:val="24"/>
          <w:lang w:val="en-GB"/>
        </w:rPr>
        <w:t xml:space="preserve">be used to infer longitudinal change, but it can be </w:t>
      </w:r>
      <w:r w:rsidR="00A8457E">
        <w:rPr>
          <w:rFonts w:ascii="Times New Roman" w:hAnsi="Times New Roman" w:cs="Times New Roman"/>
          <w:color w:val="FF0000"/>
          <w:sz w:val="24"/>
          <w:szCs w:val="24"/>
          <w:lang w:val="en-GB"/>
        </w:rPr>
        <w:t>employed</w:t>
      </w:r>
      <w:r w:rsidR="003B4459" w:rsidRPr="00480FE5">
        <w:rPr>
          <w:rFonts w:ascii="Times New Roman" w:hAnsi="Times New Roman" w:cs="Times New Roman"/>
          <w:color w:val="FF0000"/>
          <w:sz w:val="24"/>
          <w:szCs w:val="24"/>
          <w:lang w:val="en-GB"/>
        </w:rPr>
        <w:t xml:space="preserve"> to inform and model a biomarker’s potential. </w:t>
      </w:r>
      <w:r w:rsidR="00A8457E">
        <w:rPr>
          <w:rFonts w:ascii="Times New Roman" w:hAnsi="Times New Roman" w:cs="Times New Roman"/>
          <w:color w:val="FF0000"/>
          <w:sz w:val="24"/>
          <w:szCs w:val="24"/>
          <w:lang w:val="en-GB"/>
        </w:rPr>
        <w:t>More specifically</w:t>
      </w:r>
      <w:r w:rsidR="003B4459" w:rsidRPr="00480FE5">
        <w:rPr>
          <w:rFonts w:ascii="Times New Roman" w:hAnsi="Times New Roman" w:cs="Times New Roman"/>
          <w:color w:val="FF0000"/>
          <w:sz w:val="24"/>
          <w:szCs w:val="24"/>
          <w:lang w:val="en-GB"/>
        </w:rPr>
        <w:t xml:space="preserve">, the relevance of </w:t>
      </w:r>
      <w:r w:rsidR="00151796" w:rsidRPr="00480FE5">
        <w:rPr>
          <w:rFonts w:ascii="Times New Roman" w:hAnsi="Times New Roman" w:cs="Times New Roman"/>
          <w:color w:val="FF0000"/>
          <w:sz w:val="24"/>
          <w:szCs w:val="24"/>
          <w:lang w:val="en-GB"/>
        </w:rPr>
        <w:t>[</w:t>
      </w:r>
      <w:r w:rsidR="00151796" w:rsidRPr="00480FE5">
        <w:rPr>
          <w:rFonts w:ascii="Times New Roman" w:hAnsi="Times New Roman" w:cs="Times New Roman"/>
          <w:color w:val="FF0000"/>
          <w:sz w:val="24"/>
          <w:szCs w:val="24"/>
          <w:vertAlign w:val="superscript"/>
          <w:lang w:val="en-GB"/>
        </w:rPr>
        <w:t>18</w:t>
      </w:r>
      <w:r w:rsidR="00151796" w:rsidRPr="00480FE5">
        <w:rPr>
          <w:rFonts w:ascii="Times New Roman" w:hAnsi="Times New Roman" w:cs="Times New Roman"/>
          <w:color w:val="FF0000"/>
          <w:sz w:val="24"/>
          <w:szCs w:val="24"/>
          <w:lang w:val="en-GB"/>
        </w:rPr>
        <w:t>F</w:t>
      </w:r>
      <w:proofErr w:type="gramStart"/>
      <w:r w:rsidR="00151796" w:rsidRPr="00480FE5">
        <w:rPr>
          <w:rFonts w:ascii="Times New Roman" w:hAnsi="Times New Roman" w:cs="Times New Roman"/>
          <w:color w:val="FF0000"/>
          <w:sz w:val="24"/>
          <w:szCs w:val="24"/>
          <w:lang w:val="en-GB"/>
        </w:rPr>
        <w:t>]AV</w:t>
      </w:r>
      <w:proofErr w:type="gramEnd"/>
      <w:r w:rsidR="00151796" w:rsidRPr="00480FE5">
        <w:rPr>
          <w:rFonts w:ascii="Times New Roman" w:hAnsi="Times New Roman" w:cs="Times New Roman"/>
          <w:color w:val="FF0000"/>
          <w:sz w:val="24"/>
          <w:szCs w:val="24"/>
          <w:lang w:val="en-GB"/>
        </w:rPr>
        <w:t xml:space="preserve">-1451 </w:t>
      </w:r>
      <w:r w:rsidR="003B4459" w:rsidRPr="00480FE5">
        <w:rPr>
          <w:rFonts w:ascii="Times New Roman" w:hAnsi="Times New Roman" w:cs="Times New Roman"/>
          <w:color w:val="FF0000"/>
          <w:sz w:val="24"/>
          <w:szCs w:val="24"/>
          <w:lang w:val="en-GB"/>
        </w:rPr>
        <w:t xml:space="preserve">is increased by the demonstration that its </w:t>
      </w:r>
      <w:r w:rsidR="00151796" w:rsidRPr="00480FE5">
        <w:rPr>
          <w:rFonts w:ascii="Times New Roman" w:hAnsi="Times New Roman" w:cs="Times New Roman"/>
          <w:color w:val="FF0000"/>
          <w:sz w:val="24"/>
          <w:szCs w:val="24"/>
          <w:lang w:val="en-GB"/>
        </w:rPr>
        <w:t xml:space="preserve">binding patterns recapitulate </w:t>
      </w:r>
      <w:r w:rsidR="00151796" w:rsidRPr="00480FE5">
        <w:rPr>
          <w:rFonts w:ascii="Times New Roman" w:hAnsi="Times New Roman" w:cs="Times New Roman"/>
          <w:i/>
          <w:color w:val="FF0000"/>
          <w:sz w:val="24"/>
          <w:szCs w:val="24"/>
          <w:lang w:val="en-GB"/>
        </w:rPr>
        <w:t>in vivo</w:t>
      </w:r>
      <w:r w:rsidR="00151796" w:rsidRPr="00480FE5">
        <w:rPr>
          <w:rFonts w:ascii="Times New Roman" w:hAnsi="Times New Roman" w:cs="Times New Roman"/>
          <w:color w:val="FF0000"/>
          <w:sz w:val="24"/>
          <w:szCs w:val="24"/>
          <w:lang w:val="en-GB"/>
        </w:rPr>
        <w:t xml:space="preserve"> the </w:t>
      </w:r>
      <w:r w:rsidR="003B4459" w:rsidRPr="00480FE5">
        <w:rPr>
          <w:rFonts w:ascii="Times New Roman" w:hAnsi="Times New Roman" w:cs="Times New Roman"/>
          <w:color w:val="FF0000"/>
          <w:sz w:val="24"/>
          <w:szCs w:val="24"/>
          <w:lang w:val="en-GB"/>
        </w:rPr>
        <w:t xml:space="preserve">established </w:t>
      </w:r>
      <w:r w:rsidR="00151796" w:rsidRPr="00480FE5">
        <w:rPr>
          <w:rFonts w:ascii="Times New Roman" w:hAnsi="Times New Roman" w:cs="Times New Roman"/>
          <w:i/>
          <w:color w:val="FF0000"/>
          <w:sz w:val="24"/>
          <w:szCs w:val="24"/>
          <w:lang w:val="en-GB"/>
        </w:rPr>
        <w:t>post</w:t>
      </w:r>
      <w:r w:rsidR="003B4459" w:rsidRPr="00480FE5">
        <w:rPr>
          <w:rFonts w:ascii="Times New Roman" w:hAnsi="Times New Roman" w:cs="Times New Roman"/>
          <w:i/>
          <w:color w:val="FF0000"/>
          <w:sz w:val="24"/>
          <w:szCs w:val="24"/>
          <w:lang w:val="en-GB"/>
        </w:rPr>
        <w:t xml:space="preserve"> </w:t>
      </w:r>
      <w:r w:rsidR="00151796" w:rsidRPr="00480FE5">
        <w:rPr>
          <w:rFonts w:ascii="Times New Roman" w:hAnsi="Times New Roman" w:cs="Times New Roman"/>
          <w:i/>
          <w:color w:val="FF0000"/>
          <w:sz w:val="24"/>
          <w:szCs w:val="24"/>
          <w:lang w:val="en-GB"/>
        </w:rPr>
        <w:t>mortem</w:t>
      </w:r>
      <w:r w:rsidR="00151796" w:rsidRPr="00480FE5">
        <w:rPr>
          <w:rFonts w:ascii="Times New Roman" w:hAnsi="Times New Roman" w:cs="Times New Roman"/>
          <w:color w:val="FF0000"/>
          <w:sz w:val="24"/>
          <w:szCs w:val="24"/>
          <w:lang w:val="en-GB"/>
        </w:rPr>
        <w:t xml:space="preserve"> distribution</w:t>
      </w:r>
      <w:r w:rsidR="003B4459" w:rsidRPr="00480FE5">
        <w:rPr>
          <w:rFonts w:ascii="Times New Roman" w:hAnsi="Times New Roman" w:cs="Times New Roman"/>
          <w:color w:val="FF0000"/>
          <w:sz w:val="24"/>
          <w:szCs w:val="24"/>
          <w:lang w:val="en-GB"/>
        </w:rPr>
        <w:t>s</w:t>
      </w:r>
      <w:r w:rsidR="00151796" w:rsidRPr="00480FE5">
        <w:rPr>
          <w:rFonts w:ascii="Times New Roman" w:hAnsi="Times New Roman" w:cs="Times New Roman"/>
          <w:color w:val="FF0000"/>
          <w:sz w:val="24"/>
          <w:szCs w:val="24"/>
          <w:lang w:val="en-GB"/>
        </w:rPr>
        <w:t xml:space="preserve"> of tau pathology in </w:t>
      </w:r>
      <w:r w:rsidR="00DB05D1" w:rsidRPr="00480FE5">
        <w:rPr>
          <w:rFonts w:ascii="Times New Roman" w:hAnsi="Times New Roman" w:cs="Times New Roman"/>
          <w:color w:val="FF0000"/>
          <w:sz w:val="24"/>
          <w:szCs w:val="24"/>
          <w:lang w:val="en-GB"/>
        </w:rPr>
        <w:t xml:space="preserve">Alzheimer’s disease and </w:t>
      </w:r>
      <w:r w:rsidR="00A8457E" w:rsidRPr="00480FE5">
        <w:rPr>
          <w:rFonts w:ascii="Times New Roman" w:hAnsi="Times New Roman" w:cs="Times New Roman"/>
          <w:color w:val="FF0000"/>
          <w:sz w:val="24"/>
          <w:szCs w:val="24"/>
          <w:lang w:val="en-GB"/>
        </w:rPr>
        <w:t>progressive supranuclear palsy</w:t>
      </w:r>
      <w:r w:rsidR="00151796" w:rsidRPr="00480FE5">
        <w:rPr>
          <w:rFonts w:ascii="Times New Roman" w:hAnsi="Times New Roman" w:cs="Times New Roman"/>
          <w:color w:val="FF0000"/>
          <w:sz w:val="24"/>
          <w:szCs w:val="24"/>
          <w:lang w:val="en-GB"/>
        </w:rPr>
        <w:t>.</w:t>
      </w:r>
      <w:r w:rsidR="00475F0C" w:rsidRPr="00480FE5">
        <w:rPr>
          <w:rFonts w:ascii="Times New Roman" w:hAnsi="Times New Roman" w:cs="Times New Roman"/>
          <w:color w:val="FF0000"/>
          <w:sz w:val="24"/>
          <w:szCs w:val="24"/>
          <w:lang w:val="en-GB"/>
        </w:rPr>
        <w:t xml:space="preserve"> </w:t>
      </w:r>
      <w:r w:rsidR="00F01BE3" w:rsidRPr="00480FE5">
        <w:rPr>
          <w:rFonts w:ascii="Times New Roman" w:hAnsi="Times New Roman" w:cs="Times New Roman"/>
          <w:color w:val="FF0000"/>
          <w:sz w:val="24"/>
          <w:szCs w:val="24"/>
          <w:lang w:val="en-GB"/>
        </w:rPr>
        <w:t xml:space="preserve">In addition, </w:t>
      </w:r>
      <w:r w:rsidR="00475F0C" w:rsidRPr="00480FE5">
        <w:rPr>
          <w:rFonts w:ascii="Times New Roman" w:hAnsi="Times New Roman" w:cs="Times New Roman"/>
          <w:color w:val="FF0000"/>
          <w:sz w:val="24"/>
          <w:szCs w:val="24"/>
          <w:lang w:val="en-GB"/>
        </w:rPr>
        <w:t>[</w:t>
      </w:r>
      <w:r w:rsidR="00475F0C" w:rsidRPr="00480FE5">
        <w:rPr>
          <w:rFonts w:ascii="Times New Roman" w:hAnsi="Times New Roman" w:cs="Times New Roman"/>
          <w:color w:val="FF0000"/>
          <w:sz w:val="24"/>
          <w:szCs w:val="24"/>
          <w:vertAlign w:val="superscript"/>
          <w:lang w:val="en-GB"/>
        </w:rPr>
        <w:t>18</w:t>
      </w:r>
      <w:r w:rsidR="00475F0C" w:rsidRPr="00480FE5">
        <w:rPr>
          <w:rFonts w:ascii="Times New Roman" w:hAnsi="Times New Roman" w:cs="Times New Roman"/>
          <w:color w:val="FF0000"/>
          <w:sz w:val="24"/>
          <w:szCs w:val="24"/>
          <w:lang w:val="en-GB"/>
        </w:rPr>
        <w:t>F</w:t>
      </w:r>
      <w:proofErr w:type="gramStart"/>
      <w:r w:rsidR="00475F0C" w:rsidRPr="00480FE5">
        <w:rPr>
          <w:rFonts w:ascii="Times New Roman" w:hAnsi="Times New Roman" w:cs="Times New Roman"/>
          <w:color w:val="FF0000"/>
          <w:sz w:val="24"/>
          <w:szCs w:val="24"/>
          <w:lang w:val="en-GB"/>
        </w:rPr>
        <w:t>]AV</w:t>
      </w:r>
      <w:proofErr w:type="gramEnd"/>
      <w:r w:rsidR="00475F0C" w:rsidRPr="00480FE5">
        <w:rPr>
          <w:rFonts w:ascii="Times New Roman" w:hAnsi="Times New Roman" w:cs="Times New Roman"/>
          <w:color w:val="FF0000"/>
          <w:sz w:val="24"/>
          <w:szCs w:val="24"/>
          <w:lang w:val="en-GB"/>
        </w:rPr>
        <w:t xml:space="preserve">-1451 PET may </w:t>
      </w:r>
      <w:r w:rsidR="0067263D" w:rsidRPr="00480FE5">
        <w:rPr>
          <w:rFonts w:ascii="Times New Roman" w:hAnsi="Times New Roman" w:cs="Times New Roman"/>
          <w:color w:val="FF0000"/>
          <w:sz w:val="24"/>
          <w:szCs w:val="24"/>
          <w:lang w:val="en-GB"/>
        </w:rPr>
        <w:t xml:space="preserve">have biomarker potential for the differential diagnosis of equivocal cases: whilst the distinction between </w:t>
      </w:r>
      <w:r w:rsidR="00DB05D1" w:rsidRPr="00480FE5">
        <w:rPr>
          <w:rFonts w:ascii="Times New Roman" w:hAnsi="Times New Roman" w:cs="Times New Roman"/>
          <w:color w:val="FF0000"/>
          <w:sz w:val="24"/>
          <w:szCs w:val="24"/>
          <w:lang w:val="en-GB"/>
        </w:rPr>
        <w:t xml:space="preserve">Alzheimer’s disease and </w:t>
      </w:r>
      <w:r w:rsidR="00A8457E" w:rsidRPr="00480FE5">
        <w:rPr>
          <w:rFonts w:ascii="Times New Roman" w:hAnsi="Times New Roman" w:cs="Times New Roman"/>
          <w:color w:val="FF0000"/>
          <w:sz w:val="24"/>
          <w:szCs w:val="24"/>
          <w:lang w:val="en-GB"/>
        </w:rPr>
        <w:t xml:space="preserve">progressive supranuclear palsy </w:t>
      </w:r>
      <w:r w:rsidR="0067263D" w:rsidRPr="00480FE5">
        <w:rPr>
          <w:rFonts w:ascii="Times New Roman" w:hAnsi="Times New Roman" w:cs="Times New Roman"/>
          <w:color w:val="FF0000"/>
          <w:sz w:val="24"/>
          <w:szCs w:val="24"/>
          <w:lang w:val="en-GB"/>
        </w:rPr>
        <w:t xml:space="preserve">can be </w:t>
      </w:r>
      <w:r w:rsidR="00A8457E" w:rsidRPr="00480FE5">
        <w:rPr>
          <w:rFonts w:ascii="Times New Roman" w:hAnsi="Times New Roman" w:cs="Times New Roman"/>
          <w:color w:val="FF0000"/>
          <w:sz w:val="24"/>
          <w:szCs w:val="24"/>
          <w:lang w:val="en-GB"/>
        </w:rPr>
        <w:t xml:space="preserve">readily </w:t>
      </w:r>
      <w:r w:rsidR="0067263D" w:rsidRPr="00480FE5">
        <w:rPr>
          <w:rFonts w:ascii="Times New Roman" w:hAnsi="Times New Roman" w:cs="Times New Roman"/>
          <w:color w:val="FF0000"/>
          <w:sz w:val="24"/>
          <w:szCs w:val="24"/>
          <w:lang w:val="en-GB"/>
        </w:rPr>
        <w:t xml:space="preserve">made on clinical grounds, patients with </w:t>
      </w:r>
      <w:r w:rsidR="00A8457E" w:rsidRPr="00480FE5">
        <w:rPr>
          <w:rFonts w:ascii="Times New Roman" w:hAnsi="Times New Roman" w:cs="Times New Roman"/>
          <w:color w:val="FF0000"/>
          <w:sz w:val="24"/>
          <w:szCs w:val="24"/>
          <w:lang w:val="en-GB"/>
        </w:rPr>
        <w:t>progressive supranuclear palsy</w:t>
      </w:r>
      <w:r w:rsidR="0067263D" w:rsidRPr="00480FE5">
        <w:rPr>
          <w:rFonts w:ascii="Times New Roman" w:hAnsi="Times New Roman" w:cs="Times New Roman"/>
          <w:color w:val="FF0000"/>
          <w:sz w:val="24"/>
          <w:szCs w:val="24"/>
          <w:lang w:val="en-GB"/>
        </w:rPr>
        <w:t>-parkinsonism  clinically resemble Parkinson’s disease</w:t>
      </w:r>
      <w:r w:rsidR="0039745B">
        <w:rPr>
          <w:rFonts w:ascii="Times New Roman" w:hAnsi="Times New Roman" w:cs="Times New Roman"/>
          <w:color w:val="FF0000"/>
          <w:sz w:val="24"/>
          <w:szCs w:val="24"/>
          <w:lang w:val="en-GB"/>
        </w:rPr>
        <w:t xml:space="preserve"> </w:t>
      </w:r>
      <w:r w:rsidR="0039745B" w:rsidRPr="00480FE5">
        <w:rPr>
          <w:rFonts w:ascii="Times New Roman" w:hAnsi="Times New Roman" w:cs="Times New Roman"/>
          <w:color w:val="FF0000"/>
          <w:sz w:val="24"/>
          <w:szCs w:val="24"/>
          <w:lang w:val="en-GB"/>
        </w:rPr>
        <w:t>(Williams et al., 2005)</w:t>
      </w:r>
      <w:r w:rsidR="0067263D" w:rsidRPr="00480FE5">
        <w:rPr>
          <w:rFonts w:ascii="Times New Roman" w:hAnsi="Times New Roman" w:cs="Times New Roman"/>
          <w:color w:val="FF0000"/>
          <w:sz w:val="24"/>
          <w:szCs w:val="24"/>
          <w:lang w:val="en-GB"/>
        </w:rPr>
        <w:t xml:space="preserve">. </w:t>
      </w:r>
    </w:p>
    <w:p w14:paraId="6508685F" w14:textId="074E4BD6" w:rsidR="00400F24" w:rsidRPr="00480FE5" w:rsidRDefault="000E4CA4"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In contrast to previous results (Johnson et al., 2016; </w:t>
      </w:r>
      <w:proofErr w:type="spellStart"/>
      <w:r w:rsidRPr="00480FE5">
        <w:rPr>
          <w:rFonts w:ascii="Times New Roman" w:hAnsi="Times New Roman" w:cs="Times New Roman"/>
          <w:color w:val="000000" w:themeColor="text1"/>
          <w:sz w:val="24"/>
          <w:szCs w:val="24"/>
          <w:lang w:val="en-GB"/>
        </w:rPr>
        <w:t>Ossenkoppele</w:t>
      </w:r>
      <w:proofErr w:type="spellEnd"/>
      <w:r w:rsidRPr="00480FE5">
        <w:rPr>
          <w:rFonts w:ascii="Times New Roman" w:hAnsi="Times New Roman" w:cs="Times New Roman"/>
          <w:color w:val="000000" w:themeColor="text1"/>
          <w:sz w:val="24"/>
          <w:szCs w:val="24"/>
          <w:lang w:val="en-GB"/>
        </w:rPr>
        <w:t xml:space="preserve"> et al., 2016), [</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 xml:space="preserve">F]AV-1451 uptake was not correlated with disease severity in our groups (i.e., severity of cognitive impairment in </w:t>
      </w:r>
      <w:r w:rsidR="00F96D40" w:rsidRPr="00480FE5">
        <w:rPr>
          <w:rFonts w:ascii="Times New Roman" w:hAnsi="Times New Roman" w:cs="Times New Roman"/>
          <w:color w:val="000000" w:themeColor="text1"/>
          <w:sz w:val="24"/>
          <w:szCs w:val="24"/>
          <w:lang w:val="en-GB"/>
        </w:rPr>
        <w:t>Alzheimer’s disease</w:t>
      </w:r>
      <w:r w:rsidRPr="00480FE5">
        <w:rPr>
          <w:rFonts w:ascii="Times New Roman" w:hAnsi="Times New Roman" w:cs="Times New Roman"/>
          <w:color w:val="000000" w:themeColor="text1"/>
          <w:sz w:val="24"/>
          <w:szCs w:val="24"/>
          <w:lang w:val="en-GB"/>
        </w:rPr>
        <w:t xml:space="preserve"> patients and </w:t>
      </w:r>
      <w:r w:rsidR="0032499A" w:rsidRPr="00480FE5">
        <w:rPr>
          <w:rFonts w:ascii="Times New Roman" w:hAnsi="Times New Roman" w:cs="Times New Roman"/>
          <w:color w:val="000000" w:themeColor="text1"/>
          <w:sz w:val="24"/>
          <w:szCs w:val="24"/>
          <w:lang w:val="en-GB"/>
        </w:rPr>
        <w:t>P</w:t>
      </w:r>
      <w:r w:rsidR="00C95D8D" w:rsidRPr="00480FE5">
        <w:rPr>
          <w:rFonts w:ascii="Times New Roman" w:hAnsi="Times New Roman" w:cs="Times New Roman"/>
          <w:color w:val="000000" w:themeColor="text1"/>
          <w:sz w:val="24"/>
          <w:szCs w:val="24"/>
          <w:lang w:val="en-GB"/>
        </w:rPr>
        <w:t>rogressive</w:t>
      </w:r>
      <w:r w:rsidR="0032499A" w:rsidRPr="00480FE5">
        <w:rPr>
          <w:rFonts w:ascii="Times New Roman" w:hAnsi="Times New Roman" w:cs="Times New Roman"/>
          <w:color w:val="000000" w:themeColor="text1"/>
          <w:sz w:val="24"/>
          <w:szCs w:val="24"/>
          <w:lang w:val="en-GB"/>
        </w:rPr>
        <w:t xml:space="preserve"> Supranuclear P</w:t>
      </w:r>
      <w:r w:rsidR="00C95D8D" w:rsidRPr="00480FE5">
        <w:rPr>
          <w:rFonts w:ascii="Times New Roman" w:hAnsi="Times New Roman" w:cs="Times New Roman"/>
          <w:color w:val="000000" w:themeColor="text1"/>
          <w:sz w:val="24"/>
          <w:szCs w:val="24"/>
          <w:lang w:val="en-GB"/>
        </w:rPr>
        <w:t>alsy</w:t>
      </w:r>
      <w:r w:rsidR="0032499A" w:rsidRPr="00480FE5">
        <w:rPr>
          <w:rFonts w:ascii="Times New Roman" w:hAnsi="Times New Roman" w:cs="Times New Roman"/>
          <w:color w:val="000000" w:themeColor="text1"/>
          <w:sz w:val="24"/>
          <w:szCs w:val="24"/>
          <w:lang w:val="en-GB"/>
        </w:rPr>
        <w:t xml:space="preserve"> R</w:t>
      </w:r>
      <w:r w:rsidRPr="00480FE5">
        <w:rPr>
          <w:rFonts w:ascii="Times New Roman" w:hAnsi="Times New Roman" w:cs="Times New Roman"/>
          <w:color w:val="000000" w:themeColor="text1"/>
          <w:sz w:val="24"/>
          <w:szCs w:val="24"/>
          <w:lang w:val="en-GB"/>
        </w:rPr>
        <w:t xml:space="preserve">ating scale in </w:t>
      </w:r>
      <w:r w:rsidR="00C95D8D" w:rsidRPr="00480FE5">
        <w:rPr>
          <w:rFonts w:ascii="Times New Roman" w:hAnsi="Times New Roman" w:cs="Times New Roman"/>
          <w:color w:val="000000" w:themeColor="text1"/>
          <w:sz w:val="24"/>
          <w:szCs w:val="24"/>
          <w:lang w:val="en-GB"/>
        </w:rPr>
        <w:t>progressive supranuclear palsy</w:t>
      </w:r>
      <w:r w:rsidRPr="00480FE5">
        <w:rPr>
          <w:rFonts w:ascii="Times New Roman" w:hAnsi="Times New Roman" w:cs="Times New Roman"/>
          <w:color w:val="000000" w:themeColor="text1"/>
          <w:sz w:val="24"/>
          <w:szCs w:val="24"/>
          <w:lang w:val="en-GB"/>
        </w:rPr>
        <w:t xml:space="preserve"> patients). </w:t>
      </w:r>
      <w:r w:rsidR="00F01431" w:rsidRPr="00480FE5">
        <w:rPr>
          <w:rFonts w:ascii="Times New Roman" w:hAnsi="Times New Roman" w:cs="Times New Roman"/>
          <w:color w:val="000000" w:themeColor="text1"/>
          <w:sz w:val="24"/>
          <w:szCs w:val="24"/>
          <w:lang w:val="en-GB"/>
        </w:rPr>
        <w:t xml:space="preserve">There are several possible explanations for </w:t>
      </w:r>
      <w:r w:rsidR="00492C40" w:rsidRPr="00480FE5">
        <w:rPr>
          <w:rFonts w:ascii="Times New Roman" w:hAnsi="Times New Roman" w:cs="Times New Roman"/>
          <w:color w:val="000000" w:themeColor="text1"/>
          <w:sz w:val="24"/>
          <w:szCs w:val="24"/>
          <w:lang w:val="en-GB"/>
        </w:rPr>
        <w:t xml:space="preserve">the lack of a correlation in our study, </w:t>
      </w:r>
      <w:r w:rsidR="00F01431" w:rsidRPr="00480FE5">
        <w:rPr>
          <w:rFonts w:ascii="Times New Roman" w:hAnsi="Times New Roman" w:cs="Times New Roman"/>
          <w:color w:val="000000" w:themeColor="text1"/>
          <w:sz w:val="24"/>
          <w:szCs w:val="24"/>
          <w:lang w:val="en-GB"/>
        </w:rPr>
        <w:t xml:space="preserve">including lack of statistical power </w:t>
      </w:r>
      <w:r w:rsidR="00492C40" w:rsidRPr="00480FE5">
        <w:rPr>
          <w:rFonts w:ascii="Times New Roman" w:hAnsi="Times New Roman" w:cs="Times New Roman"/>
          <w:color w:val="000000" w:themeColor="text1"/>
          <w:sz w:val="24"/>
          <w:szCs w:val="24"/>
          <w:lang w:val="en-GB"/>
        </w:rPr>
        <w:t xml:space="preserve">(type II error) </w:t>
      </w:r>
      <w:r w:rsidR="00F01431" w:rsidRPr="00480FE5">
        <w:rPr>
          <w:rFonts w:ascii="Times New Roman" w:hAnsi="Times New Roman" w:cs="Times New Roman"/>
          <w:color w:val="000000" w:themeColor="text1"/>
          <w:sz w:val="24"/>
          <w:szCs w:val="24"/>
          <w:lang w:val="en-GB"/>
        </w:rPr>
        <w:t xml:space="preserve">or the use of clinical measures that </w:t>
      </w:r>
      <w:r w:rsidR="00492C40" w:rsidRPr="00480FE5">
        <w:rPr>
          <w:rFonts w:ascii="Times New Roman" w:hAnsi="Times New Roman" w:cs="Times New Roman"/>
          <w:color w:val="000000" w:themeColor="text1"/>
          <w:sz w:val="24"/>
          <w:szCs w:val="24"/>
          <w:lang w:val="en-GB"/>
        </w:rPr>
        <w:t xml:space="preserve">were not </w:t>
      </w:r>
      <w:r w:rsidR="00CE27E8">
        <w:rPr>
          <w:rFonts w:ascii="Times New Roman" w:hAnsi="Times New Roman" w:cs="Times New Roman"/>
          <w:color w:val="000000" w:themeColor="text1"/>
          <w:sz w:val="24"/>
          <w:szCs w:val="24"/>
          <w:lang w:val="en-GB"/>
        </w:rPr>
        <w:t xml:space="preserve">sufficiently </w:t>
      </w:r>
      <w:r w:rsidR="00F01431" w:rsidRPr="00480FE5">
        <w:rPr>
          <w:rFonts w:ascii="Times New Roman" w:hAnsi="Times New Roman" w:cs="Times New Roman"/>
          <w:color w:val="000000" w:themeColor="text1"/>
          <w:sz w:val="24"/>
          <w:szCs w:val="24"/>
          <w:lang w:val="en-GB"/>
        </w:rPr>
        <w:t xml:space="preserve">sensitive to describe the </w:t>
      </w:r>
      <w:r w:rsidR="001279AD" w:rsidRPr="00480FE5">
        <w:rPr>
          <w:rFonts w:ascii="Times New Roman" w:hAnsi="Times New Roman" w:cs="Times New Roman"/>
          <w:color w:val="000000" w:themeColor="text1"/>
          <w:sz w:val="24"/>
          <w:szCs w:val="24"/>
          <w:lang w:val="en-GB"/>
        </w:rPr>
        <w:t xml:space="preserve">full spectrum of </w:t>
      </w:r>
      <w:r w:rsidR="00F01431" w:rsidRPr="00480FE5">
        <w:rPr>
          <w:rFonts w:ascii="Times New Roman" w:hAnsi="Times New Roman" w:cs="Times New Roman"/>
          <w:color w:val="000000" w:themeColor="text1"/>
          <w:sz w:val="24"/>
          <w:szCs w:val="24"/>
          <w:lang w:val="en-GB"/>
        </w:rPr>
        <w:t xml:space="preserve">clinical variability in </w:t>
      </w:r>
      <w:r w:rsidR="00DB05D1" w:rsidRPr="00480FE5">
        <w:rPr>
          <w:rFonts w:ascii="Times New Roman" w:hAnsi="Times New Roman" w:cs="Times New Roman"/>
          <w:color w:val="000000" w:themeColor="text1"/>
          <w:sz w:val="24"/>
          <w:szCs w:val="24"/>
          <w:lang w:val="en-GB"/>
        </w:rPr>
        <w:lastRenderedPageBreak/>
        <w:t xml:space="preserve">Alzheimer’s disease and </w:t>
      </w:r>
      <w:r w:rsidR="00C95D8D" w:rsidRPr="00480FE5">
        <w:rPr>
          <w:rFonts w:ascii="Times New Roman" w:hAnsi="Times New Roman" w:cs="Times New Roman"/>
          <w:color w:val="000000" w:themeColor="text1"/>
          <w:sz w:val="24"/>
          <w:szCs w:val="24"/>
          <w:lang w:val="en-GB"/>
        </w:rPr>
        <w:t>progressive supranuclear palsy</w:t>
      </w:r>
      <w:r w:rsidR="00F01431" w:rsidRPr="00480FE5">
        <w:rPr>
          <w:rFonts w:ascii="Times New Roman" w:hAnsi="Times New Roman" w:cs="Times New Roman"/>
          <w:color w:val="000000" w:themeColor="text1"/>
          <w:sz w:val="24"/>
          <w:szCs w:val="24"/>
          <w:lang w:val="en-GB"/>
        </w:rPr>
        <w:t>. Alternatively, it may be that [</w:t>
      </w:r>
      <w:r w:rsidR="00F01431" w:rsidRPr="00480FE5">
        <w:rPr>
          <w:rFonts w:ascii="Times New Roman" w:hAnsi="Times New Roman" w:cs="Times New Roman"/>
          <w:color w:val="000000" w:themeColor="text1"/>
          <w:sz w:val="24"/>
          <w:szCs w:val="24"/>
          <w:vertAlign w:val="superscript"/>
          <w:lang w:val="en-GB"/>
        </w:rPr>
        <w:t>18</w:t>
      </w:r>
      <w:r w:rsidR="00F01431" w:rsidRPr="00480FE5">
        <w:rPr>
          <w:rFonts w:ascii="Times New Roman" w:hAnsi="Times New Roman" w:cs="Times New Roman"/>
          <w:color w:val="000000" w:themeColor="text1"/>
          <w:sz w:val="24"/>
          <w:szCs w:val="24"/>
          <w:lang w:val="en-GB"/>
        </w:rPr>
        <w:t>F</w:t>
      </w:r>
      <w:proofErr w:type="gramStart"/>
      <w:r w:rsidR="00F01431" w:rsidRPr="00480FE5">
        <w:rPr>
          <w:rFonts w:ascii="Times New Roman" w:hAnsi="Times New Roman" w:cs="Times New Roman"/>
          <w:color w:val="000000" w:themeColor="text1"/>
          <w:sz w:val="24"/>
          <w:szCs w:val="24"/>
          <w:lang w:val="en-GB"/>
        </w:rPr>
        <w:t>]AV</w:t>
      </w:r>
      <w:proofErr w:type="gramEnd"/>
      <w:r w:rsidR="00F01431" w:rsidRPr="00480FE5">
        <w:rPr>
          <w:rFonts w:ascii="Times New Roman" w:hAnsi="Times New Roman" w:cs="Times New Roman"/>
          <w:color w:val="000000" w:themeColor="text1"/>
          <w:sz w:val="24"/>
          <w:szCs w:val="24"/>
          <w:lang w:val="en-GB"/>
        </w:rPr>
        <w:t xml:space="preserve">-1451 </w:t>
      </w:r>
      <w:r w:rsidR="001279AD" w:rsidRPr="00480FE5">
        <w:rPr>
          <w:rFonts w:ascii="Times New Roman" w:hAnsi="Times New Roman" w:cs="Times New Roman"/>
          <w:color w:val="000000" w:themeColor="text1"/>
          <w:sz w:val="24"/>
          <w:szCs w:val="24"/>
          <w:lang w:val="en-GB"/>
        </w:rPr>
        <w:t>uptake</w:t>
      </w:r>
      <w:r w:rsidR="00F01431" w:rsidRPr="00480FE5">
        <w:rPr>
          <w:rFonts w:ascii="Times New Roman" w:hAnsi="Times New Roman" w:cs="Times New Roman"/>
          <w:color w:val="000000" w:themeColor="text1"/>
          <w:sz w:val="24"/>
          <w:szCs w:val="24"/>
          <w:lang w:val="en-GB"/>
        </w:rPr>
        <w:t xml:space="preserve"> is </w:t>
      </w:r>
      <w:r w:rsidR="00492C40" w:rsidRPr="00480FE5">
        <w:rPr>
          <w:rFonts w:ascii="Times New Roman" w:hAnsi="Times New Roman" w:cs="Times New Roman"/>
          <w:color w:val="000000" w:themeColor="text1"/>
          <w:sz w:val="24"/>
          <w:szCs w:val="24"/>
          <w:lang w:val="en-GB"/>
        </w:rPr>
        <w:t xml:space="preserve">inherently limited </w:t>
      </w:r>
      <w:r w:rsidRPr="00480FE5">
        <w:rPr>
          <w:rFonts w:ascii="Times New Roman" w:hAnsi="Times New Roman" w:cs="Times New Roman"/>
          <w:color w:val="000000" w:themeColor="text1"/>
          <w:sz w:val="24"/>
          <w:szCs w:val="24"/>
          <w:lang w:val="en-GB"/>
        </w:rPr>
        <w:t xml:space="preserve">in </w:t>
      </w:r>
      <w:r w:rsidR="00F01431" w:rsidRPr="00480FE5">
        <w:rPr>
          <w:rFonts w:ascii="Times New Roman" w:hAnsi="Times New Roman" w:cs="Times New Roman"/>
          <w:color w:val="000000" w:themeColor="text1"/>
          <w:sz w:val="24"/>
          <w:szCs w:val="24"/>
          <w:lang w:val="en-GB"/>
        </w:rPr>
        <w:t>stag</w:t>
      </w:r>
      <w:r w:rsidR="00002840" w:rsidRPr="00480FE5">
        <w:rPr>
          <w:rFonts w:ascii="Times New Roman" w:hAnsi="Times New Roman" w:cs="Times New Roman"/>
          <w:color w:val="000000" w:themeColor="text1"/>
          <w:sz w:val="24"/>
          <w:szCs w:val="24"/>
          <w:lang w:val="en-GB"/>
        </w:rPr>
        <w:t>ing</w:t>
      </w:r>
      <w:r w:rsidR="00F01431" w:rsidRPr="00480FE5">
        <w:rPr>
          <w:rFonts w:ascii="Times New Roman" w:hAnsi="Times New Roman" w:cs="Times New Roman"/>
          <w:color w:val="000000" w:themeColor="text1"/>
          <w:sz w:val="24"/>
          <w:szCs w:val="24"/>
          <w:lang w:val="en-GB"/>
        </w:rPr>
        <w:t xml:space="preserve"> disease severity in </w:t>
      </w:r>
      <w:r w:rsidR="00044004" w:rsidRPr="00480FE5">
        <w:rPr>
          <w:rFonts w:ascii="Times New Roman" w:hAnsi="Times New Roman" w:cs="Times New Roman"/>
          <w:color w:val="000000" w:themeColor="text1"/>
          <w:sz w:val="24"/>
          <w:szCs w:val="24"/>
          <w:lang w:val="en-GB"/>
        </w:rPr>
        <w:t>Alzheimer’s disease</w:t>
      </w:r>
      <w:r w:rsidR="00DB05D1" w:rsidRPr="00DB05D1">
        <w:rPr>
          <w:rFonts w:ascii="Times New Roman" w:hAnsi="Times New Roman" w:cs="Times New Roman"/>
          <w:color w:val="000000" w:themeColor="text1"/>
          <w:sz w:val="24"/>
          <w:szCs w:val="24"/>
          <w:lang w:val="en-GB"/>
        </w:rPr>
        <w:t xml:space="preserve"> </w:t>
      </w:r>
      <w:r w:rsidR="00DB05D1" w:rsidRPr="00480FE5">
        <w:rPr>
          <w:rFonts w:ascii="Times New Roman" w:hAnsi="Times New Roman" w:cs="Times New Roman"/>
          <w:color w:val="000000" w:themeColor="text1"/>
          <w:sz w:val="24"/>
          <w:szCs w:val="24"/>
          <w:lang w:val="en-GB"/>
        </w:rPr>
        <w:t>and progressive supranuclear palsy</w:t>
      </w:r>
      <w:r w:rsidR="00F01431" w:rsidRPr="00480FE5">
        <w:rPr>
          <w:rFonts w:ascii="Times New Roman" w:hAnsi="Times New Roman" w:cs="Times New Roman"/>
          <w:color w:val="000000" w:themeColor="text1"/>
          <w:sz w:val="24"/>
          <w:szCs w:val="24"/>
          <w:lang w:val="en-GB"/>
        </w:rPr>
        <w:t xml:space="preserve">, analogous to </w:t>
      </w:r>
      <w:r w:rsidR="004850F7" w:rsidRPr="00480FE5">
        <w:rPr>
          <w:rFonts w:ascii="Times New Roman" w:hAnsi="Times New Roman" w:cs="Times New Roman"/>
          <w:color w:val="000000" w:themeColor="text1"/>
          <w:sz w:val="24"/>
          <w:szCs w:val="24"/>
          <w:lang w:val="en-GB"/>
        </w:rPr>
        <w:t xml:space="preserve">the </w:t>
      </w:r>
      <w:proofErr w:type="spellStart"/>
      <w:r w:rsidR="00F01431" w:rsidRPr="00480FE5">
        <w:rPr>
          <w:rFonts w:ascii="Times New Roman" w:hAnsi="Times New Roman" w:cs="Times New Roman"/>
          <w:color w:val="000000" w:themeColor="text1"/>
          <w:sz w:val="24"/>
          <w:szCs w:val="24"/>
          <w:lang w:val="en-GB"/>
        </w:rPr>
        <w:t>PiB</w:t>
      </w:r>
      <w:proofErr w:type="spellEnd"/>
      <w:r w:rsidR="004850F7" w:rsidRPr="00480FE5">
        <w:rPr>
          <w:rFonts w:ascii="Times New Roman" w:hAnsi="Times New Roman" w:cs="Times New Roman"/>
          <w:color w:val="000000" w:themeColor="text1"/>
          <w:sz w:val="24"/>
          <w:szCs w:val="24"/>
          <w:lang w:val="en-GB"/>
        </w:rPr>
        <w:t xml:space="preserve"> tracer</w:t>
      </w:r>
      <w:r w:rsidR="00F01431" w:rsidRPr="00480FE5">
        <w:rPr>
          <w:rFonts w:ascii="Times New Roman" w:hAnsi="Times New Roman" w:cs="Times New Roman"/>
          <w:color w:val="000000" w:themeColor="text1"/>
          <w:sz w:val="24"/>
          <w:szCs w:val="24"/>
          <w:lang w:val="en-GB"/>
        </w:rPr>
        <w:t xml:space="preserve"> in </w:t>
      </w:r>
      <w:r w:rsidR="00F96D40" w:rsidRPr="00480FE5">
        <w:rPr>
          <w:rFonts w:ascii="Times New Roman" w:hAnsi="Times New Roman" w:cs="Times New Roman"/>
          <w:color w:val="000000" w:themeColor="text1"/>
          <w:sz w:val="24"/>
          <w:szCs w:val="24"/>
          <w:lang w:val="en-GB"/>
        </w:rPr>
        <w:t>Alzheimer’s disease</w:t>
      </w:r>
      <w:r w:rsidR="00F54CCC" w:rsidRPr="00480FE5">
        <w:rPr>
          <w:rFonts w:ascii="Times New Roman" w:hAnsi="Times New Roman" w:cs="Times New Roman"/>
          <w:color w:val="000000" w:themeColor="text1"/>
          <w:sz w:val="24"/>
          <w:szCs w:val="24"/>
          <w:lang w:val="en-GB"/>
        </w:rPr>
        <w:t xml:space="preserve"> (</w:t>
      </w:r>
      <w:proofErr w:type="spellStart"/>
      <w:r w:rsidR="00B9343C" w:rsidRPr="00480FE5">
        <w:rPr>
          <w:rFonts w:ascii="Times New Roman" w:hAnsi="Times New Roman" w:cs="Times New Roman"/>
          <w:color w:val="000000" w:themeColor="text1"/>
          <w:sz w:val="24"/>
          <w:szCs w:val="24"/>
          <w:lang w:val="en-GB"/>
        </w:rPr>
        <w:t>Hatashita</w:t>
      </w:r>
      <w:proofErr w:type="spellEnd"/>
      <w:r w:rsidR="00B9343C" w:rsidRPr="00480FE5">
        <w:rPr>
          <w:rFonts w:ascii="Times New Roman" w:hAnsi="Times New Roman" w:cs="Times New Roman"/>
          <w:color w:val="000000" w:themeColor="text1"/>
          <w:sz w:val="24"/>
          <w:szCs w:val="24"/>
          <w:lang w:val="en-GB"/>
        </w:rPr>
        <w:t xml:space="preserve"> and Yamasaki, </w:t>
      </w:r>
      <w:r w:rsidR="00CF3E4F" w:rsidRPr="00480FE5">
        <w:rPr>
          <w:rFonts w:ascii="Times New Roman" w:hAnsi="Times New Roman" w:cs="Times New Roman"/>
          <w:color w:val="000000" w:themeColor="text1"/>
          <w:sz w:val="24"/>
          <w:szCs w:val="24"/>
          <w:lang w:val="en-GB"/>
        </w:rPr>
        <w:t>2010</w:t>
      </w:r>
      <w:r w:rsidR="00F54CCC" w:rsidRPr="00480FE5">
        <w:rPr>
          <w:rFonts w:ascii="Times New Roman" w:hAnsi="Times New Roman" w:cs="Times New Roman"/>
          <w:color w:val="000000" w:themeColor="text1"/>
          <w:sz w:val="24"/>
          <w:szCs w:val="24"/>
          <w:lang w:val="en-GB"/>
        </w:rPr>
        <w:t>)</w:t>
      </w:r>
      <w:r w:rsidR="00F01431" w:rsidRPr="00480FE5">
        <w:rPr>
          <w:rFonts w:ascii="Times New Roman" w:hAnsi="Times New Roman" w:cs="Times New Roman"/>
          <w:color w:val="000000" w:themeColor="text1"/>
          <w:sz w:val="24"/>
          <w:szCs w:val="24"/>
          <w:lang w:val="en-GB"/>
        </w:rPr>
        <w:t xml:space="preserve">. </w:t>
      </w:r>
    </w:p>
    <w:p w14:paraId="0E98EC24" w14:textId="19F02B29" w:rsidR="00476266" w:rsidRPr="00480FE5" w:rsidRDefault="00492C40"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Technical considerations in </w:t>
      </w:r>
      <w:r w:rsidR="00400F24" w:rsidRPr="00480FE5">
        <w:rPr>
          <w:rFonts w:ascii="Times New Roman" w:hAnsi="Times New Roman" w:cs="Times New Roman"/>
          <w:color w:val="000000" w:themeColor="text1"/>
          <w:sz w:val="24"/>
          <w:szCs w:val="24"/>
          <w:lang w:val="en-GB"/>
        </w:rPr>
        <w:t xml:space="preserve">assessing </w:t>
      </w:r>
      <w:r w:rsidR="008232EB" w:rsidRPr="00480FE5">
        <w:rPr>
          <w:rFonts w:ascii="Times New Roman" w:hAnsi="Times New Roman" w:cs="Times New Roman"/>
          <w:color w:val="000000" w:themeColor="text1"/>
          <w:sz w:val="24"/>
          <w:szCs w:val="24"/>
          <w:lang w:val="en-GB"/>
        </w:rPr>
        <w:t xml:space="preserve">the </w:t>
      </w:r>
      <w:r w:rsidR="00400F24" w:rsidRPr="00480FE5">
        <w:rPr>
          <w:rFonts w:ascii="Times New Roman" w:hAnsi="Times New Roman" w:cs="Times New Roman"/>
          <w:color w:val="000000" w:themeColor="text1"/>
          <w:sz w:val="24"/>
          <w:szCs w:val="24"/>
          <w:lang w:val="en-GB"/>
        </w:rPr>
        <w:t>[</w:t>
      </w:r>
      <w:r w:rsidR="00400F24" w:rsidRPr="00480FE5">
        <w:rPr>
          <w:rFonts w:ascii="Times New Roman" w:hAnsi="Times New Roman" w:cs="Times New Roman"/>
          <w:color w:val="000000" w:themeColor="text1"/>
          <w:sz w:val="24"/>
          <w:szCs w:val="24"/>
          <w:vertAlign w:val="superscript"/>
          <w:lang w:val="en-GB"/>
        </w:rPr>
        <w:t>18</w:t>
      </w:r>
      <w:r w:rsidR="00400F24" w:rsidRPr="00480FE5">
        <w:rPr>
          <w:rFonts w:ascii="Times New Roman" w:hAnsi="Times New Roman" w:cs="Times New Roman"/>
          <w:color w:val="000000" w:themeColor="text1"/>
          <w:sz w:val="24"/>
          <w:szCs w:val="24"/>
          <w:lang w:val="en-GB"/>
        </w:rPr>
        <w:t>F</w:t>
      </w:r>
      <w:proofErr w:type="gramStart"/>
      <w:r w:rsidR="00400F24" w:rsidRPr="00480FE5">
        <w:rPr>
          <w:rFonts w:ascii="Times New Roman" w:hAnsi="Times New Roman" w:cs="Times New Roman"/>
          <w:color w:val="000000" w:themeColor="text1"/>
          <w:sz w:val="24"/>
          <w:szCs w:val="24"/>
          <w:lang w:val="en-GB"/>
        </w:rPr>
        <w:t>]AV</w:t>
      </w:r>
      <w:proofErr w:type="gramEnd"/>
      <w:r w:rsidR="00400F24" w:rsidRPr="00480FE5">
        <w:rPr>
          <w:rFonts w:ascii="Times New Roman" w:hAnsi="Times New Roman" w:cs="Times New Roman"/>
          <w:color w:val="000000" w:themeColor="text1"/>
          <w:sz w:val="24"/>
          <w:szCs w:val="24"/>
          <w:lang w:val="en-GB"/>
        </w:rPr>
        <w:t xml:space="preserve">-1451 binding </w:t>
      </w:r>
      <w:r w:rsidR="00400F24" w:rsidRPr="00480FE5">
        <w:rPr>
          <w:rFonts w:ascii="Times New Roman" w:hAnsi="Times New Roman" w:cs="Times New Roman"/>
          <w:i/>
          <w:color w:val="000000" w:themeColor="text1"/>
          <w:sz w:val="24"/>
          <w:szCs w:val="24"/>
          <w:lang w:val="en-GB"/>
        </w:rPr>
        <w:t>post</w:t>
      </w:r>
      <w:r w:rsidR="00A8457E">
        <w:rPr>
          <w:rFonts w:ascii="Times New Roman" w:hAnsi="Times New Roman" w:cs="Times New Roman"/>
          <w:i/>
          <w:color w:val="000000" w:themeColor="text1"/>
          <w:sz w:val="24"/>
          <w:szCs w:val="24"/>
          <w:lang w:val="en-GB"/>
        </w:rPr>
        <w:t xml:space="preserve"> </w:t>
      </w:r>
      <w:r w:rsidR="00400F24" w:rsidRPr="00480FE5">
        <w:rPr>
          <w:rFonts w:ascii="Times New Roman" w:hAnsi="Times New Roman" w:cs="Times New Roman"/>
          <w:i/>
          <w:color w:val="000000" w:themeColor="text1"/>
          <w:sz w:val="24"/>
          <w:szCs w:val="24"/>
          <w:lang w:val="en-GB"/>
        </w:rPr>
        <w:t>mortem</w:t>
      </w:r>
      <w:r w:rsidR="00400F24" w:rsidRPr="00480FE5">
        <w:rPr>
          <w:rFonts w:ascii="Times New Roman" w:hAnsi="Times New Roman" w:cs="Times New Roman"/>
          <w:color w:val="000000" w:themeColor="text1"/>
          <w:sz w:val="24"/>
          <w:szCs w:val="24"/>
          <w:lang w:val="en-GB"/>
        </w:rPr>
        <w:t xml:space="preserve"> and in </w:t>
      </w:r>
      <w:r w:rsidRPr="00480FE5">
        <w:rPr>
          <w:rFonts w:ascii="Times New Roman" w:hAnsi="Times New Roman" w:cs="Times New Roman"/>
          <w:color w:val="000000" w:themeColor="text1"/>
          <w:sz w:val="24"/>
          <w:szCs w:val="24"/>
          <w:lang w:val="en-GB"/>
        </w:rPr>
        <w:t>estimating BP</w:t>
      </w:r>
      <w:r w:rsidRPr="00A8457E">
        <w:rPr>
          <w:rFonts w:ascii="Times New Roman" w:hAnsi="Times New Roman" w:cs="Times New Roman"/>
          <w:color w:val="000000" w:themeColor="text1"/>
          <w:sz w:val="24"/>
          <w:szCs w:val="24"/>
          <w:vertAlign w:val="subscript"/>
          <w:lang w:val="en-GB"/>
        </w:rPr>
        <w:t>ND</w:t>
      </w:r>
      <w:r w:rsidRPr="00480FE5" w:rsidDel="00492C40">
        <w:rPr>
          <w:rFonts w:ascii="Times New Roman" w:hAnsi="Times New Roman" w:cs="Times New Roman"/>
          <w:color w:val="000000" w:themeColor="text1"/>
          <w:sz w:val="24"/>
          <w:szCs w:val="24"/>
          <w:lang w:val="en-GB"/>
        </w:rPr>
        <w:t xml:space="preserve"> </w:t>
      </w:r>
      <w:r w:rsidR="00400F24" w:rsidRPr="00480FE5">
        <w:rPr>
          <w:rFonts w:ascii="Times New Roman" w:hAnsi="Times New Roman" w:cs="Times New Roman"/>
          <w:i/>
          <w:color w:val="000000" w:themeColor="text1"/>
          <w:sz w:val="24"/>
          <w:szCs w:val="24"/>
          <w:lang w:val="en-GB"/>
        </w:rPr>
        <w:t>in vivo</w:t>
      </w:r>
      <w:r w:rsidR="00400F24"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must also be considered.</w:t>
      </w:r>
      <w:r w:rsidR="00400F24" w:rsidRPr="00480FE5">
        <w:rPr>
          <w:rFonts w:ascii="Times New Roman" w:hAnsi="Times New Roman" w:cs="Times New Roman"/>
          <w:color w:val="000000" w:themeColor="text1"/>
          <w:sz w:val="24"/>
          <w:szCs w:val="24"/>
          <w:lang w:val="en-GB"/>
        </w:rPr>
        <w:t xml:space="preserve"> </w:t>
      </w:r>
      <w:r w:rsidR="007677EF" w:rsidRPr="00480FE5">
        <w:rPr>
          <w:rFonts w:ascii="Times New Roman" w:hAnsi="Times New Roman" w:cs="Times New Roman"/>
          <w:color w:val="000000" w:themeColor="text1"/>
          <w:sz w:val="24"/>
          <w:szCs w:val="24"/>
          <w:lang w:val="en-GB"/>
        </w:rPr>
        <w:t>First</w:t>
      </w:r>
      <w:r w:rsidR="00400F24" w:rsidRPr="00480FE5">
        <w:rPr>
          <w:rFonts w:ascii="Times New Roman" w:hAnsi="Times New Roman" w:cs="Times New Roman"/>
          <w:color w:val="000000" w:themeColor="text1"/>
          <w:sz w:val="24"/>
          <w:szCs w:val="24"/>
          <w:lang w:val="en-GB"/>
        </w:rPr>
        <w:t>, it is possible that in the auto-radiographic protocol</w:t>
      </w:r>
      <w:r w:rsidR="00400F24" w:rsidRPr="00480FE5">
        <w:rPr>
          <w:rFonts w:ascii="Times New Roman" w:hAnsi="Times New Roman" w:cs="Times New Roman"/>
          <w:color w:val="000000" w:themeColor="text1"/>
          <w:sz w:val="24"/>
          <w:szCs w:val="24"/>
          <w:vertAlign w:val="superscript"/>
          <w:lang w:val="en-GB"/>
        </w:rPr>
        <w:t>19</w:t>
      </w:r>
      <w:r w:rsidR="00044004" w:rsidRPr="00480FE5">
        <w:rPr>
          <w:rFonts w:ascii="Times New Roman" w:hAnsi="Times New Roman" w:cs="Times New Roman"/>
          <w:color w:val="000000" w:themeColor="text1"/>
          <w:sz w:val="24"/>
          <w:szCs w:val="24"/>
          <w:lang w:val="en-GB"/>
        </w:rPr>
        <w:t xml:space="preserve">, ethanol washing, </w:t>
      </w:r>
      <w:r w:rsidR="00400F24" w:rsidRPr="00480FE5">
        <w:rPr>
          <w:rFonts w:ascii="Times New Roman" w:hAnsi="Times New Roman" w:cs="Times New Roman"/>
          <w:color w:val="000000" w:themeColor="text1"/>
          <w:sz w:val="24"/>
          <w:szCs w:val="24"/>
          <w:lang w:val="en-GB"/>
        </w:rPr>
        <w:t xml:space="preserve">and </w:t>
      </w:r>
      <w:r w:rsidR="007677EF" w:rsidRPr="00480FE5">
        <w:rPr>
          <w:rFonts w:ascii="Times New Roman" w:hAnsi="Times New Roman" w:cs="Times New Roman"/>
          <w:color w:val="000000" w:themeColor="text1"/>
          <w:sz w:val="24"/>
          <w:szCs w:val="24"/>
          <w:lang w:val="en-GB"/>
        </w:rPr>
        <w:t xml:space="preserve">other </w:t>
      </w:r>
      <w:r w:rsidR="00400F24" w:rsidRPr="00480FE5">
        <w:rPr>
          <w:rFonts w:ascii="Times New Roman" w:hAnsi="Times New Roman" w:cs="Times New Roman"/>
          <w:color w:val="000000" w:themeColor="text1"/>
          <w:sz w:val="24"/>
          <w:szCs w:val="24"/>
          <w:lang w:val="en-GB"/>
        </w:rPr>
        <w:t xml:space="preserve">procedures may </w:t>
      </w:r>
      <w:r w:rsidR="008232EB" w:rsidRPr="00480FE5">
        <w:rPr>
          <w:rFonts w:ascii="Times New Roman" w:hAnsi="Times New Roman" w:cs="Times New Roman"/>
          <w:color w:val="000000" w:themeColor="text1"/>
          <w:sz w:val="24"/>
          <w:szCs w:val="24"/>
          <w:lang w:val="en-GB"/>
        </w:rPr>
        <w:t xml:space="preserve">have </w:t>
      </w:r>
      <w:r w:rsidR="00400F24" w:rsidRPr="00480FE5">
        <w:rPr>
          <w:rFonts w:ascii="Times New Roman" w:hAnsi="Times New Roman" w:cs="Times New Roman"/>
          <w:color w:val="000000" w:themeColor="text1"/>
          <w:sz w:val="24"/>
          <w:szCs w:val="24"/>
          <w:lang w:val="en-GB"/>
        </w:rPr>
        <w:t xml:space="preserve">affected </w:t>
      </w:r>
      <w:r w:rsidR="007677EF" w:rsidRPr="00480FE5">
        <w:rPr>
          <w:rFonts w:ascii="Times New Roman" w:hAnsi="Times New Roman" w:cs="Times New Roman"/>
          <w:color w:val="000000" w:themeColor="text1"/>
          <w:sz w:val="24"/>
          <w:szCs w:val="24"/>
          <w:lang w:val="en-GB"/>
        </w:rPr>
        <w:t xml:space="preserve">the </w:t>
      </w:r>
      <w:r w:rsidR="00400F24" w:rsidRPr="00480FE5">
        <w:rPr>
          <w:rFonts w:ascii="Times New Roman" w:hAnsi="Times New Roman" w:cs="Times New Roman"/>
          <w:color w:val="000000" w:themeColor="text1"/>
          <w:sz w:val="24"/>
          <w:szCs w:val="24"/>
          <w:lang w:val="en-GB"/>
        </w:rPr>
        <w:t>labelling with [</w:t>
      </w:r>
      <w:r w:rsidR="00400F24" w:rsidRPr="00480FE5">
        <w:rPr>
          <w:rFonts w:ascii="Times New Roman" w:hAnsi="Times New Roman" w:cs="Times New Roman"/>
          <w:color w:val="000000" w:themeColor="text1"/>
          <w:sz w:val="24"/>
          <w:szCs w:val="24"/>
          <w:vertAlign w:val="superscript"/>
          <w:lang w:val="en-GB"/>
        </w:rPr>
        <w:t>18</w:t>
      </w:r>
      <w:r w:rsidR="00400F24" w:rsidRPr="00480FE5">
        <w:rPr>
          <w:rFonts w:ascii="Times New Roman" w:hAnsi="Times New Roman" w:cs="Times New Roman"/>
          <w:color w:val="000000" w:themeColor="text1"/>
          <w:sz w:val="24"/>
          <w:szCs w:val="24"/>
          <w:lang w:val="en-GB"/>
        </w:rPr>
        <w:t>F</w:t>
      </w:r>
      <w:proofErr w:type="gramStart"/>
      <w:r w:rsidR="00400F24" w:rsidRPr="00480FE5">
        <w:rPr>
          <w:rFonts w:ascii="Times New Roman" w:hAnsi="Times New Roman" w:cs="Times New Roman"/>
          <w:color w:val="000000" w:themeColor="text1"/>
          <w:sz w:val="24"/>
          <w:szCs w:val="24"/>
          <w:lang w:val="en-GB"/>
        </w:rPr>
        <w:t>]AV</w:t>
      </w:r>
      <w:proofErr w:type="gramEnd"/>
      <w:r w:rsidR="00400F24" w:rsidRPr="00480FE5">
        <w:rPr>
          <w:rFonts w:ascii="Times New Roman" w:hAnsi="Times New Roman" w:cs="Times New Roman"/>
          <w:color w:val="000000" w:themeColor="text1"/>
          <w:sz w:val="24"/>
          <w:szCs w:val="24"/>
          <w:lang w:val="en-GB"/>
        </w:rPr>
        <w:t>-1451</w:t>
      </w:r>
      <w:r w:rsidR="008232EB" w:rsidRPr="00480FE5">
        <w:rPr>
          <w:rFonts w:ascii="Times New Roman" w:hAnsi="Times New Roman" w:cs="Times New Roman"/>
          <w:color w:val="000000" w:themeColor="text1"/>
          <w:sz w:val="24"/>
          <w:szCs w:val="24"/>
          <w:lang w:val="en-GB"/>
        </w:rPr>
        <w:t>, especially in the basal ganglia</w:t>
      </w:r>
      <w:r w:rsidR="00400F24" w:rsidRPr="00480FE5">
        <w:rPr>
          <w:rFonts w:ascii="Times New Roman" w:hAnsi="Times New Roman" w:cs="Times New Roman"/>
          <w:color w:val="000000" w:themeColor="text1"/>
          <w:sz w:val="24"/>
          <w:szCs w:val="24"/>
          <w:lang w:val="en-GB"/>
        </w:rPr>
        <w:t xml:space="preserve">. </w:t>
      </w:r>
      <w:r w:rsidR="007677EF" w:rsidRPr="00480FE5">
        <w:rPr>
          <w:rFonts w:ascii="Times New Roman" w:hAnsi="Times New Roman" w:cs="Times New Roman"/>
          <w:color w:val="000000" w:themeColor="text1"/>
          <w:sz w:val="24"/>
          <w:szCs w:val="24"/>
          <w:lang w:val="en-GB"/>
        </w:rPr>
        <w:t>Second</w:t>
      </w:r>
      <w:r w:rsidR="00400F24" w:rsidRPr="00480FE5">
        <w:rPr>
          <w:rFonts w:ascii="Times New Roman" w:hAnsi="Times New Roman" w:cs="Times New Roman"/>
          <w:color w:val="000000" w:themeColor="text1"/>
          <w:sz w:val="24"/>
          <w:szCs w:val="24"/>
          <w:lang w:val="en-GB"/>
        </w:rPr>
        <w:t xml:space="preserve">, our </w:t>
      </w:r>
      <w:r w:rsidR="007C5A6A" w:rsidRPr="00480FE5">
        <w:rPr>
          <w:rFonts w:ascii="Times New Roman" w:hAnsi="Times New Roman" w:cs="Times New Roman"/>
          <w:color w:val="000000" w:themeColor="text1"/>
          <w:sz w:val="24"/>
          <w:szCs w:val="24"/>
          <w:lang w:val="en-GB"/>
        </w:rPr>
        <w:t xml:space="preserve">PET </w:t>
      </w:r>
      <w:r w:rsidR="00847BCF" w:rsidRPr="00480FE5">
        <w:rPr>
          <w:rFonts w:ascii="Times New Roman" w:hAnsi="Times New Roman" w:cs="Times New Roman"/>
          <w:color w:val="000000" w:themeColor="text1"/>
          <w:sz w:val="24"/>
          <w:szCs w:val="24"/>
          <w:lang w:val="en-GB"/>
        </w:rPr>
        <w:t xml:space="preserve">analyses </w:t>
      </w:r>
      <w:r w:rsidR="00400F24" w:rsidRPr="00480FE5">
        <w:rPr>
          <w:rFonts w:ascii="Times New Roman" w:hAnsi="Times New Roman" w:cs="Times New Roman"/>
          <w:color w:val="000000" w:themeColor="text1"/>
          <w:sz w:val="24"/>
          <w:szCs w:val="24"/>
          <w:lang w:val="en-GB"/>
        </w:rPr>
        <w:t>employed</w:t>
      </w:r>
      <w:r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correct</w:t>
      </w:r>
      <w:r w:rsidR="00EC4F05" w:rsidRPr="00480FE5">
        <w:rPr>
          <w:rFonts w:ascii="Times New Roman" w:hAnsi="Times New Roman" w:cs="Times New Roman"/>
          <w:color w:val="000000" w:themeColor="text1"/>
          <w:sz w:val="24"/>
          <w:szCs w:val="24"/>
          <w:lang w:val="en-GB"/>
        </w:rPr>
        <w:t xml:space="preserve">ion </w:t>
      </w:r>
      <w:r w:rsidRPr="00480FE5">
        <w:rPr>
          <w:rFonts w:ascii="Times New Roman" w:hAnsi="Times New Roman" w:cs="Times New Roman"/>
          <w:color w:val="000000" w:themeColor="text1"/>
          <w:sz w:val="24"/>
          <w:szCs w:val="24"/>
          <w:lang w:val="en-GB"/>
        </w:rPr>
        <w:t>of ‘partial volume effects’, resulting from the</w:t>
      </w:r>
      <w:r w:rsidR="00EC4F05" w:rsidRPr="00480FE5">
        <w:rPr>
          <w:rFonts w:ascii="Times New Roman" w:hAnsi="Times New Roman" w:cs="Times New Roman"/>
          <w:color w:val="000000" w:themeColor="text1"/>
          <w:sz w:val="24"/>
          <w:szCs w:val="24"/>
          <w:lang w:val="en-GB"/>
        </w:rPr>
        <w:t xml:space="preserve"> </w:t>
      </w:r>
      <w:proofErr w:type="spellStart"/>
      <w:r w:rsidR="00EC4F05" w:rsidRPr="00480FE5">
        <w:rPr>
          <w:rFonts w:ascii="Times New Roman" w:hAnsi="Times New Roman" w:cs="Times New Roman"/>
          <w:color w:val="000000" w:themeColor="text1"/>
          <w:sz w:val="24"/>
          <w:szCs w:val="24"/>
          <w:lang w:val="en-GB"/>
        </w:rPr>
        <w:t>cerebro</w:t>
      </w:r>
      <w:proofErr w:type="spellEnd"/>
      <w:r w:rsidR="00914224">
        <w:rPr>
          <w:rFonts w:ascii="Times New Roman" w:hAnsi="Times New Roman" w:cs="Times New Roman"/>
          <w:color w:val="000000" w:themeColor="text1"/>
          <w:sz w:val="24"/>
          <w:szCs w:val="24"/>
          <w:lang w:val="en-GB"/>
        </w:rPr>
        <w:t>-</w:t>
      </w:r>
      <w:r w:rsidR="00847BCF" w:rsidRPr="00480FE5">
        <w:rPr>
          <w:rFonts w:ascii="Times New Roman" w:hAnsi="Times New Roman" w:cs="Times New Roman"/>
          <w:color w:val="000000" w:themeColor="text1"/>
          <w:sz w:val="24"/>
          <w:szCs w:val="24"/>
          <w:lang w:val="en-GB"/>
        </w:rPr>
        <w:t xml:space="preserve">spinal fluid </w:t>
      </w:r>
      <w:r w:rsidR="00476266" w:rsidRPr="00480FE5">
        <w:rPr>
          <w:rFonts w:ascii="Times New Roman" w:hAnsi="Times New Roman" w:cs="Times New Roman"/>
          <w:color w:val="000000" w:themeColor="text1"/>
          <w:sz w:val="24"/>
          <w:szCs w:val="24"/>
          <w:lang w:val="en-GB"/>
        </w:rPr>
        <w:t xml:space="preserve">(CSF) </w:t>
      </w:r>
      <w:r w:rsidRPr="00480FE5">
        <w:rPr>
          <w:rFonts w:ascii="Times New Roman" w:hAnsi="Times New Roman" w:cs="Times New Roman"/>
          <w:color w:val="000000" w:themeColor="text1"/>
          <w:sz w:val="24"/>
          <w:szCs w:val="24"/>
          <w:lang w:val="en-GB"/>
        </w:rPr>
        <w:t xml:space="preserve">volume within </w:t>
      </w:r>
      <w:r w:rsidR="00A055C8" w:rsidRPr="00480FE5">
        <w:rPr>
          <w:rFonts w:ascii="Times New Roman" w:hAnsi="Times New Roman" w:cs="Times New Roman"/>
          <w:color w:val="000000" w:themeColor="text1"/>
          <w:sz w:val="24"/>
          <w:szCs w:val="24"/>
          <w:lang w:val="en-GB"/>
        </w:rPr>
        <w:t>each region</w:t>
      </w:r>
      <w:r w:rsidRPr="00480FE5">
        <w:rPr>
          <w:rFonts w:ascii="Times New Roman" w:hAnsi="Times New Roman" w:cs="Times New Roman"/>
          <w:color w:val="000000" w:themeColor="text1"/>
          <w:sz w:val="24"/>
          <w:szCs w:val="24"/>
          <w:lang w:val="en-GB"/>
        </w:rPr>
        <w:t xml:space="preserve">. This </w:t>
      </w:r>
      <w:r w:rsidR="004850F7" w:rsidRPr="00480FE5">
        <w:rPr>
          <w:rFonts w:ascii="Times New Roman" w:hAnsi="Times New Roman" w:cs="Times New Roman"/>
          <w:color w:val="000000" w:themeColor="text1"/>
          <w:sz w:val="24"/>
          <w:szCs w:val="24"/>
          <w:lang w:val="en-GB"/>
        </w:rPr>
        <w:t>mitigates</w:t>
      </w:r>
      <w:r w:rsidR="00847BCF" w:rsidRPr="00480FE5">
        <w:rPr>
          <w:rFonts w:ascii="Times New Roman" w:hAnsi="Times New Roman" w:cs="Times New Roman"/>
          <w:color w:val="000000" w:themeColor="text1"/>
          <w:sz w:val="24"/>
          <w:szCs w:val="24"/>
          <w:lang w:val="en-GB"/>
        </w:rPr>
        <w:t xml:space="preserve"> the potential influence of brain volume loss seen in </w:t>
      </w:r>
      <w:r w:rsidR="00DB05D1" w:rsidRPr="00480FE5">
        <w:rPr>
          <w:rFonts w:ascii="Times New Roman" w:hAnsi="Times New Roman" w:cs="Times New Roman"/>
          <w:color w:val="000000" w:themeColor="text1"/>
          <w:sz w:val="24"/>
          <w:szCs w:val="24"/>
          <w:lang w:val="en-GB"/>
        </w:rPr>
        <w:t xml:space="preserve">Alzheimer’s disease and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 xml:space="preserve">. </w:t>
      </w:r>
      <w:r w:rsidR="008232EB" w:rsidRPr="00480FE5">
        <w:rPr>
          <w:rFonts w:ascii="Times New Roman" w:hAnsi="Times New Roman" w:cs="Times New Roman"/>
          <w:color w:val="000000" w:themeColor="text1"/>
          <w:sz w:val="24"/>
          <w:szCs w:val="24"/>
          <w:lang w:val="en-GB"/>
        </w:rPr>
        <w:t>Nevertheless, u</w:t>
      </w:r>
      <w:r w:rsidR="00313009" w:rsidRPr="00480FE5">
        <w:rPr>
          <w:rFonts w:ascii="Times New Roman" w:hAnsi="Times New Roman" w:cs="Times New Roman"/>
          <w:color w:val="000000" w:themeColor="text1"/>
          <w:sz w:val="24"/>
          <w:szCs w:val="24"/>
          <w:lang w:val="en-GB"/>
        </w:rPr>
        <w:t xml:space="preserve">sing </w:t>
      </w:r>
      <w:r w:rsidR="004F004A" w:rsidRPr="00480FE5">
        <w:rPr>
          <w:rFonts w:ascii="Times New Roman" w:hAnsi="Times New Roman" w:cs="Times New Roman"/>
          <w:color w:val="000000" w:themeColor="text1"/>
          <w:sz w:val="24"/>
          <w:szCs w:val="24"/>
          <w:lang w:val="en-GB"/>
        </w:rPr>
        <w:t xml:space="preserve">uncorrected </w:t>
      </w:r>
      <w:r w:rsidR="00313009" w:rsidRPr="00480FE5">
        <w:rPr>
          <w:rFonts w:ascii="Times New Roman" w:hAnsi="Times New Roman" w:cs="Times New Roman"/>
          <w:color w:val="000000" w:themeColor="text1"/>
          <w:sz w:val="24"/>
          <w:szCs w:val="24"/>
          <w:lang w:val="en-GB"/>
        </w:rPr>
        <w:t xml:space="preserve">PET data yielded </w:t>
      </w:r>
      <w:r w:rsidR="00A055C8" w:rsidRPr="00480FE5">
        <w:rPr>
          <w:rFonts w:ascii="Times New Roman" w:hAnsi="Times New Roman" w:cs="Times New Roman"/>
          <w:color w:val="000000" w:themeColor="text1"/>
          <w:sz w:val="24"/>
          <w:szCs w:val="24"/>
          <w:lang w:val="en-GB"/>
        </w:rPr>
        <w:t xml:space="preserve">qualitatively </w:t>
      </w:r>
      <w:r w:rsidR="00313009" w:rsidRPr="00480FE5">
        <w:rPr>
          <w:rFonts w:ascii="Times New Roman" w:hAnsi="Times New Roman" w:cs="Times New Roman"/>
          <w:color w:val="000000" w:themeColor="text1"/>
          <w:sz w:val="24"/>
          <w:szCs w:val="24"/>
          <w:lang w:val="en-GB"/>
        </w:rPr>
        <w:t>similar results in terms of</w:t>
      </w:r>
      <w:r w:rsidR="00EC4F05" w:rsidRPr="00480FE5">
        <w:rPr>
          <w:rFonts w:ascii="Times New Roman" w:hAnsi="Times New Roman" w:cs="Times New Roman"/>
          <w:color w:val="000000" w:themeColor="text1"/>
          <w:sz w:val="24"/>
          <w:szCs w:val="24"/>
          <w:lang w:val="en-GB"/>
        </w:rPr>
        <w:t xml:space="preserve"> the</w:t>
      </w:r>
      <w:r w:rsidR="00313009" w:rsidRPr="00480FE5">
        <w:rPr>
          <w:rFonts w:ascii="Times New Roman" w:hAnsi="Times New Roman" w:cs="Times New Roman"/>
          <w:color w:val="000000" w:themeColor="text1"/>
          <w:sz w:val="24"/>
          <w:szCs w:val="24"/>
          <w:lang w:val="en-GB"/>
        </w:rPr>
        <w:t xml:space="preserve"> main </w:t>
      </w:r>
      <w:r w:rsidR="00CE27E8">
        <w:rPr>
          <w:rFonts w:ascii="Times New Roman" w:hAnsi="Times New Roman" w:cs="Times New Roman"/>
          <w:color w:val="000000" w:themeColor="text1"/>
          <w:sz w:val="24"/>
          <w:szCs w:val="24"/>
          <w:lang w:val="en-GB"/>
        </w:rPr>
        <w:t>effect of group and group x ROI</w:t>
      </w:r>
      <w:r w:rsidR="00313009" w:rsidRPr="00480FE5">
        <w:rPr>
          <w:rFonts w:ascii="Times New Roman" w:hAnsi="Times New Roman" w:cs="Times New Roman"/>
          <w:color w:val="000000" w:themeColor="text1"/>
          <w:sz w:val="24"/>
          <w:szCs w:val="24"/>
          <w:lang w:val="en-GB"/>
        </w:rPr>
        <w:t xml:space="preserve"> interaction</w:t>
      </w:r>
      <w:r w:rsidR="00A8457E">
        <w:rPr>
          <w:rFonts w:ascii="Times New Roman" w:hAnsi="Times New Roman" w:cs="Times New Roman"/>
          <w:color w:val="000000" w:themeColor="text1"/>
          <w:sz w:val="24"/>
          <w:szCs w:val="24"/>
          <w:lang w:val="en-GB"/>
        </w:rPr>
        <w:t xml:space="preserve">, which </w:t>
      </w:r>
      <w:r w:rsidR="00044004" w:rsidRPr="00480FE5">
        <w:rPr>
          <w:rFonts w:ascii="Times New Roman" w:hAnsi="Times New Roman" w:cs="Times New Roman"/>
          <w:color w:val="000000" w:themeColor="text1"/>
          <w:sz w:val="24"/>
          <w:szCs w:val="24"/>
          <w:lang w:val="en-GB"/>
        </w:rPr>
        <w:t>suggest</w:t>
      </w:r>
      <w:r w:rsidR="00A8457E">
        <w:rPr>
          <w:rFonts w:ascii="Times New Roman" w:hAnsi="Times New Roman" w:cs="Times New Roman"/>
          <w:color w:val="000000" w:themeColor="text1"/>
          <w:sz w:val="24"/>
          <w:szCs w:val="24"/>
          <w:lang w:val="en-GB"/>
        </w:rPr>
        <w:t>s</w:t>
      </w:r>
      <w:r w:rsidRPr="00480FE5">
        <w:rPr>
          <w:rFonts w:ascii="Times New Roman" w:hAnsi="Times New Roman" w:cs="Times New Roman"/>
          <w:color w:val="000000" w:themeColor="text1"/>
          <w:sz w:val="24"/>
          <w:szCs w:val="24"/>
          <w:lang w:val="en-GB"/>
        </w:rPr>
        <w:t xml:space="preserve"> </w:t>
      </w:r>
      <w:r w:rsidR="00476266" w:rsidRPr="00480FE5">
        <w:rPr>
          <w:rFonts w:ascii="Times New Roman" w:hAnsi="Times New Roman" w:cs="Times New Roman"/>
          <w:color w:val="000000" w:themeColor="text1"/>
          <w:sz w:val="24"/>
          <w:szCs w:val="24"/>
          <w:lang w:val="en-GB"/>
        </w:rPr>
        <w:t xml:space="preserve">that </w:t>
      </w:r>
      <w:r w:rsidRPr="00480FE5">
        <w:rPr>
          <w:rFonts w:ascii="Times New Roman" w:hAnsi="Times New Roman" w:cs="Times New Roman"/>
          <w:color w:val="000000" w:themeColor="text1"/>
          <w:sz w:val="24"/>
          <w:szCs w:val="24"/>
          <w:lang w:val="en-GB"/>
        </w:rPr>
        <w:t xml:space="preserve">we avoided </w:t>
      </w:r>
      <w:r w:rsidR="00476266" w:rsidRPr="00480FE5">
        <w:rPr>
          <w:rFonts w:ascii="Times New Roman" w:hAnsi="Times New Roman" w:cs="Times New Roman"/>
          <w:color w:val="000000" w:themeColor="text1"/>
          <w:sz w:val="24"/>
          <w:szCs w:val="24"/>
          <w:lang w:val="en-GB"/>
        </w:rPr>
        <w:t>“over-correcting” the BP</w:t>
      </w:r>
      <w:r w:rsidR="00476266" w:rsidRPr="00480FE5">
        <w:rPr>
          <w:rFonts w:ascii="Times New Roman" w:hAnsi="Times New Roman" w:cs="Times New Roman"/>
          <w:color w:val="000000" w:themeColor="text1"/>
          <w:sz w:val="24"/>
          <w:szCs w:val="24"/>
          <w:vertAlign w:val="subscript"/>
          <w:lang w:val="en-GB"/>
        </w:rPr>
        <w:t>ND</w:t>
      </w:r>
      <w:r w:rsidR="00476266" w:rsidRPr="00480FE5">
        <w:rPr>
          <w:rFonts w:ascii="Times New Roman" w:hAnsi="Times New Roman" w:cs="Times New Roman"/>
          <w:color w:val="000000" w:themeColor="text1"/>
          <w:sz w:val="24"/>
          <w:szCs w:val="24"/>
          <w:lang w:val="en-GB"/>
        </w:rPr>
        <w:t xml:space="preserve"> values based on </w:t>
      </w:r>
      <w:r w:rsidR="004850F7" w:rsidRPr="00480FE5">
        <w:rPr>
          <w:rFonts w:ascii="Times New Roman" w:hAnsi="Times New Roman" w:cs="Times New Roman"/>
          <w:color w:val="000000" w:themeColor="text1"/>
          <w:sz w:val="24"/>
          <w:szCs w:val="24"/>
          <w:lang w:val="en-GB"/>
        </w:rPr>
        <w:t xml:space="preserve">cortical and sub-cortical </w:t>
      </w:r>
      <w:r w:rsidR="00476266" w:rsidRPr="00480FE5">
        <w:rPr>
          <w:rFonts w:ascii="Times New Roman" w:hAnsi="Times New Roman" w:cs="Times New Roman"/>
          <w:color w:val="000000" w:themeColor="text1"/>
          <w:sz w:val="24"/>
          <w:szCs w:val="24"/>
          <w:lang w:val="en-GB"/>
        </w:rPr>
        <w:t xml:space="preserve">atrophy, and the consequent </w:t>
      </w:r>
      <w:r w:rsidRPr="00480FE5">
        <w:rPr>
          <w:rFonts w:ascii="Times New Roman" w:hAnsi="Times New Roman" w:cs="Times New Roman"/>
          <w:color w:val="000000" w:themeColor="text1"/>
          <w:sz w:val="24"/>
          <w:szCs w:val="24"/>
          <w:lang w:val="en-GB"/>
        </w:rPr>
        <w:t>inferential error from</w:t>
      </w:r>
      <w:r w:rsidR="00476266"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 xml:space="preserve">CSF </w:t>
      </w:r>
      <w:r w:rsidR="00476266" w:rsidRPr="00480FE5">
        <w:rPr>
          <w:rFonts w:ascii="Times New Roman" w:hAnsi="Times New Roman" w:cs="Times New Roman"/>
          <w:color w:val="000000" w:themeColor="text1"/>
          <w:sz w:val="24"/>
          <w:szCs w:val="24"/>
          <w:lang w:val="en-GB"/>
        </w:rPr>
        <w:t xml:space="preserve">volume </w:t>
      </w:r>
      <w:r w:rsidRPr="00480FE5">
        <w:rPr>
          <w:rFonts w:ascii="Times New Roman" w:hAnsi="Times New Roman" w:cs="Times New Roman"/>
          <w:color w:val="000000" w:themeColor="text1"/>
          <w:sz w:val="24"/>
          <w:szCs w:val="24"/>
          <w:lang w:val="en-GB"/>
        </w:rPr>
        <w:t xml:space="preserve">and its </w:t>
      </w:r>
      <w:r w:rsidR="00476266" w:rsidRPr="00480FE5">
        <w:rPr>
          <w:rFonts w:ascii="Times New Roman" w:hAnsi="Times New Roman" w:cs="Times New Roman"/>
          <w:color w:val="000000" w:themeColor="text1"/>
          <w:sz w:val="24"/>
          <w:szCs w:val="24"/>
          <w:lang w:val="en-GB"/>
        </w:rPr>
        <w:t>correction</w:t>
      </w:r>
      <w:r w:rsidR="00313009" w:rsidRPr="00480FE5">
        <w:rPr>
          <w:rFonts w:ascii="Times New Roman" w:hAnsi="Times New Roman" w:cs="Times New Roman"/>
          <w:color w:val="000000" w:themeColor="text1"/>
          <w:sz w:val="24"/>
          <w:szCs w:val="24"/>
          <w:lang w:val="en-GB"/>
        </w:rPr>
        <w:t>.</w:t>
      </w:r>
      <w:r w:rsidR="00313009" w:rsidRPr="00480FE5">
        <w:rPr>
          <w:rFonts w:ascii="Times New Roman" w:hAnsi="Times New Roman" w:cs="Times New Roman"/>
          <w:b/>
          <w:color w:val="000000" w:themeColor="text1"/>
          <w:sz w:val="24"/>
          <w:szCs w:val="24"/>
          <w:lang w:val="en-GB"/>
        </w:rPr>
        <w:t xml:space="preserve"> </w:t>
      </w:r>
    </w:p>
    <w:p w14:paraId="1BA7DC93" w14:textId="62AB16EA" w:rsidR="004F004A" w:rsidRPr="00480FE5" w:rsidRDefault="00683C11"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Interestingly, the</w:t>
      </w:r>
      <w:r w:rsidR="00847BCF" w:rsidRPr="00480FE5">
        <w:rPr>
          <w:rFonts w:ascii="Times New Roman" w:hAnsi="Times New Roman" w:cs="Times New Roman"/>
          <w:color w:val="000000" w:themeColor="text1"/>
          <w:sz w:val="24"/>
          <w:szCs w:val="24"/>
          <w:lang w:val="en-GB"/>
        </w:rPr>
        <w:t xml:space="preserve"> regions with </w:t>
      </w:r>
      <w:r w:rsidR="004D0440" w:rsidRPr="00480FE5">
        <w:rPr>
          <w:rFonts w:ascii="Times New Roman" w:hAnsi="Times New Roman" w:cs="Times New Roman"/>
          <w:color w:val="000000" w:themeColor="text1"/>
          <w:sz w:val="24"/>
          <w:szCs w:val="24"/>
          <w:lang w:val="en-GB"/>
        </w:rPr>
        <w:t xml:space="preserve">the most </w:t>
      </w:r>
      <w:r w:rsidR="00847BCF" w:rsidRPr="00480FE5">
        <w:rPr>
          <w:rFonts w:ascii="Times New Roman" w:hAnsi="Times New Roman" w:cs="Times New Roman"/>
          <w:color w:val="000000" w:themeColor="text1"/>
          <w:sz w:val="24"/>
          <w:szCs w:val="24"/>
          <w:lang w:val="en-GB"/>
        </w:rPr>
        <w:t>significant group differences in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w:t>
      </w:r>
      <w:proofErr w:type="gramStart"/>
      <w:r w:rsidR="00847BCF" w:rsidRPr="00480FE5">
        <w:rPr>
          <w:rFonts w:ascii="Times New Roman" w:hAnsi="Times New Roman" w:cs="Times New Roman"/>
          <w:color w:val="000000" w:themeColor="text1"/>
          <w:sz w:val="24"/>
          <w:szCs w:val="24"/>
          <w:lang w:val="en-GB"/>
        </w:rPr>
        <w:t>]AV</w:t>
      </w:r>
      <w:proofErr w:type="gramEnd"/>
      <w:r w:rsidR="00847BCF" w:rsidRPr="00480FE5">
        <w:rPr>
          <w:rFonts w:ascii="Times New Roman" w:hAnsi="Times New Roman" w:cs="Times New Roman"/>
          <w:color w:val="000000" w:themeColor="text1"/>
          <w:sz w:val="24"/>
          <w:szCs w:val="24"/>
          <w:lang w:val="en-GB"/>
        </w:rPr>
        <w:t>-1451 BP</w:t>
      </w:r>
      <w:r w:rsidR="00847BCF" w:rsidRPr="00A8457E">
        <w:rPr>
          <w:rFonts w:ascii="Times New Roman" w:hAnsi="Times New Roman" w:cs="Times New Roman"/>
          <w:color w:val="000000" w:themeColor="text1"/>
          <w:sz w:val="24"/>
          <w:szCs w:val="24"/>
          <w:vertAlign w:val="subscript"/>
          <w:lang w:val="en-GB"/>
        </w:rPr>
        <w:t>ND</w:t>
      </w:r>
      <w:r w:rsidR="00847BCF" w:rsidRPr="00480FE5">
        <w:rPr>
          <w:rFonts w:ascii="Times New Roman" w:hAnsi="Times New Roman" w:cs="Times New Roman"/>
          <w:color w:val="000000" w:themeColor="text1"/>
          <w:sz w:val="24"/>
          <w:szCs w:val="24"/>
          <w:lang w:val="en-GB"/>
        </w:rPr>
        <w:t xml:space="preserve"> </w:t>
      </w:r>
      <w:r w:rsidR="007C5A6A" w:rsidRPr="00480FE5">
        <w:rPr>
          <w:rFonts w:ascii="Times New Roman" w:hAnsi="Times New Roman" w:cs="Times New Roman"/>
          <w:color w:val="000000" w:themeColor="text1"/>
          <w:sz w:val="24"/>
          <w:szCs w:val="24"/>
          <w:lang w:val="en-GB"/>
        </w:rPr>
        <w:t xml:space="preserve">in </w:t>
      </w:r>
      <w:r w:rsidR="00DB05D1" w:rsidRPr="00480FE5">
        <w:rPr>
          <w:rFonts w:ascii="Times New Roman" w:hAnsi="Times New Roman" w:cs="Times New Roman"/>
          <w:color w:val="000000" w:themeColor="text1"/>
          <w:sz w:val="24"/>
          <w:szCs w:val="24"/>
          <w:lang w:val="en-GB"/>
        </w:rPr>
        <w:t xml:space="preserve">Alzheimer’s disease and </w:t>
      </w:r>
      <w:r w:rsidR="00C95D8D" w:rsidRPr="00480FE5">
        <w:rPr>
          <w:rFonts w:ascii="Times New Roman" w:hAnsi="Times New Roman" w:cs="Times New Roman"/>
          <w:color w:val="000000" w:themeColor="text1"/>
          <w:sz w:val="24"/>
          <w:szCs w:val="24"/>
          <w:lang w:val="en-GB"/>
        </w:rPr>
        <w:t>progressive supranuclear palsy</w:t>
      </w:r>
      <w:r w:rsidR="007C5A6A" w:rsidRPr="00480FE5">
        <w:rPr>
          <w:rFonts w:ascii="Times New Roman" w:hAnsi="Times New Roman" w:cs="Times New Roman"/>
          <w:color w:val="000000" w:themeColor="text1"/>
          <w:sz w:val="24"/>
          <w:szCs w:val="24"/>
          <w:lang w:val="en-GB"/>
        </w:rPr>
        <w:t xml:space="preserve"> </w:t>
      </w:r>
      <w:r w:rsidR="004D0440" w:rsidRPr="00480FE5">
        <w:rPr>
          <w:rFonts w:ascii="Times New Roman" w:hAnsi="Times New Roman" w:cs="Times New Roman"/>
          <w:i/>
          <w:color w:val="000000" w:themeColor="text1"/>
          <w:sz w:val="24"/>
          <w:szCs w:val="24"/>
          <w:lang w:val="en-GB"/>
        </w:rPr>
        <w:t>in vivo</w:t>
      </w:r>
      <w:r w:rsidR="004D0440"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 xml:space="preserve">were those predicted from </w:t>
      </w:r>
      <w:r w:rsidR="004D0440" w:rsidRPr="00480FE5">
        <w:rPr>
          <w:rFonts w:ascii="Times New Roman" w:hAnsi="Times New Roman" w:cs="Times New Roman"/>
          <w:color w:val="000000" w:themeColor="text1"/>
          <w:sz w:val="24"/>
          <w:szCs w:val="24"/>
          <w:lang w:val="en-GB"/>
        </w:rPr>
        <w:t xml:space="preserve">prior </w:t>
      </w:r>
      <w:r w:rsidR="007C5A6A" w:rsidRPr="00480FE5">
        <w:rPr>
          <w:rFonts w:ascii="Times New Roman" w:hAnsi="Times New Roman" w:cs="Times New Roman"/>
          <w:i/>
          <w:iCs/>
          <w:color w:val="000000" w:themeColor="text1"/>
          <w:sz w:val="24"/>
          <w:szCs w:val="24"/>
          <w:lang w:val="en-GB"/>
        </w:rPr>
        <w:t>post</w:t>
      </w:r>
      <w:r w:rsidR="00A8457E">
        <w:rPr>
          <w:rFonts w:ascii="Times New Roman" w:hAnsi="Times New Roman" w:cs="Times New Roman"/>
          <w:i/>
          <w:iCs/>
          <w:color w:val="000000" w:themeColor="text1"/>
          <w:sz w:val="24"/>
          <w:szCs w:val="24"/>
          <w:lang w:val="en-GB"/>
        </w:rPr>
        <w:t xml:space="preserve"> </w:t>
      </w:r>
      <w:r w:rsidR="00847BCF" w:rsidRPr="00480FE5">
        <w:rPr>
          <w:rFonts w:ascii="Times New Roman" w:hAnsi="Times New Roman" w:cs="Times New Roman"/>
          <w:i/>
          <w:iCs/>
          <w:color w:val="000000" w:themeColor="text1"/>
          <w:sz w:val="24"/>
          <w:szCs w:val="24"/>
          <w:lang w:val="en-GB"/>
        </w:rPr>
        <w:t>mortem</w:t>
      </w:r>
      <w:r w:rsidR="00847BCF" w:rsidRPr="00480FE5">
        <w:rPr>
          <w:rFonts w:ascii="Times New Roman" w:hAnsi="Times New Roman" w:cs="Times New Roman"/>
          <w:color w:val="000000" w:themeColor="text1"/>
          <w:sz w:val="24"/>
          <w:szCs w:val="24"/>
          <w:lang w:val="en-GB"/>
        </w:rPr>
        <w:t xml:space="preserve"> studies </w:t>
      </w:r>
      <w:r w:rsidR="004F004A" w:rsidRPr="00480FE5">
        <w:rPr>
          <w:rFonts w:ascii="Times New Roman" w:hAnsi="Times New Roman" w:cs="Times New Roman"/>
          <w:color w:val="000000" w:themeColor="text1"/>
          <w:sz w:val="24"/>
          <w:szCs w:val="24"/>
          <w:lang w:val="en-GB"/>
        </w:rPr>
        <w:t>for</w:t>
      </w:r>
      <w:r w:rsidR="00847BCF" w:rsidRPr="00480FE5">
        <w:rPr>
          <w:rFonts w:ascii="Times New Roman" w:hAnsi="Times New Roman" w:cs="Times New Roman"/>
          <w:color w:val="000000" w:themeColor="text1"/>
          <w:sz w:val="24"/>
          <w:szCs w:val="24"/>
          <w:lang w:val="en-GB"/>
        </w:rPr>
        <w:t xml:space="preserve"> each disease. </w:t>
      </w:r>
      <w:r w:rsidR="003C2796" w:rsidRPr="00480FE5">
        <w:rPr>
          <w:rFonts w:ascii="Times New Roman" w:hAnsi="Times New Roman" w:cs="Times New Roman"/>
          <w:color w:val="000000" w:themeColor="text1"/>
          <w:sz w:val="24"/>
          <w:szCs w:val="24"/>
          <w:lang w:val="en-GB"/>
        </w:rPr>
        <w:t>More specifically,</w:t>
      </w:r>
      <w:r w:rsidR="00DB05D1" w:rsidRPr="00DB05D1">
        <w:rPr>
          <w:rFonts w:ascii="Times New Roman" w:hAnsi="Times New Roman" w:cs="Times New Roman"/>
          <w:color w:val="000000" w:themeColor="text1"/>
          <w:sz w:val="24"/>
          <w:szCs w:val="24"/>
          <w:lang w:val="en-GB"/>
        </w:rPr>
        <w:t xml:space="preserve"> </w:t>
      </w:r>
      <w:r w:rsidR="00DB05D1" w:rsidRPr="00480FE5">
        <w:rPr>
          <w:rFonts w:ascii="Times New Roman" w:hAnsi="Times New Roman" w:cs="Times New Roman"/>
          <w:color w:val="000000" w:themeColor="text1"/>
          <w:sz w:val="24"/>
          <w:szCs w:val="24"/>
          <w:lang w:val="en-GB"/>
        </w:rPr>
        <w:t>the clinical syndromes of Alzheimer’s disease and biomarker positive mild cognitive impairment were associated with increased [</w:t>
      </w:r>
      <w:r w:rsidR="00DB05D1" w:rsidRPr="00480FE5">
        <w:rPr>
          <w:rFonts w:ascii="Times New Roman" w:hAnsi="Times New Roman" w:cs="Times New Roman"/>
          <w:color w:val="000000" w:themeColor="text1"/>
          <w:sz w:val="24"/>
          <w:szCs w:val="24"/>
          <w:vertAlign w:val="superscript"/>
          <w:lang w:val="en-GB"/>
        </w:rPr>
        <w:t>18</w:t>
      </w:r>
      <w:r w:rsidR="00DB05D1" w:rsidRPr="00480FE5">
        <w:rPr>
          <w:rFonts w:ascii="Times New Roman" w:hAnsi="Times New Roman" w:cs="Times New Roman"/>
          <w:color w:val="000000" w:themeColor="text1"/>
          <w:sz w:val="24"/>
          <w:szCs w:val="24"/>
          <w:lang w:val="en-GB"/>
        </w:rPr>
        <w:t>F</w:t>
      </w:r>
      <w:proofErr w:type="gramStart"/>
      <w:r w:rsidR="00DB05D1" w:rsidRPr="00480FE5">
        <w:rPr>
          <w:rFonts w:ascii="Times New Roman" w:hAnsi="Times New Roman" w:cs="Times New Roman"/>
          <w:color w:val="000000" w:themeColor="text1"/>
          <w:sz w:val="24"/>
          <w:szCs w:val="24"/>
          <w:lang w:val="en-GB"/>
        </w:rPr>
        <w:t>]AV</w:t>
      </w:r>
      <w:proofErr w:type="gramEnd"/>
      <w:r w:rsidR="00DB05D1" w:rsidRPr="00480FE5">
        <w:rPr>
          <w:rFonts w:ascii="Times New Roman" w:hAnsi="Times New Roman" w:cs="Times New Roman"/>
          <w:color w:val="000000" w:themeColor="text1"/>
          <w:sz w:val="24"/>
          <w:szCs w:val="24"/>
          <w:lang w:val="en-GB"/>
        </w:rPr>
        <w:t>-1451 BP</w:t>
      </w:r>
      <w:r w:rsidR="00DB05D1" w:rsidRPr="00A8457E">
        <w:rPr>
          <w:rFonts w:ascii="Times New Roman" w:hAnsi="Times New Roman" w:cs="Times New Roman"/>
          <w:color w:val="000000" w:themeColor="text1"/>
          <w:sz w:val="24"/>
          <w:szCs w:val="24"/>
          <w:vertAlign w:val="subscript"/>
          <w:lang w:val="en-GB"/>
        </w:rPr>
        <w:t>ND</w:t>
      </w:r>
      <w:r w:rsidR="00DB05D1" w:rsidRPr="00480FE5">
        <w:rPr>
          <w:rFonts w:ascii="Times New Roman" w:hAnsi="Times New Roman" w:cs="Times New Roman"/>
          <w:color w:val="000000" w:themeColor="text1"/>
          <w:sz w:val="24"/>
          <w:szCs w:val="24"/>
          <w:lang w:val="en-GB"/>
        </w:rPr>
        <w:t xml:space="preserve"> in widely distributed sub-cortical and cortical areas that have been consistently implicated in the pathogenesis and progression of Alzheimer’s disease (e.g., hippocampus, amygdala as well as frontal, parietal, temporal, and occipital cortices) (</w:t>
      </w:r>
      <w:proofErr w:type="spellStart"/>
      <w:r w:rsidR="00DB05D1" w:rsidRPr="00480FE5">
        <w:rPr>
          <w:rFonts w:ascii="Times New Roman" w:hAnsi="Times New Roman" w:cs="Times New Roman"/>
          <w:color w:val="000000" w:themeColor="text1"/>
          <w:sz w:val="24"/>
          <w:szCs w:val="24"/>
          <w:lang w:val="en-GB"/>
        </w:rPr>
        <w:t>Braak</w:t>
      </w:r>
      <w:proofErr w:type="spellEnd"/>
      <w:r w:rsidR="00DB05D1" w:rsidRPr="00480FE5">
        <w:rPr>
          <w:rFonts w:ascii="Times New Roman" w:hAnsi="Times New Roman" w:cs="Times New Roman"/>
          <w:color w:val="000000" w:themeColor="text1"/>
          <w:sz w:val="24"/>
          <w:szCs w:val="24"/>
          <w:lang w:val="en-GB"/>
        </w:rPr>
        <w:t xml:space="preserve"> and </w:t>
      </w:r>
      <w:proofErr w:type="spellStart"/>
      <w:r w:rsidR="00DB05D1" w:rsidRPr="00480FE5">
        <w:rPr>
          <w:rFonts w:ascii="Times New Roman" w:hAnsi="Times New Roman" w:cs="Times New Roman"/>
          <w:color w:val="000000" w:themeColor="text1"/>
          <w:sz w:val="24"/>
          <w:szCs w:val="24"/>
          <w:lang w:val="en-GB"/>
        </w:rPr>
        <w:t>Braak</w:t>
      </w:r>
      <w:proofErr w:type="spellEnd"/>
      <w:r w:rsidR="00DB05D1" w:rsidRPr="00480FE5">
        <w:rPr>
          <w:rFonts w:ascii="Times New Roman" w:hAnsi="Times New Roman" w:cs="Times New Roman"/>
          <w:color w:val="000000" w:themeColor="text1"/>
          <w:sz w:val="24"/>
          <w:szCs w:val="24"/>
          <w:lang w:val="en-GB"/>
        </w:rPr>
        <w:t xml:space="preserve">, 1995; </w:t>
      </w:r>
      <w:proofErr w:type="spellStart"/>
      <w:r w:rsidR="00DB05D1" w:rsidRPr="00480FE5">
        <w:rPr>
          <w:rFonts w:ascii="Times New Roman" w:hAnsi="Times New Roman" w:cs="Times New Roman"/>
          <w:color w:val="000000" w:themeColor="text1"/>
          <w:sz w:val="24"/>
          <w:szCs w:val="24"/>
          <w:lang w:val="en-GB"/>
        </w:rPr>
        <w:t>Braak</w:t>
      </w:r>
      <w:proofErr w:type="spellEnd"/>
      <w:r w:rsidR="00DB05D1" w:rsidRPr="00480FE5">
        <w:rPr>
          <w:rFonts w:ascii="Times New Roman" w:hAnsi="Times New Roman" w:cs="Times New Roman"/>
          <w:color w:val="000000" w:themeColor="text1"/>
          <w:sz w:val="24"/>
          <w:szCs w:val="24"/>
          <w:lang w:val="en-GB"/>
        </w:rPr>
        <w:t xml:space="preserve"> et al., 2007)</w:t>
      </w:r>
      <w:r w:rsidR="004850F7" w:rsidRPr="00480FE5">
        <w:rPr>
          <w:rFonts w:ascii="Times New Roman" w:hAnsi="Times New Roman" w:cs="Times New Roman"/>
          <w:color w:val="000000" w:themeColor="text1"/>
          <w:sz w:val="24"/>
          <w:szCs w:val="24"/>
          <w:lang w:val="en-GB"/>
        </w:rPr>
        <w:t>. Conversely,</w:t>
      </w:r>
      <w:r w:rsidR="00DB05D1" w:rsidRPr="00DB05D1">
        <w:rPr>
          <w:rFonts w:ascii="Times New Roman" w:hAnsi="Times New Roman" w:cs="Times New Roman"/>
          <w:color w:val="000000" w:themeColor="text1"/>
          <w:sz w:val="24"/>
          <w:szCs w:val="24"/>
          <w:lang w:val="en-GB"/>
        </w:rPr>
        <w:t xml:space="preserve"> </w:t>
      </w:r>
      <w:r w:rsidR="00DB05D1" w:rsidRPr="00480FE5">
        <w:rPr>
          <w:rFonts w:ascii="Times New Roman" w:hAnsi="Times New Roman" w:cs="Times New Roman"/>
          <w:color w:val="000000" w:themeColor="text1"/>
          <w:sz w:val="24"/>
          <w:szCs w:val="24"/>
          <w:lang w:val="en-GB"/>
        </w:rPr>
        <w:t>progressive supranuclear palsy was associated with a pattern of increased [</w:t>
      </w:r>
      <w:r w:rsidR="00DB05D1" w:rsidRPr="00480FE5">
        <w:rPr>
          <w:rFonts w:ascii="Times New Roman" w:hAnsi="Times New Roman" w:cs="Times New Roman"/>
          <w:color w:val="000000" w:themeColor="text1"/>
          <w:sz w:val="24"/>
          <w:szCs w:val="24"/>
          <w:vertAlign w:val="superscript"/>
          <w:lang w:val="en-GB"/>
        </w:rPr>
        <w:t>18</w:t>
      </w:r>
      <w:r w:rsidR="00DB05D1" w:rsidRPr="00480FE5">
        <w:rPr>
          <w:rFonts w:ascii="Times New Roman" w:hAnsi="Times New Roman" w:cs="Times New Roman"/>
          <w:color w:val="000000" w:themeColor="text1"/>
          <w:sz w:val="24"/>
          <w:szCs w:val="24"/>
          <w:lang w:val="en-GB"/>
        </w:rPr>
        <w:t>F</w:t>
      </w:r>
      <w:proofErr w:type="gramStart"/>
      <w:r w:rsidR="00DB05D1" w:rsidRPr="00480FE5">
        <w:rPr>
          <w:rFonts w:ascii="Times New Roman" w:hAnsi="Times New Roman" w:cs="Times New Roman"/>
          <w:color w:val="000000" w:themeColor="text1"/>
          <w:sz w:val="24"/>
          <w:szCs w:val="24"/>
          <w:lang w:val="en-GB"/>
        </w:rPr>
        <w:t>]AV</w:t>
      </w:r>
      <w:proofErr w:type="gramEnd"/>
      <w:r w:rsidR="00DB05D1" w:rsidRPr="00480FE5">
        <w:rPr>
          <w:rFonts w:ascii="Times New Roman" w:hAnsi="Times New Roman" w:cs="Times New Roman"/>
          <w:color w:val="000000" w:themeColor="text1"/>
          <w:sz w:val="24"/>
          <w:szCs w:val="24"/>
          <w:lang w:val="en-GB"/>
        </w:rPr>
        <w:t>-1451 BP</w:t>
      </w:r>
      <w:r w:rsidR="00DB05D1" w:rsidRPr="00A8457E">
        <w:rPr>
          <w:rFonts w:ascii="Times New Roman" w:hAnsi="Times New Roman" w:cs="Times New Roman"/>
          <w:color w:val="000000" w:themeColor="text1"/>
          <w:sz w:val="24"/>
          <w:szCs w:val="24"/>
          <w:vertAlign w:val="subscript"/>
          <w:lang w:val="en-GB"/>
        </w:rPr>
        <w:t>ND</w:t>
      </w:r>
      <w:r w:rsidR="00DB05D1" w:rsidRPr="00480FE5">
        <w:rPr>
          <w:rFonts w:ascii="Times New Roman" w:hAnsi="Times New Roman" w:cs="Times New Roman"/>
          <w:color w:val="000000" w:themeColor="text1"/>
          <w:sz w:val="24"/>
          <w:szCs w:val="24"/>
          <w:lang w:val="en-GB"/>
        </w:rPr>
        <w:t xml:space="preserve"> in the basal ganglia, midbrain, and dentate nucleus of the cerebellum, consistent with the pathophysiology of the disease (</w:t>
      </w:r>
      <w:proofErr w:type="spellStart"/>
      <w:r w:rsidR="00DB05D1" w:rsidRPr="00480FE5">
        <w:rPr>
          <w:rFonts w:ascii="Times New Roman" w:hAnsi="Times New Roman" w:cs="Times New Roman"/>
          <w:color w:val="000000" w:themeColor="text1"/>
          <w:sz w:val="24"/>
          <w:szCs w:val="24"/>
          <w:lang w:val="en-GB"/>
        </w:rPr>
        <w:t>Hauw</w:t>
      </w:r>
      <w:proofErr w:type="spellEnd"/>
      <w:r w:rsidR="00DB05D1" w:rsidRPr="00480FE5">
        <w:rPr>
          <w:rFonts w:ascii="Times New Roman" w:hAnsi="Times New Roman" w:cs="Times New Roman"/>
          <w:color w:val="000000" w:themeColor="text1"/>
          <w:sz w:val="24"/>
          <w:szCs w:val="24"/>
          <w:lang w:val="en-GB"/>
        </w:rPr>
        <w:t xml:space="preserve"> et al., 1994; Litvan et al., 1996)</w:t>
      </w:r>
      <w:r w:rsidR="004F004A" w:rsidRPr="00480FE5">
        <w:rPr>
          <w:rFonts w:ascii="Times New Roman" w:hAnsi="Times New Roman" w:cs="Times New Roman"/>
          <w:color w:val="000000" w:themeColor="text1"/>
          <w:sz w:val="24"/>
          <w:szCs w:val="24"/>
          <w:lang w:val="en-GB"/>
        </w:rPr>
        <w:t xml:space="preserve">. </w:t>
      </w:r>
      <w:r w:rsidR="003C2796" w:rsidRPr="00480FE5">
        <w:rPr>
          <w:rFonts w:ascii="Times New Roman" w:hAnsi="Times New Roman" w:cs="Times New Roman"/>
          <w:color w:val="000000" w:themeColor="text1"/>
          <w:sz w:val="24"/>
          <w:szCs w:val="24"/>
          <w:lang w:val="en-GB"/>
        </w:rPr>
        <w:t>T</w:t>
      </w:r>
      <w:r w:rsidR="004F004A" w:rsidRPr="00480FE5">
        <w:rPr>
          <w:rFonts w:ascii="Times New Roman" w:hAnsi="Times New Roman" w:cs="Times New Roman"/>
          <w:color w:val="000000" w:themeColor="text1"/>
          <w:sz w:val="24"/>
          <w:szCs w:val="24"/>
          <w:lang w:val="en-GB"/>
        </w:rPr>
        <w:t xml:space="preserve">ogether, </w:t>
      </w:r>
      <w:r w:rsidR="004850F7" w:rsidRPr="00480FE5">
        <w:rPr>
          <w:rFonts w:ascii="Times New Roman" w:hAnsi="Times New Roman" w:cs="Times New Roman"/>
          <w:color w:val="000000" w:themeColor="text1"/>
          <w:sz w:val="24"/>
          <w:szCs w:val="24"/>
          <w:lang w:val="en-GB"/>
        </w:rPr>
        <w:t>these</w:t>
      </w:r>
      <w:r w:rsidR="004F004A" w:rsidRPr="00480FE5">
        <w:rPr>
          <w:rFonts w:ascii="Times New Roman" w:hAnsi="Times New Roman" w:cs="Times New Roman"/>
          <w:color w:val="000000" w:themeColor="text1"/>
          <w:sz w:val="24"/>
          <w:szCs w:val="24"/>
          <w:lang w:val="en-GB"/>
        </w:rPr>
        <w:t xml:space="preserve"> </w:t>
      </w:r>
      <w:r w:rsidR="003C2796" w:rsidRPr="00480FE5">
        <w:rPr>
          <w:rFonts w:ascii="Times New Roman" w:hAnsi="Times New Roman" w:cs="Times New Roman"/>
          <w:color w:val="000000" w:themeColor="text1"/>
          <w:sz w:val="24"/>
          <w:szCs w:val="24"/>
          <w:lang w:val="en-GB"/>
        </w:rPr>
        <w:t>data</w:t>
      </w:r>
      <w:r w:rsidR="004F004A" w:rsidRPr="00480FE5">
        <w:rPr>
          <w:rFonts w:ascii="Times New Roman" w:hAnsi="Times New Roman" w:cs="Times New Roman"/>
          <w:color w:val="000000" w:themeColor="text1"/>
          <w:sz w:val="24"/>
          <w:szCs w:val="24"/>
          <w:lang w:val="en-GB"/>
        </w:rPr>
        <w:t xml:space="preserve"> demonstrated that the [</w:t>
      </w:r>
      <w:r w:rsidR="004F004A" w:rsidRPr="00480FE5">
        <w:rPr>
          <w:rFonts w:ascii="Times New Roman" w:hAnsi="Times New Roman" w:cs="Times New Roman"/>
          <w:color w:val="000000" w:themeColor="text1"/>
          <w:sz w:val="24"/>
          <w:szCs w:val="24"/>
          <w:vertAlign w:val="superscript"/>
          <w:lang w:val="en-GB"/>
        </w:rPr>
        <w:t>18</w:t>
      </w:r>
      <w:r w:rsidR="004F004A" w:rsidRPr="00480FE5">
        <w:rPr>
          <w:rFonts w:ascii="Times New Roman" w:hAnsi="Times New Roman" w:cs="Times New Roman"/>
          <w:color w:val="000000" w:themeColor="text1"/>
          <w:sz w:val="24"/>
          <w:szCs w:val="24"/>
          <w:lang w:val="en-GB"/>
        </w:rPr>
        <w:t xml:space="preserve">F]AV-1451 ligand recapitulates </w:t>
      </w:r>
      <w:r w:rsidR="004F004A" w:rsidRPr="00480FE5">
        <w:rPr>
          <w:rFonts w:ascii="Times New Roman" w:hAnsi="Times New Roman" w:cs="Times New Roman"/>
          <w:i/>
          <w:iCs/>
          <w:color w:val="000000" w:themeColor="text1"/>
          <w:sz w:val="24"/>
          <w:szCs w:val="24"/>
          <w:lang w:val="en-GB"/>
        </w:rPr>
        <w:t>in vivo</w:t>
      </w:r>
      <w:r w:rsidR="004F004A" w:rsidRPr="00480FE5">
        <w:rPr>
          <w:rFonts w:ascii="Times New Roman" w:hAnsi="Times New Roman" w:cs="Times New Roman"/>
          <w:color w:val="000000" w:themeColor="text1"/>
          <w:sz w:val="24"/>
          <w:szCs w:val="24"/>
          <w:lang w:val="en-GB"/>
        </w:rPr>
        <w:t xml:space="preserve"> the typical neuropathological </w:t>
      </w:r>
      <w:bookmarkStart w:id="9" w:name="page11"/>
      <w:bookmarkEnd w:id="9"/>
      <w:r w:rsidR="004850F7" w:rsidRPr="00480FE5">
        <w:rPr>
          <w:rFonts w:ascii="Times New Roman" w:hAnsi="Times New Roman" w:cs="Times New Roman"/>
          <w:color w:val="000000" w:themeColor="text1"/>
          <w:sz w:val="24"/>
          <w:szCs w:val="24"/>
          <w:lang w:val="en-GB"/>
        </w:rPr>
        <w:t>changes seen in</w:t>
      </w:r>
      <w:r w:rsidR="004F004A" w:rsidRPr="00480FE5">
        <w:rPr>
          <w:rFonts w:ascii="Times New Roman" w:hAnsi="Times New Roman" w:cs="Times New Roman"/>
          <w:color w:val="000000" w:themeColor="text1"/>
          <w:sz w:val="24"/>
          <w:szCs w:val="24"/>
          <w:lang w:val="en-GB"/>
        </w:rPr>
        <w:t xml:space="preserve"> </w:t>
      </w:r>
      <w:r w:rsidR="00DB05D1" w:rsidRPr="00480FE5">
        <w:rPr>
          <w:rFonts w:ascii="Times New Roman" w:hAnsi="Times New Roman" w:cs="Times New Roman"/>
          <w:color w:val="000000" w:themeColor="text1"/>
          <w:sz w:val="24"/>
          <w:szCs w:val="24"/>
          <w:lang w:val="en-GB"/>
        </w:rPr>
        <w:t xml:space="preserve">Alzheimer’s disease and </w:t>
      </w:r>
      <w:r w:rsidR="00B80324" w:rsidRPr="00480FE5">
        <w:rPr>
          <w:rFonts w:ascii="Times New Roman" w:hAnsi="Times New Roman" w:cs="Times New Roman"/>
          <w:color w:val="000000" w:themeColor="text1"/>
          <w:sz w:val="24"/>
          <w:szCs w:val="24"/>
          <w:lang w:val="en-GB"/>
        </w:rPr>
        <w:t>progressive supranuclear palsy</w:t>
      </w:r>
      <w:r w:rsidR="004F004A" w:rsidRPr="00480FE5">
        <w:rPr>
          <w:rFonts w:ascii="Times New Roman" w:hAnsi="Times New Roman" w:cs="Times New Roman"/>
          <w:color w:val="000000" w:themeColor="text1"/>
          <w:sz w:val="24"/>
          <w:szCs w:val="24"/>
          <w:lang w:val="en-GB"/>
        </w:rPr>
        <w:t xml:space="preserve">, although </w:t>
      </w:r>
      <w:r w:rsidR="004F004A" w:rsidRPr="00480FE5">
        <w:rPr>
          <w:rFonts w:ascii="Times New Roman" w:hAnsi="Times New Roman" w:cs="Times New Roman"/>
          <w:sz w:val="24"/>
          <w:szCs w:val="24"/>
          <w:lang w:val="en-GB"/>
        </w:rPr>
        <w:t xml:space="preserve">it cannot be assumed that the </w:t>
      </w:r>
      <w:r w:rsidR="007677EF" w:rsidRPr="00480FE5">
        <w:rPr>
          <w:rFonts w:ascii="Times New Roman" w:hAnsi="Times New Roman" w:cs="Times New Roman"/>
          <w:sz w:val="24"/>
          <w:szCs w:val="24"/>
          <w:lang w:val="en-GB"/>
        </w:rPr>
        <w:t xml:space="preserve">cellular and/or molecular </w:t>
      </w:r>
      <w:r w:rsidR="004F004A" w:rsidRPr="00480FE5">
        <w:rPr>
          <w:rFonts w:ascii="Times New Roman" w:hAnsi="Times New Roman" w:cs="Times New Roman"/>
          <w:sz w:val="24"/>
          <w:szCs w:val="24"/>
          <w:lang w:val="en-GB"/>
        </w:rPr>
        <w:t xml:space="preserve">targets of </w:t>
      </w:r>
      <w:r w:rsidR="004850F7" w:rsidRPr="00480FE5">
        <w:rPr>
          <w:rFonts w:ascii="Times New Roman" w:hAnsi="Times New Roman" w:cs="Times New Roman"/>
          <w:color w:val="000000" w:themeColor="text1"/>
          <w:sz w:val="24"/>
          <w:szCs w:val="24"/>
          <w:lang w:val="en-GB"/>
        </w:rPr>
        <w:t>[</w:t>
      </w:r>
      <w:r w:rsidR="004850F7" w:rsidRPr="00480FE5">
        <w:rPr>
          <w:rFonts w:ascii="Times New Roman" w:hAnsi="Times New Roman" w:cs="Times New Roman"/>
          <w:color w:val="000000" w:themeColor="text1"/>
          <w:sz w:val="24"/>
          <w:szCs w:val="24"/>
          <w:vertAlign w:val="superscript"/>
          <w:lang w:val="en-GB"/>
        </w:rPr>
        <w:t>18</w:t>
      </w:r>
      <w:r w:rsidR="004850F7" w:rsidRPr="00480FE5">
        <w:rPr>
          <w:rFonts w:ascii="Times New Roman" w:hAnsi="Times New Roman" w:cs="Times New Roman"/>
          <w:color w:val="000000" w:themeColor="text1"/>
          <w:sz w:val="24"/>
          <w:szCs w:val="24"/>
          <w:lang w:val="en-GB"/>
        </w:rPr>
        <w:t xml:space="preserve">F]AV-1451 </w:t>
      </w:r>
      <w:r w:rsidR="004F004A" w:rsidRPr="00480FE5">
        <w:rPr>
          <w:rFonts w:ascii="Times New Roman" w:hAnsi="Times New Roman" w:cs="Times New Roman"/>
          <w:sz w:val="24"/>
          <w:szCs w:val="24"/>
          <w:lang w:val="en-GB"/>
        </w:rPr>
        <w:t>binding are the same</w:t>
      </w:r>
      <w:r w:rsidR="004850F7" w:rsidRPr="00480FE5">
        <w:rPr>
          <w:rFonts w:ascii="Times New Roman" w:hAnsi="Times New Roman" w:cs="Times New Roman"/>
          <w:sz w:val="24"/>
          <w:szCs w:val="24"/>
          <w:lang w:val="en-GB"/>
        </w:rPr>
        <w:t xml:space="preserve"> in both disorders</w:t>
      </w:r>
      <w:r w:rsidR="004F004A" w:rsidRPr="00480FE5">
        <w:rPr>
          <w:rFonts w:ascii="Times New Roman" w:hAnsi="Times New Roman" w:cs="Times New Roman"/>
          <w:color w:val="000000" w:themeColor="text1"/>
          <w:sz w:val="24"/>
          <w:szCs w:val="24"/>
          <w:lang w:val="en-GB"/>
        </w:rPr>
        <w:t>.</w:t>
      </w:r>
    </w:p>
    <w:p w14:paraId="11C5AF6C" w14:textId="70EBCB41" w:rsidR="00D45FA8" w:rsidRPr="00480FE5" w:rsidRDefault="00EC4F05"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F]AV-1451 BP</w:t>
      </w:r>
      <w:r w:rsidRPr="00A8457E">
        <w:rPr>
          <w:rFonts w:ascii="Times New Roman" w:hAnsi="Times New Roman" w:cs="Times New Roman"/>
          <w:color w:val="000000" w:themeColor="text1"/>
          <w:sz w:val="24"/>
          <w:szCs w:val="24"/>
          <w:vertAlign w:val="subscript"/>
          <w:lang w:val="en-GB"/>
        </w:rPr>
        <w:t>ND</w:t>
      </w:r>
      <w:r w:rsidRPr="00480FE5">
        <w:rPr>
          <w:rFonts w:ascii="Times New Roman" w:hAnsi="Times New Roman" w:cs="Times New Roman"/>
          <w:color w:val="000000" w:themeColor="text1"/>
          <w:sz w:val="24"/>
          <w:szCs w:val="24"/>
          <w:lang w:val="en-GB"/>
        </w:rPr>
        <w:t xml:space="preserve"> </w:t>
      </w:r>
      <w:r w:rsidR="007C5A6A" w:rsidRPr="00480FE5">
        <w:rPr>
          <w:rFonts w:ascii="Times New Roman" w:hAnsi="Times New Roman" w:cs="Times New Roman"/>
          <w:color w:val="000000" w:themeColor="text1"/>
          <w:sz w:val="24"/>
          <w:szCs w:val="24"/>
          <w:lang w:val="en-GB"/>
        </w:rPr>
        <w:t>in selected regions of interest</w:t>
      </w:r>
      <w:r w:rsidR="004F004A" w:rsidRPr="00480FE5">
        <w:rPr>
          <w:rFonts w:ascii="Times New Roman" w:hAnsi="Times New Roman" w:cs="Times New Roman"/>
          <w:color w:val="000000" w:themeColor="text1"/>
          <w:sz w:val="24"/>
          <w:szCs w:val="24"/>
          <w:lang w:val="en-GB"/>
        </w:rPr>
        <w:t xml:space="preserve"> </w:t>
      </w:r>
      <w:r w:rsidR="00B80324" w:rsidRPr="00480FE5">
        <w:rPr>
          <w:rFonts w:ascii="Times New Roman" w:hAnsi="Times New Roman" w:cs="Times New Roman"/>
          <w:color w:val="000000" w:themeColor="text1"/>
          <w:sz w:val="24"/>
          <w:szCs w:val="24"/>
          <w:lang w:val="en-GB"/>
        </w:rPr>
        <w:t xml:space="preserve">also </w:t>
      </w:r>
      <w:r w:rsidR="00847BCF" w:rsidRPr="00480FE5">
        <w:rPr>
          <w:rFonts w:ascii="Times New Roman" w:hAnsi="Times New Roman" w:cs="Times New Roman"/>
          <w:color w:val="000000" w:themeColor="text1"/>
          <w:sz w:val="24"/>
          <w:szCs w:val="24"/>
          <w:lang w:val="en-GB"/>
        </w:rPr>
        <w:t xml:space="preserve">distinguished </w:t>
      </w:r>
      <w:r w:rsidR="00DB05D1" w:rsidRPr="00480FE5">
        <w:rPr>
          <w:rFonts w:ascii="Times New Roman" w:hAnsi="Times New Roman" w:cs="Times New Roman"/>
          <w:color w:val="000000" w:themeColor="text1"/>
          <w:sz w:val="24"/>
          <w:szCs w:val="24"/>
          <w:lang w:val="en-GB"/>
        </w:rPr>
        <w:t xml:space="preserve">Alzheimer’s disease cases from </w:t>
      </w:r>
      <w:r w:rsidR="00C95D8D" w:rsidRPr="00480FE5">
        <w:rPr>
          <w:rFonts w:ascii="Times New Roman" w:hAnsi="Times New Roman" w:cs="Times New Roman"/>
          <w:color w:val="000000" w:themeColor="text1"/>
          <w:sz w:val="24"/>
          <w:szCs w:val="24"/>
          <w:lang w:val="en-GB"/>
        </w:rPr>
        <w:t>progressive supranuclear palsy</w:t>
      </w:r>
      <w:r w:rsidR="00847BCF" w:rsidRPr="00480FE5">
        <w:rPr>
          <w:rFonts w:ascii="Times New Roman" w:hAnsi="Times New Roman" w:cs="Times New Roman"/>
          <w:color w:val="000000" w:themeColor="text1"/>
          <w:sz w:val="24"/>
          <w:szCs w:val="24"/>
          <w:lang w:val="en-GB"/>
        </w:rPr>
        <w:t xml:space="preserve"> </w:t>
      </w:r>
      <w:r w:rsidR="004F004A" w:rsidRPr="00480FE5">
        <w:rPr>
          <w:rFonts w:ascii="Times New Roman" w:hAnsi="Times New Roman" w:cs="Times New Roman"/>
          <w:color w:val="000000" w:themeColor="text1"/>
          <w:sz w:val="24"/>
          <w:szCs w:val="24"/>
          <w:lang w:val="en-GB"/>
        </w:rPr>
        <w:t xml:space="preserve">patients </w:t>
      </w:r>
      <w:r w:rsidR="00B80324" w:rsidRPr="00480FE5">
        <w:rPr>
          <w:rFonts w:ascii="Times New Roman" w:hAnsi="Times New Roman" w:cs="Times New Roman"/>
          <w:color w:val="000000" w:themeColor="text1"/>
          <w:sz w:val="24"/>
          <w:szCs w:val="24"/>
          <w:lang w:val="en-GB"/>
        </w:rPr>
        <w:t>with an accuracy of 94</w:t>
      </w:r>
      <w:r w:rsidR="00DF304D" w:rsidRPr="00480FE5">
        <w:rPr>
          <w:rFonts w:ascii="Times New Roman" w:hAnsi="Times New Roman" w:cs="Times New Roman"/>
          <w:color w:val="000000" w:themeColor="text1"/>
          <w:sz w:val="24"/>
          <w:szCs w:val="24"/>
          <w:lang w:val="en-GB"/>
        </w:rPr>
        <w:t>%</w:t>
      </w:r>
      <w:r w:rsidR="004F004A" w:rsidRPr="00480FE5">
        <w:rPr>
          <w:rFonts w:ascii="Times New Roman" w:hAnsi="Times New Roman" w:cs="Times New Roman"/>
          <w:color w:val="000000" w:themeColor="text1"/>
          <w:sz w:val="24"/>
          <w:szCs w:val="24"/>
          <w:lang w:val="en-GB"/>
        </w:rPr>
        <w:t xml:space="preserve"> </w:t>
      </w:r>
      <w:r w:rsidR="004850F7" w:rsidRPr="00480FE5">
        <w:rPr>
          <w:rFonts w:ascii="Times New Roman" w:hAnsi="Times New Roman" w:cs="Times New Roman"/>
          <w:color w:val="000000" w:themeColor="text1"/>
          <w:sz w:val="24"/>
          <w:szCs w:val="24"/>
          <w:lang w:val="en-GB"/>
        </w:rPr>
        <w:t>which</w:t>
      </w:r>
      <w:r w:rsidR="004F004A" w:rsidRPr="00480FE5">
        <w:rPr>
          <w:rFonts w:ascii="Times New Roman" w:hAnsi="Times New Roman" w:cs="Times New Roman"/>
          <w:color w:val="000000" w:themeColor="text1"/>
          <w:sz w:val="24"/>
          <w:szCs w:val="24"/>
          <w:lang w:val="en-GB"/>
        </w:rPr>
        <w:t xml:space="preserve"> suggests the potential of this </w:t>
      </w:r>
      <w:r w:rsidR="004850F7" w:rsidRPr="00480FE5">
        <w:rPr>
          <w:rFonts w:ascii="Times New Roman" w:hAnsi="Times New Roman" w:cs="Times New Roman"/>
          <w:color w:val="000000" w:themeColor="text1"/>
          <w:sz w:val="24"/>
          <w:szCs w:val="24"/>
          <w:lang w:val="en-GB"/>
        </w:rPr>
        <w:t>radio-</w:t>
      </w:r>
      <w:r w:rsidR="004F004A" w:rsidRPr="00480FE5">
        <w:rPr>
          <w:rFonts w:ascii="Times New Roman" w:hAnsi="Times New Roman" w:cs="Times New Roman"/>
          <w:color w:val="000000" w:themeColor="text1"/>
          <w:sz w:val="24"/>
          <w:szCs w:val="24"/>
          <w:lang w:val="en-GB"/>
        </w:rPr>
        <w:t xml:space="preserve">tracer to discriminate </w:t>
      </w:r>
      <w:r w:rsidR="004F004A" w:rsidRPr="00480FE5">
        <w:rPr>
          <w:rFonts w:ascii="Times New Roman" w:hAnsi="Times New Roman" w:cs="Times New Roman"/>
          <w:i/>
          <w:color w:val="000000" w:themeColor="text1"/>
          <w:sz w:val="24"/>
          <w:szCs w:val="24"/>
          <w:lang w:val="en-GB"/>
        </w:rPr>
        <w:t>in vivo</w:t>
      </w:r>
      <w:r w:rsidR="004F004A" w:rsidRPr="00480FE5">
        <w:rPr>
          <w:rFonts w:ascii="Times New Roman" w:hAnsi="Times New Roman" w:cs="Times New Roman"/>
          <w:color w:val="000000" w:themeColor="text1"/>
          <w:sz w:val="24"/>
          <w:szCs w:val="24"/>
          <w:lang w:val="en-GB"/>
        </w:rPr>
        <w:t xml:space="preserve"> amongst </w:t>
      </w:r>
      <w:r w:rsidR="00B80324" w:rsidRPr="00480FE5">
        <w:rPr>
          <w:rFonts w:ascii="Times New Roman" w:hAnsi="Times New Roman" w:cs="Times New Roman"/>
          <w:color w:val="000000" w:themeColor="text1"/>
          <w:sz w:val="24"/>
          <w:szCs w:val="24"/>
          <w:lang w:val="en-GB"/>
        </w:rPr>
        <w:t>different</w:t>
      </w:r>
      <w:r w:rsidR="004D0440" w:rsidRPr="00480FE5">
        <w:rPr>
          <w:rFonts w:ascii="Times New Roman" w:hAnsi="Times New Roman" w:cs="Times New Roman"/>
          <w:color w:val="000000" w:themeColor="text1"/>
          <w:sz w:val="24"/>
          <w:szCs w:val="24"/>
          <w:lang w:val="en-GB"/>
        </w:rPr>
        <w:t xml:space="preserve"> </w:t>
      </w:r>
      <w:r w:rsidR="004F004A" w:rsidRPr="00480FE5">
        <w:rPr>
          <w:rFonts w:ascii="Times New Roman" w:hAnsi="Times New Roman" w:cs="Times New Roman"/>
          <w:color w:val="000000" w:themeColor="text1"/>
          <w:sz w:val="24"/>
          <w:szCs w:val="24"/>
          <w:lang w:val="en-GB"/>
        </w:rPr>
        <w:t xml:space="preserve">tauopathies. </w:t>
      </w:r>
      <w:r w:rsidR="008232EB" w:rsidRPr="00480FE5">
        <w:rPr>
          <w:rFonts w:ascii="Times New Roman" w:hAnsi="Times New Roman" w:cs="Times New Roman"/>
          <w:color w:val="000000" w:themeColor="text1"/>
          <w:sz w:val="24"/>
          <w:szCs w:val="24"/>
          <w:lang w:val="en-GB"/>
        </w:rPr>
        <w:t>The</w:t>
      </w:r>
      <w:r w:rsidR="007677EF" w:rsidRPr="00480FE5">
        <w:rPr>
          <w:rFonts w:ascii="Times New Roman" w:hAnsi="Times New Roman" w:cs="Times New Roman"/>
          <w:color w:val="000000" w:themeColor="text1"/>
          <w:sz w:val="24"/>
          <w:szCs w:val="24"/>
          <w:lang w:val="en-GB"/>
        </w:rPr>
        <w:t xml:space="preserve"> value of this analysis is</w:t>
      </w:r>
      <w:r w:rsidR="00B80324" w:rsidRPr="00480FE5">
        <w:rPr>
          <w:rFonts w:ascii="Times New Roman" w:hAnsi="Times New Roman" w:cs="Times New Roman"/>
          <w:color w:val="000000" w:themeColor="text1"/>
          <w:sz w:val="24"/>
          <w:szCs w:val="24"/>
          <w:lang w:val="en-GB"/>
        </w:rPr>
        <w:t xml:space="preserve"> obviously</w:t>
      </w:r>
      <w:r w:rsidR="007677EF" w:rsidRPr="00480FE5">
        <w:rPr>
          <w:rFonts w:ascii="Times New Roman" w:hAnsi="Times New Roman" w:cs="Times New Roman"/>
          <w:color w:val="000000" w:themeColor="text1"/>
          <w:sz w:val="24"/>
          <w:szCs w:val="24"/>
          <w:lang w:val="en-GB"/>
        </w:rPr>
        <w:t xml:space="preserve"> not</w:t>
      </w:r>
      <w:r w:rsidR="004D0440" w:rsidRPr="00480FE5">
        <w:rPr>
          <w:rFonts w:ascii="Times New Roman" w:hAnsi="Times New Roman" w:cs="Times New Roman"/>
          <w:color w:val="000000" w:themeColor="text1"/>
          <w:sz w:val="24"/>
          <w:szCs w:val="24"/>
          <w:lang w:val="en-GB"/>
        </w:rPr>
        <w:t xml:space="preserve"> </w:t>
      </w:r>
      <w:r w:rsidR="00ED35D3" w:rsidRPr="00480FE5">
        <w:rPr>
          <w:rFonts w:ascii="Times New Roman" w:hAnsi="Times New Roman" w:cs="Times New Roman"/>
          <w:color w:val="000000" w:themeColor="text1"/>
          <w:sz w:val="24"/>
          <w:szCs w:val="24"/>
          <w:lang w:val="en-GB"/>
        </w:rPr>
        <w:t xml:space="preserve">as </w:t>
      </w:r>
      <w:r w:rsidR="004D0440" w:rsidRPr="00480FE5">
        <w:rPr>
          <w:rFonts w:ascii="Times New Roman" w:hAnsi="Times New Roman" w:cs="Times New Roman"/>
          <w:color w:val="000000" w:themeColor="text1"/>
          <w:sz w:val="24"/>
          <w:szCs w:val="24"/>
          <w:lang w:val="en-GB"/>
        </w:rPr>
        <w:t xml:space="preserve">a diagnostic biomarker, as clinical features readily distinguish the groups, </w:t>
      </w:r>
      <w:r w:rsidR="004D0440" w:rsidRPr="00480FE5">
        <w:rPr>
          <w:rFonts w:ascii="Times New Roman" w:hAnsi="Times New Roman" w:cs="Times New Roman"/>
          <w:color w:val="FF0000"/>
          <w:sz w:val="24"/>
          <w:szCs w:val="24"/>
          <w:lang w:val="en-GB"/>
        </w:rPr>
        <w:t xml:space="preserve">but </w:t>
      </w:r>
      <w:r w:rsidR="00ED35D3" w:rsidRPr="00480FE5">
        <w:rPr>
          <w:rFonts w:ascii="Times New Roman" w:hAnsi="Times New Roman" w:cs="Times New Roman"/>
          <w:color w:val="FF0000"/>
          <w:sz w:val="24"/>
          <w:szCs w:val="24"/>
          <w:lang w:val="en-GB"/>
        </w:rPr>
        <w:t xml:space="preserve">rather </w:t>
      </w:r>
      <w:r w:rsidR="00323BBA" w:rsidRPr="00480FE5">
        <w:rPr>
          <w:rFonts w:ascii="Times New Roman" w:hAnsi="Times New Roman" w:cs="Times New Roman"/>
          <w:color w:val="FF0000"/>
          <w:sz w:val="24"/>
          <w:szCs w:val="24"/>
          <w:lang w:val="en-GB"/>
        </w:rPr>
        <w:t>represents an early step in the process of validating [</w:t>
      </w:r>
      <w:r w:rsidR="00323BBA" w:rsidRPr="00480FE5">
        <w:rPr>
          <w:rFonts w:ascii="Times New Roman" w:hAnsi="Times New Roman" w:cs="Times New Roman"/>
          <w:color w:val="FF0000"/>
          <w:sz w:val="24"/>
          <w:szCs w:val="24"/>
          <w:vertAlign w:val="superscript"/>
          <w:lang w:val="en-GB"/>
        </w:rPr>
        <w:t>18</w:t>
      </w:r>
      <w:r w:rsidR="00323BBA" w:rsidRPr="00480FE5">
        <w:rPr>
          <w:rFonts w:ascii="Times New Roman" w:hAnsi="Times New Roman" w:cs="Times New Roman"/>
          <w:color w:val="FF0000"/>
          <w:sz w:val="24"/>
          <w:szCs w:val="24"/>
          <w:lang w:val="en-GB"/>
        </w:rPr>
        <w:t>F</w:t>
      </w:r>
      <w:proofErr w:type="gramStart"/>
      <w:r w:rsidR="00323BBA" w:rsidRPr="00480FE5">
        <w:rPr>
          <w:rFonts w:ascii="Times New Roman" w:hAnsi="Times New Roman" w:cs="Times New Roman"/>
          <w:color w:val="FF0000"/>
          <w:sz w:val="24"/>
          <w:szCs w:val="24"/>
          <w:lang w:val="en-GB"/>
        </w:rPr>
        <w:t>]AV</w:t>
      </w:r>
      <w:proofErr w:type="gramEnd"/>
      <w:r w:rsidR="00323BBA" w:rsidRPr="00480FE5">
        <w:rPr>
          <w:rFonts w:ascii="Times New Roman" w:hAnsi="Times New Roman" w:cs="Times New Roman"/>
          <w:color w:val="FF0000"/>
          <w:sz w:val="24"/>
          <w:szCs w:val="24"/>
          <w:lang w:val="en-GB"/>
        </w:rPr>
        <w:t xml:space="preserve">-1451 PET as a </w:t>
      </w:r>
      <w:r w:rsidR="00B80324" w:rsidRPr="00480FE5">
        <w:rPr>
          <w:rFonts w:ascii="Times New Roman" w:hAnsi="Times New Roman" w:cs="Times New Roman"/>
          <w:color w:val="FF0000"/>
          <w:sz w:val="24"/>
          <w:szCs w:val="24"/>
          <w:lang w:val="en-GB"/>
        </w:rPr>
        <w:t>biomarker for tauopathies</w:t>
      </w:r>
      <w:r w:rsidR="004D0440" w:rsidRPr="00480FE5">
        <w:rPr>
          <w:rFonts w:ascii="Times New Roman" w:hAnsi="Times New Roman" w:cs="Times New Roman"/>
          <w:color w:val="000000" w:themeColor="text1"/>
          <w:sz w:val="24"/>
          <w:szCs w:val="24"/>
          <w:lang w:val="en-GB"/>
        </w:rPr>
        <w:t xml:space="preserve">. </w:t>
      </w:r>
      <w:r w:rsidR="00914224" w:rsidRPr="00914224">
        <w:rPr>
          <w:rFonts w:ascii="Times New Roman" w:hAnsi="Times New Roman" w:cs="Times New Roman"/>
          <w:color w:val="000000" w:themeColor="text1"/>
          <w:sz w:val="24"/>
          <w:szCs w:val="24"/>
        </w:rPr>
        <w:t>Multicentre</w:t>
      </w:r>
      <w:r w:rsidR="00847BCF" w:rsidRPr="00480FE5">
        <w:rPr>
          <w:rFonts w:ascii="Times New Roman" w:hAnsi="Times New Roman" w:cs="Times New Roman"/>
          <w:color w:val="000000" w:themeColor="text1"/>
          <w:sz w:val="24"/>
          <w:szCs w:val="24"/>
          <w:lang w:val="en-GB"/>
        </w:rPr>
        <w:t xml:space="preserve"> replication with larger samples and broader diagnostic </w:t>
      </w:r>
      <w:r w:rsidR="00847BCF" w:rsidRPr="00480FE5">
        <w:rPr>
          <w:rFonts w:ascii="Times New Roman" w:hAnsi="Times New Roman" w:cs="Times New Roman"/>
          <w:color w:val="000000" w:themeColor="text1"/>
          <w:sz w:val="24"/>
          <w:szCs w:val="24"/>
          <w:lang w:val="en-GB"/>
        </w:rPr>
        <w:lastRenderedPageBreak/>
        <w:t xml:space="preserve">spectra </w:t>
      </w:r>
      <w:r w:rsidR="004D0440" w:rsidRPr="00480FE5">
        <w:rPr>
          <w:rFonts w:ascii="Times New Roman" w:hAnsi="Times New Roman" w:cs="Times New Roman"/>
          <w:color w:val="000000" w:themeColor="text1"/>
          <w:sz w:val="24"/>
          <w:szCs w:val="24"/>
          <w:lang w:val="en-GB"/>
        </w:rPr>
        <w:t xml:space="preserve">would </w:t>
      </w:r>
      <w:r w:rsidR="007677EF" w:rsidRPr="00480FE5">
        <w:rPr>
          <w:rFonts w:ascii="Times New Roman" w:hAnsi="Times New Roman" w:cs="Times New Roman"/>
          <w:color w:val="000000" w:themeColor="text1"/>
          <w:sz w:val="24"/>
          <w:szCs w:val="24"/>
          <w:lang w:val="en-GB"/>
        </w:rPr>
        <w:t xml:space="preserve">nonetheless </w:t>
      </w:r>
      <w:r w:rsidR="001C175C" w:rsidRPr="00480FE5">
        <w:rPr>
          <w:rFonts w:ascii="Times New Roman" w:hAnsi="Times New Roman" w:cs="Times New Roman"/>
          <w:color w:val="000000" w:themeColor="text1"/>
          <w:sz w:val="24"/>
          <w:szCs w:val="24"/>
          <w:lang w:val="en-GB"/>
        </w:rPr>
        <w:t xml:space="preserve">be </w:t>
      </w:r>
      <w:r w:rsidR="00B80324" w:rsidRPr="00480FE5">
        <w:rPr>
          <w:rFonts w:ascii="Times New Roman" w:hAnsi="Times New Roman" w:cs="Times New Roman"/>
          <w:color w:val="000000" w:themeColor="text1"/>
          <w:sz w:val="24"/>
          <w:szCs w:val="24"/>
          <w:lang w:val="en-GB"/>
        </w:rPr>
        <w:t>necessary</w:t>
      </w:r>
      <w:r w:rsidR="004D0440" w:rsidRPr="00480FE5">
        <w:rPr>
          <w:rFonts w:ascii="Times New Roman" w:hAnsi="Times New Roman" w:cs="Times New Roman"/>
          <w:color w:val="000000" w:themeColor="text1"/>
          <w:sz w:val="24"/>
          <w:szCs w:val="24"/>
          <w:lang w:val="en-GB"/>
        </w:rPr>
        <w:t>, including f</w:t>
      </w:r>
      <w:r w:rsidR="00847BCF" w:rsidRPr="00480FE5">
        <w:rPr>
          <w:rFonts w:ascii="Times New Roman" w:hAnsi="Times New Roman" w:cs="Times New Roman"/>
          <w:color w:val="000000" w:themeColor="text1"/>
          <w:sz w:val="24"/>
          <w:szCs w:val="24"/>
          <w:lang w:val="en-GB"/>
        </w:rPr>
        <w:t xml:space="preserve">or example, patients with </w:t>
      </w:r>
      <w:r w:rsidR="006638A8" w:rsidRPr="00480FE5">
        <w:rPr>
          <w:rFonts w:ascii="Times New Roman" w:hAnsi="Times New Roman" w:cs="Times New Roman"/>
          <w:color w:val="000000" w:themeColor="text1"/>
          <w:sz w:val="24"/>
          <w:szCs w:val="24"/>
          <w:lang w:val="en-GB"/>
        </w:rPr>
        <w:t xml:space="preserve">fronto-temporal dementia, cortico-basal </w:t>
      </w:r>
      <w:r w:rsidR="00B80324" w:rsidRPr="00480FE5">
        <w:rPr>
          <w:rFonts w:ascii="Times New Roman" w:hAnsi="Times New Roman" w:cs="Times New Roman"/>
          <w:color w:val="000000" w:themeColor="text1"/>
          <w:sz w:val="24"/>
          <w:szCs w:val="24"/>
          <w:lang w:val="en-GB"/>
        </w:rPr>
        <w:t>syndrome</w:t>
      </w:r>
      <w:r w:rsidR="00847BCF" w:rsidRPr="00480FE5">
        <w:rPr>
          <w:rFonts w:ascii="Times New Roman" w:hAnsi="Times New Roman" w:cs="Times New Roman"/>
          <w:color w:val="000000" w:themeColor="text1"/>
          <w:sz w:val="24"/>
          <w:szCs w:val="24"/>
          <w:lang w:val="en-GB"/>
        </w:rPr>
        <w:t xml:space="preserve">, </w:t>
      </w:r>
      <w:r w:rsidR="004850F7" w:rsidRPr="00480FE5">
        <w:rPr>
          <w:rFonts w:ascii="Times New Roman" w:hAnsi="Times New Roman" w:cs="Times New Roman"/>
          <w:color w:val="000000" w:themeColor="text1"/>
          <w:sz w:val="24"/>
          <w:szCs w:val="24"/>
          <w:lang w:val="en-GB"/>
        </w:rPr>
        <w:t>or</w:t>
      </w:r>
      <w:r w:rsidR="00847BCF" w:rsidRPr="00480FE5">
        <w:rPr>
          <w:rFonts w:ascii="Times New Roman" w:hAnsi="Times New Roman" w:cs="Times New Roman"/>
          <w:color w:val="000000" w:themeColor="text1"/>
          <w:sz w:val="24"/>
          <w:szCs w:val="24"/>
          <w:lang w:val="en-GB"/>
        </w:rPr>
        <w:t xml:space="preserve"> </w:t>
      </w:r>
      <w:r w:rsidR="004850F7" w:rsidRPr="00480FE5">
        <w:rPr>
          <w:rFonts w:ascii="Times New Roman" w:hAnsi="Times New Roman" w:cs="Times New Roman"/>
          <w:color w:val="000000" w:themeColor="text1"/>
          <w:sz w:val="24"/>
          <w:szCs w:val="24"/>
          <w:lang w:val="en-GB"/>
        </w:rPr>
        <w:t xml:space="preserve">pre-symptomatic individuals with high risk </w:t>
      </w:r>
      <w:r w:rsidR="00645E11" w:rsidRPr="00480FE5">
        <w:rPr>
          <w:rFonts w:ascii="Times New Roman" w:hAnsi="Times New Roman" w:cs="Times New Roman"/>
          <w:color w:val="000000" w:themeColor="text1"/>
          <w:sz w:val="24"/>
          <w:szCs w:val="24"/>
          <w:lang w:val="en-GB"/>
        </w:rPr>
        <w:t xml:space="preserve">of </w:t>
      </w:r>
      <w:r w:rsidR="004850F7" w:rsidRPr="00480FE5">
        <w:rPr>
          <w:rFonts w:ascii="Times New Roman" w:hAnsi="Times New Roman" w:cs="Times New Roman"/>
          <w:color w:val="000000" w:themeColor="text1"/>
          <w:sz w:val="24"/>
          <w:szCs w:val="24"/>
          <w:lang w:val="en-GB"/>
        </w:rPr>
        <w:t>develop</w:t>
      </w:r>
      <w:r w:rsidR="00645E11" w:rsidRPr="00480FE5">
        <w:rPr>
          <w:rFonts w:ascii="Times New Roman" w:hAnsi="Times New Roman" w:cs="Times New Roman"/>
          <w:color w:val="000000" w:themeColor="text1"/>
          <w:sz w:val="24"/>
          <w:szCs w:val="24"/>
          <w:lang w:val="en-GB"/>
        </w:rPr>
        <w:t>ing</w:t>
      </w:r>
      <w:r w:rsidR="004850F7" w:rsidRPr="00480FE5">
        <w:rPr>
          <w:rFonts w:ascii="Times New Roman" w:hAnsi="Times New Roman" w:cs="Times New Roman"/>
          <w:color w:val="000000" w:themeColor="text1"/>
          <w:sz w:val="24"/>
          <w:szCs w:val="24"/>
          <w:lang w:val="en-GB"/>
        </w:rPr>
        <w:t xml:space="preserve"> tau-related neurodegenerative disorders (e.g., </w:t>
      </w:r>
      <w:r w:rsidR="00B80324" w:rsidRPr="00480FE5">
        <w:rPr>
          <w:rFonts w:ascii="Times New Roman" w:hAnsi="Times New Roman" w:cs="Times New Roman"/>
          <w:color w:val="000000" w:themeColor="text1"/>
          <w:sz w:val="24"/>
          <w:szCs w:val="24"/>
          <w:lang w:val="en-GB"/>
        </w:rPr>
        <w:t>carrying specific gene</w:t>
      </w:r>
      <w:r w:rsidR="004850F7" w:rsidRPr="00480FE5">
        <w:rPr>
          <w:rFonts w:ascii="Times New Roman" w:hAnsi="Times New Roman" w:cs="Times New Roman"/>
          <w:color w:val="000000" w:themeColor="text1"/>
          <w:sz w:val="24"/>
          <w:szCs w:val="24"/>
          <w:lang w:val="en-GB"/>
        </w:rPr>
        <w:t xml:space="preserve"> mutations)</w:t>
      </w:r>
      <w:r w:rsidR="00847BCF" w:rsidRPr="00480FE5">
        <w:rPr>
          <w:rFonts w:ascii="Times New Roman" w:hAnsi="Times New Roman" w:cs="Times New Roman"/>
          <w:color w:val="000000" w:themeColor="text1"/>
          <w:sz w:val="24"/>
          <w:szCs w:val="24"/>
          <w:lang w:val="en-GB"/>
        </w:rPr>
        <w:t>.</w:t>
      </w:r>
    </w:p>
    <w:p w14:paraId="67E788AA" w14:textId="40238DEC" w:rsidR="00F63DDD" w:rsidRPr="00480FE5" w:rsidRDefault="008232EB"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Finally, we note that o</w:t>
      </w:r>
      <w:r w:rsidR="004D0440" w:rsidRPr="00480FE5">
        <w:rPr>
          <w:rFonts w:ascii="Times New Roman" w:hAnsi="Times New Roman" w:cs="Times New Roman"/>
          <w:color w:val="000000" w:themeColor="text1"/>
          <w:sz w:val="24"/>
          <w:szCs w:val="24"/>
          <w:lang w:val="en-GB"/>
        </w:rPr>
        <w:t xml:space="preserve">ur data are specific </w:t>
      </w:r>
      <w:r w:rsidR="00B80324" w:rsidRPr="00480FE5">
        <w:rPr>
          <w:rFonts w:ascii="Times New Roman" w:hAnsi="Times New Roman" w:cs="Times New Roman"/>
          <w:color w:val="000000" w:themeColor="text1"/>
          <w:sz w:val="24"/>
          <w:szCs w:val="24"/>
          <w:lang w:val="en-GB"/>
        </w:rPr>
        <w:t>to</w:t>
      </w:r>
      <w:r w:rsidR="004D0440" w:rsidRPr="00480FE5">
        <w:rPr>
          <w:rFonts w:ascii="Times New Roman" w:hAnsi="Times New Roman" w:cs="Times New Roman"/>
          <w:color w:val="000000" w:themeColor="text1"/>
          <w:sz w:val="24"/>
          <w:szCs w:val="24"/>
          <w:lang w:val="en-GB"/>
        </w:rPr>
        <w:t xml:space="preserve"> [</w:t>
      </w:r>
      <w:r w:rsidR="004D0440" w:rsidRPr="00480FE5">
        <w:rPr>
          <w:rFonts w:ascii="Times New Roman" w:hAnsi="Times New Roman" w:cs="Times New Roman"/>
          <w:color w:val="000000" w:themeColor="text1"/>
          <w:sz w:val="24"/>
          <w:szCs w:val="24"/>
          <w:vertAlign w:val="superscript"/>
          <w:lang w:val="en-GB"/>
        </w:rPr>
        <w:t>18</w:t>
      </w:r>
      <w:r w:rsidR="004D0440" w:rsidRPr="00480FE5">
        <w:rPr>
          <w:rFonts w:ascii="Times New Roman" w:hAnsi="Times New Roman" w:cs="Times New Roman"/>
          <w:color w:val="000000" w:themeColor="text1"/>
          <w:sz w:val="24"/>
          <w:szCs w:val="24"/>
          <w:lang w:val="en-GB"/>
        </w:rPr>
        <w:t>F</w:t>
      </w:r>
      <w:proofErr w:type="gramStart"/>
      <w:r w:rsidR="004D0440" w:rsidRPr="00480FE5">
        <w:rPr>
          <w:rFonts w:ascii="Times New Roman" w:hAnsi="Times New Roman" w:cs="Times New Roman"/>
          <w:color w:val="000000" w:themeColor="text1"/>
          <w:sz w:val="24"/>
          <w:szCs w:val="24"/>
          <w:lang w:val="en-GB"/>
        </w:rPr>
        <w:t>]AV</w:t>
      </w:r>
      <w:proofErr w:type="gramEnd"/>
      <w:r w:rsidR="004D0440" w:rsidRPr="00480FE5">
        <w:rPr>
          <w:rFonts w:ascii="Times New Roman" w:hAnsi="Times New Roman" w:cs="Times New Roman"/>
          <w:color w:val="000000" w:themeColor="text1"/>
          <w:sz w:val="24"/>
          <w:szCs w:val="24"/>
          <w:lang w:val="en-GB"/>
        </w:rPr>
        <w:t>-1451</w:t>
      </w:r>
      <w:r w:rsidR="00945EB2" w:rsidRPr="00480FE5">
        <w:rPr>
          <w:rFonts w:ascii="Times New Roman" w:hAnsi="Times New Roman" w:cs="Times New Roman"/>
          <w:color w:val="000000" w:themeColor="text1"/>
          <w:sz w:val="24"/>
          <w:szCs w:val="24"/>
          <w:lang w:val="en-GB"/>
        </w:rPr>
        <w:t>, and do not necessarily generalize to other radio</w:t>
      </w:r>
      <w:r w:rsidR="006638A8" w:rsidRPr="00480FE5">
        <w:rPr>
          <w:rFonts w:ascii="Times New Roman" w:hAnsi="Times New Roman" w:cs="Times New Roman"/>
          <w:color w:val="000000" w:themeColor="text1"/>
          <w:sz w:val="24"/>
          <w:szCs w:val="24"/>
          <w:lang w:val="en-GB"/>
        </w:rPr>
        <w:t>-</w:t>
      </w:r>
      <w:r w:rsidR="00945EB2" w:rsidRPr="00480FE5">
        <w:rPr>
          <w:rFonts w:ascii="Times New Roman" w:hAnsi="Times New Roman" w:cs="Times New Roman"/>
          <w:color w:val="000000" w:themeColor="text1"/>
          <w:sz w:val="24"/>
          <w:szCs w:val="24"/>
          <w:lang w:val="en-GB"/>
        </w:rPr>
        <w:t xml:space="preserve">ligands. </w:t>
      </w:r>
      <w:r w:rsidR="004D0440" w:rsidRPr="00480FE5">
        <w:rPr>
          <w:rFonts w:ascii="Times New Roman" w:hAnsi="Times New Roman" w:cs="Times New Roman"/>
          <w:color w:val="000000" w:themeColor="text1"/>
          <w:sz w:val="24"/>
          <w:szCs w:val="24"/>
          <w:lang w:val="en-GB"/>
        </w:rPr>
        <w:t xml:space="preserve">Further work </w:t>
      </w:r>
      <w:r w:rsidR="004850F7" w:rsidRPr="00480FE5">
        <w:rPr>
          <w:rFonts w:ascii="Times New Roman" w:hAnsi="Times New Roman" w:cs="Times New Roman"/>
          <w:color w:val="000000" w:themeColor="text1"/>
          <w:sz w:val="24"/>
          <w:szCs w:val="24"/>
          <w:lang w:val="en-GB"/>
        </w:rPr>
        <w:t>is</w:t>
      </w:r>
      <w:r w:rsidR="007677EF"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required to determine the specificity of [</w:t>
      </w:r>
      <w:r w:rsidR="00847BCF" w:rsidRPr="00480FE5">
        <w:rPr>
          <w:rFonts w:ascii="Times New Roman" w:hAnsi="Times New Roman" w:cs="Times New Roman"/>
          <w:color w:val="000000" w:themeColor="text1"/>
          <w:sz w:val="24"/>
          <w:szCs w:val="24"/>
          <w:vertAlign w:val="superscript"/>
          <w:lang w:val="en-GB"/>
        </w:rPr>
        <w:t>18</w:t>
      </w:r>
      <w:r w:rsidR="00847BCF" w:rsidRPr="00480FE5">
        <w:rPr>
          <w:rFonts w:ascii="Times New Roman" w:hAnsi="Times New Roman" w:cs="Times New Roman"/>
          <w:color w:val="000000" w:themeColor="text1"/>
          <w:sz w:val="24"/>
          <w:szCs w:val="24"/>
          <w:lang w:val="en-GB"/>
        </w:rPr>
        <w:t>F</w:t>
      </w:r>
      <w:proofErr w:type="gramStart"/>
      <w:r w:rsidR="00847BCF" w:rsidRPr="00480FE5">
        <w:rPr>
          <w:rFonts w:ascii="Times New Roman" w:hAnsi="Times New Roman" w:cs="Times New Roman"/>
          <w:color w:val="000000" w:themeColor="text1"/>
          <w:sz w:val="24"/>
          <w:szCs w:val="24"/>
          <w:lang w:val="en-GB"/>
        </w:rPr>
        <w:t>]AV</w:t>
      </w:r>
      <w:proofErr w:type="gramEnd"/>
      <w:r w:rsidR="00847BCF" w:rsidRPr="00480FE5">
        <w:rPr>
          <w:rFonts w:ascii="Times New Roman" w:hAnsi="Times New Roman" w:cs="Times New Roman"/>
          <w:color w:val="000000" w:themeColor="text1"/>
          <w:sz w:val="24"/>
          <w:szCs w:val="24"/>
          <w:lang w:val="en-GB"/>
        </w:rPr>
        <w:t xml:space="preserve">-1451 </w:t>
      </w:r>
      <w:r w:rsidR="00F823A3" w:rsidRPr="00480FE5">
        <w:rPr>
          <w:rFonts w:ascii="Times New Roman" w:hAnsi="Times New Roman" w:cs="Times New Roman"/>
          <w:color w:val="000000" w:themeColor="text1"/>
          <w:sz w:val="24"/>
          <w:szCs w:val="24"/>
          <w:lang w:val="en-GB"/>
        </w:rPr>
        <w:t xml:space="preserve">and other candidate ligands’ </w:t>
      </w:r>
      <w:r w:rsidR="00847BCF" w:rsidRPr="00480FE5">
        <w:rPr>
          <w:rFonts w:ascii="Times New Roman" w:hAnsi="Times New Roman" w:cs="Times New Roman"/>
          <w:color w:val="000000" w:themeColor="text1"/>
          <w:sz w:val="24"/>
          <w:szCs w:val="24"/>
          <w:lang w:val="en-GB"/>
        </w:rPr>
        <w:t xml:space="preserve">binding to </w:t>
      </w:r>
      <w:r w:rsidR="00945EB2" w:rsidRPr="00480FE5">
        <w:rPr>
          <w:rFonts w:ascii="Times New Roman" w:hAnsi="Times New Roman" w:cs="Times New Roman"/>
          <w:color w:val="000000" w:themeColor="text1"/>
          <w:sz w:val="24"/>
          <w:szCs w:val="24"/>
          <w:lang w:val="en-GB"/>
        </w:rPr>
        <w:t xml:space="preserve">the </w:t>
      </w:r>
      <w:r w:rsidR="00F823A3" w:rsidRPr="00480FE5">
        <w:rPr>
          <w:rFonts w:ascii="Times New Roman" w:hAnsi="Times New Roman" w:cs="Times New Roman"/>
          <w:color w:val="000000" w:themeColor="text1"/>
          <w:sz w:val="24"/>
          <w:szCs w:val="24"/>
          <w:lang w:val="en-GB"/>
        </w:rPr>
        <w:t xml:space="preserve">different </w:t>
      </w:r>
      <w:r w:rsidR="00847BCF" w:rsidRPr="00480FE5">
        <w:rPr>
          <w:rFonts w:ascii="Times New Roman" w:hAnsi="Times New Roman" w:cs="Times New Roman"/>
          <w:color w:val="000000" w:themeColor="text1"/>
          <w:sz w:val="24"/>
          <w:szCs w:val="24"/>
          <w:lang w:val="en-GB"/>
        </w:rPr>
        <w:t>isoforms of tau protein</w:t>
      </w:r>
      <w:r w:rsidR="00945EB2" w:rsidRPr="00480FE5">
        <w:rPr>
          <w:rFonts w:ascii="Times New Roman" w:hAnsi="Times New Roman" w:cs="Times New Roman"/>
          <w:color w:val="000000" w:themeColor="text1"/>
          <w:sz w:val="24"/>
          <w:szCs w:val="24"/>
          <w:lang w:val="en-GB"/>
        </w:rPr>
        <w:t>, their differential modes of modification (</w:t>
      </w:r>
      <w:r w:rsidRPr="00480FE5">
        <w:rPr>
          <w:rFonts w:ascii="Times New Roman" w:hAnsi="Times New Roman" w:cs="Times New Roman"/>
          <w:color w:val="000000" w:themeColor="text1"/>
          <w:sz w:val="24"/>
          <w:szCs w:val="24"/>
          <w:lang w:val="en-GB"/>
        </w:rPr>
        <w:t xml:space="preserve">e.g., </w:t>
      </w:r>
      <w:r w:rsidR="00945EB2" w:rsidRPr="00480FE5">
        <w:rPr>
          <w:rFonts w:ascii="Times New Roman" w:hAnsi="Times New Roman" w:cs="Times New Roman"/>
          <w:color w:val="000000" w:themeColor="text1"/>
          <w:sz w:val="24"/>
          <w:szCs w:val="24"/>
          <w:lang w:val="en-GB"/>
        </w:rPr>
        <w:t>phosphorylation, acetylation) and aggregation (</w:t>
      </w:r>
      <w:r w:rsidRPr="00480FE5">
        <w:rPr>
          <w:rFonts w:ascii="Times New Roman" w:hAnsi="Times New Roman" w:cs="Times New Roman"/>
          <w:color w:val="000000" w:themeColor="text1"/>
          <w:sz w:val="24"/>
          <w:szCs w:val="24"/>
          <w:lang w:val="en-GB"/>
        </w:rPr>
        <w:t>e.g.,</w:t>
      </w:r>
      <w:r w:rsidR="00945EB2" w:rsidRPr="00480FE5">
        <w:rPr>
          <w:rFonts w:ascii="Times New Roman" w:hAnsi="Times New Roman" w:cs="Times New Roman"/>
          <w:color w:val="000000" w:themeColor="text1"/>
          <w:sz w:val="24"/>
          <w:szCs w:val="24"/>
          <w:lang w:val="en-GB"/>
        </w:rPr>
        <w:t xml:space="preserve"> oligomeric states)</w:t>
      </w:r>
      <w:r w:rsidR="00847BCF"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These</w:t>
      </w:r>
      <w:r w:rsidR="004850F7" w:rsidRPr="00480FE5">
        <w:rPr>
          <w:rFonts w:ascii="Times New Roman" w:hAnsi="Times New Roman" w:cs="Times New Roman"/>
          <w:color w:val="000000" w:themeColor="text1"/>
          <w:sz w:val="24"/>
          <w:szCs w:val="24"/>
          <w:lang w:val="en-GB"/>
        </w:rPr>
        <w:t xml:space="preserve"> issue</w:t>
      </w:r>
      <w:r w:rsidRPr="00480FE5">
        <w:rPr>
          <w:rFonts w:ascii="Times New Roman" w:hAnsi="Times New Roman" w:cs="Times New Roman"/>
          <w:color w:val="000000" w:themeColor="text1"/>
          <w:sz w:val="24"/>
          <w:szCs w:val="24"/>
          <w:lang w:val="en-GB"/>
        </w:rPr>
        <w:t>s</w:t>
      </w:r>
      <w:r w:rsidR="00847BCF"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are</w:t>
      </w:r>
      <w:r w:rsidR="00847BCF" w:rsidRPr="00480FE5">
        <w:rPr>
          <w:rFonts w:ascii="Times New Roman" w:hAnsi="Times New Roman" w:cs="Times New Roman"/>
          <w:color w:val="000000" w:themeColor="text1"/>
          <w:sz w:val="24"/>
          <w:szCs w:val="24"/>
          <w:lang w:val="en-GB"/>
        </w:rPr>
        <w:t xml:space="preserve"> </w:t>
      </w:r>
      <w:r w:rsidR="004F004A" w:rsidRPr="00480FE5">
        <w:rPr>
          <w:rFonts w:ascii="Times New Roman" w:hAnsi="Times New Roman" w:cs="Times New Roman"/>
          <w:color w:val="000000" w:themeColor="text1"/>
          <w:sz w:val="24"/>
          <w:szCs w:val="24"/>
          <w:lang w:val="en-GB"/>
        </w:rPr>
        <w:t xml:space="preserve">of </w:t>
      </w:r>
      <w:r w:rsidR="004850F7" w:rsidRPr="00480FE5">
        <w:rPr>
          <w:rFonts w:ascii="Times New Roman" w:hAnsi="Times New Roman" w:cs="Times New Roman"/>
          <w:color w:val="000000" w:themeColor="text1"/>
          <w:sz w:val="24"/>
          <w:szCs w:val="24"/>
          <w:lang w:val="en-GB"/>
        </w:rPr>
        <w:t>high</w:t>
      </w:r>
      <w:r w:rsidR="004F004A" w:rsidRPr="00480FE5">
        <w:rPr>
          <w:rFonts w:ascii="Times New Roman" w:hAnsi="Times New Roman" w:cs="Times New Roman"/>
          <w:color w:val="000000" w:themeColor="text1"/>
          <w:sz w:val="24"/>
          <w:szCs w:val="24"/>
          <w:lang w:val="en-GB"/>
        </w:rPr>
        <w:t xml:space="preserve"> </w:t>
      </w:r>
      <w:r w:rsidR="00847BCF" w:rsidRPr="00480FE5">
        <w:rPr>
          <w:rFonts w:ascii="Times New Roman" w:hAnsi="Times New Roman" w:cs="Times New Roman"/>
          <w:color w:val="000000" w:themeColor="text1"/>
          <w:sz w:val="24"/>
          <w:szCs w:val="24"/>
          <w:lang w:val="en-GB"/>
        </w:rPr>
        <w:t xml:space="preserve">relevance </w:t>
      </w:r>
      <w:r w:rsidR="004850F7" w:rsidRPr="00480FE5">
        <w:rPr>
          <w:rFonts w:ascii="Times New Roman" w:hAnsi="Times New Roman" w:cs="Times New Roman"/>
          <w:color w:val="000000" w:themeColor="text1"/>
          <w:sz w:val="24"/>
          <w:szCs w:val="24"/>
          <w:lang w:val="en-GB"/>
        </w:rPr>
        <w:t>for this and other studies because</w:t>
      </w:r>
      <w:r w:rsidRPr="00480FE5">
        <w:rPr>
          <w:rFonts w:ascii="Times New Roman" w:hAnsi="Times New Roman" w:cs="Times New Roman"/>
          <w:color w:val="000000" w:themeColor="text1"/>
          <w:sz w:val="24"/>
          <w:szCs w:val="24"/>
          <w:lang w:val="en-GB"/>
        </w:rPr>
        <w:t>:</w:t>
      </w:r>
      <w:r w:rsidR="004850F7"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(1</w:t>
      </w:r>
      <w:r w:rsidR="00945EB2" w:rsidRPr="00480FE5">
        <w:rPr>
          <w:rFonts w:ascii="Times New Roman" w:hAnsi="Times New Roman" w:cs="Times New Roman"/>
          <w:color w:val="000000" w:themeColor="text1"/>
          <w:sz w:val="24"/>
          <w:szCs w:val="24"/>
          <w:lang w:val="en-GB"/>
        </w:rPr>
        <w:t xml:space="preserve">) </w:t>
      </w:r>
      <w:r w:rsidR="00DB05D1" w:rsidRPr="00480FE5">
        <w:rPr>
          <w:rFonts w:ascii="Times New Roman" w:hAnsi="Times New Roman" w:cs="Times New Roman"/>
          <w:color w:val="000000" w:themeColor="text1"/>
          <w:sz w:val="24"/>
          <w:szCs w:val="24"/>
          <w:lang w:val="en-GB"/>
        </w:rPr>
        <w:t>Alzheimer’s disease is characterized by balanced 3R/4R isoforms</w:t>
      </w:r>
      <w:r w:rsidR="00DB05D1">
        <w:rPr>
          <w:rFonts w:ascii="Times New Roman" w:hAnsi="Times New Roman" w:cs="Times New Roman"/>
          <w:color w:val="000000" w:themeColor="text1"/>
          <w:sz w:val="24"/>
          <w:szCs w:val="24"/>
          <w:lang w:val="en-GB"/>
        </w:rPr>
        <w:t xml:space="preserve">, </w:t>
      </w:r>
      <w:r w:rsidR="00DB05D1" w:rsidRPr="00480FE5">
        <w:rPr>
          <w:rFonts w:ascii="Times New Roman" w:hAnsi="Times New Roman" w:cs="Times New Roman"/>
          <w:color w:val="000000" w:themeColor="text1"/>
          <w:sz w:val="24"/>
          <w:szCs w:val="24"/>
          <w:lang w:val="en-GB"/>
        </w:rPr>
        <w:t xml:space="preserve">while </w:t>
      </w:r>
      <w:r w:rsidR="00B80324" w:rsidRPr="00480FE5">
        <w:rPr>
          <w:rFonts w:ascii="Times New Roman" w:hAnsi="Times New Roman" w:cs="Times New Roman"/>
          <w:color w:val="000000" w:themeColor="text1"/>
          <w:sz w:val="24"/>
          <w:szCs w:val="24"/>
          <w:lang w:val="en-GB"/>
        </w:rPr>
        <w:t>progressive supranuclear palsy pathology i</w:t>
      </w:r>
      <w:r w:rsidR="00DB05D1">
        <w:rPr>
          <w:rFonts w:ascii="Times New Roman" w:hAnsi="Times New Roman" w:cs="Times New Roman"/>
          <w:color w:val="000000" w:themeColor="text1"/>
          <w:sz w:val="24"/>
          <w:szCs w:val="24"/>
          <w:lang w:val="en-GB"/>
        </w:rPr>
        <w:t>s mainly a 4R isoform tauopathy</w:t>
      </w:r>
      <w:r w:rsidR="00B80324" w:rsidRPr="00480FE5">
        <w:rPr>
          <w:rFonts w:ascii="Times New Roman" w:hAnsi="Times New Roman" w:cs="Times New Roman"/>
          <w:color w:val="000000" w:themeColor="text1"/>
          <w:sz w:val="24"/>
          <w:szCs w:val="24"/>
          <w:lang w:val="en-GB"/>
        </w:rPr>
        <w:t xml:space="preserve"> </w:t>
      </w:r>
      <w:r w:rsidR="008F405C" w:rsidRPr="00480FE5">
        <w:rPr>
          <w:rFonts w:ascii="Times New Roman" w:hAnsi="Times New Roman" w:cs="Times New Roman"/>
          <w:color w:val="000000" w:themeColor="text1"/>
          <w:sz w:val="24"/>
          <w:szCs w:val="24"/>
          <w:lang w:val="en-GB"/>
        </w:rPr>
        <w:t>(</w:t>
      </w:r>
      <w:proofErr w:type="spellStart"/>
      <w:r w:rsidR="008F405C" w:rsidRPr="00480FE5">
        <w:rPr>
          <w:rFonts w:ascii="Times New Roman" w:hAnsi="Times New Roman" w:cs="Times New Roman"/>
          <w:color w:val="000000" w:themeColor="text1"/>
          <w:sz w:val="24"/>
          <w:szCs w:val="24"/>
          <w:lang w:val="en-GB"/>
        </w:rPr>
        <w:t>Buée</w:t>
      </w:r>
      <w:proofErr w:type="spellEnd"/>
      <w:r w:rsidR="008F405C" w:rsidRPr="00480FE5">
        <w:rPr>
          <w:rFonts w:ascii="Times New Roman" w:hAnsi="Times New Roman" w:cs="Times New Roman"/>
          <w:color w:val="000000" w:themeColor="text1"/>
          <w:sz w:val="24"/>
          <w:szCs w:val="24"/>
          <w:lang w:val="en-GB"/>
        </w:rPr>
        <w:t xml:space="preserve"> and </w:t>
      </w:r>
      <w:proofErr w:type="spellStart"/>
      <w:r w:rsidR="008F405C" w:rsidRPr="00480FE5">
        <w:rPr>
          <w:rFonts w:ascii="Times New Roman" w:hAnsi="Times New Roman" w:cs="Times New Roman"/>
          <w:color w:val="000000" w:themeColor="text1"/>
          <w:sz w:val="24"/>
          <w:szCs w:val="24"/>
          <w:lang w:val="en-GB"/>
        </w:rPr>
        <w:t>Delacourte</w:t>
      </w:r>
      <w:proofErr w:type="spellEnd"/>
      <w:r w:rsidR="008F405C" w:rsidRPr="00480FE5">
        <w:rPr>
          <w:rFonts w:ascii="Times New Roman" w:hAnsi="Times New Roman" w:cs="Times New Roman"/>
          <w:color w:val="000000" w:themeColor="text1"/>
          <w:sz w:val="24"/>
          <w:szCs w:val="24"/>
          <w:lang w:val="en-GB"/>
        </w:rPr>
        <w:t xml:space="preserve">, 1999; </w:t>
      </w:r>
      <w:r w:rsidR="0044476B" w:rsidRPr="00480FE5">
        <w:rPr>
          <w:rFonts w:ascii="Times New Roman" w:hAnsi="Times New Roman" w:cs="Times New Roman"/>
          <w:color w:val="000000" w:themeColor="text1"/>
          <w:sz w:val="24"/>
          <w:szCs w:val="24"/>
          <w:lang w:val="en-GB"/>
        </w:rPr>
        <w:t>Espinoza et al., 2008</w:t>
      </w:r>
      <w:r w:rsidR="008F405C" w:rsidRPr="00480FE5">
        <w:rPr>
          <w:rFonts w:ascii="Times New Roman" w:hAnsi="Times New Roman" w:cs="Times New Roman"/>
          <w:color w:val="000000" w:themeColor="text1"/>
          <w:sz w:val="24"/>
          <w:szCs w:val="24"/>
          <w:lang w:val="en-GB"/>
        </w:rPr>
        <w:t>)</w:t>
      </w:r>
      <w:r w:rsidR="00307095" w:rsidRPr="00480FE5">
        <w:rPr>
          <w:rFonts w:ascii="Times New Roman" w:hAnsi="Times New Roman" w:cs="Times New Roman"/>
          <w:color w:val="000000" w:themeColor="text1"/>
          <w:sz w:val="24"/>
          <w:szCs w:val="24"/>
          <w:lang w:val="en-GB"/>
        </w:rPr>
        <w:t>, and (2</w:t>
      </w:r>
      <w:r w:rsidR="00945EB2" w:rsidRPr="00480FE5">
        <w:rPr>
          <w:rFonts w:ascii="Times New Roman" w:hAnsi="Times New Roman" w:cs="Times New Roman"/>
          <w:color w:val="000000" w:themeColor="text1"/>
          <w:sz w:val="24"/>
          <w:szCs w:val="24"/>
          <w:lang w:val="en-GB"/>
        </w:rPr>
        <w:t>) the toxicit</w:t>
      </w:r>
      <w:r w:rsidR="00307095" w:rsidRPr="00480FE5">
        <w:rPr>
          <w:rFonts w:ascii="Times New Roman" w:hAnsi="Times New Roman" w:cs="Times New Roman"/>
          <w:color w:val="000000" w:themeColor="text1"/>
          <w:sz w:val="24"/>
          <w:szCs w:val="24"/>
          <w:lang w:val="en-GB"/>
        </w:rPr>
        <w:t xml:space="preserve">y of tau aggregates may be </w:t>
      </w:r>
      <w:r w:rsidR="00945EB2" w:rsidRPr="00480FE5">
        <w:rPr>
          <w:rFonts w:ascii="Times New Roman" w:hAnsi="Times New Roman" w:cs="Times New Roman"/>
          <w:color w:val="000000" w:themeColor="text1"/>
          <w:sz w:val="24"/>
          <w:szCs w:val="24"/>
          <w:lang w:val="en-GB"/>
        </w:rPr>
        <w:t xml:space="preserve">driven by oligomers rather than tangles. </w:t>
      </w:r>
      <w:r w:rsidR="00847BCF" w:rsidRPr="00480FE5">
        <w:rPr>
          <w:rFonts w:ascii="Times New Roman" w:hAnsi="Times New Roman" w:cs="Times New Roman"/>
          <w:color w:val="000000" w:themeColor="text1"/>
          <w:sz w:val="24"/>
          <w:szCs w:val="24"/>
          <w:lang w:val="en-GB"/>
        </w:rPr>
        <w:t xml:space="preserve"> </w:t>
      </w:r>
    </w:p>
    <w:p w14:paraId="415B82BE" w14:textId="26589E78" w:rsidR="00480FE5" w:rsidRDefault="00847BCF"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r w:rsidRPr="00480FE5">
        <w:rPr>
          <w:rFonts w:ascii="Times New Roman" w:hAnsi="Times New Roman" w:cs="Times New Roman"/>
          <w:color w:val="000000" w:themeColor="text1"/>
          <w:sz w:val="24"/>
          <w:szCs w:val="24"/>
          <w:lang w:val="en-GB"/>
        </w:rPr>
        <w:t xml:space="preserve">In conclusion, </w:t>
      </w:r>
      <w:r w:rsidR="00945EB2" w:rsidRPr="00480FE5">
        <w:rPr>
          <w:rFonts w:ascii="Times New Roman" w:hAnsi="Times New Roman" w:cs="Times New Roman"/>
          <w:color w:val="000000" w:themeColor="text1"/>
          <w:sz w:val="24"/>
          <w:szCs w:val="24"/>
          <w:lang w:val="en-GB"/>
        </w:rPr>
        <w:t>we</w:t>
      </w:r>
      <w:r w:rsidR="00F63DDD" w:rsidRPr="00480FE5">
        <w:rPr>
          <w:rFonts w:ascii="Times New Roman" w:hAnsi="Times New Roman" w:cs="Times New Roman"/>
          <w:color w:val="000000" w:themeColor="text1"/>
          <w:sz w:val="24"/>
          <w:szCs w:val="24"/>
          <w:lang w:val="en-GB"/>
        </w:rPr>
        <w:t xml:space="preserve"> suggest that</w:t>
      </w:r>
      <w:r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w:t>
      </w:r>
      <w:proofErr w:type="gramStart"/>
      <w:r w:rsidRPr="00480FE5">
        <w:rPr>
          <w:rFonts w:ascii="Times New Roman" w:hAnsi="Times New Roman" w:cs="Times New Roman"/>
          <w:color w:val="000000" w:themeColor="text1"/>
          <w:sz w:val="24"/>
          <w:szCs w:val="24"/>
          <w:lang w:val="en-GB"/>
        </w:rPr>
        <w:t>]AV</w:t>
      </w:r>
      <w:proofErr w:type="gramEnd"/>
      <w:r w:rsidRPr="00480FE5">
        <w:rPr>
          <w:rFonts w:ascii="Times New Roman" w:hAnsi="Times New Roman" w:cs="Times New Roman"/>
          <w:color w:val="000000" w:themeColor="text1"/>
          <w:sz w:val="24"/>
          <w:szCs w:val="24"/>
          <w:lang w:val="en-GB"/>
        </w:rPr>
        <w:t xml:space="preserve">-1451 </w:t>
      </w:r>
      <w:r w:rsidR="00945EB2" w:rsidRPr="00480FE5">
        <w:rPr>
          <w:rFonts w:ascii="Times New Roman" w:hAnsi="Times New Roman" w:cs="Times New Roman"/>
          <w:color w:val="000000" w:themeColor="text1"/>
          <w:sz w:val="24"/>
          <w:szCs w:val="24"/>
          <w:lang w:val="en-GB"/>
        </w:rPr>
        <w:t>is</w:t>
      </w:r>
      <w:r w:rsidR="00F63DDD" w:rsidRPr="00480FE5">
        <w:rPr>
          <w:rFonts w:ascii="Times New Roman" w:hAnsi="Times New Roman" w:cs="Times New Roman"/>
          <w:color w:val="000000" w:themeColor="text1"/>
          <w:sz w:val="24"/>
          <w:szCs w:val="24"/>
          <w:lang w:val="en-GB"/>
        </w:rPr>
        <w:t xml:space="preserve"> a useful</w:t>
      </w:r>
      <w:r w:rsidRPr="00480FE5">
        <w:rPr>
          <w:rFonts w:ascii="Times New Roman" w:hAnsi="Times New Roman" w:cs="Times New Roman"/>
          <w:color w:val="000000" w:themeColor="text1"/>
          <w:sz w:val="24"/>
          <w:szCs w:val="24"/>
          <w:lang w:val="en-GB"/>
        </w:rPr>
        <w:t xml:space="preserve"> PET ligand </w:t>
      </w:r>
      <w:r w:rsidR="00F63DDD" w:rsidRPr="00480FE5">
        <w:rPr>
          <w:rFonts w:ascii="Times New Roman" w:hAnsi="Times New Roman" w:cs="Times New Roman"/>
          <w:color w:val="000000" w:themeColor="text1"/>
          <w:sz w:val="24"/>
          <w:szCs w:val="24"/>
          <w:lang w:val="en-GB"/>
        </w:rPr>
        <w:t xml:space="preserve">for </w:t>
      </w:r>
      <w:r w:rsidR="00F63DDD" w:rsidRPr="00480FE5">
        <w:rPr>
          <w:rFonts w:ascii="Times New Roman" w:hAnsi="Times New Roman" w:cs="Times New Roman"/>
          <w:i/>
          <w:color w:val="000000" w:themeColor="text1"/>
          <w:sz w:val="24"/>
          <w:szCs w:val="24"/>
          <w:lang w:val="en-GB"/>
        </w:rPr>
        <w:t>in vivo</w:t>
      </w:r>
      <w:r w:rsidR="00F63DDD" w:rsidRPr="00480FE5">
        <w:rPr>
          <w:rFonts w:ascii="Times New Roman" w:hAnsi="Times New Roman" w:cs="Times New Roman"/>
          <w:color w:val="000000" w:themeColor="text1"/>
          <w:sz w:val="24"/>
          <w:szCs w:val="24"/>
          <w:lang w:val="en-GB"/>
        </w:rPr>
        <w:t xml:space="preserve"> studies </w:t>
      </w:r>
      <w:r w:rsidR="00777F5B" w:rsidRPr="00480FE5">
        <w:rPr>
          <w:rFonts w:ascii="Times New Roman" w:hAnsi="Times New Roman" w:cs="Times New Roman"/>
          <w:color w:val="000000" w:themeColor="text1"/>
          <w:sz w:val="24"/>
          <w:szCs w:val="24"/>
          <w:lang w:val="en-GB"/>
        </w:rPr>
        <w:t>in</w:t>
      </w:r>
      <w:r w:rsidR="00F63DDD" w:rsidRPr="00480FE5">
        <w:rPr>
          <w:rFonts w:ascii="Times New Roman" w:hAnsi="Times New Roman" w:cs="Times New Roman"/>
          <w:color w:val="000000" w:themeColor="text1"/>
          <w:sz w:val="24"/>
          <w:szCs w:val="24"/>
          <w:lang w:val="en-GB"/>
        </w:rPr>
        <w:t xml:space="preserve"> clinical populations with </w:t>
      </w:r>
      <w:r w:rsidR="00F96D40" w:rsidRPr="00480FE5">
        <w:rPr>
          <w:rFonts w:ascii="Times New Roman" w:hAnsi="Times New Roman" w:cs="Times New Roman"/>
          <w:color w:val="000000" w:themeColor="text1"/>
          <w:sz w:val="24"/>
          <w:szCs w:val="24"/>
          <w:lang w:val="en-GB"/>
        </w:rPr>
        <w:t>Alzheimer’s disease</w:t>
      </w:r>
      <w:r w:rsidR="00F63DDD" w:rsidRPr="00480FE5">
        <w:rPr>
          <w:rFonts w:ascii="Times New Roman" w:hAnsi="Times New Roman" w:cs="Times New Roman"/>
          <w:color w:val="000000" w:themeColor="text1"/>
          <w:sz w:val="24"/>
          <w:szCs w:val="24"/>
          <w:lang w:val="en-GB"/>
        </w:rPr>
        <w:t xml:space="preserve"> pathology and non-</w:t>
      </w:r>
      <w:r w:rsidR="00F96D40" w:rsidRPr="00480FE5">
        <w:rPr>
          <w:rFonts w:ascii="Times New Roman" w:hAnsi="Times New Roman" w:cs="Times New Roman"/>
          <w:color w:val="000000" w:themeColor="text1"/>
          <w:sz w:val="24"/>
          <w:szCs w:val="24"/>
          <w:lang w:val="en-GB"/>
        </w:rPr>
        <w:t>Alzheimer’s disease</w:t>
      </w:r>
      <w:r w:rsidR="00F63DDD" w:rsidRPr="00480FE5">
        <w:rPr>
          <w:rFonts w:ascii="Times New Roman" w:hAnsi="Times New Roman" w:cs="Times New Roman"/>
          <w:color w:val="000000" w:themeColor="text1"/>
          <w:sz w:val="24"/>
          <w:szCs w:val="24"/>
          <w:lang w:val="en-GB"/>
        </w:rPr>
        <w:t xml:space="preserve"> primary tauopath</w:t>
      </w:r>
      <w:r w:rsidR="000A59AB" w:rsidRPr="00480FE5">
        <w:rPr>
          <w:rFonts w:ascii="Times New Roman" w:hAnsi="Times New Roman" w:cs="Times New Roman"/>
          <w:color w:val="000000" w:themeColor="text1"/>
          <w:sz w:val="24"/>
          <w:szCs w:val="24"/>
          <w:lang w:val="en-GB"/>
        </w:rPr>
        <w:t>ies</w:t>
      </w:r>
      <w:r w:rsidR="007C5A6A" w:rsidRPr="00480FE5">
        <w:rPr>
          <w:rFonts w:ascii="Times New Roman" w:hAnsi="Times New Roman" w:cs="Times New Roman"/>
          <w:color w:val="000000" w:themeColor="text1"/>
          <w:sz w:val="24"/>
          <w:szCs w:val="24"/>
          <w:lang w:val="en-GB"/>
        </w:rPr>
        <w:t xml:space="preserve"> </w:t>
      </w:r>
      <w:r w:rsidR="000A59AB" w:rsidRPr="00480FE5">
        <w:rPr>
          <w:rFonts w:ascii="Times New Roman" w:hAnsi="Times New Roman" w:cs="Times New Roman"/>
          <w:color w:val="000000" w:themeColor="text1"/>
          <w:sz w:val="24"/>
          <w:szCs w:val="24"/>
          <w:lang w:val="en-GB"/>
        </w:rPr>
        <w:t xml:space="preserve">such </w:t>
      </w:r>
      <w:r w:rsidR="007C5A6A" w:rsidRPr="00480FE5">
        <w:rPr>
          <w:rFonts w:ascii="Times New Roman" w:hAnsi="Times New Roman" w:cs="Times New Roman"/>
          <w:color w:val="000000" w:themeColor="text1"/>
          <w:sz w:val="24"/>
          <w:szCs w:val="24"/>
          <w:lang w:val="en-GB"/>
        </w:rPr>
        <w:t xml:space="preserve">as </w:t>
      </w:r>
      <w:r w:rsidR="00C95D8D" w:rsidRPr="00480FE5">
        <w:rPr>
          <w:rFonts w:ascii="Times New Roman" w:hAnsi="Times New Roman" w:cs="Times New Roman"/>
          <w:color w:val="000000" w:themeColor="text1"/>
          <w:sz w:val="24"/>
          <w:szCs w:val="24"/>
          <w:lang w:val="en-GB"/>
        </w:rPr>
        <w:t>progressive supranuclear palsy</w:t>
      </w:r>
      <w:r w:rsidR="00945EB2" w:rsidRPr="00480FE5">
        <w:rPr>
          <w:rFonts w:ascii="Times New Roman" w:hAnsi="Times New Roman" w:cs="Times New Roman"/>
          <w:color w:val="000000" w:themeColor="text1"/>
          <w:sz w:val="24"/>
          <w:szCs w:val="24"/>
          <w:lang w:val="en-GB"/>
        </w:rPr>
        <w:t>, despite the potential contribution of non-specific or “off-target” binding</w:t>
      </w:r>
      <w:r w:rsidR="00F63DDD" w:rsidRPr="00480FE5">
        <w:rPr>
          <w:rFonts w:ascii="Times New Roman" w:hAnsi="Times New Roman" w:cs="Times New Roman"/>
          <w:color w:val="000000" w:themeColor="text1"/>
          <w:sz w:val="24"/>
          <w:szCs w:val="24"/>
          <w:lang w:val="en-GB"/>
        </w:rPr>
        <w:t>. The</w:t>
      </w:r>
      <w:r w:rsidR="00777F5B" w:rsidRPr="00480FE5">
        <w:rPr>
          <w:rFonts w:ascii="Times New Roman" w:hAnsi="Times New Roman" w:cs="Times New Roman"/>
          <w:color w:val="000000" w:themeColor="text1"/>
          <w:sz w:val="24"/>
          <w:szCs w:val="24"/>
          <w:lang w:val="en-GB"/>
        </w:rPr>
        <w:t xml:space="preserve"> brain</w:t>
      </w:r>
      <w:r w:rsidR="00F63DDD" w:rsidRPr="00480FE5">
        <w:rPr>
          <w:rFonts w:ascii="Times New Roman" w:hAnsi="Times New Roman" w:cs="Times New Roman"/>
          <w:color w:val="000000" w:themeColor="text1"/>
          <w:sz w:val="24"/>
          <w:szCs w:val="24"/>
          <w:lang w:val="en-GB"/>
        </w:rPr>
        <w:t xml:space="preserve"> </w:t>
      </w:r>
      <w:r w:rsidR="00945EB2" w:rsidRPr="00480FE5">
        <w:rPr>
          <w:rFonts w:ascii="Times New Roman" w:hAnsi="Times New Roman" w:cs="Times New Roman"/>
          <w:color w:val="000000" w:themeColor="text1"/>
          <w:sz w:val="24"/>
          <w:szCs w:val="24"/>
          <w:lang w:val="en-GB"/>
        </w:rPr>
        <w:t xml:space="preserve">regions with </w:t>
      </w:r>
      <w:r w:rsidR="00F63DDD" w:rsidRPr="00480FE5">
        <w:rPr>
          <w:rFonts w:ascii="Times New Roman" w:hAnsi="Times New Roman" w:cs="Times New Roman"/>
          <w:color w:val="000000" w:themeColor="text1"/>
          <w:sz w:val="24"/>
          <w:szCs w:val="24"/>
          <w:lang w:val="en-GB"/>
        </w:rPr>
        <w:t xml:space="preserve">increased </w:t>
      </w:r>
      <w:r w:rsidR="00777F5B" w:rsidRPr="00480FE5">
        <w:rPr>
          <w:rFonts w:ascii="Times New Roman" w:hAnsi="Times New Roman" w:cs="Times New Roman"/>
          <w:color w:val="000000" w:themeColor="text1"/>
          <w:sz w:val="24"/>
          <w:szCs w:val="24"/>
          <w:lang w:val="en-GB"/>
        </w:rPr>
        <w:t>[</w:t>
      </w:r>
      <w:r w:rsidR="00777F5B" w:rsidRPr="00480FE5">
        <w:rPr>
          <w:rFonts w:ascii="Times New Roman" w:hAnsi="Times New Roman" w:cs="Times New Roman"/>
          <w:color w:val="000000" w:themeColor="text1"/>
          <w:sz w:val="24"/>
          <w:szCs w:val="24"/>
          <w:vertAlign w:val="superscript"/>
          <w:lang w:val="en-GB"/>
        </w:rPr>
        <w:t>18</w:t>
      </w:r>
      <w:r w:rsidR="00777F5B" w:rsidRPr="00480FE5">
        <w:rPr>
          <w:rFonts w:ascii="Times New Roman" w:hAnsi="Times New Roman" w:cs="Times New Roman"/>
          <w:color w:val="000000" w:themeColor="text1"/>
          <w:sz w:val="24"/>
          <w:szCs w:val="24"/>
          <w:lang w:val="en-GB"/>
        </w:rPr>
        <w:t>F</w:t>
      </w:r>
      <w:proofErr w:type="gramStart"/>
      <w:r w:rsidR="00777F5B" w:rsidRPr="00480FE5">
        <w:rPr>
          <w:rFonts w:ascii="Times New Roman" w:hAnsi="Times New Roman" w:cs="Times New Roman"/>
          <w:color w:val="000000" w:themeColor="text1"/>
          <w:sz w:val="24"/>
          <w:szCs w:val="24"/>
          <w:lang w:val="en-GB"/>
        </w:rPr>
        <w:t>]AV</w:t>
      </w:r>
      <w:proofErr w:type="gramEnd"/>
      <w:r w:rsidR="00777F5B" w:rsidRPr="00480FE5">
        <w:rPr>
          <w:rFonts w:ascii="Times New Roman" w:hAnsi="Times New Roman" w:cs="Times New Roman"/>
          <w:color w:val="000000" w:themeColor="text1"/>
          <w:sz w:val="24"/>
          <w:szCs w:val="24"/>
          <w:lang w:val="en-GB"/>
        </w:rPr>
        <w:t xml:space="preserve">-1451 </w:t>
      </w:r>
      <w:r w:rsidRPr="00480FE5">
        <w:rPr>
          <w:rFonts w:ascii="Times New Roman" w:hAnsi="Times New Roman" w:cs="Times New Roman"/>
          <w:color w:val="000000" w:themeColor="text1"/>
          <w:sz w:val="24"/>
          <w:szCs w:val="24"/>
          <w:lang w:val="en-GB"/>
        </w:rPr>
        <w:t xml:space="preserve">binding </w:t>
      </w:r>
      <w:r w:rsidR="00F63DDD" w:rsidRPr="00480FE5">
        <w:rPr>
          <w:rFonts w:ascii="Times New Roman" w:hAnsi="Times New Roman" w:cs="Times New Roman"/>
          <w:color w:val="000000" w:themeColor="text1"/>
          <w:sz w:val="24"/>
          <w:szCs w:val="24"/>
          <w:lang w:val="en-GB"/>
        </w:rPr>
        <w:t xml:space="preserve">were </w:t>
      </w:r>
      <w:r w:rsidR="00777F5B" w:rsidRPr="00480FE5">
        <w:rPr>
          <w:rFonts w:ascii="Times New Roman" w:hAnsi="Times New Roman" w:cs="Times New Roman"/>
          <w:color w:val="000000" w:themeColor="text1"/>
          <w:sz w:val="24"/>
          <w:szCs w:val="24"/>
          <w:lang w:val="en-GB"/>
        </w:rPr>
        <w:t xml:space="preserve">those </w:t>
      </w:r>
      <w:r w:rsidR="00F63DDD" w:rsidRPr="00480FE5">
        <w:rPr>
          <w:rFonts w:ascii="Times New Roman" w:hAnsi="Times New Roman" w:cs="Times New Roman"/>
          <w:color w:val="000000" w:themeColor="text1"/>
          <w:sz w:val="24"/>
          <w:szCs w:val="24"/>
          <w:lang w:val="en-GB"/>
        </w:rPr>
        <w:t>predicted</w:t>
      </w:r>
      <w:r w:rsidRPr="00480FE5">
        <w:rPr>
          <w:rFonts w:ascii="Times New Roman" w:hAnsi="Times New Roman" w:cs="Times New Roman"/>
          <w:color w:val="000000" w:themeColor="text1"/>
          <w:sz w:val="24"/>
          <w:szCs w:val="24"/>
          <w:lang w:val="en-GB"/>
        </w:rPr>
        <w:t xml:space="preserve"> from </w:t>
      </w:r>
      <w:r w:rsidR="00777F5B" w:rsidRPr="00480FE5">
        <w:rPr>
          <w:rFonts w:ascii="Times New Roman" w:hAnsi="Times New Roman" w:cs="Times New Roman"/>
          <w:color w:val="000000" w:themeColor="text1"/>
          <w:sz w:val="24"/>
          <w:szCs w:val="24"/>
          <w:lang w:val="en-GB"/>
        </w:rPr>
        <w:t>the well-</w:t>
      </w:r>
      <w:r w:rsidR="00F823A3" w:rsidRPr="00480FE5">
        <w:rPr>
          <w:rFonts w:ascii="Times New Roman" w:hAnsi="Times New Roman" w:cs="Times New Roman"/>
          <w:color w:val="000000" w:themeColor="text1"/>
          <w:sz w:val="24"/>
          <w:szCs w:val="24"/>
          <w:lang w:val="en-GB"/>
        </w:rPr>
        <w:t xml:space="preserve">established </w:t>
      </w:r>
      <w:r w:rsidR="0082007A" w:rsidRPr="00480FE5">
        <w:rPr>
          <w:rFonts w:ascii="Times New Roman" w:hAnsi="Times New Roman" w:cs="Times New Roman"/>
          <w:color w:val="000000" w:themeColor="text1"/>
          <w:sz w:val="24"/>
          <w:szCs w:val="24"/>
          <w:lang w:val="en-GB"/>
        </w:rPr>
        <w:t>pattern</w:t>
      </w:r>
      <w:r w:rsidR="00777F5B" w:rsidRPr="00480FE5">
        <w:rPr>
          <w:rFonts w:ascii="Times New Roman" w:hAnsi="Times New Roman" w:cs="Times New Roman"/>
          <w:color w:val="000000" w:themeColor="text1"/>
          <w:sz w:val="24"/>
          <w:szCs w:val="24"/>
          <w:lang w:val="en-GB"/>
        </w:rPr>
        <w:t>s</w:t>
      </w:r>
      <w:r w:rsidR="0082007A" w:rsidRPr="00480FE5">
        <w:rPr>
          <w:rFonts w:ascii="Times New Roman" w:hAnsi="Times New Roman" w:cs="Times New Roman"/>
          <w:color w:val="000000" w:themeColor="text1"/>
          <w:sz w:val="24"/>
          <w:szCs w:val="24"/>
          <w:lang w:val="en-GB"/>
        </w:rPr>
        <w:t xml:space="preserve"> of neurodegeneration in</w:t>
      </w:r>
      <w:r w:rsidRPr="00480FE5">
        <w:rPr>
          <w:rFonts w:ascii="Times New Roman" w:hAnsi="Times New Roman" w:cs="Times New Roman"/>
          <w:color w:val="000000" w:themeColor="text1"/>
          <w:sz w:val="24"/>
          <w:szCs w:val="24"/>
          <w:lang w:val="en-GB"/>
        </w:rPr>
        <w:t xml:space="preserve"> both diseases, and are in keeping with the cognitive and motor features classically seen in </w:t>
      </w:r>
      <w:r w:rsidR="00DB05D1" w:rsidRPr="00480FE5">
        <w:rPr>
          <w:rFonts w:ascii="Times New Roman" w:hAnsi="Times New Roman" w:cs="Times New Roman"/>
          <w:color w:val="000000" w:themeColor="text1"/>
          <w:sz w:val="24"/>
          <w:szCs w:val="24"/>
          <w:lang w:val="en-GB"/>
        </w:rPr>
        <w:t xml:space="preserve">Alzheimer’s disease and </w:t>
      </w:r>
      <w:r w:rsidR="00A8457E" w:rsidRPr="00480FE5">
        <w:rPr>
          <w:rFonts w:ascii="Times New Roman" w:hAnsi="Times New Roman" w:cs="Times New Roman"/>
          <w:color w:val="000000" w:themeColor="text1"/>
          <w:sz w:val="24"/>
          <w:szCs w:val="24"/>
          <w:lang w:val="en-GB"/>
        </w:rPr>
        <w:t xml:space="preserve">progressive supranuclear palsy </w:t>
      </w:r>
      <w:r w:rsidR="00777F5B" w:rsidRPr="00480FE5">
        <w:rPr>
          <w:rFonts w:ascii="Times New Roman" w:hAnsi="Times New Roman" w:cs="Times New Roman"/>
          <w:color w:val="000000" w:themeColor="text1"/>
          <w:sz w:val="24"/>
          <w:szCs w:val="24"/>
          <w:lang w:val="en-GB"/>
        </w:rPr>
        <w:t>clinical syndromes</w:t>
      </w:r>
      <w:r w:rsidRPr="00480FE5">
        <w:rPr>
          <w:rFonts w:ascii="Times New Roman" w:hAnsi="Times New Roman" w:cs="Times New Roman"/>
          <w:color w:val="000000" w:themeColor="text1"/>
          <w:sz w:val="24"/>
          <w:szCs w:val="24"/>
          <w:lang w:val="en-GB"/>
        </w:rPr>
        <w:t xml:space="preserve">. </w:t>
      </w:r>
      <w:r w:rsidR="00F63DDD" w:rsidRPr="00480FE5">
        <w:rPr>
          <w:rFonts w:ascii="Times New Roman" w:hAnsi="Times New Roman" w:cs="Times New Roman"/>
          <w:color w:val="000000" w:themeColor="text1"/>
          <w:sz w:val="24"/>
          <w:szCs w:val="24"/>
          <w:lang w:val="en-GB"/>
        </w:rPr>
        <w:t>Together</w:t>
      </w:r>
      <w:r w:rsidR="0082007A" w:rsidRPr="00480FE5">
        <w:rPr>
          <w:rFonts w:ascii="Times New Roman" w:hAnsi="Times New Roman" w:cs="Times New Roman"/>
          <w:color w:val="000000" w:themeColor="text1"/>
          <w:sz w:val="24"/>
          <w:szCs w:val="24"/>
          <w:lang w:val="en-GB"/>
        </w:rPr>
        <w:t>,</w:t>
      </w:r>
      <w:r w:rsidR="00F63DDD" w:rsidRPr="00480FE5">
        <w:rPr>
          <w:rFonts w:ascii="Times New Roman" w:hAnsi="Times New Roman" w:cs="Times New Roman"/>
          <w:color w:val="000000" w:themeColor="text1"/>
          <w:sz w:val="24"/>
          <w:szCs w:val="24"/>
          <w:lang w:val="en-GB"/>
        </w:rPr>
        <w:t xml:space="preserve"> </w:t>
      </w:r>
      <w:r w:rsidR="00777F5B" w:rsidRPr="00480FE5">
        <w:rPr>
          <w:rFonts w:ascii="Times New Roman" w:hAnsi="Times New Roman" w:cs="Times New Roman"/>
          <w:color w:val="000000" w:themeColor="text1"/>
          <w:sz w:val="24"/>
          <w:szCs w:val="24"/>
          <w:lang w:val="en-GB"/>
        </w:rPr>
        <w:t>our</w:t>
      </w:r>
      <w:r w:rsidR="00F63DDD" w:rsidRPr="00480FE5">
        <w:rPr>
          <w:rFonts w:ascii="Times New Roman" w:hAnsi="Times New Roman" w:cs="Times New Roman"/>
          <w:color w:val="000000" w:themeColor="text1"/>
          <w:sz w:val="24"/>
          <w:szCs w:val="24"/>
          <w:lang w:val="en-GB"/>
        </w:rPr>
        <w:t xml:space="preserve"> </w:t>
      </w:r>
      <w:r w:rsidR="0082007A" w:rsidRPr="00480FE5">
        <w:rPr>
          <w:rFonts w:ascii="Times New Roman" w:hAnsi="Times New Roman" w:cs="Times New Roman"/>
          <w:color w:val="000000" w:themeColor="text1"/>
          <w:sz w:val="24"/>
          <w:szCs w:val="24"/>
          <w:lang w:val="en-GB"/>
        </w:rPr>
        <w:t>current findings</w:t>
      </w:r>
      <w:r w:rsidR="00F63DDD" w:rsidRPr="00480FE5">
        <w:rPr>
          <w:rFonts w:ascii="Times New Roman" w:hAnsi="Times New Roman" w:cs="Times New Roman"/>
          <w:color w:val="000000" w:themeColor="text1"/>
          <w:sz w:val="24"/>
          <w:szCs w:val="24"/>
          <w:lang w:val="en-GB"/>
        </w:rPr>
        <w:t xml:space="preserve"> support</w:t>
      </w:r>
      <w:r w:rsidRPr="00480FE5">
        <w:rPr>
          <w:rFonts w:ascii="Times New Roman" w:hAnsi="Times New Roman" w:cs="Times New Roman"/>
          <w:color w:val="000000" w:themeColor="text1"/>
          <w:sz w:val="24"/>
          <w:szCs w:val="24"/>
          <w:lang w:val="en-GB"/>
        </w:rPr>
        <w:t xml:space="preserve"> the further use of [</w:t>
      </w:r>
      <w:r w:rsidRPr="00480FE5">
        <w:rPr>
          <w:rFonts w:ascii="Times New Roman" w:hAnsi="Times New Roman" w:cs="Times New Roman"/>
          <w:color w:val="000000" w:themeColor="text1"/>
          <w:sz w:val="24"/>
          <w:szCs w:val="24"/>
          <w:vertAlign w:val="superscript"/>
          <w:lang w:val="en-GB"/>
        </w:rPr>
        <w:t>18</w:t>
      </w:r>
      <w:r w:rsidRPr="00480FE5">
        <w:rPr>
          <w:rFonts w:ascii="Times New Roman" w:hAnsi="Times New Roman" w:cs="Times New Roman"/>
          <w:color w:val="000000" w:themeColor="text1"/>
          <w:sz w:val="24"/>
          <w:szCs w:val="24"/>
          <w:lang w:val="en-GB"/>
        </w:rPr>
        <w:t>F</w:t>
      </w:r>
      <w:proofErr w:type="gramStart"/>
      <w:r w:rsidRPr="00480FE5">
        <w:rPr>
          <w:rFonts w:ascii="Times New Roman" w:hAnsi="Times New Roman" w:cs="Times New Roman"/>
          <w:color w:val="000000" w:themeColor="text1"/>
          <w:sz w:val="24"/>
          <w:szCs w:val="24"/>
          <w:lang w:val="en-GB"/>
        </w:rPr>
        <w:t>]AV</w:t>
      </w:r>
      <w:proofErr w:type="gramEnd"/>
      <w:r w:rsidRPr="00480FE5">
        <w:rPr>
          <w:rFonts w:ascii="Times New Roman" w:hAnsi="Times New Roman" w:cs="Times New Roman"/>
          <w:color w:val="000000" w:themeColor="text1"/>
          <w:sz w:val="24"/>
          <w:szCs w:val="24"/>
          <w:lang w:val="en-GB"/>
        </w:rPr>
        <w:t xml:space="preserve">-1451 PET </w:t>
      </w:r>
      <w:r w:rsidR="00A714F1" w:rsidRPr="00480FE5">
        <w:rPr>
          <w:rFonts w:ascii="Times New Roman" w:hAnsi="Times New Roman" w:cs="Times New Roman"/>
          <w:i/>
          <w:color w:val="000000" w:themeColor="text1"/>
          <w:sz w:val="24"/>
          <w:szCs w:val="24"/>
          <w:lang w:val="en-GB"/>
        </w:rPr>
        <w:t>in vivo</w:t>
      </w:r>
      <w:r w:rsidR="00A714F1" w:rsidRPr="00480FE5">
        <w:rPr>
          <w:rFonts w:ascii="Times New Roman" w:hAnsi="Times New Roman" w:cs="Times New Roman"/>
          <w:color w:val="000000" w:themeColor="text1"/>
          <w:sz w:val="24"/>
          <w:szCs w:val="24"/>
          <w:lang w:val="en-GB"/>
        </w:rPr>
        <w:t xml:space="preserve"> and </w:t>
      </w:r>
      <w:r w:rsidR="00A714F1" w:rsidRPr="00480FE5">
        <w:rPr>
          <w:rFonts w:ascii="Times New Roman" w:hAnsi="Times New Roman" w:cs="Times New Roman"/>
          <w:i/>
          <w:color w:val="000000" w:themeColor="text1"/>
          <w:sz w:val="24"/>
          <w:szCs w:val="24"/>
          <w:lang w:val="en-GB"/>
        </w:rPr>
        <w:t>in vitro</w:t>
      </w:r>
      <w:r w:rsidR="00A714F1" w:rsidRPr="00480FE5">
        <w:rPr>
          <w:rFonts w:ascii="Times New Roman" w:hAnsi="Times New Roman" w:cs="Times New Roman"/>
          <w:color w:val="000000" w:themeColor="text1"/>
          <w:sz w:val="24"/>
          <w:szCs w:val="24"/>
          <w:lang w:val="en-GB"/>
        </w:rPr>
        <w:t xml:space="preserve"> </w:t>
      </w:r>
      <w:r w:rsidRPr="00480FE5">
        <w:rPr>
          <w:rFonts w:ascii="Times New Roman" w:hAnsi="Times New Roman" w:cs="Times New Roman"/>
          <w:color w:val="000000" w:themeColor="text1"/>
          <w:sz w:val="24"/>
          <w:szCs w:val="24"/>
          <w:lang w:val="en-GB"/>
        </w:rPr>
        <w:t>to evaluate tau pathology in studies of dementia and neurodegeneration.</w:t>
      </w:r>
    </w:p>
    <w:p w14:paraId="659EE4B9" w14:textId="77777777" w:rsidR="009A1201" w:rsidRDefault="009A1201"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p>
    <w:p w14:paraId="2ADCD926" w14:textId="77777777" w:rsidR="00442FF2" w:rsidRDefault="00442FF2" w:rsidP="00E36994">
      <w:pPr>
        <w:widowControl w:val="0"/>
        <w:overflowPunct w:val="0"/>
        <w:autoSpaceDE w:val="0"/>
        <w:autoSpaceDN w:val="0"/>
        <w:adjustRightInd w:val="0"/>
        <w:spacing w:after="0" w:line="360" w:lineRule="auto"/>
        <w:ind w:firstLine="710"/>
        <w:jc w:val="both"/>
        <w:rPr>
          <w:rFonts w:ascii="Times New Roman" w:hAnsi="Times New Roman" w:cs="Times New Roman"/>
          <w:color w:val="000000" w:themeColor="text1"/>
          <w:sz w:val="24"/>
          <w:szCs w:val="24"/>
          <w:lang w:val="en-GB"/>
        </w:rPr>
      </w:pPr>
    </w:p>
    <w:p w14:paraId="435C7AA4" w14:textId="77777777" w:rsidR="00D45FA8" w:rsidRPr="00E36994" w:rsidRDefault="002F6612" w:rsidP="00E36994">
      <w:pPr>
        <w:widowControl w:val="0"/>
        <w:autoSpaceDE w:val="0"/>
        <w:autoSpaceDN w:val="0"/>
        <w:adjustRightInd w:val="0"/>
        <w:spacing w:after="0" w:line="360" w:lineRule="auto"/>
        <w:jc w:val="center"/>
        <w:rPr>
          <w:rFonts w:ascii="Times New Roman" w:hAnsi="Times New Roman" w:cs="Times New Roman"/>
          <w:color w:val="000000" w:themeColor="text1"/>
          <w:sz w:val="28"/>
          <w:szCs w:val="24"/>
          <w:lang w:val="en-GB"/>
        </w:rPr>
      </w:pPr>
      <w:r w:rsidRPr="00E36994">
        <w:rPr>
          <w:rFonts w:ascii="Times New Roman" w:hAnsi="Times New Roman" w:cs="Times New Roman"/>
          <w:b/>
          <w:bCs/>
          <w:color w:val="000000" w:themeColor="text1"/>
          <w:sz w:val="28"/>
          <w:szCs w:val="24"/>
          <w:lang w:val="en-GB"/>
        </w:rPr>
        <w:t>ACKNOWLEDGMENTS</w:t>
      </w:r>
    </w:p>
    <w:p w14:paraId="7E75B117" w14:textId="383CC8FD" w:rsidR="000875AA" w:rsidRPr="00A8457E" w:rsidRDefault="00847BCF"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lang w:val="en-GB"/>
        </w:rPr>
      </w:pPr>
      <w:r w:rsidRPr="00A8457E">
        <w:rPr>
          <w:rFonts w:ascii="Times New Roman" w:hAnsi="Times New Roman" w:cs="Times New Roman"/>
          <w:color w:val="000000" w:themeColor="text1"/>
          <w:lang w:val="en-GB"/>
        </w:rPr>
        <w:t>Thanks to our volunteers for particip</w:t>
      </w:r>
      <w:r w:rsidR="005423BE" w:rsidRPr="00A8457E">
        <w:rPr>
          <w:rFonts w:ascii="Times New Roman" w:hAnsi="Times New Roman" w:cs="Times New Roman"/>
          <w:color w:val="000000" w:themeColor="text1"/>
          <w:lang w:val="en-GB"/>
        </w:rPr>
        <w:t xml:space="preserve">ating in this study and to the </w:t>
      </w:r>
      <w:r w:rsidR="00543801" w:rsidRPr="00A8457E">
        <w:rPr>
          <w:rFonts w:ascii="Times New Roman" w:hAnsi="Times New Roman" w:cs="Times New Roman"/>
          <w:color w:val="000000" w:themeColor="text1"/>
          <w:lang w:val="en-GB"/>
        </w:rPr>
        <w:t xml:space="preserve">radiographers/technologists at the </w:t>
      </w:r>
      <w:r w:rsidR="005423BE" w:rsidRPr="00A8457E">
        <w:rPr>
          <w:rFonts w:ascii="Times New Roman" w:hAnsi="Times New Roman" w:cs="Times New Roman"/>
          <w:color w:val="000000" w:themeColor="text1"/>
          <w:lang w:val="en-GB"/>
        </w:rPr>
        <w:t>Wolf</w:t>
      </w:r>
      <w:r w:rsidRPr="00A8457E">
        <w:rPr>
          <w:rFonts w:ascii="Times New Roman" w:hAnsi="Times New Roman" w:cs="Times New Roman"/>
          <w:color w:val="000000" w:themeColor="text1"/>
          <w:lang w:val="en-GB"/>
        </w:rPr>
        <w:t xml:space="preserve">son Brain Imaging Centre </w:t>
      </w:r>
      <w:r w:rsidR="00543801" w:rsidRPr="00A8457E">
        <w:rPr>
          <w:rFonts w:ascii="Times New Roman" w:hAnsi="Times New Roman" w:cs="Times New Roman"/>
          <w:color w:val="000000" w:themeColor="text1"/>
          <w:lang w:val="en-GB"/>
        </w:rPr>
        <w:t xml:space="preserve">and PET/CT Unit, Addenbrooke’s Hospital </w:t>
      </w:r>
      <w:r w:rsidRPr="00A8457E">
        <w:rPr>
          <w:rFonts w:ascii="Times New Roman" w:hAnsi="Times New Roman" w:cs="Times New Roman"/>
          <w:color w:val="000000" w:themeColor="text1"/>
          <w:lang w:val="en-GB"/>
        </w:rPr>
        <w:t xml:space="preserve">for their invaluable support in data acquisition. We thank the NIHR Dementias and Neurodegenerative Diseases Research Network for help with subject recruitment. We also thank Avid (Lilly) for </w:t>
      </w:r>
      <w:r w:rsidR="00FC1288" w:rsidRPr="00A8457E">
        <w:rPr>
          <w:rFonts w:ascii="Times New Roman" w:hAnsi="Times New Roman" w:cs="Times New Roman"/>
          <w:color w:val="000000" w:themeColor="text1"/>
          <w:lang w:val="en-GB"/>
        </w:rPr>
        <w:t>supplying the precursor for the</w:t>
      </w:r>
      <w:r w:rsidRPr="00A8457E">
        <w:rPr>
          <w:rFonts w:ascii="Times New Roman" w:hAnsi="Times New Roman" w:cs="Times New Roman"/>
          <w:color w:val="000000" w:themeColor="text1"/>
          <w:lang w:val="en-GB"/>
        </w:rPr>
        <w:t xml:space="preserve"> manufactur</w:t>
      </w:r>
      <w:r w:rsidR="00447F37" w:rsidRPr="00A8457E">
        <w:rPr>
          <w:rFonts w:ascii="Times New Roman" w:hAnsi="Times New Roman" w:cs="Times New Roman"/>
          <w:color w:val="000000" w:themeColor="text1"/>
          <w:lang w:val="en-GB"/>
        </w:rPr>
        <w:t>ing</w:t>
      </w:r>
      <w:r w:rsidRPr="00A8457E">
        <w:rPr>
          <w:rFonts w:ascii="Times New Roman" w:hAnsi="Times New Roman" w:cs="Times New Roman"/>
          <w:color w:val="000000" w:themeColor="text1"/>
          <w:lang w:val="en-GB"/>
        </w:rPr>
        <w:t xml:space="preserve"> of AV-1451 for use in this study. This study was funded by the National Institute for Health Research (NIHR, RG64473) Cambridge Biomedical Research Centre and Biomedical Research Unit in Dementia, </w:t>
      </w:r>
      <w:r w:rsidR="00945EB2" w:rsidRPr="00A8457E">
        <w:rPr>
          <w:rFonts w:ascii="Times New Roman" w:hAnsi="Times New Roman" w:cs="Times New Roman"/>
          <w:color w:val="000000" w:themeColor="text1"/>
          <w:lang w:val="en-GB"/>
        </w:rPr>
        <w:t xml:space="preserve">PSP Association, </w:t>
      </w:r>
      <w:r w:rsidR="005D140D" w:rsidRPr="00A8457E">
        <w:rPr>
          <w:rFonts w:ascii="Times New Roman" w:hAnsi="Times New Roman" w:cs="Times New Roman"/>
          <w:color w:val="000000" w:themeColor="text1"/>
          <w:lang w:val="en-GB"/>
        </w:rPr>
        <w:t>and the</w:t>
      </w:r>
      <w:r w:rsidRPr="00A8457E">
        <w:rPr>
          <w:rFonts w:ascii="Times New Roman" w:hAnsi="Times New Roman" w:cs="Times New Roman"/>
          <w:color w:val="000000" w:themeColor="text1"/>
          <w:lang w:val="en-GB"/>
        </w:rPr>
        <w:t xml:space="preserve"> </w:t>
      </w:r>
      <w:proofErr w:type="spellStart"/>
      <w:r w:rsidRPr="00A8457E">
        <w:rPr>
          <w:rFonts w:ascii="Times New Roman" w:hAnsi="Times New Roman" w:cs="Times New Roman"/>
          <w:color w:val="000000" w:themeColor="text1"/>
          <w:lang w:val="en-GB"/>
        </w:rPr>
        <w:t>Wellcome</w:t>
      </w:r>
      <w:proofErr w:type="spellEnd"/>
      <w:r w:rsidRPr="00A8457E">
        <w:rPr>
          <w:rFonts w:ascii="Times New Roman" w:hAnsi="Times New Roman" w:cs="Times New Roman"/>
          <w:color w:val="000000" w:themeColor="text1"/>
          <w:lang w:val="en-GB"/>
        </w:rPr>
        <w:t xml:space="preserve"> Trust (JBR 103838); the Medical Research Council of Cognition and Brain Sciences Unit, Cambridge (MC-A060-5PQ30).</w:t>
      </w:r>
      <w:r w:rsidR="005423BE" w:rsidRPr="00A8457E">
        <w:rPr>
          <w:rFonts w:ascii="Times New Roman" w:hAnsi="Times New Roman" w:cs="Times New Roman"/>
          <w:color w:val="000000" w:themeColor="text1"/>
          <w:lang w:val="en-GB"/>
        </w:rPr>
        <w:t xml:space="preserve"> None of the authors have conflicts of interest to report.</w:t>
      </w:r>
      <w:bookmarkStart w:id="10" w:name="page13"/>
      <w:bookmarkEnd w:id="10"/>
    </w:p>
    <w:p w14:paraId="0417C003" w14:textId="77777777" w:rsidR="00D45FA8" w:rsidRPr="00480FE5" w:rsidRDefault="006814C2" w:rsidP="00E36994">
      <w:pPr>
        <w:widowControl w:val="0"/>
        <w:autoSpaceDE w:val="0"/>
        <w:autoSpaceDN w:val="0"/>
        <w:adjustRightInd w:val="0"/>
        <w:spacing w:after="0" w:line="360" w:lineRule="auto"/>
        <w:jc w:val="center"/>
        <w:rPr>
          <w:rFonts w:ascii="Times New Roman" w:hAnsi="Times New Roman" w:cs="Times New Roman"/>
          <w:b/>
          <w:color w:val="000000" w:themeColor="text1"/>
          <w:sz w:val="28"/>
          <w:szCs w:val="24"/>
          <w:lang w:val="en-GB"/>
        </w:rPr>
      </w:pPr>
      <w:r w:rsidRPr="00480FE5">
        <w:rPr>
          <w:rFonts w:ascii="Times New Roman" w:hAnsi="Times New Roman" w:cs="Times New Roman"/>
          <w:b/>
          <w:color w:val="000000" w:themeColor="text1"/>
          <w:sz w:val="28"/>
          <w:szCs w:val="24"/>
          <w:lang w:val="en-GB"/>
        </w:rPr>
        <w:t xml:space="preserve">LEGEND </w:t>
      </w:r>
      <w:r w:rsidR="00C51AB4" w:rsidRPr="00480FE5">
        <w:rPr>
          <w:rFonts w:ascii="Times New Roman" w:hAnsi="Times New Roman" w:cs="Times New Roman"/>
          <w:b/>
          <w:color w:val="000000" w:themeColor="text1"/>
          <w:sz w:val="28"/>
          <w:szCs w:val="24"/>
          <w:lang w:val="en-GB"/>
        </w:rPr>
        <w:t>TO</w:t>
      </w:r>
      <w:r w:rsidRPr="00480FE5">
        <w:rPr>
          <w:rFonts w:ascii="Times New Roman" w:hAnsi="Times New Roman" w:cs="Times New Roman"/>
          <w:b/>
          <w:color w:val="000000" w:themeColor="text1"/>
          <w:sz w:val="28"/>
          <w:szCs w:val="24"/>
          <w:lang w:val="en-GB"/>
        </w:rPr>
        <w:t xml:space="preserve"> FIGURES</w:t>
      </w:r>
    </w:p>
    <w:p w14:paraId="6140E25D" w14:textId="730F4D67" w:rsidR="00C51AB4" w:rsidRPr="00C51AB4" w:rsidRDefault="00C95D8D" w:rsidP="00E36994">
      <w:pPr>
        <w:widowControl w:val="0"/>
        <w:overflowPunct w:val="0"/>
        <w:autoSpaceDE w:val="0"/>
        <w:autoSpaceDN w:val="0"/>
        <w:adjustRightInd w:val="0"/>
        <w:spacing w:after="0" w:line="360" w:lineRule="auto"/>
        <w:jc w:val="both"/>
        <w:rPr>
          <w:rFonts w:ascii="Times New Roman" w:hAnsi="Times New Roman" w:cs="Times New Roman"/>
          <w:color w:val="FF0000"/>
          <w:sz w:val="24"/>
          <w:szCs w:val="24"/>
          <w:lang w:val="en-GB"/>
        </w:rPr>
      </w:pPr>
      <w:bookmarkStart w:id="11" w:name="page14"/>
      <w:bookmarkEnd w:id="11"/>
      <w:r w:rsidRPr="00C51AB4">
        <w:rPr>
          <w:rFonts w:ascii="Times New Roman" w:hAnsi="Times New Roman" w:cs="Times New Roman"/>
          <w:b/>
          <w:bCs/>
          <w:color w:val="FF0000"/>
          <w:sz w:val="24"/>
          <w:szCs w:val="24"/>
          <w:lang w:val="en-GB"/>
        </w:rPr>
        <w:t>Figure 1.</w:t>
      </w:r>
      <w:r w:rsidR="00C51AB4" w:rsidRPr="00C51AB4">
        <w:rPr>
          <w:rFonts w:ascii="Times New Roman" w:hAnsi="Times New Roman" w:cs="Times New Roman"/>
          <w:b/>
          <w:bCs/>
          <w:color w:val="FF0000"/>
          <w:sz w:val="24"/>
          <w:szCs w:val="24"/>
          <w:lang w:val="en-GB"/>
        </w:rPr>
        <w:t xml:space="preserve"> </w:t>
      </w:r>
      <w:r w:rsidR="00914224" w:rsidRPr="00914224">
        <w:rPr>
          <w:rFonts w:ascii="Times New Roman" w:hAnsi="Times New Roman" w:cs="Times New Roman"/>
          <w:bCs/>
          <w:color w:val="FF0000"/>
          <w:sz w:val="24"/>
          <w:szCs w:val="24"/>
        </w:rPr>
        <w:t>Non-displaceable</w:t>
      </w:r>
      <w:r w:rsidR="00923E8D" w:rsidRPr="00923E8D">
        <w:rPr>
          <w:rFonts w:ascii="Times New Roman" w:hAnsi="Times New Roman" w:cs="Times New Roman"/>
          <w:bCs/>
          <w:color w:val="FF0000"/>
          <w:sz w:val="24"/>
          <w:szCs w:val="24"/>
          <w:lang w:val="en-GB"/>
        </w:rPr>
        <w:t xml:space="preserve"> binding potential maps </w:t>
      </w:r>
      <w:r w:rsidR="00923E8D">
        <w:rPr>
          <w:rFonts w:ascii="Times New Roman" w:hAnsi="Times New Roman" w:cs="Times New Roman"/>
          <w:bCs/>
          <w:color w:val="FF0000"/>
          <w:sz w:val="24"/>
          <w:szCs w:val="24"/>
          <w:lang w:val="en-GB"/>
        </w:rPr>
        <w:t>(BP</w:t>
      </w:r>
      <w:r w:rsidR="00923E8D" w:rsidRPr="00923E8D">
        <w:rPr>
          <w:rFonts w:ascii="Times New Roman" w:hAnsi="Times New Roman" w:cs="Times New Roman"/>
          <w:bCs/>
          <w:color w:val="FF0000"/>
          <w:sz w:val="24"/>
          <w:szCs w:val="24"/>
          <w:vertAlign w:val="subscript"/>
          <w:lang w:val="en-GB"/>
        </w:rPr>
        <w:t>ND</w:t>
      </w:r>
      <w:r w:rsidR="00923E8D">
        <w:rPr>
          <w:rFonts w:ascii="Times New Roman" w:hAnsi="Times New Roman" w:cs="Times New Roman"/>
          <w:bCs/>
          <w:color w:val="FF0000"/>
          <w:sz w:val="24"/>
          <w:szCs w:val="24"/>
          <w:lang w:val="en-GB"/>
        </w:rPr>
        <w:t xml:space="preserve">) </w:t>
      </w:r>
      <w:r w:rsidR="00923E8D" w:rsidRPr="00923E8D">
        <w:rPr>
          <w:rFonts w:ascii="Times New Roman" w:hAnsi="Times New Roman" w:cs="Times New Roman"/>
          <w:bCs/>
          <w:color w:val="FF0000"/>
          <w:sz w:val="24"/>
          <w:szCs w:val="24"/>
          <w:lang w:val="en-GB"/>
        </w:rPr>
        <w:t>for</w:t>
      </w:r>
      <w:r w:rsidR="00923E8D">
        <w:rPr>
          <w:rFonts w:ascii="Times New Roman" w:hAnsi="Times New Roman" w:cs="Times New Roman"/>
          <w:bCs/>
          <w:color w:val="FF0000"/>
          <w:sz w:val="24"/>
          <w:szCs w:val="24"/>
          <w:lang w:val="en-GB"/>
        </w:rPr>
        <w:t xml:space="preserve"> </w:t>
      </w:r>
      <w:r w:rsidR="00C51AB4" w:rsidRPr="00C51AB4">
        <w:rPr>
          <w:rFonts w:ascii="Times New Roman" w:hAnsi="Times New Roman" w:cs="Times New Roman"/>
          <w:color w:val="FF0000"/>
          <w:sz w:val="24"/>
          <w:szCs w:val="24"/>
          <w:lang w:val="en-GB"/>
        </w:rPr>
        <w:t>[</w:t>
      </w:r>
      <w:r w:rsidR="00C51AB4" w:rsidRPr="00C51AB4">
        <w:rPr>
          <w:rFonts w:ascii="Times New Roman" w:hAnsi="Times New Roman" w:cs="Times New Roman"/>
          <w:color w:val="FF0000"/>
          <w:sz w:val="24"/>
          <w:szCs w:val="24"/>
          <w:vertAlign w:val="superscript"/>
          <w:lang w:val="en-GB"/>
        </w:rPr>
        <w:t>18</w:t>
      </w:r>
      <w:r w:rsidR="00C51AB4" w:rsidRPr="00C51AB4">
        <w:rPr>
          <w:rFonts w:ascii="Times New Roman" w:hAnsi="Times New Roman" w:cs="Times New Roman"/>
          <w:color w:val="FF0000"/>
          <w:sz w:val="24"/>
          <w:szCs w:val="24"/>
          <w:lang w:val="en-GB"/>
        </w:rPr>
        <w:t xml:space="preserve">F]AV-1451 </w:t>
      </w:r>
      <w:r w:rsidR="00DC3B1A">
        <w:rPr>
          <w:rFonts w:ascii="Times New Roman" w:hAnsi="Times New Roman" w:cs="Times New Roman"/>
          <w:color w:val="FF0000"/>
          <w:sz w:val="24"/>
          <w:szCs w:val="24"/>
          <w:lang w:val="en-GB"/>
        </w:rPr>
        <w:t>for Alzheimer’s disease (AD</w:t>
      </w:r>
      <w:r w:rsidR="00DB05D1">
        <w:rPr>
          <w:rFonts w:ascii="Times New Roman" w:hAnsi="Times New Roman" w:cs="Times New Roman"/>
          <w:color w:val="FF0000"/>
          <w:sz w:val="24"/>
          <w:szCs w:val="24"/>
          <w:lang w:val="en-GB"/>
        </w:rPr>
        <w:t>)</w:t>
      </w:r>
      <w:r w:rsidR="00DC3B1A">
        <w:rPr>
          <w:rFonts w:ascii="Times New Roman" w:hAnsi="Times New Roman" w:cs="Times New Roman"/>
          <w:color w:val="FF0000"/>
          <w:sz w:val="24"/>
          <w:szCs w:val="24"/>
          <w:lang w:val="en-GB"/>
        </w:rPr>
        <w:t xml:space="preserve">, including </w:t>
      </w:r>
      <w:proofErr w:type="spellStart"/>
      <w:r w:rsidR="00DC3B1A">
        <w:rPr>
          <w:rFonts w:ascii="Times New Roman" w:hAnsi="Times New Roman" w:cs="Times New Roman"/>
          <w:color w:val="FF0000"/>
          <w:sz w:val="24"/>
          <w:szCs w:val="24"/>
          <w:lang w:val="en-GB"/>
        </w:rPr>
        <w:t>PiB</w:t>
      </w:r>
      <w:proofErr w:type="spellEnd"/>
      <w:r w:rsidR="00DC3B1A">
        <w:rPr>
          <w:rFonts w:ascii="Times New Roman" w:hAnsi="Times New Roman" w:cs="Times New Roman"/>
          <w:color w:val="FF0000"/>
          <w:sz w:val="24"/>
          <w:szCs w:val="24"/>
          <w:lang w:val="en-GB"/>
        </w:rPr>
        <w:t xml:space="preserve"> pos</w:t>
      </w:r>
      <w:r w:rsidR="00DB05D1">
        <w:rPr>
          <w:rFonts w:ascii="Times New Roman" w:hAnsi="Times New Roman" w:cs="Times New Roman"/>
          <w:color w:val="FF0000"/>
          <w:sz w:val="24"/>
          <w:szCs w:val="24"/>
          <w:lang w:val="en-GB"/>
        </w:rPr>
        <w:t>itive mild cognitive impairment</w:t>
      </w:r>
      <w:r w:rsidR="00DC3B1A">
        <w:rPr>
          <w:rFonts w:ascii="Times New Roman" w:hAnsi="Times New Roman" w:cs="Times New Roman"/>
          <w:color w:val="FF0000"/>
          <w:sz w:val="24"/>
          <w:szCs w:val="24"/>
          <w:lang w:val="en-GB"/>
        </w:rPr>
        <w:t xml:space="preserve">, progressive supranuclear palsy </w:t>
      </w:r>
      <w:r w:rsidR="00DC3B1A">
        <w:rPr>
          <w:rFonts w:ascii="Times New Roman" w:hAnsi="Times New Roman" w:cs="Times New Roman"/>
          <w:color w:val="FF0000"/>
          <w:sz w:val="24"/>
          <w:szCs w:val="24"/>
          <w:lang w:val="en-GB"/>
        </w:rPr>
        <w:lastRenderedPageBreak/>
        <w:t>(PSP)</w:t>
      </w:r>
      <w:r w:rsidR="00DB05D1">
        <w:rPr>
          <w:rFonts w:ascii="Times New Roman" w:hAnsi="Times New Roman" w:cs="Times New Roman"/>
          <w:color w:val="FF0000"/>
          <w:sz w:val="24"/>
          <w:szCs w:val="24"/>
          <w:lang w:val="en-GB"/>
        </w:rPr>
        <w:t>,</w:t>
      </w:r>
      <w:r w:rsidR="00DC3B1A">
        <w:rPr>
          <w:rFonts w:ascii="Times New Roman" w:hAnsi="Times New Roman" w:cs="Times New Roman"/>
          <w:color w:val="FF0000"/>
          <w:sz w:val="24"/>
          <w:szCs w:val="24"/>
          <w:lang w:val="en-GB"/>
        </w:rPr>
        <w:t xml:space="preserve"> and healthy controls. </w:t>
      </w:r>
      <w:r w:rsidR="00C51AB4" w:rsidRPr="00C51AB4">
        <w:rPr>
          <w:rFonts w:ascii="Times New Roman" w:hAnsi="Times New Roman" w:cs="Times New Roman"/>
          <w:color w:val="FF0000"/>
          <w:sz w:val="24"/>
          <w:szCs w:val="24"/>
          <w:lang w:val="en-GB"/>
        </w:rPr>
        <w:t>Note the [</w:t>
      </w:r>
      <w:r w:rsidR="00C51AB4" w:rsidRPr="00C51AB4">
        <w:rPr>
          <w:rFonts w:ascii="Times New Roman" w:hAnsi="Times New Roman" w:cs="Times New Roman"/>
          <w:color w:val="FF0000"/>
          <w:sz w:val="24"/>
          <w:szCs w:val="24"/>
          <w:vertAlign w:val="superscript"/>
          <w:lang w:val="en-GB"/>
        </w:rPr>
        <w:t>18</w:t>
      </w:r>
      <w:r w:rsidR="00C51AB4" w:rsidRPr="00C51AB4">
        <w:rPr>
          <w:rFonts w:ascii="Times New Roman" w:hAnsi="Times New Roman" w:cs="Times New Roman"/>
          <w:color w:val="FF0000"/>
          <w:sz w:val="24"/>
          <w:szCs w:val="24"/>
          <w:lang w:val="en-GB"/>
        </w:rPr>
        <w:t>F</w:t>
      </w:r>
      <w:proofErr w:type="gramStart"/>
      <w:r w:rsidR="00C51AB4" w:rsidRPr="00C51AB4">
        <w:rPr>
          <w:rFonts w:ascii="Times New Roman" w:hAnsi="Times New Roman" w:cs="Times New Roman"/>
          <w:color w:val="FF0000"/>
          <w:sz w:val="24"/>
          <w:szCs w:val="24"/>
          <w:lang w:val="en-GB"/>
        </w:rPr>
        <w:t>]AV</w:t>
      </w:r>
      <w:proofErr w:type="gramEnd"/>
      <w:r w:rsidR="00C51AB4" w:rsidRPr="00C51AB4">
        <w:rPr>
          <w:rFonts w:ascii="Times New Roman" w:hAnsi="Times New Roman" w:cs="Times New Roman"/>
          <w:color w:val="FF0000"/>
          <w:sz w:val="24"/>
          <w:szCs w:val="24"/>
          <w:lang w:val="en-GB"/>
        </w:rPr>
        <w:t xml:space="preserve">-1451 uptake in the basal ganglia in all groups, </w:t>
      </w:r>
      <w:r w:rsidR="00DC3B1A">
        <w:rPr>
          <w:rFonts w:ascii="Times New Roman" w:hAnsi="Times New Roman" w:cs="Times New Roman"/>
          <w:color w:val="FF0000"/>
          <w:sz w:val="24"/>
          <w:szCs w:val="24"/>
          <w:lang w:val="en-GB"/>
        </w:rPr>
        <w:t>albeit higher</w:t>
      </w:r>
      <w:r w:rsidR="00F1535A">
        <w:rPr>
          <w:rFonts w:ascii="Times New Roman" w:hAnsi="Times New Roman" w:cs="Times New Roman"/>
          <w:color w:val="FF0000"/>
          <w:sz w:val="24"/>
          <w:szCs w:val="24"/>
          <w:lang w:val="en-GB"/>
        </w:rPr>
        <w:t xml:space="preserve"> in</w:t>
      </w:r>
      <w:r w:rsidR="00C51AB4" w:rsidRPr="00C51AB4">
        <w:rPr>
          <w:rFonts w:ascii="Times New Roman" w:hAnsi="Times New Roman" w:cs="Times New Roman"/>
          <w:color w:val="FF0000"/>
          <w:sz w:val="24"/>
          <w:szCs w:val="24"/>
          <w:lang w:val="en-GB"/>
        </w:rPr>
        <w:t xml:space="preserve"> </w:t>
      </w:r>
      <w:r w:rsidR="005D140D">
        <w:rPr>
          <w:rFonts w:ascii="Times New Roman" w:hAnsi="Times New Roman" w:cs="Times New Roman"/>
          <w:color w:val="FF0000"/>
          <w:sz w:val="24"/>
          <w:szCs w:val="24"/>
          <w:lang w:val="en-GB"/>
        </w:rPr>
        <w:t xml:space="preserve">AD and PSP </w:t>
      </w:r>
      <w:r w:rsidR="00C51AB4" w:rsidRPr="00C51AB4">
        <w:rPr>
          <w:rFonts w:ascii="Times New Roman" w:hAnsi="Times New Roman" w:cs="Times New Roman"/>
          <w:color w:val="FF0000"/>
          <w:sz w:val="24"/>
          <w:szCs w:val="24"/>
          <w:lang w:val="en-GB"/>
        </w:rPr>
        <w:t xml:space="preserve">patients. </w:t>
      </w:r>
      <w:r w:rsidR="00DB05D1" w:rsidRPr="00C51AB4">
        <w:rPr>
          <w:rFonts w:ascii="Times New Roman" w:hAnsi="Times New Roman" w:cs="Times New Roman"/>
          <w:color w:val="FF0000"/>
          <w:sz w:val="24"/>
          <w:szCs w:val="24"/>
          <w:lang w:val="en-GB"/>
        </w:rPr>
        <w:t xml:space="preserve">AD patients </w:t>
      </w:r>
      <w:r w:rsidR="00DB05D1">
        <w:rPr>
          <w:rFonts w:ascii="Times New Roman" w:hAnsi="Times New Roman" w:cs="Times New Roman"/>
          <w:color w:val="FF0000"/>
          <w:sz w:val="24"/>
          <w:szCs w:val="24"/>
          <w:lang w:val="en-GB"/>
        </w:rPr>
        <w:t>also showed</w:t>
      </w:r>
      <w:r w:rsidR="00DB05D1" w:rsidRPr="00C51AB4">
        <w:rPr>
          <w:rFonts w:ascii="Times New Roman" w:hAnsi="Times New Roman" w:cs="Times New Roman"/>
          <w:color w:val="FF0000"/>
          <w:sz w:val="24"/>
          <w:szCs w:val="24"/>
          <w:lang w:val="en-GB"/>
        </w:rPr>
        <w:t xml:space="preserve"> increased [</w:t>
      </w:r>
      <w:r w:rsidR="00DB05D1" w:rsidRPr="00C51AB4">
        <w:rPr>
          <w:rFonts w:ascii="Times New Roman" w:hAnsi="Times New Roman" w:cs="Times New Roman"/>
          <w:color w:val="FF0000"/>
          <w:sz w:val="24"/>
          <w:szCs w:val="24"/>
          <w:vertAlign w:val="superscript"/>
          <w:lang w:val="en-GB"/>
        </w:rPr>
        <w:t>18</w:t>
      </w:r>
      <w:r w:rsidR="00DB05D1" w:rsidRPr="00C51AB4">
        <w:rPr>
          <w:rFonts w:ascii="Times New Roman" w:hAnsi="Times New Roman" w:cs="Times New Roman"/>
          <w:color w:val="FF0000"/>
          <w:sz w:val="24"/>
          <w:szCs w:val="24"/>
          <w:lang w:val="en-GB"/>
        </w:rPr>
        <w:t>F</w:t>
      </w:r>
      <w:proofErr w:type="gramStart"/>
      <w:r w:rsidR="00DB05D1" w:rsidRPr="00C51AB4">
        <w:rPr>
          <w:rFonts w:ascii="Times New Roman" w:hAnsi="Times New Roman" w:cs="Times New Roman"/>
          <w:color w:val="FF0000"/>
          <w:sz w:val="24"/>
          <w:szCs w:val="24"/>
          <w:lang w:val="en-GB"/>
        </w:rPr>
        <w:t>]AV</w:t>
      </w:r>
      <w:proofErr w:type="gramEnd"/>
      <w:r w:rsidR="00DB05D1" w:rsidRPr="00C51AB4">
        <w:rPr>
          <w:rFonts w:ascii="Times New Roman" w:hAnsi="Times New Roman" w:cs="Times New Roman"/>
          <w:color w:val="FF0000"/>
          <w:sz w:val="24"/>
          <w:szCs w:val="24"/>
          <w:lang w:val="en-GB"/>
        </w:rPr>
        <w:t xml:space="preserve">-1451 uptake in medial temporal lobe regions and </w:t>
      </w:r>
      <w:r w:rsidR="00DB05D1">
        <w:rPr>
          <w:rFonts w:ascii="Times New Roman" w:hAnsi="Times New Roman" w:cs="Times New Roman"/>
          <w:color w:val="FF0000"/>
          <w:sz w:val="24"/>
          <w:szCs w:val="24"/>
          <w:lang w:val="en-GB"/>
        </w:rPr>
        <w:t>widespread neo</w:t>
      </w:r>
      <w:r w:rsidR="00DB05D1" w:rsidRPr="00C51AB4">
        <w:rPr>
          <w:rFonts w:ascii="Times New Roman" w:hAnsi="Times New Roman" w:cs="Times New Roman"/>
          <w:color w:val="FF0000"/>
          <w:sz w:val="24"/>
          <w:szCs w:val="24"/>
          <w:lang w:val="en-GB"/>
        </w:rPr>
        <w:t>cortical areas, relative to controls and PSP patients</w:t>
      </w:r>
      <w:r w:rsidR="00DB05D1">
        <w:rPr>
          <w:rFonts w:ascii="Times New Roman" w:hAnsi="Times New Roman" w:cs="Times New Roman"/>
          <w:color w:val="FF0000"/>
          <w:sz w:val="24"/>
          <w:szCs w:val="24"/>
          <w:lang w:val="en-GB"/>
        </w:rPr>
        <w:t>,</w:t>
      </w:r>
      <w:r w:rsidR="00DB05D1" w:rsidRPr="00C51AB4">
        <w:rPr>
          <w:rFonts w:ascii="Times New Roman" w:hAnsi="Times New Roman" w:cs="Times New Roman"/>
          <w:color w:val="FF0000"/>
          <w:sz w:val="24"/>
          <w:szCs w:val="24"/>
          <w:lang w:val="en-GB"/>
        </w:rPr>
        <w:t xml:space="preserve"> while</w:t>
      </w:r>
      <w:r w:rsidR="00DB05D1">
        <w:rPr>
          <w:rFonts w:ascii="Times New Roman" w:hAnsi="Times New Roman" w:cs="Times New Roman"/>
          <w:color w:val="FF0000"/>
          <w:sz w:val="24"/>
          <w:szCs w:val="24"/>
          <w:lang w:val="en-GB"/>
        </w:rPr>
        <w:t xml:space="preserve"> </w:t>
      </w:r>
      <w:r w:rsidR="00C51AB4" w:rsidRPr="00C51AB4">
        <w:rPr>
          <w:rFonts w:ascii="Times New Roman" w:hAnsi="Times New Roman" w:cs="Times New Roman"/>
          <w:color w:val="FF0000"/>
          <w:sz w:val="24"/>
          <w:szCs w:val="24"/>
          <w:lang w:val="en-GB"/>
        </w:rPr>
        <w:t>PSP patients had increased high [</w:t>
      </w:r>
      <w:r w:rsidR="00C51AB4" w:rsidRPr="00C51AB4">
        <w:rPr>
          <w:rFonts w:ascii="Times New Roman" w:hAnsi="Times New Roman" w:cs="Times New Roman"/>
          <w:color w:val="FF0000"/>
          <w:sz w:val="24"/>
          <w:szCs w:val="24"/>
          <w:vertAlign w:val="superscript"/>
          <w:lang w:val="en-GB"/>
        </w:rPr>
        <w:t>18</w:t>
      </w:r>
      <w:r w:rsidR="00C51AB4" w:rsidRPr="00C51AB4">
        <w:rPr>
          <w:rFonts w:ascii="Times New Roman" w:hAnsi="Times New Roman" w:cs="Times New Roman"/>
          <w:color w:val="FF0000"/>
          <w:sz w:val="24"/>
          <w:szCs w:val="24"/>
          <w:lang w:val="en-GB"/>
        </w:rPr>
        <w:t>F]AV-1451 binding to the midbrain, relative to AD patients an</w:t>
      </w:r>
      <w:r w:rsidR="00F1535A">
        <w:rPr>
          <w:rFonts w:ascii="Times New Roman" w:hAnsi="Times New Roman" w:cs="Times New Roman"/>
          <w:color w:val="FF0000"/>
          <w:sz w:val="24"/>
          <w:szCs w:val="24"/>
          <w:lang w:val="en-GB"/>
        </w:rPr>
        <w:t>d controls</w:t>
      </w:r>
      <w:r w:rsidR="00C51AB4" w:rsidRPr="00C51AB4">
        <w:rPr>
          <w:rFonts w:ascii="Times New Roman" w:hAnsi="Times New Roman" w:cs="Times New Roman"/>
          <w:color w:val="FF0000"/>
          <w:sz w:val="24"/>
          <w:szCs w:val="24"/>
          <w:lang w:val="en-GB"/>
        </w:rPr>
        <w:t xml:space="preserve"> (see </w:t>
      </w:r>
      <w:r w:rsidR="00C51AB4" w:rsidRPr="00F1535A">
        <w:rPr>
          <w:rFonts w:ascii="Times New Roman" w:hAnsi="Times New Roman" w:cs="Times New Roman"/>
          <w:color w:val="FF0000"/>
          <w:sz w:val="24"/>
          <w:szCs w:val="24"/>
          <w:lang w:val="en-GB"/>
        </w:rPr>
        <w:t>Figure 2</w:t>
      </w:r>
      <w:r w:rsidR="00C51AB4" w:rsidRPr="00C51AB4">
        <w:rPr>
          <w:rFonts w:ascii="Times New Roman" w:hAnsi="Times New Roman" w:cs="Times New Roman"/>
          <w:color w:val="FF0000"/>
          <w:sz w:val="24"/>
          <w:szCs w:val="24"/>
          <w:lang w:val="en-GB"/>
        </w:rPr>
        <w:t xml:space="preserve"> and Results section in the main text for quantitative analyses).</w:t>
      </w:r>
    </w:p>
    <w:p w14:paraId="1138FC81" w14:textId="77777777" w:rsidR="00C95D8D" w:rsidRDefault="00C95D8D" w:rsidP="00E36994">
      <w:pPr>
        <w:widowControl w:val="0"/>
        <w:overflowPunct w:val="0"/>
        <w:autoSpaceDE w:val="0"/>
        <w:autoSpaceDN w:val="0"/>
        <w:adjustRightInd w:val="0"/>
        <w:spacing w:after="0" w:line="360" w:lineRule="auto"/>
        <w:jc w:val="both"/>
        <w:rPr>
          <w:rFonts w:ascii="Times New Roman" w:hAnsi="Times New Roman" w:cs="Times New Roman"/>
          <w:b/>
          <w:bCs/>
          <w:color w:val="000000" w:themeColor="text1"/>
          <w:sz w:val="24"/>
          <w:szCs w:val="24"/>
          <w:lang w:val="en-GB"/>
        </w:rPr>
      </w:pPr>
    </w:p>
    <w:p w14:paraId="523B97DC" w14:textId="2B528D6E" w:rsidR="00D45FA8" w:rsidRDefault="002F6612"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F96D40">
        <w:rPr>
          <w:rFonts w:ascii="Times New Roman" w:hAnsi="Times New Roman" w:cs="Times New Roman"/>
          <w:b/>
          <w:bCs/>
          <w:color w:val="000000" w:themeColor="text1"/>
          <w:sz w:val="24"/>
          <w:szCs w:val="24"/>
          <w:lang w:val="en-GB"/>
        </w:rPr>
        <w:t>F</w:t>
      </w:r>
      <w:r w:rsidR="00847BCF" w:rsidRPr="00F96D40">
        <w:rPr>
          <w:rFonts w:ascii="Times New Roman" w:hAnsi="Times New Roman" w:cs="Times New Roman"/>
          <w:b/>
          <w:bCs/>
          <w:color w:val="000000" w:themeColor="text1"/>
          <w:sz w:val="24"/>
          <w:szCs w:val="24"/>
          <w:lang w:val="en-GB"/>
        </w:rPr>
        <w:t xml:space="preserve">igure </w:t>
      </w:r>
      <w:r w:rsidR="00C95D8D">
        <w:rPr>
          <w:rFonts w:ascii="Times New Roman" w:hAnsi="Times New Roman" w:cs="Times New Roman"/>
          <w:b/>
          <w:bCs/>
          <w:color w:val="000000" w:themeColor="text1"/>
          <w:sz w:val="24"/>
          <w:szCs w:val="24"/>
          <w:lang w:val="en-GB"/>
        </w:rPr>
        <w:t>2</w:t>
      </w:r>
      <w:r w:rsidR="00847BCF" w:rsidRPr="00F96D40">
        <w:rPr>
          <w:rFonts w:ascii="Times New Roman" w:hAnsi="Times New Roman" w:cs="Times New Roman"/>
          <w:b/>
          <w:bCs/>
          <w:color w:val="000000" w:themeColor="text1"/>
          <w:sz w:val="24"/>
          <w:szCs w:val="24"/>
          <w:lang w:val="en-GB"/>
        </w:rPr>
        <w:t xml:space="preserve">. </w:t>
      </w:r>
      <w:r w:rsidR="00847BCF" w:rsidRPr="00F96D40">
        <w:rPr>
          <w:rFonts w:ascii="Times New Roman" w:hAnsi="Times New Roman" w:cs="Times New Roman"/>
          <w:color w:val="000000" w:themeColor="text1"/>
          <w:sz w:val="24"/>
          <w:szCs w:val="24"/>
          <w:lang w:val="en-GB"/>
        </w:rPr>
        <w:t xml:space="preserve">Mean (± standard </w:t>
      </w:r>
      <w:r w:rsidR="008E038E" w:rsidRPr="00F96D40">
        <w:rPr>
          <w:rFonts w:ascii="Times New Roman" w:hAnsi="Times New Roman" w:cs="Times New Roman"/>
          <w:color w:val="000000" w:themeColor="text1"/>
          <w:sz w:val="24"/>
          <w:szCs w:val="24"/>
          <w:lang w:val="en-GB"/>
        </w:rPr>
        <w:t>deviation</w:t>
      </w:r>
      <w:r w:rsidR="00847BCF" w:rsidRPr="00F96D40">
        <w:rPr>
          <w:rFonts w:ascii="Times New Roman" w:hAnsi="Times New Roman" w:cs="Times New Roman"/>
          <w:color w:val="000000" w:themeColor="text1"/>
          <w:sz w:val="24"/>
          <w:szCs w:val="24"/>
          <w:lang w:val="en-GB"/>
        </w:rPr>
        <w:t>) [</w:t>
      </w:r>
      <w:r w:rsidR="00847BCF" w:rsidRPr="00F96D40">
        <w:rPr>
          <w:rFonts w:ascii="Times New Roman" w:hAnsi="Times New Roman" w:cs="Times New Roman"/>
          <w:color w:val="000000" w:themeColor="text1"/>
          <w:sz w:val="24"/>
          <w:szCs w:val="24"/>
          <w:vertAlign w:val="superscript"/>
          <w:lang w:val="en-GB"/>
        </w:rPr>
        <w:t>18</w:t>
      </w:r>
      <w:r w:rsidR="00847BCF" w:rsidRPr="00F96D40">
        <w:rPr>
          <w:rFonts w:ascii="Times New Roman" w:hAnsi="Times New Roman" w:cs="Times New Roman"/>
          <w:color w:val="000000" w:themeColor="text1"/>
          <w:sz w:val="24"/>
          <w:szCs w:val="24"/>
          <w:lang w:val="en-GB"/>
        </w:rPr>
        <w:t>F</w:t>
      </w:r>
      <w:proofErr w:type="gramStart"/>
      <w:r w:rsidR="00847BCF" w:rsidRPr="00F96D40">
        <w:rPr>
          <w:rFonts w:ascii="Times New Roman" w:hAnsi="Times New Roman" w:cs="Times New Roman"/>
          <w:color w:val="000000" w:themeColor="text1"/>
          <w:sz w:val="24"/>
          <w:szCs w:val="24"/>
          <w:lang w:val="en-GB"/>
        </w:rPr>
        <w:t>]AV</w:t>
      </w:r>
      <w:proofErr w:type="gramEnd"/>
      <w:r w:rsidR="00847BCF" w:rsidRPr="00F96D40">
        <w:rPr>
          <w:rFonts w:ascii="Times New Roman" w:hAnsi="Times New Roman" w:cs="Times New Roman"/>
          <w:color w:val="000000" w:themeColor="text1"/>
          <w:sz w:val="24"/>
          <w:szCs w:val="24"/>
          <w:lang w:val="en-GB"/>
        </w:rPr>
        <w:t>-1451 non-displaceable binding potential (BP</w:t>
      </w:r>
      <w:r w:rsidR="00847BCF" w:rsidRPr="00F96D40">
        <w:rPr>
          <w:rFonts w:ascii="Times New Roman" w:hAnsi="Times New Roman" w:cs="Times New Roman"/>
          <w:color w:val="000000" w:themeColor="text1"/>
          <w:sz w:val="24"/>
          <w:szCs w:val="24"/>
          <w:vertAlign w:val="subscript"/>
          <w:lang w:val="en-GB"/>
        </w:rPr>
        <w:t>ND</w:t>
      </w:r>
      <w:r w:rsidR="00847BCF" w:rsidRPr="00F96D40">
        <w:rPr>
          <w:rFonts w:ascii="Times New Roman" w:hAnsi="Times New Roman" w:cs="Times New Roman"/>
          <w:color w:val="000000" w:themeColor="text1"/>
          <w:sz w:val="24"/>
          <w:szCs w:val="24"/>
          <w:lang w:val="en-GB"/>
        </w:rPr>
        <w:t>) in each region of interest for</w:t>
      </w:r>
      <w:r w:rsidR="00847BCF" w:rsidRPr="00F96D40">
        <w:rPr>
          <w:rFonts w:ascii="Times New Roman" w:hAnsi="Times New Roman" w:cs="Times New Roman"/>
          <w:b/>
          <w:bCs/>
          <w:color w:val="000000" w:themeColor="text1"/>
          <w:sz w:val="24"/>
          <w:szCs w:val="24"/>
          <w:lang w:val="en-GB"/>
        </w:rPr>
        <w:t xml:space="preserve"> </w:t>
      </w:r>
      <w:r w:rsidR="00847BCF" w:rsidRPr="00F96D40">
        <w:rPr>
          <w:rFonts w:ascii="Times New Roman" w:hAnsi="Times New Roman" w:cs="Times New Roman"/>
          <w:color w:val="000000" w:themeColor="text1"/>
          <w:sz w:val="24"/>
          <w:szCs w:val="24"/>
          <w:lang w:val="en-GB"/>
        </w:rPr>
        <w:t xml:space="preserve">the participant groups: Alzheimer’s disease (AD) and amyloid positive mild cognitive impairment (MCI+); </w:t>
      </w:r>
      <w:r w:rsidR="00C95D8D">
        <w:rPr>
          <w:rFonts w:ascii="Times New Roman" w:hAnsi="Times New Roman" w:cs="Times New Roman"/>
          <w:color w:val="000000" w:themeColor="text1"/>
          <w:sz w:val="24"/>
          <w:szCs w:val="24"/>
          <w:lang w:val="en-GB"/>
        </w:rPr>
        <w:t>progressive supranuclear palsy</w:t>
      </w:r>
      <w:r w:rsidR="00847BCF" w:rsidRPr="00F96D40">
        <w:rPr>
          <w:rFonts w:ascii="Times New Roman" w:hAnsi="Times New Roman" w:cs="Times New Roman"/>
          <w:color w:val="000000" w:themeColor="text1"/>
          <w:sz w:val="24"/>
          <w:szCs w:val="24"/>
          <w:lang w:val="en-GB"/>
        </w:rPr>
        <w:t xml:space="preserve"> (PSP); healthy controls (HC).</w:t>
      </w:r>
      <w:bookmarkStart w:id="12" w:name="page15"/>
      <w:bookmarkEnd w:id="12"/>
      <w:r w:rsidR="008E038E" w:rsidRPr="00F96D40">
        <w:rPr>
          <w:rFonts w:ascii="Times New Roman" w:hAnsi="Times New Roman" w:cs="Times New Roman"/>
          <w:color w:val="000000" w:themeColor="text1"/>
          <w:sz w:val="24"/>
          <w:szCs w:val="24"/>
          <w:lang w:val="en-GB"/>
        </w:rPr>
        <w:t xml:space="preserve"> The [</w:t>
      </w:r>
      <w:r w:rsidR="008E038E" w:rsidRPr="00F96D40">
        <w:rPr>
          <w:rFonts w:ascii="Times New Roman" w:hAnsi="Times New Roman" w:cs="Times New Roman"/>
          <w:color w:val="000000" w:themeColor="text1"/>
          <w:sz w:val="24"/>
          <w:szCs w:val="24"/>
          <w:vertAlign w:val="superscript"/>
          <w:lang w:val="en-GB"/>
        </w:rPr>
        <w:t>18</w:t>
      </w:r>
      <w:r w:rsidR="008E038E" w:rsidRPr="00F96D40">
        <w:rPr>
          <w:rFonts w:ascii="Times New Roman" w:hAnsi="Times New Roman" w:cs="Times New Roman"/>
          <w:color w:val="000000" w:themeColor="text1"/>
          <w:sz w:val="24"/>
          <w:szCs w:val="24"/>
          <w:lang w:val="en-GB"/>
        </w:rPr>
        <w:t>F</w:t>
      </w:r>
      <w:proofErr w:type="gramStart"/>
      <w:r w:rsidR="008E038E" w:rsidRPr="00F96D40">
        <w:rPr>
          <w:rFonts w:ascii="Times New Roman" w:hAnsi="Times New Roman" w:cs="Times New Roman"/>
          <w:color w:val="000000" w:themeColor="text1"/>
          <w:sz w:val="24"/>
          <w:szCs w:val="24"/>
          <w:lang w:val="en-GB"/>
        </w:rPr>
        <w:t>]AV</w:t>
      </w:r>
      <w:proofErr w:type="gramEnd"/>
      <w:r w:rsidR="008E038E" w:rsidRPr="00F96D40">
        <w:rPr>
          <w:rFonts w:ascii="Times New Roman" w:hAnsi="Times New Roman" w:cs="Times New Roman"/>
          <w:color w:val="000000" w:themeColor="text1"/>
          <w:sz w:val="24"/>
          <w:szCs w:val="24"/>
          <w:lang w:val="en-GB"/>
        </w:rPr>
        <w:t>-1451 BP</w:t>
      </w:r>
      <w:r w:rsidR="008E038E" w:rsidRPr="00F96D40">
        <w:rPr>
          <w:rFonts w:ascii="Times New Roman" w:hAnsi="Times New Roman" w:cs="Times New Roman"/>
          <w:color w:val="000000" w:themeColor="text1"/>
          <w:sz w:val="24"/>
          <w:szCs w:val="24"/>
          <w:vertAlign w:val="subscript"/>
          <w:lang w:val="en-GB"/>
        </w:rPr>
        <w:t>ND</w:t>
      </w:r>
      <w:r w:rsidR="008E038E" w:rsidRPr="00F96D40">
        <w:rPr>
          <w:rFonts w:ascii="Times New Roman" w:hAnsi="Times New Roman" w:cs="Times New Roman"/>
          <w:color w:val="000000" w:themeColor="text1"/>
          <w:sz w:val="24"/>
          <w:szCs w:val="24"/>
          <w:lang w:val="en-GB"/>
        </w:rPr>
        <w:t xml:space="preserve"> data </w:t>
      </w:r>
      <w:r w:rsidR="00A714F1" w:rsidRPr="00F96D40">
        <w:rPr>
          <w:rFonts w:ascii="Times New Roman" w:hAnsi="Times New Roman" w:cs="Times New Roman"/>
          <w:color w:val="000000" w:themeColor="text1"/>
          <w:sz w:val="24"/>
          <w:szCs w:val="24"/>
          <w:lang w:val="en-GB"/>
        </w:rPr>
        <w:t>reported here</w:t>
      </w:r>
      <w:r w:rsidR="008E038E" w:rsidRPr="00F96D40">
        <w:rPr>
          <w:rFonts w:ascii="Times New Roman" w:hAnsi="Times New Roman" w:cs="Times New Roman"/>
          <w:color w:val="000000" w:themeColor="text1"/>
          <w:sz w:val="24"/>
          <w:szCs w:val="24"/>
          <w:lang w:val="en-GB"/>
        </w:rPr>
        <w:t xml:space="preserve"> are corrected for </w:t>
      </w:r>
      <w:proofErr w:type="spellStart"/>
      <w:r w:rsidR="008E038E" w:rsidRPr="00F96D40">
        <w:rPr>
          <w:rFonts w:ascii="Times New Roman" w:hAnsi="Times New Roman" w:cs="Times New Roman"/>
          <w:color w:val="000000" w:themeColor="text1"/>
          <w:sz w:val="24"/>
          <w:szCs w:val="24"/>
          <w:lang w:val="en-GB"/>
        </w:rPr>
        <w:t>cerebro</w:t>
      </w:r>
      <w:proofErr w:type="spellEnd"/>
      <w:r w:rsidR="00914224">
        <w:rPr>
          <w:rFonts w:ascii="Times New Roman" w:hAnsi="Times New Roman" w:cs="Times New Roman"/>
          <w:color w:val="000000" w:themeColor="text1"/>
          <w:sz w:val="24"/>
          <w:szCs w:val="24"/>
          <w:lang w:val="en-GB"/>
        </w:rPr>
        <w:t>-</w:t>
      </w:r>
      <w:r w:rsidR="008E038E" w:rsidRPr="00F96D40">
        <w:rPr>
          <w:rFonts w:ascii="Times New Roman" w:hAnsi="Times New Roman" w:cs="Times New Roman"/>
          <w:color w:val="000000" w:themeColor="text1"/>
          <w:sz w:val="24"/>
          <w:szCs w:val="24"/>
          <w:lang w:val="en-GB"/>
        </w:rPr>
        <w:t xml:space="preserve">spinal fluid </w:t>
      </w:r>
      <w:r w:rsidR="005D140D">
        <w:rPr>
          <w:rFonts w:ascii="Times New Roman" w:hAnsi="Times New Roman" w:cs="Times New Roman"/>
          <w:color w:val="000000" w:themeColor="text1"/>
          <w:sz w:val="24"/>
          <w:szCs w:val="24"/>
          <w:lang w:val="en-GB"/>
        </w:rPr>
        <w:t xml:space="preserve">(CSF) </w:t>
      </w:r>
      <w:r w:rsidR="000D6BB0" w:rsidRPr="00F96D40">
        <w:rPr>
          <w:rFonts w:ascii="Times New Roman" w:hAnsi="Times New Roman" w:cs="Times New Roman"/>
          <w:color w:val="000000" w:themeColor="text1"/>
          <w:sz w:val="24"/>
          <w:szCs w:val="24"/>
          <w:lang w:val="en-GB"/>
        </w:rPr>
        <w:t>volume</w:t>
      </w:r>
      <w:r w:rsidR="008E038E" w:rsidRPr="00F96D40">
        <w:rPr>
          <w:rFonts w:ascii="Times New Roman" w:hAnsi="Times New Roman" w:cs="Times New Roman"/>
          <w:color w:val="000000" w:themeColor="text1"/>
          <w:sz w:val="24"/>
          <w:szCs w:val="24"/>
          <w:lang w:val="en-GB"/>
        </w:rPr>
        <w:t>. See the Result</w:t>
      </w:r>
      <w:r w:rsidR="00215005" w:rsidRPr="00F96D40">
        <w:rPr>
          <w:rFonts w:ascii="Times New Roman" w:hAnsi="Times New Roman" w:cs="Times New Roman"/>
          <w:color w:val="000000" w:themeColor="text1"/>
          <w:sz w:val="24"/>
          <w:szCs w:val="24"/>
          <w:lang w:val="en-GB"/>
        </w:rPr>
        <w:t>s</w:t>
      </w:r>
      <w:r w:rsidR="008E038E" w:rsidRPr="00F96D40">
        <w:rPr>
          <w:rFonts w:ascii="Times New Roman" w:hAnsi="Times New Roman" w:cs="Times New Roman"/>
          <w:color w:val="000000" w:themeColor="text1"/>
          <w:sz w:val="24"/>
          <w:szCs w:val="24"/>
          <w:lang w:val="en-GB"/>
        </w:rPr>
        <w:t xml:space="preserve"> section for statistics</w:t>
      </w:r>
      <w:r w:rsidR="00777F5B" w:rsidRPr="00F96D40">
        <w:rPr>
          <w:rFonts w:ascii="Times New Roman" w:hAnsi="Times New Roman" w:cs="Times New Roman"/>
          <w:color w:val="000000" w:themeColor="text1"/>
          <w:sz w:val="24"/>
          <w:szCs w:val="24"/>
          <w:lang w:val="en-GB"/>
        </w:rPr>
        <w:t xml:space="preserve"> related to CSF </w:t>
      </w:r>
      <w:r w:rsidR="004B4E20" w:rsidRPr="00F96D40">
        <w:rPr>
          <w:rFonts w:ascii="Times New Roman" w:hAnsi="Times New Roman" w:cs="Times New Roman"/>
          <w:color w:val="000000" w:themeColor="text1"/>
          <w:sz w:val="24"/>
          <w:szCs w:val="24"/>
          <w:lang w:val="en-GB"/>
        </w:rPr>
        <w:t xml:space="preserve">corrected and </w:t>
      </w:r>
      <w:r w:rsidR="00777F5B" w:rsidRPr="00F96D40">
        <w:rPr>
          <w:rFonts w:ascii="Times New Roman" w:hAnsi="Times New Roman" w:cs="Times New Roman"/>
          <w:color w:val="000000" w:themeColor="text1"/>
          <w:sz w:val="24"/>
          <w:szCs w:val="24"/>
          <w:lang w:val="en-GB"/>
        </w:rPr>
        <w:t>uncorrected data</w:t>
      </w:r>
      <w:r w:rsidR="008E038E" w:rsidRPr="00F96D40">
        <w:rPr>
          <w:rFonts w:ascii="Times New Roman" w:hAnsi="Times New Roman" w:cs="Times New Roman"/>
          <w:color w:val="000000" w:themeColor="text1"/>
          <w:sz w:val="24"/>
          <w:szCs w:val="24"/>
          <w:lang w:val="en-GB"/>
        </w:rPr>
        <w:t>.</w:t>
      </w:r>
    </w:p>
    <w:p w14:paraId="533DB933" w14:textId="77777777" w:rsidR="00FC750C" w:rsidRPr="00F96D40" w:rsidRDefault="00FC750C" w:rsidP="00E36994">
      <w:pPr>
        <w:widowControl w:val="0"/>
        <w:overflowPunct w:val="0"/>
        <w:autoSpaceDE w:val="0"/>
        <w:autoSpaceDN w:val="0"/>
        <w:adjustRightInd w:val="0"/>
        <w:spacing w:after="0" w:line="360" w:lineRule="auto"/>
        <w:jc w:val="both"/>
        <w:rPr>
          <w:rFonts w:ascii="Times New Roman" w:hAnsi="Times New Roman" w:cs="Times New Roman"/>
          <w:b/>
          <w:color w:val="000000" w:themeColor="text1"/>
          <w:sz w:val="24"/>
          <w:szCs w:val="24"/>
          <w:lang w:val="en-GB"/>
        </w:rPr>
      </w:pPr>
    </w:p>
    <w:p w14:paraId="01F6B10C" w14:textId="7CB78732" w:rsidR="00FC750C" w:rsidRDefault="00847BCF" w:rsidP="00E36994">
      <w:pPr>
        <w:spacing w:line="360" w:lineRule="auto"/>
        <w:jc w:val="both"/>
        <w:rPr>
          <w:rFonts w:ascii="Times New Roman" w:hAnsi="Times New Roman" w:cs="Times New Roman"/>
          <w:color w:val="FF0000"/>
          <w:sz w:val="24"/>
          <w:szCs w:val="24"/>
          <w:lang w:val="en-GB"/>
        </w:rPr>
      </w:pPr>
      <w:r w:rsidRPr="00F96D40">
        <w:rPr>
          <w:rFonts w:ascii="Times New Roman" w:hAnsi="Times New Roman" w:cs="Times New Roman"/>
          <w:b/>
          <w:bCs/>
          <w:color w:val="000000" w:themeColor="text1"/>
          <w:sz w:val="24"/>
          <w:szCs w:val="24"/>
          <w:lang w:val="en-GB"/>
        </w:rPr>
        <w:t xml:space="preserve">Figure </w:t>
      </w:r>
      <w:r w:rsidR="00C95D8D">
        <w:rPr>
          <w:rFonts w:ascii="Times New Roman" w:hAnsi="Times New Roman" w:cs="Times New Roman"/>
          <w:b/>
          <w:bCs/>
          <w:color w:val="000000" w:themeColor="text1"/>
          <w:sz w:val="24"/>
          <w:szCs w:val="24"/>
          <w:lang w:val="en-GB"/>
        </w:rPr>
        <w:t>3</w:t>
      </w:r>
      <w:r w:rsidRPr="00F96D40">
        <w:rPr>
          <w:rFonts w:ascii="Times New Roman" w:hAnsi="Times New Roman" w:cs="Times New Roman"/>
          <w:b/>
          <w:bCs/>
          <w:color w:val="000000" w:themeColor="text1"/>
          <w:sz w:val="24"/>
          <w:szCs w:val="24"/>
          <w:lang w:val="en-GB"/>
        </w:rPr>
        <w:t xml:space="preserve">. </w:t>
      </w:r>
      <w:r w:rsidRPr="00F96D40">
        <w:rPr>
          <w:rFonts w:ascii="Times New Roman" w:hAnsi="Times New Roman" w:cs="Times New Roman"/>
          <w:color w:val="000000" w:themeColor="text1"/>
          <w:sz w:val="24"/>
          <w:szCs w:val="24"/>
          <w:lang w:val="en-GB"/>
        </w:rPr>
        <w:t>Individual [</w:t>
      </w:r>
      <w:r w:rsidRPr="00F96D40">
        <w:rPr>
          <w:rFonts w:ascii="Times New Roman" w:hAnsi="Times New Roman" w:cs="Times New Roman"/>
          <w:color w:val="000000" w:themeColor="text1"/>
          <w:sz w:val="24"/>
          <w:szCs w:val="24"/>
          <w:vertAlign w:val="superscript"/>
          <w:lang w:val="en-GB"/>
        </w:rPr>
        <w:t>18</w:t>
      </w:r>
      <w:r w:rsidRPr="00F96D40">
        <w:rPr>
          <w:rFonts w:ascii="Times New Roman" w:hAnsi="Times New Roman" w:cs="Times New Roman"/>
          <w:color w:val="000000" w:themeColor="text1"/>
          <w:sz w:val="24"/>
          <w:szCs w:val="24"/>
          <w:lang w:val="en-GB"/>
        </w:rPr>
        <w:t>F]AV-1451 non-displaceable binding potential (BP</w:t>
      </w:r>
      <w:r w:rsidRPr="005D140D">
        <w:rPr>
          <w:rFonts w:ascii="Times New Roman" w:hAnsi="Times New Roman" w:cs="Times New Roman"/>
          <w:color w:val="000000" w:themeColor="text1"/>
          <w:sz w:val="24"/>
          <w:szCs w:val="24"/>
          <w:vertAlign w:val="subscript"/>
          <w:lang w:val="en-GB"/>
        </w:rPr>
        <w:t>ND</w:t>
      </w:r>
      <w:r w:rsidRPr="00F96D40">
        <w:rPr>
          <w:rFonts w:ascii="Times New Roman" w:hAnsi="Times New Roman" w:cs="Times New Roman"/>
          <w:color w:val="000000" w:themeColor="text1"/>
          <w:sz w:val="24"/>
          <w:szCs w:val="24"/>
          <w:lang w:val="en-GB"/>
        </w:rPr>
        <w:t xml:space="preserve">) values in the </w:t>
      </w:r>
      <w:r w:rsidR="00CC7F5A" w:rsidRPr="00B4533F">
        <w:rPr>
          <w:rFonts w:ascii="Times New Roman" w:hAnsi="Times New Roman" w:cs="Times New Roman"/>
          <w:color w:val="000000" w:themeColor="text1"/>
          <w:sz w:val="24"/>
          <w:szCs w:val="24"/>
          <w:lang w:val="en-GB"/>
        </w:rPr>
        <w:t xml:space="preserve">hippocampus </w:t>
      </w:r>
      <w:r w:rsidRPr="00F96D40">
        <w:rPr>
          <w:rFonts w:ascii="Times New Roman" w:hAnsi="Times New Roman" w:cs="Times New Roman"/>
          <w:color w:val="000000" w:themeColor="text1"/>
          <w:sz w:val="24"/>
          <w:szCs w:val="24"/>
          <w:lang w:val="en-GB"/>
        </w:rPr>
        <w:t>(X axis) and</w:t>
      </w:r>
      <w:r w:rsidRPr="00F96D40">
        <w:rPr>
          <w:rFonts w:ascii="Times New Roman" w:hAnsi="Times New Roman" w:cs="Times New Roman"/>
          <w:b/>
          <w:bCs/>
          <w:color w:val="000000" w:themeColor="text1"/>
          <w:sz w:val="24"/>
          <w:szCs w:val="24"/>
          <w:lang w:val="en-GB"/>
        </w:rPr>
        <w:t xml:space="preserve"> </w:t>
      </w:r>
      <w:r w:rsidR="00CC7F5A" w:rsidRPr="0068254F">
        <w:rPr>
          <w:rFonts w:ascii="Times New Roman" w:hAnsi="Times New Roman" w:cs="Times New Roman"/>
          <w:color w:val="000000" w:themeColor="text1"/>
          <w:sz w:val="24"/>
          <w:szCs w:val="24"/>
          <w:lang w:val="en-GB"/>
        </w:rPr>
        <w:t xml:space="preserve">midbrain </w:t>
      </w:r>
      <w:r w:rsidRPr="00F96D40">
        <w:rPr>
          <w:rFonts w:ascii="Times New Roman" w:hAnsi="Times New Roman" w:cs="Times New Roman"/>
          <w:color w:val="000000" w:themeColor="text1"/>
          <w:sz w:val="24"/>
          <w:szCs w:val="24"/>
          <w:lang w:val="en-GB"/>
        </w:rPr>
        <w:t>(Y axis) in patients with Alzheimer’s disease (AD)</w:t>
      </w:r>
      <w:r w:rsidR="00777F5B" w:rsidRPr="00F96D40">
        <w:rPr>
          <w:rFonts w:ascii="Times New Roman" w:hAnsi="Times New Roman" w:cs="Times New Roman"/>
          <w:color w:val="000000" w:themeColor="text1"/>
          <w:sz w:val="24"/>
          <w:szCs w:val="24"/>
          <w:lang w:val="en-GB"/>
        </w:rPr>
        <w:t xml:space="preserve"> and amyloid positive mild cognitiv</w:t>
      </w:r>
      <w:r w:rsidR="00C95D8D">
        <w:rPr>
          <w:rFonts w:ascii="Times New Roman" w:hAnsi="Times New Roman" w:cs="Times New Roman"/>
          <w:color w:val="000000" w:themeColor="text1"/>
          <w:sz w:val="24"/>
          <w:szCs w:val="24"/>
          <w:lang w:val="en-GB"/>
        </w:rPr>
        <w:t>e impairment (MCI+)  (red dots), progressive supranuclear palsy</w:t>
      </w:r>
      <w:r w:rsidRPr="00F96D40">
        <w:rPr>
          <w:rFonts w:ascii="Times New Roman" w:hAnsi="Times New Roman" w:cs="Times New Roman"/>
          <w:color w:val="000000" w:themeColor="text1"/>
          <w:sz w:val="24"/>
          <w:szCs w:val="24"/>
          <w:lang w:val="en-GB"/>
        </w:rPr>
        <w:t xml:space="preserve"> (PSP) (</w:t>
      </w:r>
      <w:r w:rsidR="005D140D">
        <w:rPr>
          <w:rFonts w:ascii="Times New Roman" w:hAnsi="Times New Roman" w:cs="Times New Roman"/>
          <w:color w:val="000000" w:themeColor="text1"/>
          <w:sz w:val="24"/>
          <w:szCs w:val="24"/>
          <w:lang w:val="en-GB"/>
        </w:rPr>
        <w:t>cyan</w:t>
      </w:r>
      <w:r w:rsidRPr="00F96D40">
        <w:rPr>
          <w:rFonts w:ascii="Times New Roman" w:hAnsi="Times New Roman" w:cs="Times New Roman"/>
          <w:color w:val="000000" w:themeColor="text1"/>
          <w:sz w:val="24"/>
          <w:szCs w:val="24"/>
          <w:lang w:val="en-GB"/>
        </w:rPr>
        <w:t xml:space="preserve"> dots)</w:t>
      </w:r>
      <w:r w:rsidR="00C95D8D">
        <w:rPr>
          <w:rFonts w:ascii="Times New Roman" w:hAnsi="Times New Roman" w:cs="Times New Roman"/>
          <w:color w:val="000000" w:themeColor="text1"/>
          <w:sz w:val="24"/>
          <w:szCs w:val="24"/>
          <w:lang w:val="en-GB"/>
        </w:rPr>
        <w:t xml:space="preserve">, </w:t>
      </w:r>
      <w:r w:rsidR="00C95D8D" w:rsidRPr="00C95D8D">
        <w:rPr>
          <w:rFonts w:ascii="Times New Roman" w:hAnsi="Times New Roman" w:cs="Times New Roman"/>
          <w:color w:val="FF0000"/>
          <w:sz w:val="24"/>
          <w:szCs w:val="24"/>
          <w:lang w:val="en-GB"/>
        </w:rPr>
        <w:t>and healthy controls (HCs) (green dots)</w:t>
      </w:r>
      <w:r w:rsidRPr="00C95D8D">
        <w:rPr>
          <w:rFonts w:ascii="Times New Roman" w:hAnsi="Times New Roman" w:cs="Times New Roman"/>
          <w:color w:val="FF0000"/>
          <w:sz w:val="24"/>
          <w:szCs w:val="24"/>
          <w:lang w:val="en-GB"/>
        </w:rPr>
        <w:t>.</w:t>
      </w:r>
    </w:p>
    <w:p w14:paraId="6FF2D2D4" w14:textId="77777777" w:rsidR="00C51AB4" w:rsidRPr="00F96D40" w:rsidRDefault="00C51AB4" w:rsidP="00E36994">
      <w:pPr>
        <w:spacing w:line="360" w:lineRule="auto"/>
        <w:jc w:val="both"/>
        <w:rPr>
          <w:rFonts w:ascii="Times New Roman" w:hAnsi="Times New Roman" w:cs="Times New Roman"/>
          <w:color w:val="000000" w:themeColor="text1"/>
          <w:sz w:val="24"/>
          <w:szCs w:val="24"/>
          <w:lang w:val="en-GB"/>
        </w:rPr>
      </w:pPr>
    </w:p>
    <w:p w14:paraId="518EF512" w14:textId="47144782" w:rsidR="00307095" w:rsidRPr="00F96D40" w:rsidRDefault="006814C2" w:rsidP="00E3699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sectPr w:rsidR="00307095" w:rsidRPr="00F96D40" w:rsidSect="00307095">
          <w:pgSz w:w="11900" w:h="16840"/>
          <w:pgMar w:top="1440" w:right="1400" w:bottom="720" w:left="1140" w:header="720" w:footer="720" w:gutter="0"/>
          <w:cols w:space="720" w:equalWidth="0">
            <w:col w:w="9360"/>
          </w:cols>
          <w:noEndnote/>
          <w:docGrid w:linePitch="299"/>
        </w:sectPr>
      </w:pPr>
      <w:r>
        <w:rPr>
          <w:rFonts w:ascii="Times New Roman" w:hAnsi="Times New Roman" w:cs="Times New Roman"/>
          <w:b/>
          <w:bCs/>
          <w:color w:val="000000" w:themeColor="text1"/>
          <w:sz w:val="24"/>
          <w:szCs w:val="24"/>
          <w:lang w:val="en-GB"/>
        </w:rPr>
        <w:t>F</w:t>
      </w:r>
      <w:r w:rsidR="002910C5" w:rsidRPr="00F96D40">
        <w:rPr>
          <w:rFonts w:ascii="Times New Roman" w:hAnsi="Times New Roman" w:cs="Times New Roman"/>
          <w:b/>
          <w:bCs/>
          <w:color w:val="000000" w:themeColor="text1"/>
          <w:sz w:val="24"/>
          <w:szCs w:val="24"/>
          <w:lang w:val="en-GB"/>
        </w:rPr>
        <w:t xml:space="preserve">igure </w:t>
      </w:r>
      <w:r w:rsidR="00C95D8D">
        <w:rPr>
          <w:rFonts w:ascii="Times New Roman" w:hAnsi="Times New Roman" w:cs="Times New Roman"/>
          <w:b/>
          <w:bCs/>
          <w:color w:val="000000" w:themeColor="text1"/>
          <w:sz w:val="24"/>
          <w:szCs w:val="24"/>
          <w:lang w:val="en-GB"/>
        </w:rPr>
        <w:t>4</w:t>
      </w:r>
      <w:r w:rsidR="002910C5" w:rsidRPr="00F96D40">
        <w:rPr>
          <w:rFonts w:ascii="Times New Roman" w:hAnsi="Times New Roman" w:cs="Times New Roman"/>
          <w:b/>
          <w:bCs/>
          <w:color w:val="000000" w:themeColor="text1"/>
          <w:sz w:val="24"/>
          <w:szCs w:val="24"/>
          <w:lang w:val="en-GB"/>
        </w:rPr>
        <w:t>.</w:t>
      </w:r>
      <w:r w:rsidR="002910C5" w:rsidRPr="00F96D40">
        <w:rPr>
          <w:rFonts w:ascii="Times New Roman" w:hAnsi="Times New Roman" w:cs="Times New Roman"/>
          <w:bCs/>
          <w:color w:val="000000" w:themeColor="text1"/>
          <w:sz w:val="24"/>
          <w:szCs w:val="24"/>
          <w:lang w:val="en-GB"/>
        </w:rPr>
        <w:t xml:space="preserve"> </w:t>
      </w:r>
      <w:r w:rsidR="00F823A3" w:rsidRPr="00F96D40">
        <w:rPr>
          <w:rFonts w:ascii="Times New Roman" w:hAnsi="Times New Roman" w:cs="Times New Roman"/>
          <w:i/>
          <w:color w:val="000000" w:themeColor="text1"/>
          <w:sz w:val="24"/>
          <w:szCs w:val="24"/>
          <w:lang w:val="en-GB"/>
        </w:rPr>
        <w:t>Post</w:t>
      </w:r>
      <w:r w:rsidR="00CC7F5A" w:rsidRPr="00F96D40">
        <w:rPr>
          <w:rFonts w:ascii="Times New Roman" w:hAnsi="Times New Roman" w:cs="Times New Roman"/>
          <w:i/>
          <w:color w:val="000000" w:themeColor="text1"/>
          <w:sz w:val="24"/>
          <w:szCs w:val="24"/>
          <w:lang w:val="en-GB"/>
        </w:rPr>
        <w:t>-</w:t>
      </w:r>
      <w:r w:rsidR="00F823A3" w:rsidRPr="00F96D40">
        <w:rPr>
          <w:rFonts w:ascii="Times New Roman" w:hAnsi="Times New Roman" w:cs="Times New Roman"/>
          <w:i/>
          <w:color w:val="000000" w:themeColor="text1"/>
          <w:sz w:val="24"/>
          <w:szCs w:val="24"/>
          <w:lang w:val="en-GB"/>
        </w:rPr>
        <w:t xml:space="preserve">mortem </w:t>
      </w:r>
      <w:r w:rsidR="00F823A3" w:rsidRPr="00F96D40">
        <w:rPr>
          <w:rFonts w:ascii="Times New Roman" w:hAnsi="Times New Roman" w:cs="Times New Roman"/>
          <w:color w:val="000000" w:themeColor="text1"/>
          <w:sz w:val="24"/>
          <w:szCs w:val="24"/>
          <w:lang w:val="en-GB"/>
        </w:rPr>
        <w:t>data. The figure aligns</w:t>
      </w:r>
      <w:r w:rsidR="00307095" w:rsidRPr="00F96D40">
        <w:rPr>
          <w:rFonts w:ascii="Times New Roman" w:hAnsi="Times New Roman" w:cs="Times New Roman"/>
          <w:color w:val="000000" w:themeColor="text1"/>
          <w:sz w:val="24"/>
          <w:szCs w:val="24"/>
          <w:lang w:val="en-GB"/>
        </w:rPr>
        <w:t xml:space="preserve"> the </w:t>
      </w:r>
      <w:r w:rsidR="007677EF" w:rsidRPr="00F96D40">
        <w:rPr>
          <w:rFonts w:ascii="Times New Roman" w:hAnsi="Times New Roman" w:cs="Times New Roman"/>
          <w:color w:val="000000" w:themeColor="text1"/>
          <w:sz w:val="24"/>
          <w:szCs w:val="24"/>
          <w:lang w:val="en-GB"/>
        </w:rPr>
        <w:t>[</w:t>
      </w:r>
      <w:r w:rsidR="00307095" w:rsidRPr="00F96D40">
        <w:rPr>
          <w:rFonts w:ascii="Times New Roman" w:hAnsi="Times New Roman" w:cs="Times New Roman"/>
          <w:color w:val="000000" w:themeColor="text1"/>
          <w:sz w:val="24"/>
          <w:szCs w:val="24"/>
          <w:vertAlign w:val="superscript"/>
          <w:lang w:val="en-GB"/>
        </w:rPr>
        <w:t>18</w:t>
      </w:r>
      <w:r w:rsidR="007677EF" w:rsidRPr="00F96D40">
        <w:rPr>
          <w:rFonts w:ascii="Times New Roman" w:hAnsi="Times New Roman" w:cs="Times New Roman"/>
          <w:color w:val="000000" w:themeColor="text1"/>
          <w:sz w:val="24"/>
          <w:szCs w:val="24"/>
          <w:lang w:val="en-GB"/>
        </w:rPr>
        <w:t>F</w:t>
      </w:r>
      <w:proofErr w:type="gramStart"/>
      <w:r w:rsidR="007677EF" w:rsidRPr="00F96D40">
        <w:rPr>
          <w:rFonts w:ascii="Times New Roman" w:hAnsi="Times New Roman" w:cs="Times New Roman"/>
          <w:color w:val="000000" w:themeColor="text1"/>
          <w:sz w:val="24"/>
          <w:szCs w:val="24"/>
          <w:lang w:val="en-GB"/>
        </w:rPr>
        <w:t>]</w:t>
      </w:r>
      <w:r w:rsidR="00307095" w:rsidRPr="00F96D40">
        <w:rPr>
          <w:rFonts w:ascii="Times New Roman" w:hAnsi="Times New Roman" w:cs="Times New Roman"/>
          <w:color w:val="000000" w:themeColor="text1"/>
          <w:sz w:val="24"/>
          <w:szCs w:val="24"/>
          <w:lang w:val="en-GB"/>
        </w:rPr>
        <w:t>AV</w:t>
      </w:r>
      <w:proofErr w:type="gramEnd"/>
      <w:r w:rsidR="00307095" w:rsidRPr="00F96D40">
        <w:rPr>
          <w:rFonts w:ascii="Times New Roman" w:hAnsi="Times New Roman" w:cs="Times New Roman"/>
          <w:color w:val="000000" w:themeColor="text1"/>
          <w:sz w:val="24"/>
          <w:szCs w:val="24"/>
          <w:lang w:val="en-GB"/>
        </w:rPr>
        <w:t xml:space="preserve">-1451 </w:t>
      </w:r>
      <w:r w:rsidR="00F4688F" w:rsidRPr="00F96D40">
        <w:rPr>
          <w:rFonts w:ascii="Times New Roman" w:hAnsi="Times New Roman" w:cs="Times New Roman"/>
          <w:color w:val="000000" w:themeColor="text1"/>
          <w:sz w:val="24"/>
          <w:szCs w:val="24"/>
          <w:lang w:val="en-GB"/>
        </w:rPr>
        <w:t>auto</w:t>
      </w:r>
      <w:r w:rsidR="006638A8">
        <w:rPr>
          <w:rFonts w:ascii="Times New Roman" w:hAnsi="Times New Roman" w:cs="Times New Roman"/>
          <w:color w:val="000000" w:themeColor="text1"/>
          <w:sz w:val="24"/>
          <w:szCs w:val="24"/>
          <w:lang w:val="en-GB"/>
        </w:rPr>
        <w:t>-</w:t>
      </w:r>
      <w:r w:rsidR="00F4688F" w:rsidRPr="00F96D40">
        <w:rPr>
          <w:rFonts w:ascii="Times New Roman" w:hAnsi="Times New Roman" w:cs="Times New Roman"/>
          <w:color w:val="000000" w:themeColor="text1"/>
          <w:sz w:val="24"/>
          <w:szCs w:val="24"/>
          <w:lang w:val="en-GB"/>
        </w:rPr>
        <w:t>radiographic</w:t>
      </w:r>
      <w:r w:rsidR="00307095" w:rsidRPr="00F96D40">
        <w:rPr>
          <w:rFonts w:ascii="Times New Roman" w:hAnsi="Times New Roman" w:cs="Times New Roman"/>
          <w:color w:val="000000" w:themeColor="text1"/>
          <w:sz w:val="24"/>
          <w:szCs w:val="24"/>
          <w:lang w:val="en-GB"/>
        </w:rPr>
        <w:t xml:space="preserve"> binding </w:t>
      </w:r>
      <w:r w:rsidR="00F4688F" w:rsidRPr="00F96D40">
        <w:rPr>
          <w:rFonts w:ascii="Times New Roman" w:hAnsi="Times New Roman" w:cs="Times New Roman"/>
          <w:color w:val="000000" w:themeColor="text1"/>
          <w:sz w:val="24"/>
          <w:szCs w:val="24"/>
          <w:lang w:val="en-GB"/>
        </w:rPr>
        <w:t>in</w:t>
      </w:r>
      <w:r w:rsidR="00307095" w:rsidRPr="00F96D40">
        <w:rPr>
          <w:rFonts w:ascii="Times New Roman" w:hAnsi="Times New Roman" w:cs="Times New Roman"/>
          <w:color w:val="000000" w:themeColor="text1"/>
          <w:sz w:val="24"/>
          <w:szCs w:val="24"/>
          <w:lang w:val="en-GB"/>
        </w:rPr>
        <w:t xml:space="preserve"> </w:t>
      </w:r>
      <w:r w:rsidR="00F823A3" w:rsidRPr="00F96D40">
        <w:rPr>
          <w:rFonts w:ascii="Times New Roman" w:hAnsi="Times New Roman" w:cs="Times New Roman"/>
          <w:color w:val="000000" w:themeColor="text1"/>
          <w:sz w:val="24"/>
          <w:szCs w:val="24"/>
          <w:lang w:val="en-GB"/>
        </w:rPr>
        <w:t xml:space="preserve">key </w:t>
      </w:r>
      <w:r w:rsidR="00307095" w:rsidRPr="00F96D40">
        <w:rPr>
          <w:rFonts w:ascii="Times New Roman" w:hAnsi="Times New Roman" w:cs="Times New Roman"/>
          <w:color w:val="000000" w:themeColor="text1"/>
          <w:sz w:val="24"/>
          <w:szCs w:val="24"/>
          <w:lang w:val="en-GB"/>
        </w:rPr>
        <w:t xml:space="preserve">regions of interest </w:t>
      </w:r>
      <w:r w:rsidR="00F4688F" w:rsidRPr="00F96D40">
        <w:rPr>
          <w:rFonts w:ascii="Times New Roman" w:hAnsi="Times New Roman" w:cs="Times New Roman"/>
          <w:color w:val="000000" w:themeColor="text1"/>
          <w:sz w:val="24"/>
          <w:szCs w:val="24"/>
          <w:lang w:val="en-GB"/>
        </w:rPr>
        <w:t>(ROIs) in</w:t>
      </w:r>
      <w:r w:rsidR="00307095" w:rsidRPr="00F96D40">
        <w:rPr>
          <w:rFonts w:ascii="Times New Roman" w:hAnsi="Times New Roman" w:cs="Times New Roman"/>
          <w:color w:val="000000" w:themeColor="text1"/>
          <w:sz w:val="24"/>
          <w:szCs w:val="24"/>
          <w:lang w:val="en-GB"/>
        </w:rPr>
        <w:t xml:space="preserve"> </w:t>
      </w:r>
      <w:r w:rsidR="005D140D">
        <w:rPr>
          <w:rFonts w:ascii="Times New Roman" w:hAnsi="Times New Roman" w:cs="Times New Roman"/>
          <w:color w:val="000000" w:themeColor="text1"/>
          <w:sz w:val="24"/>
          <w:szCs w:val="24"/>
          <w:lang w:val="en-GB"/>
        </w:rPr>
        <w:t xml:space="preserve">an </w:t>
      </w:r>
      <w:r w:rsidR="005D140D" w:rsidRPr="00F96D40">
        <w:rPr>
          <w:rFonts w:ascii="Times New Roman" w:hAnsi="Times New Roman" w:cs="Times New Roman"/>
          <w:color w:val="000000" w:themeColor="text1"/>
          <w:sz w:val="24"/>
          <w:szCs w:val="24"/>
          <w:lang w:val="en-GB"/>
        </w:rPr>
        <w:t>Alzheimer’s disease (AD) case,</w:t>
      </w:r>
      <w:r w:rsidR="005D140D">
        <w:rPr>
          <w:rFonts w:ascii="Times New Roman" w:hAnsi="Times New Roman" w:cs="Times New Roman"/>
          <w:color w:val="000000" w:themeColor="text1"/>
          <w:sz w:val="24"/>
          <w:szCs w:val="24"/>
          <w:lang w:val="en-GB"/>
        </w:rPr>
        <w:t xml:space="preserve"> </w:t>
      </w:r>
      <w:r w:rsidR="006638A8">
        <w:rPr>
          <w:rFonts w:ascii="Times New Roman" w:hAnsi="Times New Roman" w:cs="Times New Roman"/>
          <w:color w:val="000000" w:themeColor="text1"/>
          <w:sz w:val="24"/>
          <w:szCs w:val="24"/>
          <w:lang w:val="en-GB"/>
        </w:rPr>
        <w:t xml:space="preserve">a </w:t>
      </w:r>
      <w:r w:rsidR="00C95D8D">
        <w:rPr>
          <w:rFonts w:ascii="Times New Roman" w:hAnsi="Times New Roman" w:cs="Times New Roman"/>
          <w:color w:val="000000" w:themeColor="text1"/>
          <w:sz w:val="24"/>
          <w:szCs w:val="24"/>
          <w:lang w:val="en-GB"/>
        </w:rPr>
        <w:t>progressive supranuclear palsy</w:t>
      </w:r>
      <w:r w:rsidR="00307095" w:rsidRPr="00F96D40">
        <w:rPr>
          <w:rFonts w:ascii="Times New Roman" w:hAnsi="Times New Roman" w:cs="Times New Roman"/>
          <w:color w:val="000000" w:themeColor="text1"/>
          <w:sz w:val="24"/>
          <w:szCs w:val="24"/>
          <w:lang w:val="en-GB"/>
        </w:rPr>
        <w:t xml:space="preserve"> (PSP) patient, and </w:t>
      </w:r>
      <w:r w:rsidR="007677EF" w:rsidRPr="00F96D40">
        <w:rPr>
          <w:rFonts w:ascii="Times New Roman" w:hAnsi="Times New Roman" w:cs="Times New Roman"/>
          <w:color w:val="000000" w:themeColor="text1"/>
          <w:sz w:val="24"/>
          <w:szCs w:val="24"/>
          <w:lang w:val="en-GB"/>
        </w:rPr>
        <w:t>a</w:t>
      </w:r>
      <w:r w:rsidR="00307095" w:rsidRPr="00F96D40">
        <w:rPr>
          <w:rFonts w:ascii="Times New Roman" w:hAnsi="Times New Roman" w:cs="Times New Roman"/>
          <w:color w:val="000000" w:themeColor="text1"/>
          <w:sz w:val="24"/>
          <w:szCs w:val="24"/>
          <w:lang w:val="en-GB"/>
        </w:rPr>
        <w:t xml:space="preserve"> control</w:t>
      </w:r>
      <w:r w:rsidR="007677EF" w:rsidRPr="00F96D40">
        <w:rPr>
          <w:rFonts w:ascii="Times New Roman" w:hAnsi="Times New Roman" w:cs="Times New Roman"/>
          <w:color w:val="000000" w:themeColor="text1"/>
          <w:sz w:val="24"/>
          <w:szCs w:val="24"/>
          <w:lang w:val="en-GB"/>
        </w:rPr>
        <w:t xml:space="preserve"> </w:t>
      </w:r>
      <w:r w:rsidR="00F823A3" w:rsidRPr="00F96D40">
        <w:rPr>
          <w:rFonts w:ascii="Times New Roman" w:hAnsi="Times New Roman" w:cs="Times New Roman"/>
          <w:color w:val="000000" w:themeColor="text1"/>
          <w:sz w:val="24"/>
          <w:szCs w:val="24"/>
          <w:lang w:val="en-GB"/>
        </w:rPr>
        <w:t>of</w:t>
      </w:r>
      <w:r w:rsidR="00E45345" w:rsidRPr="00F96D40">
        <w:rPr>
          <w:rFonts w:ascii="Times New Roman" w:hAnsi="Times New Roman" w:cs="Times New Roman"/>
          <w:color w:val="000000" w:themeColor="text1"/>
          <w:sz w:val="24"/>
          <w:szCs w:val="24"/>
          <w:lang w:val="en-GB"/>
        </w:rPr>
        <w:t xml:space="preserve"> </w:t>
      </w:r>
      <w:r w:rsidR="007677EF" w:rsidRPr="00F96D40">
        <w:rPr>
          <w:rFonts w:ascii="Times New Roman" w:hAnsi="Times New Roman" w:cs="Times New Roman"/>
          <w:color w:val="000000" w:themeColor="text1"/>
          <w:sz w:val="24"/>
          <w:szCs w:val="24"/>
          <w:lang w:val="en-GB"/>
        </w:rPr>
        <w:t>similar age</w:t>
      </w:r>
      <w:r w:rsidR="00307095" w:rsidRPr="00F96D40">
        <w:rPr>
          <w:rFonts w:ascii="Times New Roman" w:hAnsi="Times New Roman" w:cs="Times New Roman"/>
          <w:color w:val="000000" w:themeColor="text1"/>
          <w:sz w:val="24"/>
          <w:szCs w:val="24"/>
          <w:lang w:val="en-GB"/>
        </w:rPr>
        <w:t>. Immuno</w:t>
      </w:r>
      <w:r w:rsidR="005D140D">
        <w:rPr>
          <w:rFonts w:ascii="Times New Roman" w:hAnsi="Times New Roman" w:cs="Times New Roman"/>
          <w:color w:val="000000" w:themeColor="text1"/>
          <w:sz w:val="24"/>
          <w:szCs w:val="24"/>
          <w:lang w:val="en-GB"/>
        </w:rPr>
        <w:t>-</w:t>
      </w:r>
      <w:r w:rsidR="00307095" w:rsidRPr="00F96D40">
        <w:rPr>
          <w:rFonts w:ascii="Times New Roman" w:hAnsi="Times New Roman" w:cs="Times New Roman"/>
          <w:color w:val="000000" w:themeColor="text1"/>
          <w:sz w:val="24"/>
          <w:szCs w:val="24"/>
          <w:lang w:val="en-GB"/>
        </w:rPr>
        <w:t xml:space="preserve">histochemistry </w:t>
      </w:r>
      <w:r w:rsidR="00F4688F" w:rsidRPr="00F96D40">
        <w:rPr>
          <w:rFonts w:ascii="Times New Roman" w:hAnsi="Times New Roman" w:cs="Times New Roman"/>
          <w:color w:val="000000" w:themeColor="text1"/>
          <w:sz w:val="24"/>
          <w:szCs w:val="24"/>
          <w:lang w:val="en-GB"/>
        </w:rPr>
        <w:t xml:space="preserve">data </w:t>
      </w:r>
      <w:r w:rsidR="00307095" w:rsidRPr="00F96D40">
        <w:rPr>
          <w:rFonts w:ascii="Times New Roman" w:hAnsi="Times New Roman" w:cs="Times New Roman"/>
          <w:color w:val="000000" w:themeColor="text1"/>
          <w:sz w:val="24"/>
          <w:szCs w:val="24"/>
          <w:lang w:val="en-GB"/>
        </w:rPr>
        <w:t>assessing hyper-phosphor</w:t>
      </w:r>
      <w:r w:rsidR="00055BFC" w:rsidRPr="00F96D40">
        <w:rPr>
          <w:rFonts w:ascii="Times New Roman" w:hAnsi="Times New Roman" w:cs="Times New Roman"/>
          <w:color w:val="000000" w:themeColor="text1"/>
          <w:sz w:val="24"/>
          <w:szCs w:val="24"/>
          <w:lang w:val="en-GB"/>
        </w:rPr>
        <w:t>y</w:t>
      </w:r>
      <w:r w:rsidR="00307095" w:rsidRPr="00F96D40">
        <w:rPr>
          <w:rFonts w:ascii="Times New Roman" w:hAnsi="Times New Roman" w:cs="Times New Roman"/>
          <w:color w:val="000000" w:themeColor="text1"/>
          <w:sz w:val="24"/>
          <w:szCs w:val="24"/>
          <w:lang w:val="en-GB"/>
        </w:rPr>
        <w:t>lated tau (AT8</w:t>
      </w:r>
      <w:r w:rsidR="00F823A3" w:rsidRPr="00F96D40">
        <w:rPr>
          <w:rFonts w:ascii="Times New Roman" w:hAnsi="Times New Roman" w:cs="Times New Roman"/>
          <w:color w:val="000000" w:themeColor="text1"/>
          <w:sz w:val="24"/>
          <w:szCs w:val="24"/>
          <w:lang w:val="en-GB"/>
        </w:rPr>
        <w:t xml:space="preserve">, </w:t>
      </w:r>
      <w:r w:rsidR="00307095" w:rsidRPr="00F96D40">
        <w:rPr>
          <w:rFonts w:ascii="Times New Roman" w:hAnsi="Times New Roman" w:cs="Times New Roman"/>
          <w:color w:val="000000" w:themeColor="text1"/>
          <w:sz w:val="24"/>
          <w:szCs w:val="24"/>
          <w:lang w:val="en-GB"/>
        </w:rPr>
        <w:t xml:space="preserve">red), and neuromelanin </w:t>
      </w:r>
      <w:r w:rsidR="006638A8">
        <w:rPr>
          <w:rFonts w:ascii="Times New Roman" w:hAnsi="Times New Roman" w:cs="Times New Roman"/>
          <w:color w:val="000000" w:themeColor="text1"/>
          <w:sz w:val="24"/>
          <w:szCs w:val="24"/>
          <w:lang w:val="en-GB"/>
        </w:rPr>
        <w:t xml:space="preserve">staining </w:t>
      </w:r>
      <w:r w:rsidR="00307095" w:rsidRPr="00F96D40">
        <w:rPr>
          <w:rFonts w:ascii="Times New Roman" w:hAnsi="Times New Roman" w:cs="Times New Roman"/>
          <w:color w:val="000000" w:themeColor="text1"/>
          <w:sz w:val="24"/>
          <w:szCs w:val="24"/>
          <w:lang w:val="en-GB"/>
        </w:rPr>
        <w:t>(</w:t>
      </w:r>
      <w:r w:rsidR="00F823A3" w:rsidRPr="00F96D40">
        <w:rPr>
          <w:rFonts w:ascii="Times New Roman" w:hAnsi="Times New Roman" w:cs="Times New Roman"/>
          <w:color w:val="000000" w:themeColor="text1"/>
          <w:sz w:val="24"/>
          <w:szCs w:val="24"/>
          <w:lang w:val="en-GB"/>
        </w:rPr>
        <w:t>dark brown</w:t>
      </w:r>
      <w:r w:rsidR="00307095" w:rsidRPr="00F96D40">
        <w:rPr>
          <w:rFonts w:ascii="Times New Roman" w:hAnsi="Times New Roman" w:cs="Times New Roman"/>
          <w:color w:val="000000" w:themeColor="text1"/>
          <w:sz w:val="24"/>
          <w:szCs w:val="24"/>
          <w:lang w:val="en-GB"/>
        </w:rPr>
        <w:t xml:space="preserve">) are also shown </w:t>
      </w:r>
      <w:r w:rsidR="00470A31" w:rsidRPr="00F96D40">
        <w:rPr>
          <w:rFonts w:ascii="Times New Roman" w:hAnsi="Times New Roman" w:cs="Times New Roman"/>
          <w:color w:val="000000" w:themeColor="text1"/>
          <w:sz w:val="24"/>
          <w:szCs w:val="24"/>
          <w:lang w:val="en-GB"/>
        </w:rPr>
        <w:t>for</w:t>
      </w:r>
      <w:r w:rsidR="00F4688F" w:rsidRPr="00F96D40">
        <w:rPr>
          <w:rFonts w:ascii="Times New Roman" w:hAnsi="Times New Roman" w:cs="Times New Roman"/>
          <w:color w:val="000000" w:themeColor="text1"/>
          <w:sz w:val="24"/>
          <w:szCs w:val="24"/>
          <w:lang w:val="en-GB"/>
        </w:rPr>
        <w:t xml:space="preserve"> the same</w:t>
      </w:r>
      <w:r w:rsidR="00307095" w:rsidRPr="00F96D40">
        <w:rPr>
          <w:rFonts w:ascii="Times New Roman" w:hAnsi="Times New Roman" w:cs="Times New Roman"/>
          <w:color w:val="000000" w:themeColor="text1"/>
          <w:sz w:val="24"/>
          <w:szCs w:val="24"/>
          <w:lang w:val="en-GB"/>
        </w:rPr>
        <w:t xml:space="preserve"> </w:t>
      </w:r>
      <w:r w:rsidR="007677EF" w:rsidRPr="00F96D40">
        <w:rPr>
          <w:rFonts w:ascii="Times New Roman" w:hAnsi="Times New Roman" w:cs="Times New Roman"/>
          <w:color w:val="000000" w:themeColor="text1"/>
          <w:sz w:val="24"/>
          <w:szCs w:val="24"/>
          <w:lang w:val="en-GB"/>
        </w:rPr>
        <w:t xml:space="preserve">cases and </w:t>
      </w:r>
      <w:r w:rsidR="00307095" w:rsidRPr="00F96D40">
        <w:rPr>
          <w:rFonts w:ascii="Times New Roman" w:hAnsi="Times New Roman" w:cs="Times New Roman"/>
          <w:color w:val="000000" w:themeColor="text1"/>
          <w:sz w:val="24"/>
          <w:szCs w:val="24"/>
          <w:lang w:val="en-GB"/>
        </w:rPr>
        <w:t>ROI</w:t>
      </w:r>
      <w:r w:rsidR="00F4688F" w:rsidRPr="00F96D40">
        <w:rPr>
          <w:rFonts w:ascii="Times New Roman" w:hAnsi="Times New Roman" w:cs="Times New Roman"/>
          <w:color w:val="000000" w:themeColor="text1"/>
          <w:sz w:val="24"/>
          <w:szCs w:val="24"/>
          <w:lang w:val="en-GB"/>
        </w:rPr>
        <w:t>s</w:t>
      </w:r>
      <w:r w:rsidR="00307095" w:rsidRPr="00F96D40">
        <w:rPr>
          <w:rFonts w:ascii="Times New Roman" w:hAnsi="Times New Roman" w:cs="Times New Roman"/>
          <w:color w:val="000000" w:themeColor="text1"/>
          <w:sz w:val="24"/>
          <w:szCs w:val="24"/>
          <w:lang w:val="en-GB"/>
        </w:rPr>
        <w:t xml:space="preserve">.  </w:t>
      </w:r>
      <w:r w:rsidR="00F823A3" w:rsidRPr="00F96D40">
        <w:rPr>
          <w:rFonts w:ascii="Times New Roman" w:hAnsi="Times New Roman" w:cs="Times New Roman"/>
          <w:color w:val="000000" w:themeColor="text1"/>
          <w:sz w:val="24"/>
          <w:szCs w:val="24"/>
          <w:lang w:val="en-GB"/>
        </w:rPr>
        <w:t>There is</w:t>
      </w:r>
      <w:r w:rsidR="00307095" w:rsidRPr="00F96D40">
        <w:rPr>
          <w:rFonts w:ascii="Times New Roman" w:hAnsi="Times New Roman" w:cs="Times New Roman"/>
          <w:color w:val="000000" w:themeColor="text1"/>
          <w:sz w:val="24"/>
          <w:szCs w:val="24"/>
          <w:lang w:val="en-GB"/>
        </w:rPr>
        <w:t xml:space="preserve"> </w:t>
      </w:r>
      <w:r w:rsidR="007677EF" w:rsidRPr="00F96D40">
        <w:rPr>
          <w:rFonts w:ascii="Times New Roman" w:hAnsi="Times New Roman" w:cs="Times New Roman"/>
          <w:color w:val="000000" w:themeColor="text1"/>
          <w:sz w:val="24"/>
          <w:szCs w:val="24"/>
          <w:lang w:val="en-GB"/>
        </w:rPr>
        <w:t>[</w:t>
      </w:r>
      <w:r w:rsidR="007677EF" w:rsidRPr="00F96D40">
        <w:rPr>
          <w:rFonts w:ascii="Times New Roman" w:hAnsi="Times New Roman" w:cs="Times New Roman"/>
          <w:color w:val="000000" w:themeColor="text1"/>
          <w:sz w:val="24"/>
          <w:szCs w:val="24"/>
          <w:vertAlign w:val="superscript"/>
          <w:lang w:val="en-GB"/>
        </w:rPr>
        <w:t>18</w:t>
      </w:r>
      <w:r w:rsidR="007677EF" w:rsidRPr="00F96D40">
        <w:rPr>
          <w:rFonts w:ascii="Times New Roman" w:hAnsi="Times New Roman" w:cs="Times New Roman"/>
          <w:color w:val="000000" w:themeColor="text1"/>
          <w:sz w:val="24"/>
          <w:szCs w:val="24"/>
          <w:lang w:val="en-GB"/>
        </w:rPr>
        <w:t>F</w:t>
      </w:r>
      <w:proofErr w:type="gramStart"/>
      <w:r w:rsidR="007677EF" w:rsidRPr="00F96D40">
        <w:rPr>
          <w:rFonts w:ascii="Times New Roman" w:hAnsi="Times New Roman" w:cs="Times New Roman"/>
          <w:color w:val="000000" w:themeColor="text1"/>
          <w:sz w:val="24"/>
          <w:szCs w:val="24"/>
          <w:lang w:val="en-GB"/>
        </w:rPr>
        <w:t>]AV</w:t>
      </w:r>
      <w:proofErr w:type="gramEnd"/>
      <w:r w:rsidR="007677EF" w:rsidRPr="00F96D40">
        <w:rPr>
          <w:rFonts w:ascii="Times New Roman" w:hAnsi="Times New Roman" w:cs="Times New Roman"/>
          <w:color w:val="000000" w:themeColor="text1"/>
          <w:sz w:val="24"/>
          <w:szCs w:val="24"/>
          <w:lang w:val="en-GB"/>
        </w:rPr>
        <w:t xml:space="preserve">-1451 </w:t>
      </w:r>
      <w:r w:rsidR="00307095" w:rsidRPr="00F96D40">
        <w:rPr>
          <w:rFonts w:ascii="Times New Roman" w:hAnsi="Times New Roman" w:cs="Times New Roman"/>
          <w:color w:val="000000" w:themeColor="text1"/>
          <w:sz w:val="24"/>
          <w:szCs w:val="24"/>
          <w:lang w:val="en-GB"/>
        </w:rPr>
        <w:t xml:space="preserve">binding in the </w:t>
      </w:r>
      <w:r w:rsidR="007677EF" w:rsidRPr="00F96D40">
        <w:rPr>
          <w:rFonts w:ascii="Times New Roman" w:hAnsi="Times New Roman" w:cs="Times New Roman"/>
          <w:color w:val="000000" w:themeColor="text1"/>
          <w:sz w:val="24"/>
          <w:szCs w:val="24"/>
          <w:lang w:val="en-GB"/>
        </w:rPr>
        <w:t xml:space="preserve">anterior </w:t>
      </w:r>
      <w:r w:rsidR="00307095" w:rsidRPr="00F96D40">
        <w:rPr>
          <w:rFonts w:ascii="Times New Roman" w:hAnsi="Times New Roman" w:cs="Times New Roman"/>
          <w:color w:val="000000" w:themeColor="text1"/>
          <w:sz w:val="24"/>
          <w:szCs w:val="24"/>
          <w:lang w:val="en-GB"/>
        </w:rPr>
        <w:t>hippocampus and, to a lesser extent,</w:t>
      </w:r>
      <w:r w:rsidR="007677EF" w:rsidRPr="00F96D40">
        <w:rPr>
          <w:rFonts w:ascii="Times New Roman" w:hAnsi="Times New Roman" w:cs="Times New Roman"/>
          <w:color w:val="000000" w:themeColor="text1"/>
          <w:sz w:val="24"/>
          <w:szCs w:val="24"/>
          <w:lang w:val="en-GB"/>
        </w:rPr>
        <w:t xml:space="preserve"> in</w:t>
      </w:r>
      <w:r w:rsidR="00307095" w:rsidRPr="00F96D40">
        <w:rPr>
          <w:rFonts w:ascii="Times New Roman" w:hAnsi="Times New Roman" w:cs="Times New Roman"/>
          <w:color w:val="000000" w:themeColor="text1"/>
          <w:sz w:val="24"/>
          <w:szCs w:val="24"/>
          <w:lang w:val="en-GB"/>
        </w:rPr>
        <w:t xml:space="preserve"> the frontal cortex </w:t>
      </w:r>
      <w:r w:rsidR="00470A31" w:rsidRPr="00F96D40">
        <w:rPr>
          <w:rFonts w:ascii="Times New Roman" w:hAnsi="Times New Roman" w:cs="Times New Roman"/>
          <w:color w:val="000000" w:themeColor="text1"/>
          <w:sz w:val="24"/>
          <w:szCs w:val="24"/>
          <w:lang w:val="en-GB"/>
        </w:rPr>
        <w:t>in</w:t>
      </w:r>
      <w:r w:rsidR="00307095" w:rsidRPr="00F96D40">
        <w:rPr>
          <w:rFonts w:ascii="Times New Roman" w:hAnsi="Times New Roman" w:cs="Times New Roman"/>
          <w:color w:val="000000" w:themeColor="text1"/>
          <w:sz w:val="24"/>
          <w:szCs w:val="24"/>
          <w:lang w:val="en-GB"/>
        </w:rPr>
        <w:t xml:space="preserve"> AD.</w:t>
      </w:r>
      <w:r w:rsidR="00F4688F" w:rsidRPr="00F96D40">
        <w:rPr>
          <w:rFonts w:ascii="Times New Roman" w:hAnsi="Times New Roman" w:cs="Times New Roman"/>
          <w:color w:val="000000" w:themeColor="text1"/>
          <w:sz w:val="24"/>
          <w:szCs w:val="24"/>
          <w:lang w:val="en-GB"/>
        </w:rPr>
        <w:t xml:space="preserve">  In contrast, </w:t>
      </w:r>
      <w:r w:rsidR="007677EF" w:rsidRPr="00F96D40">
        <w:rPr>
          <w:rFonts w:ascii="Times New Roman" w:hAnsi="Times New Roman" w:cs="Times New Roman"/>
          <w:color w:val="000000" w:themeColor="text1"/>
          <w:sz w:val="24"/>
          <w:szCs w:val="24"/>
          <w:lang w:val="en-GB"/>
        </w:rPr>
        <w:t>[</w:t>
      </w:r>
      <w:r w:rsidR="007677EF" w:rsidRPr="00F96D40">
        <w:rPr>
          <w:rFonts w:ascii="Times New Roman" w:hAnsi="Times New Roman" w:cs="Times New Roman"/>
          <w:color w:val="000000" w:themeColor="text1"/>
          <w:sz w:val="24"/>
          <w:szCs w:val="24"/>
          <w:vertAlign w:val="superscript"/>
          <w:lang w:val="en-GB"/>
        </w:rPr>
        <w:t>18</w:t>
      </w:r>
      <w:r w:rsidR="007677EF" w:rsidRPr="00F96D40">
        <w:rPr>
          <w:rFonts w:ascii="Times New Roman" w:hAnsi="Times New Roman" w:cs="Times New Roman"/>
          <w:color w:val="000000" w:themeColor="text1"/>
          <w:sz w:val="24"/>
          <w:szCs w:val="24"/>
          <w:lang w:val="en-GB"/>
        </w:rPr>
        <w:t>F</w:t>
      </w:r>
      <w:proofErr w:type="gramStart"/>
      <w:r w:rsidR="007677EF" w:rsidRPr="00F96D40">
        <w:rPr>
          <w:rFonts w:ascii="Times New Roman" w:hAnsi="Times New Roman" w:cs="Times New Roman"/>
          <w:color w:val="000000" w:themeColor="text1"/>
          <w:sz w:val="24"/>
          <w:szCs w:val="24"/>
          <w:lang w:val="en-GB"/>
        </w:rPr>
        <w:t>]AV</w:t>
      </w:r>
      <w:proofErr w:type="gramEnd"/>
      <w:r w:rsidR="007677EF" w:rsidRPr="00F96D40">
        <w:rPr>
          <w:rFonts w:ascii="Times New Roman" w:hAnsi="Times New Roman" w:cs="Times New Roman"/>
          <w:color w:val="000000" w:themeColor="text1"/>
          <w:sz w:val="24"/>
          <w:szCs w:val="24"/>
          <w:lang w:val="en-GB"/>
        </w:rPr>
        <w:t xml:space="preserve">-1451 </w:t>
      </w:r>
      <w:r w:rsidR="00470A31" w:rsidRPr="00F96D40">
        <w:rPr>
          <w:rFonts w:ascii="Times New Roman" w:hAnsi="Times New Roman" w:cs="Times New Roman"/>
          <w:color w:val="000000" w:themeColor="text1"/>
          <w:sz w:val="24"/>
          <w:szCs w:val="24"/>
          <w:lang w:val="en-GB"/>
        </w:rPr>
        <w:t>binding</w:t>
      </w:r>
      <w:r w:rsidR="00F4688F" w:rsidRPr="00F96D40">
        <w:rPr>
          <w:rFonts w:ascii="Times New Roman" w:hAnsi="Times New Roman" w:cs="Times New Roman"/>
          <w:color w:val="000000" w:themeColor="text1"/>
          <w:sz w:val="24"/>
          <w:szCs w:val="24"/>
          <w:lang w:val="en-GB"/>
        </w:rPr>
        <w:t xml:space="preserve"> to the </w:t>
      </w:r>
      <w:proofErr w:type="spellStart"/>
      <w:r w:rsidR="00F4688F" w:rsidRPr="00F96D40">
        <w:rPr>
          <w:rFonts w:ascii="Times New Roman" w:hAnsi="Times New Roman" w:cs="Times New Roman"/>
          <w:color w:val="000000" w:themeColor="text1"/>
          <w:sz w:val="24"/>
          <w:szCs w:val="24"/>
          <w:lang w:val="en-GB"/>
        </w:rPr>
        <w:t>mibrain</w:t>
      </w:r>
      <w:proofErr w:type="spellEnd"/>
      <w:r w:rsidR="00F4688F" w:rsidRPr="00F96D40">
        <w:rPr>
          <w:rFonts w:ascii="Times New Roman" w:hAnsi="Times New Roman" w:cs="Times New Roman"/>
          <w:color w:val="000000" w:themeColor="text1"/>
          <w:sz w:val="24"/>
          <w:szCs w:val="24"/>
          <w:lang w:val="en-GB"/>
        </w:rPr>
        <w:t xml:space="preserve"> slices </w:t>
      </w:r>
      <w:r w:rsidR="00470A31" w:rsidRPr="00F96D40">
        <w:rPr>
          <w:rFonts w:ascii="Times New Roman" w:hAnsi="Times New Roman" w:cs="Times New Roman"/>
          <w:color w:val="000000" w:themeColor="text1"/>
          <w:sz w:val="24"/>
          <w:szCs w:val="24"/>
          <w:lang w:val="en-GB"/>
        </w:rPr>
        <w:t>was</w:t>
      </w:r>
      <w:r w:rsidR="00F4688F" w:rsidRPr="00F96D40">
        <w:rPr>
          <w:rFonts w:ascii="Times New Roman" w:hAnsi="Times New Roman" w:cs="Times New Roman"/>
          <w:color w:val="000000" w:themeColor="text1"/>
          <w:sz w:val="24"/>
          <w:szCs w:val="24"/>
          <w:lang w:val="en-GB"/>
        </w:rPr>
        <w:t xml:space="preserve"> not specific to</w:t>
      </w:r>
      <w:r w:rsidR="00307095" w:rsidRPr="00F96D40">
        <w:rPr>
          <w:rFonts w:ascii="Times New Roman" w:hAnsi="Times New Roman" w:cs="Times New Roman"/>
          <w:color w:val="000000" w:themeColor="text1"/>
          <w:sz w:val="24"/>
          <w:szCs w:val="24"/>
          <w:lang w:val="en-GB"/>
        </w:rPr>
        <w:t xml:space="preserve"> PSP</w:t>
      </w:r>
      <w:r w:rsidR="00F823A3" w:rsidRPr="00F96D40">
        <w:rPr>
          <w:rFonts w:ascii="Times New Roman" w:hAnsi="Times New Roman" w:cs="Times New Roman"/>
          <w:color w:val="000000" w:themeColor="text1"/>
          <w:sz w:val="24"/>
          <w:szCs w:val="24"/>
          <w:lang w:val="en-GB"/>
        </w:rPr>
        <w:t xml:space="preserve"> but</w:t>
      </w:r>
      <w:r w:rsidR="00F4688F" w:rsidRPr="00F96D40">
        <w:rPr>
          <w:rFonts w:ascii="Times New Roman" w:hAnsi="Times New Roman" w:cs="Times New Roman"/>
          <w:color w:val="000000" w:themeColor="text1"/>
          <w:sz w:val="24"/>
          <w:szCs w:val="24"/>
          <w:lang w:val="en-GB"/>
        </w:rPr>
        <w:t xml:space="preserve"> was also </w:t>
      </w:r>
      <w:r w:rsidR="00470A31" w:rsidRPr="00F96D40">
        <w:rPr>
          <w:rFonts w:ascii="Times New Roman" w:hAnsi="Times New Roman" w:cs="Times New Roman"/>
          <w:color w:val="000000" w:themeColor="text1"/>
          <w:sz w:val="24"/>
          <w:szCs w:val="24"/>
          <w:lang w:val="en-GB"/>
        </w:rPr>
        <w:t>detected</w:t>
      </w:r>
      <w:r w:rsidR="00F4688F" w:rsidRPr="00F96D40">
        <w:rPr>
          <w:rFonts w:ascii="Times New Roman" w:hAnsi="Times New Roman" w:cs="Times New Roman"/>
          <w:color w:val="000000" w:themeColor="text1"/>
          <w:sz w:val="24"/>
          <w:szCs w:val="24"/>
          <w:lang w:val="en-GB"/>
        </w:rPr>
        <w:t xml:space="preserve"> in the AD and control cases</w:t>
      </w:r>
      <w:r w:rsidR="00F823A3" w:rsidRPr="00F96D40">
        <w:rPr>
          <w:rFonts w:ascii="Times New Roman" w:hAnsi="Times New Roman" w:cs="Times New Roman"/>
          <w:color w:val="000000" w:themeColor="text1"/>
          <w:sz w:val="24"/>
          <w:szCs w:val="24"/>
          <w:lang w:val="en-GB"/>
        </w:rPr>
        <w:t>,</w:t>
      </w:r>
      <w:r w:rsidR="00F4688F" w:rsidRPr="00F96D40">
        <w:rPr>
          <w:rFonts w:ascii="Times New Roman" w:hAnsi="Times New Roman" w:cs="Times New Roman"/>
          <w:color w:val="000000" w:themeColor="text1"/>
          <w:sz w:val="24"/>
          <w:szCs w:val="24"/>
          <w:lang w:val="en-GB"/>
        </w:rPr>
        <w:t xml:space="preserve"> who </w:t>
      </w:r>
      <w:r w:rsidR="00470A31" w:rsidRPr="00F96D40">
        <w:rPr>
          <w:rFonts w:ascii="Times New Roman" w:hAnsi="Times New Roman" w:cs="Times New Roman"/>
          <w:color w:val="000000" w:themeColor="text1"/>
          <w:sz w:val="24"/>
          <w:szCs w:val="24"/>
          <w:lang w:val="en-GB"/>
        </w:rPr>
        <w:t xml:space="preserve">respectively </w:t>
      </w:r>
      <w:r w:rsidR="00F4688F" w:rsidRPr="00F96D40">
        <w:rPr>
          <w:rFonts w:ascii="Times New Roman" w:hAnsi="Times New Roman" w:cs="Times New Roman"/>
          <w:color w:val="000000" w:themeColor="text1"/>
          <w:sz w:val="24"/>
          <w:szCs w:val="24"/>
          <w:lang w:val="en-GB"/>
        </w:rPr>
        <w:t>showed littl</w:t>
      </w:r>
      <w:r w:rsidR="00914224">
        <w:rPr>
          <w:rFonts w:ascii="Times New Roman" w:hAnsi="Times New Roman" w:cs="Times New Roman"/>
          <w:color w:val="000000" w:themeColor="text1"/>
          <w:sz w:val="24"/>
          <w:szCs w:val="24"/>
          <w:lang w:val="en-GB"/>
        </w:rPr>
        <w:t>e or no tau pathology in the midb</w:t>
      </w:r>
      <w:r w:rsidR="00F4688F" w:rsidRPr="00F96D40">
        <w:rPr>
          <w:rFonts w:ascii="Times New Roman" w:hAnsi="Times New Roman" w:cs="Times New Roman"/>
          <w:color w:val="000000" w:themeColor="text1"/>
          <w:sz w:val="24"/>
          <w:szCs w:val="24"/>
          <w:lang w:val="en-GB"/>
        </w:rPr>
        <w:t>rain</w:t>
      </w:r>
      <w:r w:rsidR="00307095" w:rsidRPr="00F96D40">
        <w:rPr>
          <w:rFonts w:ascii="Times New Roman" w:hAnsi="Times New Roman" w:cs="Times New Roman"/>
          <w:color w:val="000000" w:themeColor="text1"/>
          <w:sz w:val="24"/>
          <w:szCs w:val="24"/>
          <w:lang w:val="en-GB"/>
        </w:rPr>
        <w:t xml:space="preserve">. </w:t>
      </w:r>
      <w:r w:rsidR="00F823A3" w:rsidRPr="00F96D40">
        <w:rPr>
          <w:rFonts w:ascii="Times New Roman" w:hAnsi="Times New Roman" w:cs="Times New Roman"/>
          <w:color w:val="000000" w:themeColor="text1"/>
          <w:sz w:val="24"/>
          <w:szCs w:val="24"/>
          <w:lang w:val="en-GB"/>
        </w:rPr>
        <w:t>D</w:t>
      </w:r>
      <w:r w:rsidR="00F4688F" w:rsidRPr="00F96D40">
        <w:rPr>
          <w:rFonts w:ascii="Times New Roman" w:hAnsi="Times New Roman" w:cs="Times New Roman"/>
          <w:color w:val="000000" w:themeColor="text1"/>
          <w:sz w:val="24"/>
          <w:szCs w:val="24"/>
          <w:lang w:val="en-GB"/>
        </w:rPr>
        <w:t xml:space="preserve">espite the </w:t>
      </w:r>
      <w:r w:rsidR="007677EF" w:rsidRPr="00F96D40">
        <w:rPr>
          <w:rFonts w:ascii="Times New Roman" w:hAnsi="Times New Roman" w:cs="Times New Roman"/>
          <w:i/>
          <w:color w:val="000000" w:themeColor="text1"/>
          <w:sz w:val="24"/>
          <w:szCs w:val="24"/>
          <w:lang w:val="en-GB"/>
        </w:rPr>
        <w:t>in vivo</w:t>
      </w:r>
      <w:r w:rsidR="007677EF" w:rsidRPr="00F96D40">
        <w:rPr>
          <w:rFonts w:ascii="Times New Roman" w:hAnsi="Times New Roman" w:cs="Times New Roman"/>
          <w:color w:val="000000" w:themeColor="text1"/>
          <w:sz w:val="24"/>
          <w:szCs w:val="24"/>
          <w:lang w:val="en-GB"/>
        </w:rPr>
        <w:t xml:space="preserve"> </w:t>
      </w:r>
      <w:r w:rsidR="00F4688F" w:rsidRPr="00F96D40">
        <w:rPr>
          <w:rFonts w:ascii="Times New Roman" w:hAnsi="Times New Roman" w:cs="Times New Roman"/>
          <w:color w:val="000000" w:themeColor="text1"/>
          <w:sz w:val="24"/>
          <w:szCs w:val="24"/>
          <w:lang w:val="en-GB"/>
        </w:rPr>
        <w:t>[</w:t>
      </w:r>
      <w:r w:rsidR="00F4688F" w:rsidRPr="00F96D40">
        <w:rPr>
          <w:rFonts w:ascii="Times New Roman" w:hAnsi="Times New Roman" w:cs="Times New Roman"/>
          <w:color w:val="000000" w:themeColor="text1"/>
          <w:sz w:val="24"/>
          <w:szCs w:val="24"/>
          <w:vertAlign w:val="superscript"/>
          <w:lang w:val="en-GB"/>
        </w:rPr>
        <w:t>18</w:t>
      </w:r>
      <w:r w:rsidR="00F4688F" w:rsidRPr="00F96D40">
        <w:rPr>
          <w:rFonts w:ascii="Times New Roman" w:hAnsi="Times New Roman" w:cs="Times New Roman"/>
          <w:color w:val="000000" w:themeColor="text1"/>
          <w:sz w:val="24"/>
          <w:szCs w:val="24"/>
          <w:lang w:val="en-GB"/>
        </w:rPr>
        <w:t>F</w:t>
      </w:r>
      <w:proofErr w:type="gramStart"/>
      <w:r w:rsidR="00F4688F" w:rsidRPr="00F96D40">
        <w:rPr>
          <w:rFonts w:ascii="Times New Roman" w:hAnsi="Times New Roman" w:cs="Times New Roman"/>
          <w:color w:val="000000" w:themeColor="text1"/>
          <w:sz w:val="24"/>
          <w:szCs w:val="24"/>
          <w:lang w:val="en-GB"/>
        </w:rPr>
        <w:t>]AV</w:t>
      </w:r>
      <w:proofErr w:type="gramEnd"/>
      <w:r w:rsidR="00F4688F" w:rsidRPr="00F96D40">
        <w:rPr>
          <w:rFonts w:ascii="Times New Roman" w:hAnsi="Times New Roman" w:cs="Times New Roman"/>
          <w:color w:val="000000" w:themeColor="text1"/>
          <w:sz w:val="24"/>
          <w:szCs w:val="24"/>
          <w:lang w:val="en-GB"/>
        </w:rPr>
        <w:t>-1451 binding to the basal ganglia</w:t>
      </w:r>
      <w:r w:rsidR="00F823A3" w:rsidRPr="00F96D40">
        <w:rPr>
          <w:rFonts w:ascii="Times New Roman" w:hAnsi="Times New Roman" w:cs="Times New Roman"/>
          <w:color w:val="000000" w:themeColor="text1"/>
          <w:sz w:val="24"/>
          <w:szCs w:val="24"/>
          <w:lang w:val="en-GB"/>
        </w:rPr>
        <w:t xml:space="preserve"> </w:t>
      </w:r>
      <w:r w:rsidR="00F4688F" w:rsidRPr="00F96D40">
        <w:rPr>
          <w:rFonts w:ascii="Times New Roman" w:hAnsi="Times New Roman" w:cs="Times New Roman"/>
          <w:color w:val="000000" w:themeColor="text1"/>
          <w:sz w:val="24"/>
          <w:szCs w:val="24"/>
          <w:lang w:val="en-GB"/>
        </w:rPr>
        <w:t>in all groups (</w:t>
      </w:r>
      <w:r w:rsidR="005D140D">
        <w:rPr>
          <w:rFonts w:ascii="Times New Roman" w:hAnsi="Times New Roman" w:cs="Times New Roman"/>
          <w:color w:val="000000" w:themeColor="text1"/>
          <w:sz w:val="24"/>
          <w:szCs w:val="24"/>
          <w:lang w:val="en-GB"/>
        </w:rPr>
        <w:t>including controls</w:t>
      </w:r>
      <w:r w:rsidR="00F823A3" w:rsidRPr="00F96D40">
        <w:rPr>
          <w:rFonts w:ascii="Times New Roman" w:hAnsi="Times New Roman" w:cs="Times New Roman"/>
          <w:color w:val="000000" w:themeColor="text1"/>
          <w:sz w:val="24"/>
          <w:szCs w:val="24"/>
          <w:lang w:val="en-GB"/>
        </w:rPr>
        <w:t>, see</w:t>
      </w:r>
      <w:r w:rsidR="00F4688F" w:rsidRPr="00F96D40">
        <w:rPr>
          <w:rFonts w:ascii="Times New Roman" w:hAnsi="Times New Roman" w:cs="Times New Roman"/>
          <w:color w:val="000000" w:themeColor="text1"/>
          <w:sz w:val="24"/>
          <w:szCs w:val="24"/>
          <w:lang w:val="en-GB"/>
        </w:rPr>
        <w:t xml:space="preserve"> </w:t>
      </w:r>
      <w:r w:rsidR="00F4688F" w:rsidRPr="005D140D">
        <w:rPr>
          <w:rFonts w:ascii="Times New Roman" w:hAnsi="Times New Roman" w:cs="Times New Roman"/>
          <w:b/>
          <w:color w:val="000000" w:themeColor="text1"/>
          <w:sz w:val="24"/>
          <w:szCs w:val="24"/>
          <w:lang w:val="en-GB"/>
        </w:rPr>
        <w:t>Fig</w:t>
      </w:r>
      <w:r w:rsidR="005D140D" w:rsidRPr="005D140D">
        <w:rPr>
          <w:rFonts w:ascii="Times New Roman" w:hAnsi="Times New Roman" w:cs="Times New Roman"/>
          <w:b/>
          <w:color w:val="000000" w:themeColor="text1"/>
          <w:sz w:val="24"/>
          <w:szCs w:val="24"/>
          <w:lang w:val="en-GB"/>
        </w:rPr>
        <w:t xml:space="preserve">ure 1 </w:t>
      </w:r>
      <w:r w:rsidR="005D140D" w:rsidRPr="005D140D">
        <w:rPr>
          <w:rFonts w:ascii="Times New Roman" w:hAnsi="Times New Roman" w:cs="Times New Roman"/>
          <w:color w:val="000000" w:themeColor="text1"/>
          <w:sz w:val="24"/>
          <w:szCs w:val="24"/>
          <w:lang w:val="en-GB"/>
        </w:rPr>
        <w:t>and</w:t>
      </w:r>
      <w:r w:rsidR="005D140D" w:rsidRPr="005D140D">
        <w:rPr>
          <w:rFonts w:ascii="Times New Roman" w:hAnsi="Times New Roman" w:cs="Times New Roman"/>
          <w:b/>
          <w:color w:val="000000" w:themeColor="text1"/>
          <w:sz w:val="24"/>
          <w:szCs w:val="24"/>
          <w:lang w:val="en-GB"/>
        </w:rPr>
        <w:t xml:space="preserve"> 2</w:t>
      </w:r>
      <w:r w:rsidR="00F4688F" w:rsidRPr="00F96D40">
        <w:rPr>
          <w:rFonts w:ascii="Times New Roman" w:hAnsi="Times New Roman" w:cs="Times New Roman"/>
          <w:color w:val="000000" w:themeColor="text1"/>
          <w:sz w:val="24"/>
          <w:szCs w:val="24"/>
          <w:lang w:val="en-GB"/>
        </w:rPr>
        <w:t xml:space="preserve">), </w:t>
      </w:r>
      <w:r w:rsidR="00470A31" w:rsidRPr="00F96D40">
        <w:rPr>
          <w:rFonts w:ascii="Times New Roman" w:hAnsi="Times New Roman" w:cs="Times New Roman"/>
          <w:i/>
          <w:color w:val="000000" w:themeColor="text1"/>
          <w:sz w:val="24"/>
          <w:szCs w:val="24"/>
          <w:lang w:val="en-GB"/>
        </w:rPr>
        <w:t>post mortem</w:t>
      </w:r>
      <w:r w:rsidR="00470A31" w:rsidRPr="00F96D40">
        <w:rPr>
          <w:rFonts w:ascii="Times New Roman" w:hAnsi="Times New Roman" w:cs="Times New Roman"/>
          <w:color w:val="000000" w:themeColor="text1"/>
          <w:sz w:val="24"/>
          <w:szCs w:val="24"/>
          <w:lang w:val="en-GB"/>
        </w:rPr>
        <w:t xml:space="preserve"> </w:t>
      </w:r>
      <w:r w:rsidR="00F4688F" w:rsidRPr="00F96D40">
        <w:rPr>
          <w:rFonts w:ascii="Times New Roman" w:hAnsi="Times New Roman" w:cs="Times New Roman"/>
          <w:color w:val="000000" w:themeColor="text1"/>
          <w:sz w:val="24"/>
          <w:szCs w:val="24"/>
          <w:lang w:val="en-GB"/>
        </w:rPr>
        <w:t>[</w:t>
      </w:r>
      <w:r w:rsidR="00F4688F" w:rsidRPr="00F96D40">
        <w:rPr>
          <w:rFonts w:ascii="Times New Roman" w:hAnsi="Times New Roman" w:cs="Times New Roman"/>
          <w:color w:val="000000" w:themeColor="text1"/>
          <w:sz w:val="24"/>
          <w:szCs w:val="24"/>
          <w:vertAlign w:val="superscript"/>
          <w:lang w:val="en-GB"/>
        </w:rPr>
        <w:t>18</w:t>
      </w:r>
      <w:r w:rsidR="00F4688F" w:rsidRPr="00F96D40">
        <w:rPr>
          <w:rFonts w:ascii="Times New Roman" w:hAnsi="Times New Roman" w:cs="Times New Roman"/>
          <w:color w:val="000000" w:themeColor="text1"/>
          <w:sz w:val="24"/>
          <w:szCs w:val="24"/>
          <w:lang w:val="en-GB"/>
        </w:rPr>
        <w:t xml:space="preserve">F]AV-1451 binding </w:t>
      </w:r>
      <w:r w:rsidR="00470A31" w:rsidRPr="00F96D40">
        <w:rPr>
          <w:rFonts w:ascii="Times New Roman" w:hAnsi="Times New Roman" w:cs="Times New Roman"/>
          <w:color w:val="000000" w:themeColor="text1"/>
          <w:sz w:val="24"/>
          <w:szCs w:val="24"/>
          <w:lang w:val="en-GB"/>
        </w:rPr>
        <w:t xml:space="preserve">to the basal ganglia </w:t>
      </w:r>
      <w:r w:rsidR="00F4688F" w:rsidRPr="00F96D40">
        <w:rPr>
          <w:rFonts w:ascii="Times New Roman" w:hAnsi="Times New Roman" w:cs="Times New Roman"/>
          <w:color w:val="000000" w:themeColor="text1"/>
          <w:sz w:val="24"/>
          <w:szCs w:val="24"/>
          <w:lang w:val="en-GB"/>
        </w:rPr>
        <w:t xml:space="preserve">was </w:t>
      </w:r>
      <w:r w:rsidR="00F823A3" w:rsidRPr="00F96D40">
        <w:rPr>
          <w:rFonts w:ascii="Times New Roman" w:hAnsi="Times New Roman" w:cs="Times New Roman"/>
          <w:color w:val="000000" w:themeColor="text1"/>
          <w:sz w:val="24"/>
          <w:szCs w:val="24"/>
          <w:lang w:val="en-GB"/>
        </w:rPr>
        <w:t>sparse in these three cases</w:t>
      </w:r>
      <w:r w:rsidR="00F4688F" w:rsidRPr="00F96D40">
        <w:rPr>
          <w:rFonts w:ascii="Times New Roman" w:hAnsi="Times New Roman" w:cs="Times New Roman"/>
          <w:color w:val="000000" w:themeColor="text1"/>
          <w:sz w:val="24"/>
          <w:szCs w:val="24"/>
          <w:lang w:val="en-GB"/>
        </w:rPr>
        <w:t xml:space="preserve">. </w:t>
      </w:r>
      <w:r w:rsidR="00F823A3" w:rsidRPr="00F96D40">
        <w:rPr>
          <w:rFonts w:ascii="Times New Roman" w:hAnsi="Times New Roman" w:cs="Times New Roman"/>
          <w:color w:val="000000" w:themeColor="text1"/>
          <w:sz w:val="24"/>
          <w:szCs w:val="24"/>
          <w:lang w:val="en-GB"/>
        </w:rPr>
        <w:t xml:space="preserve">Note the </w:t>
      </w:r>
      <w:r w:rsidR="00F4688F" w:rsidRPr="00F96D40">
        <w:rPr>
          <w:rFonts w:ascii="Times New Roman" w:hAnsi="Times New Roman" w:cs="Times New Roman"/>
          <w:color w:val="000000" w:themeColor="text1"/>
          <w:sz w:val="24"/>
          <w:szCs w:val="24"/>
          <w:lang w:val="en-GB"/>
        </w:rPr>
        <w:t>absence of neuromelanin-containing cells in the basal ganglia</w:t>
      </w:r>
      <w:r w:rsidR="00F823A3" w:rsidRPr="00F96D40">
        <w:rPr>
          <w:rFonts w:ascii="Times New Roman" w:hAnsi="Times New Roman" w:cs="Times New Roman"/>
          <w:color w:val="000000" w:themeColor="text1"/>
          <w:sz w:val="24"/>
          <w:szCs w:val="24"/>
          <w:lang w:val="en-GB"/>
        </w:rPr>
        <w:t xml:space="preserve"> and cortical regions</w:t>
      </w:r>
      <w:r w:rsidR="00F4688F" w:rsidRPr="00F96D40">
        <w:rPr>
          <w:rFonts w:ascii="Times New Roman" w:hAnsi="Times New Roman" w:cs="Times New Roman"/>
          <w:color w:val="000000" w:themeColor="text1"/>
          <w:sz w:val="24"/>
          <w:szCs w:val="24"/>
          <w:lang w:val="en-GB"/>
        </w:rPr>
        <w:t>.</w:t>
      </w:r>
      <w:r w:rsidR="00CC7F5A">
        <w:rPr>
          <w:rFonts w:ascii="Times New Roman" w:hAnsi="Times New Roman" w:cs="Times New Roman"/>
          <w:color w:val="000000" w:themeColor="text1"/>
          <w:sz w:val="24"/>
          <w:szCs w:val="24"/>
          <w:lang w:val="en-GB"/>
        </w:rPr>
        <w:t xml:space="preserve"> The magnification of the immunohistochemistry pictures (AT8</w:t>
      </w:r>
      <w:r w:rsidR="006638A8">
        <w:rPr>
          <w:rFonts w:ascii="Times New Roman" w:hAnsi="Times New Roman" w:cs="Times New Roman"/>
          <w:color w:val="000000" w:themeColor="text1"/>
          <w:sz w:val="24"/>
          <w:szCs w:val="24"/>
          <w:lang w:val="en-GB"/>
        </w:rPr>
        <w:t>)</w:t>
      </w:r>
      <w:r w:rsidR="00CC7F5A">
        <w:rPr>
          <w:rFonts w:ascii="Times New Roman" w:hAnsi="Times New Roman" w:cs="Times New Roman"/>
          <w:color w:val="000000" w:themeColor="text1"/>
          <w:sz w:val="24"/>
          <w:szCs w:val="24"/>
          <w:lang w:val="en-GB"/>
        </w:rPr>
        <w:t xml:space="preserve"> and </w:t>
      </w:r>
      <w:r w:rsidR="006638A8">
        <w:rPr>
          <w:rFonts w:ascii="Times New Roman" w:hAnsi="Times New Roman" w:cs="Times New Roman"/>
          <w:color w:val="000000" w:themeColor="text1"/>
          <w:sz w:val="24"/>
          <w:szCs w:val="24"/>
          <w:lang w:val="en-GB"/>
        </w:rPr>
        <w:t>neuromelanin staining</w:t>
      </w:r>
      <w:r w:rsidR="00CC7F5A">
        <w:rPr>
          <w:rFonts w:ascii="Times New Roman" w:hAnsi="Times New Roman" w:cs="Times New Roman"/>
          <w:color w:val="000000" w:themeColor="text1"/>
          <w:sz w:val="24"/>
          <w:szCs w:val="24"/>
          <w:lang w:val="en-GB"/>
        </w:rPr>
        <w:t xml:space="preserve"> is x20.</w:t>
      </w:r>
    </w:p>
    <w:p w14:paraId="745C8D3A" w14:textId="77777777" w:rsidR="00D45FA8" w:rsidRPr="00480FE5" w:rsidRDefault="002F6612" w:rsidP="00E36994">
      <w:pPr>
        <w:widowControl w:val="0"/>
        <w:autoSpaceDE w:val="0"/>
        <w:autoSpaceDN w:val="0"/>
        <w:adjustRightInd w:val="0"/>
        <w:spacing w:after="0" w:line="360" w:lineRule="auto"/>
        <w:jc w:val="center"/>
        <w:rPr>
          <w:rFonts w:ascii="Times New Roman" w:hAnsi="Times New Roman" w:cs="Times New Roman"/>
          <w:color w:val="000000" w:themeColor="text1"/>
          <w:sz w:val="28"/>
          <w:szCs w:val="24"/>
          <w:lang w:val="en-GB"/>
        </w:rPr>
      </w:pPr>
      <w:bookmarkStart w:id="13" w:name="page16"/>
      <w:bookmarkEnd w:id="13"/>
      <w:r w:rsidRPr="00480FE5">
        <w:rPr>
          <w:rFonts w:ascii="Times New Roman" w:hAnsi="Times New Roman" w:cs="Times New Roman"/>
          <w:b/>
          <w:bCs/>
          <w:iCs/>
          <w:color w:val="000000" w:themeColor="text1"/>
          <w:sz w:val="28"/>
          <w:szCs w:val="24"/>
          <w:lang w:val="en-GB"/>
        </w:rPr>
        <w:lastRenderedPageBreak/>
        <w:t>REFERENCES</w:t>
      </w:r>
    </w:p>
    <w:p w14:paraId="1DA2D42C" w14:textId="77777777" w:rsidR="00D45FA8" w:rsidRPr="00F96D40" w:rsidRDefault="00D45FA8" w:rsidP="00E36994">
      <w:pPr>
        <w:widowControl w:val="0"/>
        <w:autoSpaceDE w:val="0"/>
        <w:autoSpaceDN w:val="0"/>
        <w:adjustRightInd w:val="0"/>
        <w:spacing w:after="0" w:line="360" w:lineRule="auto"/>
        <w:rPr>
          <w:rFonts w:ascii="Times New Roman" w:hAnsi="Times New Roman" w:cs="Times New Roman"/>
          <w:color w:val="000000" w:themeColor="text1"/>
          <w:sz w:val="24"/>
          <w:szCs w:val="24"/>
          <w:lang w:val="en-GB"/>
        </w:rPr>
      </w:pPr>
    </w:p>
    <w:p w14:paraId="0AB25742"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Alexander SK, Rittman T, </w:t>
      </w:r>
      <w:proofErr w:type="spellStart"/>
      <w:r w:rsidRPr="00F96D40">
        <w:rPr>
          <w:rFonts w:ascii="Times New Roman" w:hAnsi="Times New Roman" w:cs="Times New Roman"/>
          <w:sz w:val="24"/>
          <w:szCs w:val="24"/>
          <w:lang w:val="en-GB"/>
        </w:rPr>
        <w:t>Xuereb</w:t>
      </w:r>
      <w:proofErr w:type="spellEnd"/>
      <w:r w:rsidRPr="00F96D40">
        <w:rPr>
          <w:rFonts w:ascii="Times New Roman" w:hAnsi="Times New Roman" w:cs="Times New Roman"/>
          <w:sz w:val="24"/>
          <w:szCs w:val="24"/>
          <w:lang w:val="en-GB"/>
        </w:rPr>
        <w:t xml:space="preserve"> JH, </w:t>
      </w:r>
      <w:proofErr w:type="spellStart"/>
      <w:r w:rsidRPr="00F96D40">
        <w:rPr>
          <w:rFonts w:ascii="Times New Roman" w:hAnsi="Times New Roman" w:cs="Times New Roman"/>
          <w:sz w:val="24"/>
          <w:szCs w:val="24"/>
          <w:lang w:val="en-GB"/>
        </w:rPr>
        <w:t>Bak</w:t>
      </w:r>
      <w:proofErr w:type="spellEnd"/>
      <w:r w:rsidRPr="00F96D40">
        <w:rPr>
          <w:rFonts w:ascii="Times New Roman" w:hAnsi="Times New Roman" w:cs="Times New Roman"/>
          <w:sz w:val="24"/>
          <w:szCs w:val="24"/>
          <w:lang w:val="en-GB"/>
        </w:rPr>
        <w:t xml:space="preserve"> TH, Hodges JR, Rowe JB. Validation of the new consensus criteria for the diagnosis of </w:t>
      </w:r>
      <w:proofErr w:type="spellStart"/>
      <w:r w:rsidRPr="00F96D40">
        <w:rPr>
          <w:rFonts w:ascii="Times New Roman" w:hAnsi="Times New Roman" w:cs="Times New Roman"/>
          <w:sz w:val="24"/>
          <w:szCs w:val="24"/>
          <w:lang w:val="en-GB"/>
        </w:rPr>
        <w:t>corticobasal</w:t>
      </w:r>
      <w:proofErr w:type="spellEnd"/>
      <w:r w:rsidRPr="00F96D40">
        <w:rPr>
          <w:rFonts w:ascii="Times New Roman" w:hAnsi="Times New Roman" w:cs="Times New Roman"/>
          <w:sz w:val="24"/>
          <w:szCs w:val="24"/>
          <w:lang w:val="en-GB"/>
        </w:rPr>
        <w:t xml:space="preserve"> degeneration. J </w:t>
      </w:r>
      <w:proofErr w:type="spellStart"/>
      <w:r w:rsidRPr="00F96D40">
        <w:rPr>
          <w:rFonts w:ascii="Times New Roman" w:hAnsi="Times New Roman" w:cs="Times New Roman"/>
          <w:sz w:val="24"/>
          <w:szCs w:val="24"/>
          <w:lang w:val="en-GB"/>
        </w:rPr>
        <w:t>Neurol</w:t>
      </w:r>
      <w:proofErr w:type="spellEnd"/>
      <w:r w:rsidRPr="00F96D40">
        <w:rPr>
          <w:rFonts w:ascii="Times New Roman" w:hAnsi="Times New Roman" w:cs="Times New Roman"/>
          <w:sz w:val="24"/>
          <w:szCs w:val="24"/>
          <w:lang w:val="en-GB"/>
        </w:rPr>
        <w:t xml:space="preserve"> </w:t>
      </w:r>
      <w:proofErr w:type="spellStart"/>
      <w:r w:rsidRPr="00F96D40">
        <w:rPr>
          <w:rFonts w:ascii="Times New Roman" w:hAnsi="Times New Roman" w:cs="Times New Roman"/>
          <w:sz w:val="24"/>
          <w:szCs w:val="24"/>
          <w:lang w:val="en-GB"/>
        </w:rPr>
        <w:t>Neurosurg</w:t>
      </w:r>
      <w:proofErr w:type="spellEnd"/>
      <w:r w:rsidRPr="00F96D40">
        <w:rPr>
          <w:rFonts w:ascii="Times New Roman" w:hAnsi="Times New Roman" w:cs="Times New Roman"/>
          <w:sz w:val="24"/>
          <w:szCs w:val="24"/>
          <w:lang w:val="en-GB"/>
        </w:rPr>
        <w:t xml:space="preserve"> Psychiatry 2014: </w:t>
      </w:r>
      <w:proofErr w:type="spellStart"/>
      <w:r w:rsidRPr="00F96D40">
        <w:rPr>
          <w:rFonts w:ascii="Times New Roman" w:hAnsi="Times New Roman" w:cs="Times New Roman"/>
          <w:sz w:val="24"/>
          <w:szCs w:val="24"/>
          <w:lang w:val="en-GB"/>
        </w:rPr>
        <w:t>jnnp</w:t>
      </w:r>
      <w:proofErr w:type="spellEnd"/>
      <w:r w:rsidRPr="00F96D40">
        <w:rPr>
          <w:rFonts w:ascii="Times New Roman" w:hAnsi="Times New Roman" w:cs="Times New Roman"/>
          <w:sz w:val="24"/>
          <w:szCs w:val="24"/>
          <w:lang w:val="en-GB"/>
        </w:rPr>
        <w:t>–2013–307035.</w:t>
      </w:r>
      <w:r w:rsidR="00372D98" w:rsidRPr="00F96D40">
        <w:rPr>
          <w:rFonts w:ascii="Times New Roman" w:hAnsi="Times New Roman" w:cs="Times New Roman"/>
          <w:sz w:val="24"/>
          <w:szCs w:val="24"/>
          <w:lang w:val="en-GB"/>
        </w:rPr>
        <w:t xml:space="preserve"> </w:t>
      </w:r>
    </w:p>
    <w:p w14:paraId="76CA2616" w14:textId="77777777" w:rsidR="00572852" w:rsidRPr="009568C5"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Anderson JM, Hampton DW, </w:t>
      </w:r>
      <w:proofErr w:type="spellStart"/>
      <w:r w:rsidRPr="00F96D40">
        <w:rPr>
          <w:rFonts w:ascii="Times New Roman" w:hAnsi="Times New Roman" w:cs="Times New Roman"/>
          <w:sz w:val="24"/>
          <w:szCs w:val="24"/>
          <w:lang w:val="en-GB"/>
        </w:rPr>
        <w:t>Patani</w:t>
      </w:r>
      <w:proofErr w:type="spellEnd"/>
      <w:r w:rsidRPr="00F96D40">
        <w:rPr>
          <w:rFonts w:ascii="Times New Roman" w:hAnsi="Times New Roman" w:cs="Times New Roman"/>
          <w:sz w:val="24"/>
          <w:szCs w:val="24"/>
          <w:lang w:val="en-GB"/>
        </w:rPr>
        <w:t xml:space="preserve"> R, Pryce G, Crowther RA, Reynolds R, et al. Abnormally phosphorylated tau is associated with neuronal and axonal loss in experimental autoimmune encephalomyelitis and </w:t>
      </w:r>
      <w:r w:rsidRPr="009568C5">
        <w:rPr>
          <w:rFonts w:ascii="Times New Roman" w:hAnsi="Times New Roman" w:cs="Times New Roman"/>
          <w:sz w:val="24"/>
          <w:szCs w:val="24"/>
          <w:lang w:val="en-GB"/>
        </w:rPr>
        <w:t xml:space="preserve">multiple sclerosis. Brain 2008; 131: 1736–1748. </w:t>
      </w:r>
    </w:p>
    <w:p w14:paraId="44241327" w14:textId="77777777" w:rsidR="00572852" w:rsidRPr="00BB1F1B" w:rsidRDefault="00572852" w:rsidP="00E36994">
      <w:pPr>
        <w:spacing w:line="360" w:lineRule="auto"/>
        <w:jc w:val="both"/>
        <w:rPr>
          <w:rFonts w:ascii="Times New Roman" w:hAnsi="Times New Roman" w:cs="Times New Roman"/>
          <w:sz w:val="24"/>
          <w:szCs w:val="24"/>
          <w:lang w:val="en-GB"/>
        </w:rPr>
      </w:pPr>
      <w:proofErr w:type="spellStart"/>
      <w:r w:rsidRPr="00640D1B">
        <w:rPr>
          <w:rFonts w:ascii="Times New Roman" w:hAnsi="Times New Roman" w:cs="Times New Roman"/>
          <w:sz w:val="24"/>
          <w:szCs w:val="24"/>
          <w:lang w:val="en-GB"/>
        </w:rPr>
        <w:t>Ballatore</w:t>
      </w:r>
      <w:proofErr w:type="spellEnd"/>
      <w:r w:rsidRPr="00640D1B">
        <w:rPr>
          <w:rFonts w:ascii="Times New Roman" w:hAnsi="Times New Roman" w:cs="Times New Roman"/>
          <w:sz w:val="24"/>
          <w:szCs w:val="24"/>
          <w:lang w:val="en-GB"/>
        </w:rPr>
        <w:t xml:space="preserve"> C, Lee VM-Y, </w:t>
      </w:r>
      <w:proofErr w:type="spellStart"/>
      <w:r w:rsidRPr="00640D1B">
        <w:rPr>
          <w:rFonts w:ascii="Times New Roman" w:hAnsi="Times New Roman" w:cs="Times New Roman"/>
          <w:sz w:val="24"/>
          <w:szCs w:val="24"/>
          <w:lang w:val="en-GB"/>
        </w:rPr>
        <w:t>Trojanowski</w:t>
      </w:r>
      <w:proofErr w:type="spellEnd"/>
      <w:r w:rsidRPr="00640D1B">
        <w:rPr>
          <w:rFonts w:ascii="Times New Roman" w:hAnsi="Times New Roman" w:cs="Times New Roman"/>
          <w:sz w:val="24"/>
          <w:szCs w:val="24"/>
          <w:lang w:val="en-GB"/>
        </w:rPr>
        <w:t xml:space="preserve"> JQ. Tau-mediated neurodegeneration in Alzheimer’s disease and related disorders. Nat Rev </w:t>
      </w:r>
      <w:proofErr w:type="spellStart"/>
      <w:r w:rsidRPr="00640D1B">
        <w:rPr>
          <w:rFonts w:ascii="Times New Roman" w:hAnsi="Times New Roman" w:cs="Times New Roman"/>
          <w:sz w:val="24"/>
          <w:szCs w:val="24"/>
          <w:lang w:val="en-GB"/>
        </w:rPr>
        <w:t>Neurosci</w:t>
      </w:r>
      <w:proofErr w:type="spellEnd"/>
      <w:r w:rsidRPr="00640D1B">
        <w:rPr>
          <w:rFonts w:ascii="Times New Roman" w:hAnsi="Times New Roman" w:cs="Times New Roman"/>
          <w:sz w:val="24"/>
          <w:szCs w:val="24"/>
          <w:lang w:val="en-GB"/>
        </w:rPr>
        <w:t xml:space="preserve"> 2007; 8: 663–672.</w:t>
      </w:r>
    </w:p>
    <w:p w14:paraId="10BD007F" w14:textId="40CBBE99" w:rsidR="00CE27E8" w:rsidRPr="00CE27E8" w:rsidRDefault="009568C5" w:rsidP="00E36994">
      <w:pPr>
        <w:spacing w:line="360" w:lineRule="auto"/>
        <w:rPr>
          <w:rFonts w:ascii="Times New Roman" w:hAnsi="Times New Roman" w:cs="Times New Roman"/>
          <w:color w:val="FF0000"/>
          <w:sz w:val="24"/>
          <w:szCs w:val="24"/>
          <w:lang w:val="en-GB"/>
        </w:rPr>
      </w:pPr>
      <w:r w:rsidRPr="004328E8">
        <w:rPr>
          <w:rFonts w:ascii="Times New Roman" w:hAnsi="Times New Roman" w:cs="Times New Roman"/>
          <w:color w:val="FF0000"/>
          <w:sz w:val="24"/>
          <w:szCs w:val="24"/>
          <w:lang w:val="en-GB"/>
        </w:rPr>
        <w:t>Bevan-Jones RW, Surendranathan A, Passamonti L, V</w:t>
      </w:r>
      <w:r w:rsidRPr="004328E8">
        <w:rPr>
          <w:rFonts w:ascii="Times New Roman" w:eastAsia="Times New Roman" w:hAnsi="Times New Roman" w:cs="Times New Roman"/>
          <w:color w:val="FF0000"/>
          <w:sz w:val="24"/>
          <w:szCs w:val="24"/>
          <w:shd w:val="clear" w:color="auto" w:fill="FFFFFF"/>
          <w:lang w:val="en-US" w:eastAsia="en-US"/>
        </w:rPr>
        <w:t>á</w:t>
      </w:r>
      <w:proofErr w:type="spellStart"/>
      <w:r w:rsidRPr="004328E8">
        <w:rPr>
          <w:rFonts w:ascii="Times New Roman" w:hAnsi="Times New Roman" w:cs="Times New Roman"/>
          <w:color w:val="FF0000"/>
          <w:sz w:val="24"/>
          <w:szCs w:val="24"/>
          <w:lang w:val="en-GB"/>
        </w:rPr>
        <w:t>zquez-Rodr</w:t>
      </w:r>
      <w:r w:rsidRPr="004328E8">
        <w:rPr>
          <w:rFonts w:ascii="Times New Roman" w:eastAsia="Times New Roman" w:hAnsi="Times New Roman" w:cs="Times New Roman"/>
          <w:color w:val="FF0000"/>
          <w:sz w:val="24"/>
          <w:szCs w:val="24"/>
          <w:shd w:val="clear" w:color="auto" w:fill="FFFFFF"/>
          <w:lang w:val="en-US" w:eastAsia="en-US"/>
        </w:rPr>
        <w:t>í</w:t>
      </w:r>
      <w:r w:rsidRPr="004328E8">
        <w:rPr>
          <w:rFonts w:ascii="Times New Roman" w:eastAsia="Times New Roman" w:hAnsi="Times New Roman" w:cs="Times New Roman"/>
          <w:color w:val="FF0000"/>
          <w:sz w:val="24"/>
          <w:szCs w:val="24"/>
          <w:lang w:val="en-US" w:eastAsia="en-US"/>
        </w:rPr>
        <w:t>g</w:t>
      </w:r>
      <w:r w:rsidRPr="004328E8">
        <w:rPr>
          <w:rFonts w:ascii="Times New Roman" w:hAnsi="Times New Roman" w:cs="Times New Roman"/>
          <w:color w:val="FF0000"/>
          <w:sz w:val="24"/>
          <w:szCs w:val="24"/>
          <w:lang w:val="en-GB"/>
        </w:rPr>
        <w:t>uez</w:t>
      </w:r>
      <w:proofErr w:type="spellEnd"/>
      <w:r w:rsidRPr="004328E8">
        <w:rPr>
          <w:rFonts w:ascii="Times New Roman" w:hAnsi="Times New Roman" w:cs="Times New Roman"/>
          <w:color w:val="FF0000"/>
          <w:sz w:val="24"/>
          <w:szCs w:val="24"/>
          <w:lang w:val="en-GB"/>
        </w:rPr>
        <w:t xml:space="preserve"> P, Arnold R, Mak E, Su L, Coles JP, Fryer TD, Hong YT, Williams G, Aigbirhio F, Rowe JB, O’Brien JT. Neuroimaging of inflammation in memory and related other disorders (NIMROD) study protocol: a deep phenotyping cohort study of the role of brain inflammation in dementia, depression and other neurological illnesses. BMJ Open</w:t>
      </w:r>
      <w:r w:rsidR="002E1969">
        <w:rPr>
          <w:rFonts w:ascii="Times New Roman" w:hAnsi="Times New Roman" w:cs="Times New Roman"/>
          <w:color w:val="FF0000"/>
          <w:sz w:val="24"/>
          <w:szCs w:val="24"/>
          <w:lang w:val="en-GB"/>
        </w:rPr>
        <w:t xml:space="preserve">, </w:t>
      </w:r>
      <w:r w:rsidRPr="004328E8">
        <w:rPr>
          <w:rFonts w:ascii="Times New Roman" w:hAnsi="Times New Roman" w:cs="Times New Roman"/>
          <w:color w:val="FF0000"/>
          <w:sz w:val="24"/>
          <w:szCs w:val="24"/>
          <w:lang w:val="en-GB"/>
        </w:rPr>
        <w:t>(In Press)</w:t>
      </w:r>
      <w:r w:rsidR="00DF6323" w:rsidRPr="004328E8">
        <w:rPr>
          <w:rFonts w:ascii="Times New Roman" w:hAnsi="Times New Roman" w:cs="Times New Roman"/>
          <w:color w:val="FF0000"/>
          <w:sz w:val="24"/>
          <w:szCs w:val="24"/>
          <w:lang w:val="en-GB"/>
        </w:rPr>
        <w:t>.</w:t>
      </w:r>
      <w:r w:rsidRPr="004328E8">
        <w:rPr>
          <w:rFonts w:ascii="Times New Roman" w:hAnsi="Times New Roman" w:cs="Times New Roman"/>
          <w:color w:val="FF0000"/>
          <w:sz w:val="24"/>
          <w:szCs w:val="24"/>
          <w:lang w:val="en-GB"/>
        </w:rPr>
        <w:t xml:space="preserve">  </w:t>
      </w:r>
    </w:p>
    <w:p w14:paraId="7EF6E9A8" w14:textId="0188EB2B" w:rsidR="00CE27E8" w:rsidRDefault="00CE27E8" w:rsidP="00E36994">
      <w:pPr>
        <w:spacing w:line="360" w:lineRule="auto"/>
        <w:rPr>
          <w:rFonts w:ascii="Times New Roman" w:hAnsi="Times New Roman" w:cs="Times New Roman"/>
          <w:color w:val="FF0000"/>
          <w:sz w:val="24"/>
          <w:szCs w:val="24"/>
          <w:lang w:val="en-GB"/>
        </w:rPr>
      </w:pPr>
      <w:r w:rsidRPr="00CE27E8">
        <w:rPr>
          <w:rFonts w:ascii="Times New Roman" w:hAnsi="Times New Roman" w:cs="Times New Roman"/>
          <w:color w:val="FF0000"/>
          <w:sz w:val="24"/>
          <w:szCs w:val="24"/>
          <w:lang w:val="en-GB"/>
        </w:rPr>
        <w:t xml:space="preserve">Bevan Jones, W. R., Cope, T. E., Passamonti, L., Fryer, T. D., Hong, Y. T., Aigbirhio, F., </w:t>
      </w:r>
      <w:proofErr w:type="spellStart"/>
      <w:r w:rsidRPr="00CE27E8">
        <w:rPr>
          <w:rFonts w:ascii="Times New Roman" w:hAnsi="Times New Roman" w:cs="Times New Roman"/>
          <w:color w:val="FF0000"/>
          <w:sz w:val="24"/>
          <w:szCs w:val="24"/>
          <w:lang w:val="en-GB"/>
        </w:rPr>
        <w:t>Kril</w:t>
      </w:r>
      <w:proofErr w:type="spellEnd"/>
      <w:r w:rsidRPr="00CE27E8">
        <w:rPr>
          <w:rFonts w:ascii="Times New Roman" w:hAnsi="Times New Roman" w:cs="Times New Roman"/>
          <w:color w:val="FF0000"/>
          <w:sz w:val="24"/>
          <w:szCs w:val="24"/>
          <w:lang w:val="en-GB"/>
        </w:rPr>
        <w:t>, J. J., Forrest, S. L., Allinson, K., Coles, J. P., Simon Jones, P., Spillantini, M. G., Hodges, J. R., O'Brien, J. T. and Rowe, J. B. (2016</w:t>
      </w:r>
      <w:r w:rsidR="002E1969">
        <w:rPr>
          <w:rFonts w:ascii="Times New Roman" w:hAnsi="Times New Roman" w:cs="Times New Roman"/>
          <w:color w:val="FF0000"/>
          <w:sz w:val="24"/>
          <w:szCs w:val="24"/>
          <w:lang w:val="en-GB"/>
        </w:rPr>
        <w:t>a</w:t>
      </w:r>
      <w:r w:rsidRPr="00CE27E8">
        <w:rPr>
          <w:rFonts w:ascii="Times New Roman" w:hAnsi="Times New Roman" w:cs="Times New Roman"/>
          <w:color w:val="FF0000"/>
          <w:sz w:val="24"/>
          <w:szCs w:val="24"/>
          <w:lang w:val="en-GB"/>
        </w:rPr>
        <w:t>), [</w:t>
      </w:r>
      <w:r w:rsidRPr="0039745B">
        <w:rPr>
          <w:rFonts w:ascii="Times New Roman" w:hAnsi="Times New Roman" w:cs="Times New Roman"/>
          <w:color w:val="FF0000"/>
          <w:sz w:val="24"/>
          <w:szCs w:val="24"/>
          <w:vertAlign w:val="superscript"/>
          <w:lang w:val="en-GB"/>
        </w:rPr>
        <w:t>18</w:t>
      </w:r>
      <w:r w:rsidRPr="00CE27E8">
        <w:rPr>
          <w:rFonts w:ascii="Times New Roman" w:hAnsi="Times New Roman" w:cs="Times New Roman"/>
          <w:color w:val="FF0000"/>
          <w:sz w:val="24"/>
          <w:szCs w:val="24"/>
          <w:lang w:val="en-GB"/>
        </w:rPr>
        <w:t xml:space="preserve">F]AV-1451 PET in </w:t>
      </w:r>
      <w:proofErr w:type="spellStart"/>
      <w:r w:rsidRPr="00CE27E8">
        <w:rPr>
          <w:rFonts w:ascii="Times New Roman" w:hAnsi="Times New Roman" w:cs="Times New Roman"/>
          <w:color w:val="FF0000"/>
          <w:sz w:val="24"/>
          <w:szCs w:val="24"/>
          <w:lang w:val="en-GB"/>
        </w:rPr>
        <w:t>behavioral</w:t>
      </w:r>
      <w:proofErr w:type="spellEnd"/>
      <w:r w:rsidRPr="00CE27E8">
        <w:rPr>
          <w:rFonts w:ascii="Times New Roman" w:hAnsi="Times New Roman" w:cs="Times New Roman"/>
          <w:color w:val="FF0000"/>
          <w:sz w:val="24"/>
          <w:szCs w:val="24"/>
          <w:lang w:val="en-GB"/>
        </w:rPr>
        <w:t xml:space="preserve"> variant frontotemporal dementia due to MAPT mutation. Ann </w:t>
      </w:r>
      <w:proofErr w:type="spellStart"/>
      <w:r w:rsidRPr="00CE27E8">
        <w:rPr>
          <w:rFonts w:ascii="Times New Roman" w:hAnsi="Times New Roman" w:cs="Times New Roman"/>
          <w:color w:val="FF0000"/>
          <w:sz w:val="24"/>
          <w:szCs w:val="24"/>
          <w:lang w:val="en-GB"/>
        </w:rPr>
        <w:t>Clin</w:t>
      </w:r>
      <w:proofErr w:type="spellEnd"/>
      <w:r w:rsidRPr="00CE27E8">
        <w:rPr>
          <w:rFonts w:ascii="Times New Roman" w:hAnsi="Times New Roman" w:cs="Times New Roman"/>
          <w:color w:val="FF0000"/>
          <w:sz w:val="24"/>
          <w:szCs w:val="24"/>
          <w:lang w:val="en-GB"/>
        </w:rPr>
        <w:t xml:space="preserve"> </w:t>
      </w:r>
      <w:proofErr w:type="spellStart"/>
      <w:r w:rsidRPr="00CE27E8">
        <w:rPr>
          <w:rFonts w:ascii="Times New Roman" w:hAnsi="Times New Roman" w:cs="Times New Roman"/>
          <w:color w:val="FF0000"/>
          <w:sz w:val="24"/>
          <w:szCs w:val="24"/>
          <w:lang w:val="en-GB"/>
        </w:rPr>
        <w:t>Tran</w:t>
      </w:r>
      <w:r w:rsidR="00CF3A85">
        <w:rPr>
          <w:rFonts w:ascii="Times New Roman" w:hAnsi="Times New Roman" w:cs="Times New Roman"/>
          <w:color w:val="FF0000"/>
          <w:sz w:val="24"/>
          <w:szCs w:val="24"/>
          <w:lang w:val="en-GB"/>
        </w:rPr>
        <w:t>sl</w:t>
      </w:r>
      <w:proofErr w:type="spellEnd"/>
      <w:r w:rsidR="00CF3A85">
        <w:rPr>
          <w:rFonts w:ascii="Times New Roman" w:hAnsi="Times New Roman" w:cs="Times New Roman"/>
          <w:color w:val="FF0000"/>
          <w:sz w:val="24"/>
          <w:szCs w:val="24"/>
          <w:lang w:val="en-GB"/>
        </w:rPr>
        <w:t xml:space="preserve"> Neurol. doi:10.1002/acn3.366</w:t>
      </w:r>
      <w:r w:rsidRPr="00CE27E8">
        <w:rPr>
          <w:rFonts w:ascii="Times New Roman" w:hAnsi="Times New Roman" w:cs="Times New Roman"/>
          <w:color w:val="FF0000"/>
          <w:sz w:val="24"/>
          <w:szCs w:val="24"/>
          <w:lang w:val="en-GB"/>
        </w:rPr>
        <w:t>.</w:t>
      </w:r>
    </w:p>
    <w:p w14:paraId="265B11F6" w14:textId="52794BE3" w:rsidR="00CF3A85" w:rsidRPr="002E1969" w:rsidRDefault="0039745B" w:rsidP="00E36994">
      <w:pPr>
        <w:spacing w:line="360" w:lineRule="auto"/>
        <w:rPr>
          <w:rFonts w:ascii="Times New Roman" w:eastAsia="Times New Roman" w:hAnsi="Times New Roman" w:cs="Times New Roman"/>
          <w:color w:val="FF0000"/>
          <w:sz w:val="24"/>
          <w:szCs w:val="24"/>
          <w:shd w:val="clear" w:color="auto" w:fill="FFFFFF"/>
          <w:lang w:val="en-US" w:eastAsia="en-US"/>
        </w:rPr>
      </w:pPr>
      <w:r>
        <w:rPr>
          <w:rFonts w:ascii="Times New Roman" w:eastAsia="Times New Roman" w:hAnsi="Times New Roman" w:cs="Times New Roman"/>
          <w:color w:val="FF0000"/>
          <w:sz w:val="24"/>
          <w:szCs w:val="24"/>
          <w:shd w:val="clear" w:color="auto" w:fill="FFFFFF"/>
          <w:lang w:val="en-US" w:eastAsia="en-US"/>
        </w:rPr>
        <w:t>Bevan-Jones RW, Cope TE, P</w:t>
      </w:r>
      <w:r w:rsidR="002E1969" w:rsidRPr="004328E8">
        <w:rPr>
          <w:rFonts w:ascii="Times New Roman" w:eastAsia="Times New Roman" w:hAnsi="Times New Roman" w:cs="Times New Roman"/>
          <w:color w:val="FF0000"/>
          <w:sz w:val="24"/>
          <w:szCs w:val="24"/>
          <w:shd w:val="clear" w:color="auto" w:fill="FFFFFF"/>
          <w:lang w:val="en-US" w:eastAsia="en-US"/>
        </w:rPr>
        <w:t>assamonti L, Fryer TD, Hong YT, Aigbirhio F, Coles JP, Simon Jones P, O'Brien JT, Rowe JB. [18F] AV1451 PET imaging in semantic dementia. Journal of Neurochemistry 2016</w:t>
      </w:r>
      <w:r w:rsidR="002E1969">
        <w:rPr>
          <w:rFonts w:ascii="Times New Roman" w:eastAsia="Times New Roman" w:hAnsi="Times New Roman" w:cs="Times New Roman"/>
          <w:color w:val="FF0000"/>
          <w:sz w:val="24"/>
          <w:szCs w:val="24"/>
          <w:shd w:val="clear" w:color="auto" w:fill="FFFFFF"/>
          <w:lang w:val="en-US" w:eastAsia="en-US"/>
        </w:rPr>
        <w:t>b</w:t>
      </w:r>
      <w:r w:rsidR="002E1969" w:rsidRPr="004328E8">
        <w:rPr>
          <w:rFonts w:ascii="Times New Roman" w:eastAsia="Times New Roman" w:hAnsi="Times New Roman" w:cs="Times New Roman"/>
          <w:color w:val="FF0000"/>
          <w:sz w:val="24"/>
          <w:szCs w:val="24"/>
          <w:shd w:val="clear" w:color="auto" w:fill="FFFFFF"/>
          <w:lang w:val="en-US" w:eastAsia="en-US"/>
        </w:rPr>
        <w:t>; (Poster presentation). </w:t>
      </w:r>
    </w:p>
    <w:p w14:paraId="36FF8E11" w14:textId="77777777" w:rsidR="00572852" w:rsidRPr="00640D1B" w:rsidRDefault="00572852" w:rsidP="00E36994">
      <w:pPr>
        <w:spacing w:line="360" w:lineRule="auto"/>
        <w:jc w:val="both"/>
        <w:rPr>
          <w:rFonts w:ascii="Times New Roman" w:hAnsi="Times New Roman" w:cs="Times New Roman"/>
          <w:sz w:val="24"/>
          <w:szCs w:val="24"/>
          <w:lang w:val="en-GB"/>
        </w:rPr>
      </w:pPr>
      <w:r w:rsidRPr="00BB1F1B">
        <w:rPr>
          <w:rFonts w:ascii="Times New Roman" w:hAnsi="Times New Roman" w:cs="Times New Roman"/>
          <w:sz w:val="24"/>
          <w:szCs w:val="24"/>
          <w:lang w:val="en-GB"/>
        </w:rPr>
        <w:t>Bloom GS. Amyloid-β and tau: the trigger and bullet in Alzheimer disease pathogenesis. JAMA</w:t>
      </w:r>
      <w:r w:rsidRPr="009568C5">
        <w:rPr>
          <w:rFonts w:ascii="Times New Roman" w:hAnsi="Times New Roman" w:cs="Times New Roman"/>
          <w:sz w:val="24"/>
          <w:szCs w:val="24"/>
          <w:lang w:val="en-GB"/>
        </w:rPr>
        <w:t xml:space="preserve"> </w:t>
      </w:r>
      <w:proofErr w:type="spellStart"/>
      <w:r w:rsidRPr="009568C5">
        <w:rPr>
          <w:rFonts w:ascii="Times New Roman" w:hAnsi="Times New Roman" w:cs="Times New Roman"/>
          <w:sz w:val="24"/>
          <w:szCs w:val="24"/>
          <w:lang w:val="en-GB"/>
        </w:rPr>
        <w:t>Neurol</w:t>
      </w:r>
      <w:proofErr w:type="spellEnd"/>
      <w:r w:rsidRPr="009568C5">
        <w:rPr>
          <w:rFonts w:ascii="Times New Roman" w:hAnsi="Times New Roman" w:cs="Times New Roman"/>
          <w:sz w:val="24"/>
          <w:szCs w:val="24"/>
          <w:lang w:val="en-GB"/>
        </w:rPr>
        <w:t xml:space="preserve"> 2014; 71: 505–508.</w:t>
      </w:r>
    </w:p>
    <w:p w14:paraId="04FA0649"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Braak</w:t>
      </w:r>
      <w:proofErr w:type="spellEnd"/>
      <w:r w:rsidRPr="00F96D40">
        <w:rPr>
          <w:rFonts w:ascii="Times New Roman" w:hAnsi="Times New Roman" w:cs="Times New Roman"/>
          <w:sz w:val="24"/>
          <w:szCs w:val="24"/>
          <w:lang w:val="en-GB"/>
        </w:rPr>
        <w:t xml:space="preserve"> H, </w:t>
      </w:r>
      <w:proofErr w:type="spellStart"/>
      <w:r w:rsidRPr="00F96D40">
        <w:rPr>
          <w:rFonts w:ascii="Times New Roman" w:hAnsi="Times New Roman" w:cs="Times New Roman"/>
          <w:sz w:val="24"/>
          <w:szCs w:val="24"/>
          <w:lang w:val="en-GB"/>
        </w:rPr>
        <w:t>Braak</w:t>
      </w:r>
      <w:proofErr w:type="spellEnd"/>
      <w:r w:rsidRPr="00F96D40">
        <w:rPr>
          <w:rFonts w:ascii="Times New Roman" w:hAnsi="Times New Roman" w:cs="Times New Roman"/>
          <w:sz w:val="24"/>
          <w:szCs w:val="24"/>
          <w:lang w:val="en-GB"/>
        </w:rPr>
        <w:t xml:space="preserve"> E. Staging of </w:t>
      </w:r>
      <w:proofErr w:type="spellStart"/>
      <w:r w:rsidRPr="00F96D40">
        <w:rPr>
          <w:rFonts w:ascii="Times New Roman" w:hAnsi="Times New Roman" w:cs="Times New Roman"/>
          <w:sz w:val="24"/>
          <w:szCs w:val="24"/>
          <w:lang w:val="en-GB"/>
        </w:rPr>
        <w:t>alzheimer’s</w:t>
      </w:r>
      <w:proofErr w:type="spellEnd"/>
      <w:r w:rsidRPr="00F96D40">
        <w:rPr>
          <w:rFonts w:ascii="Times New Roman" w:hAnsi="Times New Roman" w:cs="Times New Roman"/>
          <w:sz w:val="24"/>
          <w:szCs w:val="24"/>
          <w:lang w:val="en-GB"/>
        </w:rPr>
        <w:t xml:space="preserve"> disease-related neurofibrillary changes. Neurobiology of Aging 1995; 16: 271–278.</w:t>
      </w:r>
    </w:p>
    <w:p w14:paraId="06CFC569" w14:textId="77777777" w:rsidR="00572852"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Braak</w:t>
      </w:r>
      <w:proofErr w:type="spellEnd"/>
      <w:r w:rsidRPr="00F96D40">
        <w:rPr>
          <w:rFonts w:ascii="Times New Roman" w:hAnsi="Times New Roman" w:cs="Times New Roman"/>
          <w:sz w:val="24"/>
          <w:szCs w:val="24"/>
          <w:lang w:val="en-GB"/>
        </w:rPr>
        <w:t xml:space="preserve"> H, </w:t>
      </w:r>
      <w:proofErr w:type="spellStart"/>
      <w:r w:rsidRPr="00F96D40">
        <w:rPr>
          <w:rFonts w:ascii="Times New Roman" w:hAnsi="Times New Roman" w:cs="Times New Roman"/>
          <w:sz w:val="24"/>
          <w:szCs w:val="24"/>
          <w:lang w:val="en-GB"/>
        </w:rPr>
        <w:t>Alafuzoff</w:t>
      </w:r>
      <w:proofErr w:type="spellEnd"/>
      <w:r w:rsidRPr="00F96D40">
        <w:rPr>
          <w:rFonts w:ascii="Times New Roman" w:hAnsi="Times New Roman" w:cs="Times New Roman"/>
          <w:sz w:val="24"/>
          <w:szCs w:val="24"/>
          <w:lang w:val="en-GB"/>
        </w:rPr>
        <w:t xml:space="preserve"> I, </w:t>
      </w:r>
      <w:proofErr w:type="spellStart"/>
      <w:r w:rsidRPr="00F96D40">
        <w:rPr>
          <w:rFonts w:ascii="Times New Roman" w:hAnsi="Times New Roman" w:cs="Times New Roman"/>
          <w:sz w:val="24"/>
          <w:szCs w:val="24"/>
          <w:lang w:val="en-GB"/>
        </w:rPr>
        <w:t>Arzberger</w:t>
      </w:r>
      <w:proofErr w:type="spellEnd"/>
      <w:r w:rsidRPr="00F96D40">
        <w:rPr>
          <w:rFonts w:ascii="Times New Roman" w:hAnsi="Times New Roman" w:cs="Times New Roman"/>
          <w:sz w:val="24"/>
          <w:szCs w:val="24"/>
          <w:lang w:val="en-GB"/>
        </w:rPr>
        <w:t xml:space="preserve"> T, </w:t>
      </w:r>
      <w:proofErr w:type="spellStart"/>
      <w:r w:rsidRPr="00F96D40">
        <w:rPr>
          <w:rFonts w:ascii="Times New Roman" w:hAnsi="Times New Roman" w:cs="Times New Roman"/>
          <w:sz w:val="24"/>
          <w:szCs w:val="24"/>
          <w:lang w:val="en-GB"/>
        </w:rPr>
        <w:t>Kretzschmar</w:t>
      </w:r>
      <w:proofErr w:type="spellEnd"/>
      <w:r w:rsidRPr="00F96D40">
        <w:rPr>
          <w:rFonts w:ascii="Times New Roman" w:hAnsi="Times New Roman" w:cs="Times New Roman"/>
          <w:sz w:val="24"/>
          <w:szCs w:val="24"/>
          <w:lang w:val="en-GB"/>
        </w:rPr>
        <w:t xml:space="preserve"> H, Del </w:t>
      </w:r>
      <w:proofErr w:type="spellStart"/>
      <w:r w:rsidRPr="00F96D40">
        <w:rPr>
          <w:rFonts w:ascii="Times New Roman" w:hAnsi="Times New Roman" w:cs="Times New Roman"/>
          <w:sz w:val="24"/>
          <w:szCs w:val="24"/>
          <w:lang w:val="en-GB"/>
        </w:rPr>
        <w:t>Tredici</w:t>
      </w:r>
      <w:proofErr w:type="spellEnd"/>
      <w:r w:rsidRPr="00F96D40">
        <w:rPr>
          <w:rFonts w:ascii="Times New Roman" w:hAnsi="Times New Roman" w:cs="Times New Roman"/>
          <w:sz w:val="24"/>
          <w:szCs w:val="24"/>
          <w:lang w:val="en-GB"/>
        </w:rPr>
        <w:t xml:space="preserve"> K. Staging of Alzheimer disease-associated neurofibrillary pathology using paraffin sections and immunocytochemistry. </w:t>
      </w:r>
      <w:proofErr w:type="spellStart"/>
      <w:r w:rsidRPr="00F96D40">
        <w:rPr>
          <w:rFonts w:ascii="Times New Roman" w:hAnsi="Times New Roman" w:cs="Times New Roman"/>
          <w:sz w:val="24"/>
          <w:szCs w:val="24"/>
          <w:lang w:val="en-GB"/>
        </w:rPr>
        <w:t>Acta</w:t>
      </w:r>
      <w:proofErr w:type="spellEnd"/>
      <w:r w:rsidRPr="00F96D40">
        <w:rPr>
          <w:rFonts w:ascii="Times New Roman" w:hAnsi="Times New Roman" w:cs="Times New Roman"/>
          <w:sz w:val="24"/>
          <w:szCs w:val="24"/>
          <w:lang w:val="en-GB"/>
        </w:rPr>
        <w:t xml:space="preserve"> </w:t>
      </w:r>
      <w:proofErr w:type="spellStart"/>
      <w:r w:rsidRPr="00F96D40">
        <w:rPr>
          <w:rFonts w:ascii="Times New Roman" w:hAnsi="Times New Roman" w:cs="Times New Roman"/>
          <w:sz w:val="24"/>
          <w:szCs w:val="24"/>
          <w:lang w:val="en-GB"/>
        </w:rPr>
        <w:t>Neuropathol</w:t>
      </w:r>
      <w:proofErr w:type="spellEnd"/>
      <w:r w:rsidRPr="00F96D40">
        <w:rPr>
          <w:rFonts w:ascii="Times New Roman" w:hAnsi="Times New Roman" w:cs="Times New Roman"/>
          <w:sz w:val="24"/>
          <w:szCs w:val="24"/>
          <w:lang w:val="en-GB"/>
        </w:rPr>
        <w:t>. 2006; 112: 389–404.</w:t>
      </w:r>
    </w:p>
    <w:p w14:paraId="089B4650" w14:textId="77777777" w:rsidR="00CF3A85" w:rsidRPr="00F96D40" w:rsidRDefault="00CF3A85" w:rsidP="00E36994">
      <w:pPr>
        <w:spacing w:line="360" w:lineRule="auto"/>
        <w:jc w:val="both"/>
        <w:rPr>
          <w:rFonts w:ascii="Times New Roman" w:hAnsi="Times New Roman" w:cs="Times New Roman"/>
          <w:sz w:val="24"/>
          <w:szCs w:val="24"/>
          <w:lang w:val="en-GB"/>
        </w:rPr>
      </w:pPr>
    </w:p>
    <w:p w14:paraId="6BD50B08" w14:textId="77777777" w:rsidR="00572852" w:rsidRPr="00F96D40" w:rsidRDefault="00572852" w:rsidP="00E36994">
      <w:pPr>
        <w:widowControl w:val="0"/>
        <w:autoSpaceDE w:val="0"/>
        <w:autoSpaceDN w:val="0"/>
        <w:adjustRightInd w:val="0"/>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lastRenderedPageBreak/>
        <w:t>Buée</w:t>
      </w:r>
      <w:proofErr w:type="spellEnd"/>
      <w:r w:rsidRPr="00F96D40">
        <w:rPr>
          <w:rFonts w:ascii="Times New Roman" w:hAnsi="Times New Roman" w:cs="Times New Roman"/>
          <w:sz w:val="24"/>
          <w:szCs w:val="24"/>
          <w:lang w:val="en-GB"/>
        </w:rPr>
        <w:t xml:space="preserve"> L, </w:t>
      </w:r>
      <w:proofErr w:type="spellStart"/>
      <w:r w:rsidRPr="00F96D40">
        <w:rPr>
          <w:rFonts w:ascii="Times New Roman" w:hAnsi="Times New Roman" w:cs="Times New Roman"/>
          <w:sz w:val="24"/>
          <w:szCs w:val="24"/>
          <w:lang w:val="en-GB"/>
        </w:rPr>
        <w:t>Delacourte</w:t>
      </w:r>
      <w:proofErr w:type="spellEnd"/>
      <w:r w:rsidRPr="00F96D40">
        <w:rPr>
          <w:rFonts w:ascii="Times New Roman" w:hAnsi="Times New Roman" w:cs="Times New Roman"/>
          <w:sz w:val="24"/>
          <w:szCs w:val="24"/>
          <w:lang w:val="en-GB"/>
        </w:rPr>
        <w:t xml:space="preserve"> A. Comparative biochemistry of tau in </w:t>
      </w:r>
      <w:r w:rsidR="00C95D8D">
        <w:rPr>
          <w:rFonts w:ascii="Times New Roman" w:hAnsi="Times New Roman" w:cs="Times New Roman"/>
          <w:sz w:val="24"/>
          <w:szCs w:val="24"/>
          <w:lang w:val="en-GB"/>
        </w:rPr>
        <w:t>progressive supranuclear palsy</w:t>
      </w:r>
      <w:r w:rsidRPr="00F96D40">
        <w:rPr>
          <w:rFonts w:ascii="Times New Roman" w:hAnsi="Times New Roman" w:cs="Times New Roman"/>
          <w:sz w:val="24"/>
          <w:szCs w:val="24"/>
          <w:lang w:val="en-GB"/>
        </w:rPr>
        <w:t xml:space="preserve">, </w:t>
      </w:r>
      <w:proofErr w:type="spellStart"/>
      <w:r w:rsidRPr="00F96D40">
        <w:rPr>
          <w:rFonts w:ascii="Times New Roman" w:hAnsi="Times New Roman" w:cs="Times New Roman"/>
          <w:sz w:val="24"/>
          <w:szCs w:val="24"/>
          <w:lang w:val="en-GB"/>
        </w:rPr>
        <w:t>corticobasal</w:t>
      </w:r>
      <w:proofErr w:type="spellEnd"/>
      <w:r w:rsidRPr="00F96D40">
        <w:rPr>
          <w:rFonts w:ascii="Times New Roman" w:hAnsi="Times New Roman" w:cs="Times New Roman"/>
          <w:sz w:val="24"/>
          <w:szCs w:val="24"/>
          <w:lang w:val="en-GB"/>
        </w:rPr>
        <w:t xml:space="preserve"> degeneration, FTDP-17 and Pick’s disease. Brain </w:t>
      </w:r>
      <w:proofErr w:type="spellStart"/>
      <w:r w:rsidRPr="00F96D40">
        <w:rPr>
          <w:rFonts w:ascii="Times New Roman" w:hAnsi="Times New Roman" w:cs="Times New Roman"/>
          <w:sz w:val="24"/>
          <w:szCs w:val="24"/>
          <w:lang w:val="en-GB"/>
        </w:rPr>
        <w:t>Pathol</w:t>
      </w:r>
      <w:proofErr w:type="spellEnd"/>
      <w:r w:rsidRPr="00F96D40">
        <w:rPr>
          <w:rFonts w:ascii="Times New Roman" w:hAnsi="Times New Roman" w:cs="Times New Roman"/>
          <w:sz w:val="24"/>
          <w:szCs w:val="24"/>
          <w:lang w:val="en-GB"/>
        </w:rPr>
        <w:t>. 1999; 9: 681–693.</w:t>
      </w:r>
    </w:p>
    <w:p w14:paraId="67153375"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Chien</w:t>
      </w:r>
      <w:proofErr w:type="spellEnd"/>
      <w:r w:rsidRPr="00F96D40">
        <w:rPr>
          <w:rFonts w:ascii="Times New Roman" w:hAnsi="Times New Roman" w:cs="Times New Roman"/>
          <w:sz w:val="24"/>
          <w:szCs w:val="24"/>
          <w:lang w:val="en-GB"/>
        </w:rPr>
        <w:t xml:space="preserve"> DT, </w:t>
      </w:r>
      <w:proofErr w:type="spellStart"/>
      <w:r w:rsidRPr="00F96D40">
        <w:rPr>
          <w:rFonts w:ascii="Times New Roman" w:hAnsi="Times New Roman" w:cs="Times New Roman"/>
          <w:sz w:val="24"/>
          <w:szCs w:val="24"/>
          <w:lang w:val="en-GB"/>
        </w:rPr>
        <w:t>Bahri</w:t>
      </w:r>
      <w:proofErr w:type="spellEnd"/>
      <w:r w:rsidRPr="00F96D40">
        <w:rPr>
          <w:rFonts w:ascii="Times New Roman" w:hAnsi="Times New Roman" w:cs="Times New Roman"/>
          <w:sz w:val="24"/>
          <w:szCs w:val="24"/>
          <w:lang w:val="en-GB"/>
        </w:rPr>
        <w:t xml:space="preserve"> S, </w:t>
      </w:r>
      <w:proofErr w:type="spellStart"/>
      <w:r w:rsidRPr="00F96D40">
        <w:rPr>
          <w:rFonts w:ascii="Times New Roman" w:hAnsi="Times New Roman" w:cs="Times New Roman"/>
          <w:sz w:val="24"/>
          <w:szCs w:val="24"/>
          <w:lang w:val="en-GB"/>
        </w:rPr>
        <w:t>Szardenings</w:t>
      </w:r>
      <w:proofErr w:type="spellEnd"/>
      <w:r w:rsidRPr="00F96D40">
        <w:rPr>
          <w:rFonts w:ascii="Times New Roman" w:hAnsi="Times New Roman" w:cs="Times New Roman"/>
          <w:sz w:val="24"/>
          <w:szCs w:val="24"/>
          <w:lang w:val="en-GB"/>
        </w:rPr>
        <w:t xml:space="preserve"> AK, Walsh JC, Mu F, Su M-Y, et al. Early clinical PET imaging results with the novel PHF-tau </w:t>
      </w:r>
      <w:proofErr w:type="spellStart"/>
      <w:r w:rsidRPr="00F96D40">
        <w:rPr>
          <w:rFonts w:ascii="Times New Roman" w:hAnsi="Times New Roman" w:cs="Times New Roman"/>
          <w:sz w:val="24"/>
          <w:szCs w:val="24"/>
          <w:lang w:val="en-GB"/>
        </w:rPr>
        <w:t>radioligand</w:t>
      </w:r>
      <w:proofErr w:type="spellEnd"/>
      <w:r w:rsidRPr="00F96D40">
        <w:rPr>
          <w:rFonts w:ascii="Times New Roman" w:hAnsi="Times New Roman" w:cs="Times New Roman"/>
          <w:sz w:val="24"/>
          <w:szCs w:val="24"/>
          <w:lang w:val="en-GB"/>
        </w:rPr>
        <w:t xml:space="preserve"> [F-18]-T807. J. </w:t>
      </w:r>
      <w:proofErr w:type="spellStart"/>
      <w:r w:rsidRPr="00F96D40">
        <w:rPr>
          <w:rFonts w:ascii="Times New Roman" w:hAnsi="Times New Roman" w:cs="Times New Roman"/>
          <w:sz w:val="24"/>
          <w:szCs w:val="24"/>
          <w:lang w:val="en-GB"/>
        </w:rPr>
        <w:t>Alzheimers</w:t>
      </w:r>
      <w:proofErr w:type="spellEnd"/>
      <w:r w:rsidRPr="00F96D40">
        <w:rPr>
          <w:rFonts w:ascii="Times New Roman" w:hAnsi="Times New Roman" w:cs="Times New Roman"/>
          <w:sz w:val="24"/>
          <w:szCs w:val="24"/>
          <w:lang w:val="en-GB"/>
        </w:rPr>
        <w:t xml:space="preserve"> Dis. 2013; 34: 457–468.</w:t>
      </w:r>
      <w:r w:rsidR="00372D98" w:rsidRPr="00F96D40">
        <w:rPr>
          <w:rFonts w:ascii="Times New Roman" w:hAnsi="Times New Roman" w:cs="Times New Roman"/>
          <w:sz w:val="24"/>
          <w:szCs w:val="24"/>
          <w:lang w:val="en-GB"/>
        </w:rPr>
        <w:t xml:space="preserve"> </w:t>
      </w:r>
    </w:p>
    <w:p w14:paraId="3363EB98"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Clavaguera</w:t>
      </w:r>
      <w:proofErr w:type="spellEnd"/>
      <w:r w:rsidRPr="00F96D40">
        <w:rPr>
          <w:rFonts w:ascii="Times New Roman" w:hAnsi="Times New Roman" w:cs="Times New Roman"/>
          <w:sz w:val="24"/>
          <w:szCs w:val="24"/>
          <w:lang w:val="en-GB"/>
        </w:rPr>
        <w:t xml:space="preserve"> F, </w:t>
      </w:r>
      <w:proofErr w:type="spellStart"/>
      <w:r w:rsidRPr="00F96D40">
        <w:rPr>
          <w:rFonts w:ascii="Times New Roman" w:hAnsi="Times New Roman" w:cs="Times New Roman"/>
          <w:sz w:val="24"/>
          <w:szCs w:val="24"/>
          <w:lang w:val="en-GB"/>
        </w:rPr>
        <w:t>Akatsu</w:t>
      </w:r>
      <w:proofErr w:type="spellEnd"/>
      <w:r w:rsidRPr="00F96D40">
        <w:rPr>
          <w:rFonts w:ascii="Times New Roman" w:hAnsi="Times New Roman" w:cs="Times New Roman"/>
          <w:sz w:val="24"/>
          <w:szCs w:val="24"/>
          <w:lang w:val="en-GB"/>
        </w:rPr>
        <w:t xml:space="preserve"> H, Fraser G, Crowther RA, Frank S, Hench J, et al. Brain homogenates from human tauopathies induce tau inclusions in mouse brain. Proc Natl </w:t>
      </w:r>
      <w:proofErr w:type="spellStart"/>
      <w:r w:rsidRPr="00F96D40">
        <w:rPr>
          <w:rFonts w:ascii="Times New Roman" w:hAnsi="Times New Roman" w:cs="Times New Roman"/>
          <w:sz w:val="24"/>
          <w:szCs w:val="24"/>
          <w:lang w:val="en-GB"/>
        </w:rPr>
        <w:t>Acad</w:t>
      </w:r>
      <w:proofErr w:type="spellEnd"/>
      <w:r w:rsidRPr="00F96D40">
        <w:rPr>
          <w:rFonts w:ascii="Times New Roman" w:hAnsi="Times New Roman" w:cs="Times New Roman"/>
          <w:sz w:val="24"/>
          <w:szCs w:val="24"/>
          <w:lang w:val="en-GB"/>
        </w:rPr>
        <w:t xml:space="preserve"> </w:t>
      </w:r>
      <w:proofErr w:type="spellStart"/>
      <w:r w:rsidRPr="00F96D40">
        <w:rPr>
          <w:rFonts w:ascii="Times New Roman" w:hAnsi="Times New Roman" w:cs="Times New Roman"/>
          <w:sz w:val="24"/>
          <w:szCs w:val="24"/>
          <w:lang w:val="en-GB"/>
        </w:rPr>
        <w:t>Sci</w:t>
      </w:r>
      <w:proofErr w:type="spellEnd"/>
      <w:r w:rsidRPr="00F96D40">
        <w:rPr>
          <w:rFonts w:ascii="Times New Roman" w:hAnsi="Times New Roman" w:cs="Times New Roman"/>
          <w:sz w:val="24"/>
          <w:szCs w:val="24"/>
          <w:lang w:val="en-GB"/>
        </w:rPr>
        <w:t xml:space="preserve"> U S A 2013; 110: 9535–9540.</w:t>
      </w:r>
    </w:p>
    <w:p w14:paraId="1B51E2C3"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Cortes C, </w:t>
      </w:r>
      <w:proofErr w:type="spellStart"/>
      <w:r w:rsidRPr="00F96D40">
        <w:rPr>
          <w:rFonts w:ascii="Times New Roman" w:hAnsi="Times New Roman" w:cs="Times New Roman"/>
          <w:sz w:val="24"/>
          <w:szCs w:val="24"/>
          <w:lang w:val="en-GB"/>
        </w:rPr>
        <w:t>Vapnik</w:t>
      </w:r>
      <w:proofErr w:type="spellEnd"/>
      <w:r w:rsidRPr="00F96D40">
        <w:rPr>
          <w:rFonts w:ascii="Times New Roman" w:hAnsi="Times New Roman" w:cs="Times New Roman"/>
          <w:sz w:val="24"/>
          <w:szCs w:val="24"/>
          <w:lang w:val="en-GB"/>
        </w:rPr>
        <w:t xml:space="preserve"> V. Support-Vector Networks. Machine Learning 1995; 20: 273–297.</w:t>
      </w:r>
    </w:p>
    <w:p w14:paraId="2F7523B0"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de </w:t>
      </w:r>
      <w:proofErr w:type="spellStart"/>
      <w:r w:rsidRPr="00F96D40">
        <w:rPr>
          <w:rFonts w:ascii="Times New Roman" w:hAnsi="Times New Roman" w:cs="Times New Roman"/>
          <w:sz w:val="24"/>
          <w:szCs w:val="24"/>
          <w:lang w:val="en-GB"/>
        </w:rPr>
        <w:t>Calignon</w:t>
      </w:r>
      <w:proofErr w:type="spellEnd"/>
      <w:r w:rsidRPr="00F96D40">
        <w:rPr>
          <w:rFonts w:ascii="Times New Roman" w:hAnsi="Times New Roman" w:cs="Times New Roman"/>
          <w:sz w:val="24"/>
          <w:szCs w:val="24"/>
          <w:lang w:val="en-GB"/>
        </w:rPr>
        <w:t xml:space="preserve"> A, </w:t>
      </w:r>
      <w:proofErr w:type="spellStart"/>
      <w:r w:rsidRPr="00F96D40">
        <w:rPr>
          <w:rFonts w:ascii="Times New Roman" w:hAnsi="Times New Roman" w:cs="Times New Roman"/>
          <w:sz w:val="24"/>
          <w:szCs w:val="24"/>
          <w:lang w:val="en-GB"/>
        </w:rPr>
        <w:t>Polydoro</w:t>
      </w:r>
      <w:proofErr w:type="spellEnd"/>
      <w:r w:rsidRPr="00F96D40">
        <w:rPr>
          <w:rFonts w:ascii="Times New Roman" w:hAnsi="Times New Roman" w:cs="Times New Roman"/>
          <w:sz w:val="24"/>
          <w:szCs w:val="24"/>
          <w:lang w:val="en-GB"/>
        </w:rPr>
        <w:t xml:space="preserve"> M, Suárez-</w:t>
      </w:r>
      <w:proofErr w:type="spellStart"/>
      <w:r w:rsidRPr="00F96D40">
        <w:rPr>
          <w:rFonts w:ascii="Times New Roman" w:hAnsi="Times New Roman" w:cs="Times New Roman"/>
          <w:sz w:val="24"/>
          <w:szCs w:val="24"/>
          <w:lang w:val="en-GB"/>
        </w:rPr>
        <w:t>Calvet</w:t>
      </w:r>
      <w:proofErr w:type="spellEnd"/>
      <w:r w:rsidRPr="00F96D40">
        <w:rPr>
          <w:rFonts w:ascii="Times New Roman" w:hAnsi="Times New Roman" w:cs="Times New Roman"/>
          <w:sz w:val="24"/>
          <w:szCs w:val="24"/>
          <w:lang w:val="en-GB"/>
        </w:rPr>
        <w:t xml:space="preserve"> M, William C, </w:t>
      </w:r>
      <w:proofErr w:type="spellStart"/>
      <w:r w:rsidRPr="00F96D40">
        <w:rPr>
          <w:rFonts w:ascii="Times New Roman" w:hAnsi="Times New Roman" w:cs="Times New Roman"/>
          <w:sz w:val="24"/>
          <w:szCs w:val="24"/>
          <w:lang w:val="en-GB"/>
        </w:rPr>
        <w:t>Adamowicz</w:t>
      </w:r>
      <w:proofErr w:type="spellEnd"/>
      <w:r w:rsidRPr="00F96D40">
        <w:rPr>
          <w:rFonts w:ascii="Times New Roman" w:hAnsi="Times New Roman" w:cs="Times New Roman"/>
          <w:sz w:val="24"/>
          <w:szCs w:val="24"/>
          <w:lang w:val="en-GB"/>
        </w:rPr>
        <w:t xml:space="preserve"> DH, </w:t>
      </w:r>
      <w:proofErr w:type="spellStart"/>
      <w:r w:rsidRPr="00F96D40">
        <w:rPr>
          <w:rFonts w:ascii="Times New Roman" w:hAnsi="Times New Roman" w:cs="Times New Roman"/>
          <w:sz w:val="24"/>
          <w:szCs w:val="24"/>
          <w:lang w:val="en-GB"/>
        </w:rPr>
        <w:t>Kopeikina</w:t>
      </w:r>
      <w:proofErr w:type="spellEnd"/>
      <w:r w:rsidRPr="00F96D40">
        <w:rPr>
          <w:rFonts w:ascii="Times New Roman" w:hAnsi="Times New Roman" w:cs="Times New Roman"/>
          <w:sz w:val="24"/>
          <w:szCs w:val="24"/>
          <w:lang w:val="en-GB"/>
        </w:rPr>
        <w:t xml:space="preserve"> KJ, et al. Propagation of Tau Pathology in a Model of Early Alzheimer’s Disease. Neuron 2012; 73: 685–697.</w:t>
      </w:r>
    </w:p>
    <w:p w14:paraId="3BE6F067" w14:textId="77777777" w:rsidR="00572852" w:rsidRPr="00640D1B" w:rsidRDefault="00572852" w:rsidP="00E36994">
      <w:pPr>
        <w:spacing w:line="360" w:lineRule="auto"/>
        <w:jc w:val="both"/>
        <w:rPr>
          <w:rFonts w:ascii="Times New Roman" w:hAnsi="Times New Roman" w:cs="Times New Roman"/>
          <w:sz w:val="24"/>
          <w:szCs w:val="24"/>
          <w:lang w:val="en-GB"/>
        </w:rPr>
      </w:pPr>
      <w:r w:rsidRPr="005F13B9">
        <w:rPr>
          <w:rFonts w:ascii="Times New Roman" w:hAnsi="Times New Roman" w:cs="Times New Roman"/>
          <w:sz w:val="24"/>
          <w:szCs w:val="24"/>
          <w:lang w:val="en-GB"/>
        </w:rPr>
        <w:t xml:space="preserve">Dickson DW, </w:t>
      </w:r>
      <w:proofErr w:type="spellStart"/>
      <w:r w:rsidRPr="005F13B9">
        <w:rPr>
          <w:rFonts w:ascii="Times New Roman" w:hAnsi="Times New Roman" w:cs="Times New Roman"/>
          <w:sz w:val="24"/>
          <w:szCs w:val="24"/>
          <w:lang w:val="en-GB"/>
        </w:rPr>
        <w:t>Rademakers</w:t>
      </w:r>
      <w:proofErr w:type="spellEnd"/>
      <w:r w:rsidRPr="005F13B9">
        <w:rPr>
          <w:rFonts w:ascii="Times New Roman" w:hAnsi="Times New Roman" w:cs="Times New Roman"/>
          <w:sz w:val="24"/>
          <w:szCs w:val="24"/>
          <w:lang w:val="en-GB"/>
        </w:rPr>
        <w:t xml:space="preserve"> R, Hutton ML. </w:t>
      </w:r>
      <w:r w:rsidR="00C95D8D" w:rsidRPr="00892FD9">
        <w:rPr>
          <w:rFonts w:ascii="Times New Roman" w:hAnsi="Times New Roman" w:cs="Times New Roman"/>
          <w:sz w:val="24"/>
          <w:szCs w:val="24"/>
          <w:lang w:val="en-GB"/>
        </w:rPr>
        <w:t>progressive supranuclear palsy</w:t>
      </w:r>
      <w:r w:rsidRPr="00892FD9">
        <w:rPr>
          <w:rFonts w:ascii="Times New Roman" w:hAnsi="Times New Roman" w:cs="Times New Roman"/>
          <w:sz w:val="24"/>
          <w:szCs w:val="24"/>
          <w:lang w:val="en-GB"/>
        </w:rPr>
        <w:t xml:space="preserve">: pathology and genetics. Brain </w:t>
      </w:r>
      <w:proofErr w:type="spellStart"/>
      <w:r w:rsidRPr="00892FD9">
        <w:rPr>
          <w:rFonts w:ascii="Times New Roman" w:hAnsi="Times New Roman" w:cs="Times New Roman"/>
          <w:sz w:val="24"/>
          <w:szCs w:val="24"/>
          <w:lang w:val="en-GB"/>
        </w:rPr>
        <w:t>Pathol</w:t>
      </w:r>
      <w:proofErr w:type="spellEnd"/>
      <w:r w:rsidRPr="00892FD9">
        <w:rPr>
          <w:rFonts w:ascii="Times New Roman" w:hAnsi="Times New Roman" w:cs="Times New Roman"/>
          <w:sz w:val="24"/>
          <w:szCs w:val="24"/>
          <w:lang w:val="en-GB"/>
        </w:rPr>
        <w:t>. 2007; 17: 74–82.</w:t>
      </w:r>
    </w:p>
    <w:p w14:paraId="48450D1C" w14:textId="627B0569" w:rsidR="005F13B9" w:rsidRPr="004328E8" w:rsidRDefault="005F13B9" w:rsidP="00E36994">
      <w:pPr>
        <w:spacing w:line="360" w:lineRule="auto"/>
        <w:jc w:val="both"/>
        <w:rPr>
          <w:rFonts w:ascii="Times New Roman" w:hAnsi="Times New Roman" w:cs="Times New Roman"/>
          <w:color w:val="FF0000"/>
          <w:sz w:val="24"/>
          <w:szCs w:val="24"/>
          <w:lang w:val="en-GB"/>
        </w:rPr>
      </w:pPr>
      <w:r w:rsidRPr="004328E8">
        <w:rPr>
          <w:rFonts w:ascii="Times New Roman" w:hAnsi="Times New Roman" w:cs="Times New Roman"/>
          <w:color w:val="FF0000"/>
          <w:sz w:val="24"/>
          <w:szCs w:val="24"/>
          <w:lang w:val="en-US"/>
        </w:rPr>
        <w:t xml:space="preserve">Dickson DW, Ahmed Z, </w:t>
      </w:r>
      <w:proofErr w:type="spellStart"/>
      <w:r w:rsidRPr="004328E8">
        <w:rPr>
          <w:rFonts w:ascii="Times New Roman" w:hAnsi="Times New Roman" w:cs="Times New Roman"/>
          <w:color w:val="FF0000"/>
          <w:sz w:val="24"/>
          <w:szCs w:val="24"/>
          <w:lang w:val="en-US"/>
        </w:rPr>
        <w:t>Algom</w:t>
      </w:r>
      <w:proofErr w:type="spellEnd"/>
      <w:r w:rsidRPr="004328E8">
        <w:rPr>
          <w:rFonts w:ascii="Times New Roman" w:hAnsi="Times New Roman" w:cs="Times New Roman"/>
          <w:color w:val="FF0000"/>
          <w:sz w:val="24"/>
          <w:szCs w:val="24"/>
          <w:lang w:val="en-US"/>
        </w:rPr>
        <w:t xml:space="preserve"> AA, </w:t>
      </w:r>
      <w:proofErr w:type="spellStart"/>
      <w:r w:rsidRPr="004328E8">
        <w:rPr>
          <w:rFonts w:ascii="Times New Roman" w:hAnsi="Times New Roman" w:cs="Times New Roman"/>
          <w:color w:val="FF0000"/>
          <w:sz w:val="24"/>
          <w:szCs w:val="24"/>
          <w:lang w:val="en-US"/>
        </w:rPr>
        <w:t>Tsuboi</w:t>
      </w:r>
      <w:proofErr w:type="spellEnd"/>
      <w:r w:rsidRPr="004328E8">
        <w:rPr>
          <w:rFonts w:ascii="Times New Roman" w:hAnsi="Times New Roman" w:cs="Times New Roman"/>
          <w:color w:val="FF0000"/>
          <w:sz w:val="24"/>
          <w:szCs w:val="24"/>
          <w:lang w:val="en-US"/>
        </w:rPr>
        <w:t xml:space="preserve"> Y, Josephs KA. Neuropathology of variants of progressive supranuclear palsy. </w:t>
      </w:r>
      <w:proofErr w:type="spellStart"/>
      <w:r w:rsidRPr="004328E8">
        <w:rPr>
          <w:rFonts w:ascii="Times New Roman" w:hAnsi="Times New Roman" w:cs="Times New Roman"/>
          <w:color w:val="FF0000"/>
          <w:sz w:val="24"/>
          <w:szCs w:val="24"/>
          <w:lang w:val="en-US"/>
        </w:rPr>
        <w:t>Curr</w:t>
      </w:r>
      <w:proofErr w:type="spellEnd"/>
      <w:r w:rsidRPr="004328E8">
        <w:rPr>
          <w:rFonts w:ascii="Times New Roman" w:hAnsi="Times New Roman" w:cs="Times New Roman"/>
          <w:color w:val="FF0000"/>
          <w:sz w:val="24"/>
          <w:szCs w:val="24"/>
          <w:lang w:val="en-US"/>
        </w:rPr>
        <w:t xml:space="preserve">. </w:t>
      </w:r>
      <w:proofErr w:type="spellStart"/>
      <w:r w:rsidRPr="004328E8">
        <w:rPr>
          <w:rFonts w:ascii="Times New Roman" w:hAnsi="Times New Roman" w:cs="Times New Roman"/>
          <w:color w:val="FF0000"/>
          <w:sz w:val="24"/>
          <w:szCs w:val="24"/>
          <w:lang w:val="en-US"/>
        </w:rPr>
        <w:t>Opin</w:t>
      </w:r>
      <w:proofErr w:type="spellEnd"/>
      <w:r w:rsidRPr="004328E8">
        <w:rPr>
          <w:rFonts w:ascii="Times New Roman" w:hAnsi="Times New Roman" w:cs="Times New Roman"/>
          <w:color w:val="FF0000"/>
          <w:sz w:val="24"/>
          <w:szCs w:val="24"/>
          <w:lang w:val="en-US"/>
        </w:rPr>
        <w:t>. Neurol. 2010; 23: 394–400.</w:t>
      </w:r>
    </w:p>
    <w:p w14:paraId="25A1749D" w14:textId="77777777" w:rsidR="00372D98" w:rsidRPr="00F96D40" w:rsidRDefault="00572852" w:rsidP="00E36994">
      <w:pPr>
        <w:spacing w:line="360" w:lineRule="auto"/>
        <w:jc w:val="both"/>
        <w:rPr>
          <w:rFonts w:ascii="Times New Roman" w:hAnsi="Times New Roman" w:cs="Times New Roman"/>
          <w:sz w:val="24"/>
          <w:szCs w:val="24"/>
          <w:lang w:val="en-GB"/>
        </w:rPr>
      </w:pPr>
      <w:r w:rsidRPr="00640D1B">
        <w:rPr>
          <w:rFonts w:ascii="Times New Roman" w:hAnsi="Times New Roman" w:cs="Times New Roman"/>
          <w:sz w:val="24"/>
          <w:szCs w:val="24"/>
          <w:lang w:val="en-GB"/>
        </w:rPr>
        <w:t xml:space="preserve">Espinoza M, de Silva R, Dickson DW, Davies P. Differential Incorporation of Tau Isoforms in Alzheimer’s Disease. J </w:t>
      </w:r>
      <w:proofErr w:type="spellStart"/>
      <w:r w:rsidRPr="00640D1B">
        <w:rPr>
          <w:rFonts w:ascii="Times New Roman" w:hAnsi="Times New Roman" w:cs="Times New Roman"/>
          <w:sz w:val="24"/>
          <w:szCs w:val="24"/>
          <w:lang w:val="en-GB"/>
        </w:rPr>
        <w:t>Alzheimers</w:t>
      </w:r>
      <w:proofErr w:type="spellEnd"/>
      <w:r w:rsidRPr="00F96D40">
        <w:rPr>
          <w:rFonts w:ascii="Times New Roman" w:hAnsi="Times New Roman" w:cs="Times New Roman"/>
          <w:sz w:val="24"/>
          <w:szCs w:val="24"/>
          <w:lang w:val="en-GB"/>
        </w:rPr>
        <w:t xml:space="preserve"> Dis 2008; 14: 1–16. </w:t>
      </w:r>
    </w:p>
    <w:p w14:paraId="3E0372AB"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Fernández</w:t>
      </w:r>
      <w:proofErr w:type="spellEnd"/>
      <w:r w:rsidRPr="00F96D40">
        <w:rPr>
          <w:rFonts w:ascii="Times New Roman" w:hAnsi="Times New Roman" w:cs="Times New Roman"/>
          <w:sz w:val="24"/>
          <w:szCs w:val="24"/>
          <w:lang w:val="en-GB"/>
        </w:rPr>
        <w:t xml:space="preserve">-Nogales M, Cabrera JR, Santos-Galindo M, </w:t>
      </w:r>
      <w:proofErr w:type="spellStart"/>
      <w:r w:rsidRPr="00F96D40">
        <w:rPr>
          <w:rFonts w:ascii="Times New Roman" w:hAnsi="Times New Roman" w:cs="Times New Roman"/>
          <w:sz w:val="24"/>
          <w:szCs w:val="24"/>
          <w:lang w:val="en-GB"/>
        </w:rPr>
        <w:t>Hoozemans</w:t>
      </w:r>
      <w:proofErr w:type="spellEnd"/>
      <w:r w:rsidRPr="00F96D40">
        <w:rPr>
          <w:rFonts w:ascii="Times New Roman" w:hAnsi="Times New Roman" w:cs="Times New Roman"/>
          <w:sz w:val="24"/>
          <w:szCs w:val="24"/>
          <w:lang w:val="en-GB"/>
        </w:rPr>
        <w:t xml:space="preserve"> JJM, Ferrer I, </w:t>
      </w:r>
      <w:proofErr w:type="spellStart"/>
      <w:r w:rsidRPr="00F96D40">
        <w:rPr>
          <w:rFonts w:ascii="Times New Roman" w:hAnsi="Times New Roman" w:cs="Times New Roman"/>
          <w:sz w:val="24"/>
          <w:szCs w:val="24"/>
          <w:lang w:val="en-GB"/>
        </w:rPr>
        <w:t>Rozemuller</w:t>
      </w:r>
      <w:proofErr w:type="spellEnd"/>
      <w:r w:rsidRPr="00F96D40">
        <w:rPr>
          <w:rFonts w:ascii="Times New Roman" w:hAnsi="Times New Roman" w:cs="Times New Roman"/>
          <w:sz w:val="24"/>
          <w:szCs w:val="24"/>
          <w:lang w:val="en-GB"/>
        </w:rPr>
        <w:t xml:space="preserve"> AJM, et al. Huntington’s disease is a four-repeat tauopathy with tau nuclear rods. Nat Med 2014; 20: 881–885.</w:t>
      </w:r>
    </w:p>
    <w:p w14:paraId="2552D67A" w14:textId="77777777" w:rsidR="00572852" w:rsidRPr="00640D1B"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Goedert</w:t>
      </w:r>
      <w:proofErr w:type="spellEnd"/>
      <w:r w:rsidRPr="00F96D40">
        <w:rPr>
          <w:rFonts w:ascii="Times New Roman" w:hAnsi="Times New Roman" w:cs="Times New Roman"/>
          <w:sz w:val="24"/>
          <w:szCs w:val="24"/>
          <w:lang w:val="en-GB"/>
        </w:rPr>
        <w:t xml:space="preserve"> M, </w:t>
      </w:r>
      <w:proofErr w:type="spellStart"/>
      <w:r w:rsidRPr="00F96D40">
        <w:rPr>
          <w:rFonts w:ascii="Times New Roman" w:hAnsi="Times New Roman" w:cs="Times New Roman"/>
          <w:sz w:val="24"/>
          <w:szCs w:val="24"/>
          <w:lang w:val="en-GB"/>
        </w:rPr>
        <w:t>Wischik</w:t>
      </w:r>
      <w:proofErr w:type="spellEnd"/>
      <w:r w:rsidRPr="00F96D40">
        <w:rPr>
          <w:rFonts w:ascii="Times New Roman" w:hAnsi="Times New Roman" w:cs="Times New Roman"/>
          <w:sz w:val="24"/>
          <w:szCs w:val="24"/>
          <w:lang w:val="en-GB"/>
        </w:rPr>
        <w:t xml:space="preserve"> CM, Crowther RA, Walker JE, Klug A. Cloning and sequencing of the </w:t>
      </w:r>
      <w:r w:rsidRPr="00892FD9">
        <w:rPr>
          <w:rFonts w:ascii="Times New Roman" w:hAnsi="Times New Roman" w:cs="Times New Roman"/>
          <w:sz w:val="24"/>
          <w:szCs w:val="24"/>
          <w:lang w:val="en-GB"/>
        </w:rPr>
        <w:t>cDNA encoding a core protein of the paired helical filament of Alzheimer disease: identification as the microtubule-associated protein tau. PNAS 1988; 85: 4051–4055.</w:t>
      </w:r>
    </w:p>
    <w:p w14:paraId="3C5527E3" w14:textId="77777777" w:rsidR="00892FD9" w:rsidRPr="004328E8" w:rsidRDefault="00892FD9" w:rsidP="00E36994">
      <w:pPr>
        <w:spacing w:line="360" w:lineRule="auto"/>
        <w:jc w:val="both"/>
        <w:rPr>
          <w:rFonts w:ascii="Times New Roman" w:hAnsi="Times New Roman" w:cs="Times New Roman"/>
          <w:color w:val="FF0000"/>
          <w:sz w:val="24"/>
          <w:szCs w:val="24"/>
          <w:lang w:val="en-US"/>
        </w:rPr>
      </w:pPr>
      <w:proofErr w:type="spellStart"/>
      <w:r w:rsidRPr="004328E8">
        <w:rPr>
          <w:rFonts w:ascii="Times New Roman" w:hAnsi="Times New Roman" w:cs="Times New Roman"/>
          <w:color w:val="FF0000"/>
          <w:sz w:val="24"/>
          <w:szCs w:val="24"/>
          <w:lang w:val="en-US"/>
        </w:rPr>
        <w:t>Golbe</w:t>
      </w:r>
      <w:proofErr w:type="spellEnd"/>
      <w:r w:rsidRPr="004328E8">
        <w:rPr>
          <w:rFonts w:ascii="Times New Roman" w:hAnsi="Times New Roman" w:cs="Times New Roman"/>
          <w:color w:val="FF0000"/>
          <w:sz w:val="24"/>
          <w:szCs w:val="24"/>
          <w:lang w:val="en-US"/>
        </w:rPr>
        <w:t xml:space="preserve"> LI, </w:t>
      </w:r>
      <w:proofErr w:type="spellStart"/>
      <w:r w:rsidRPr="004328E8">
        <w:rPr>
          <w:rFonts w:ascii="Times New Roman" w:hAnsi="Times New Roman" w:cs="Times New Roman"/>
          <w:color w:val="FF0000"/>
          <w:sz w:val="24"/>
          <w:szCs w:val="24"/>
          <w:lang w:val="en-US"/>
        </w:rPr>
        <w:t>Ohman</w:t>
      </w:r>
      <w:proofErr w:type="spellEnd"/>
      <w:r w:rsidRPr="004328E8">
        <w:rPr>
          <w:rFonts w:ascii="Times New Roman" w:hAnsi="Times New Roman" w:cs="Times New Roman"/>
          <w:color w:val="FF0000"/>
          <w:sz w:val="24"/>
          <w:szCs w:val="24"/>
          <w:lang w:val="en-US"/>
        </w:rPr>
        <w:t>-Strickland PA. A clinical rating scale for progressive supranuclear palsy. Brain 2007; 130: 1552–1565.</w:t>
      </w:r>
    </w:p>
    <w:p w14:paraId="75FABD51" w14:textId="29E7FF0A" w:rsidR="00572852" w:rsidRPr="00F96D40" w:rsidRDefault="00572852" w:rsidP="00E36994">
      <w:pPr>
        <w:spacing w:line="360" w:lineRule="auto"/>
        <w:jc w:val="both"/>
        <w:rPr>
          <w:rFonts w:ascii="Times New Roman" w:hAnsi="Times New Roman" w:cs="Times New Roman"/>
          <w:sz w:val="24"/>
          <w:szCs w:val="24"/>
          <w:lang w:val="en-GB"/>
        </w:rPr>
      </w:pPr>
      <w:r w:rsidRPr="00892FD9">
        <w:rPr>
          <w:rFonts w:ascii="Times New Roman" w:hAnsi="Times New Roman" w:cs="Times New Roman"/>
          <w:sz w:val="24"/>
          <w:szCs w:val="24"/>
          <w:lang w:val="en-GB"/>
        </w:rPr>
        <w:t>Gunn RN,</w:t>
      </w:r>
      <w:r w:rsidRPr="00F96D40">
        <w:rPr>
          <w:rFonts w:ascii="Times New Roman" w:hAnsi="Times New Roman" w:cs="Times New Roman"/>
          <w:sz w:val="24"/>
          <w:szCs w:val="24"/>
          <w:lang w:val="en-GB"/>
        </w:rPr>
        <w:t xml:space="preserve"> </w:t>
      </w:r>
      <w:proofErr w:type="spellStart"/>
      <w:r w:rsidRPr="00F96D40">
        <w:rPr>
          <w:rFonts w:ascii="Times New Roman" w:hAnsi="Times New Roman" w:cs="Times New Roman"/>
          <w:sz w:val="24"/>
          <w:szCs w:val="24"/>
          <w:lang w:val="en-GB"/>
        </w:rPr>
        <w:t>Lammertsma</w:t>
      </w:r>
      <w:proofErr w:type="spellEnd"/>
      <w:r w:rsidRPr="00F96D40">
        <w:rPr>
          <w:rFonts w:ascii="Times New Roman" w:hAnsi="Times New Roman" w:cs="Times New Roman"/>
          <w:sz w:val="24"/>
          <w:szCs w:val="24"/>
          <w:lang w:val="en-GB"/>
        </w:rPr>
        <w:t xml:space="preserve"> AA, Hume SP, Cunningham VJ. Parametric imaging of ligand-receptor binding in PET using a simplified reference region model. </w:t>
      </w:r>
      <w:proofErr w:type="spellStart"/>
      <w:r w:rsidRPr="00F96D40">
        <w:rPr>
          <w:rFonts w:ascii="Times New Roman" w:hAnsi="Times New Roman" w:cs="Times New Roman"/>
          <w:sz w:val="24"/>
          <w:szCs w:val="24"/>
          <w:lang w:val="en-GB"/>
        </w:rPr>
        <w:t>Neuroimage</w:t>
      </w:r>
      <w:proofErr w:type="spellEnd"/>
      <w:r w:rsidRPr="00F96D40">
        <w:rPr>
          <w:rFonts w:ascii="Times New Roman" w:hAnsi="Times New Roman" w:cs="Times New Roman"/>
          <w:sz w:val="24"/>
          <w:szCs w:val="24"/>
          <w:lang w:val="en-GB"/>
        </w:rPr>
        <w:t xml:space="preserve"> 1997; 6: 279-287.</w:t>
      </w:r>
    </w:p>
    <w:p w14:paraId="2F3DB2B4"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lastRenderedPageBreak/>
        <w:t xml:space="preserve">Hammers A, </w:t>
      </w:r>
      <w:proofErr w:type="spellStart"/>
      <w:r w:rsidRPr="00F96D40">
        <w:rPr>
          <w:rFonts w:ascii="Times New Roman" w:hAnsi="Times New Roman" w:cs="Times New Roman"/>
          <w:sz w:val="24"/>
          <w:szCs w:val="24"/>
          <w:lang w:val="en-GB"/>
        </w:rPr>
        <w:t>Allom</w:t>
      </w:r>
      <w:proofErr w:type="spellEnd"/>
      <w:r w:rsidRPr="00F96D40">
        <w:rPr>
          <w:rFonts w:ascii="Times New Roman" w:hAnsi="Times New Roman" w:cs="Times New Roman"/>
          <w:sz w:val="24"/>
          <w:szCs w:val="24"/>
          <w:lang w:val="en-GB"/>
        </w:rPr>
        <w:t xml:space="preserve"> R, Koepp MJ, Free SL, Myers R, Lemieux L, et al. Three-dimensional maximum probability atlas of the human brain, with particular reference to the temporal lobe. Hum Brain Mapp 2003; 19: 224–247.</w:t>
      </w:r>
    </w:p>
    <w:p w14:paraId="6CFD7AFB"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Hansen AK, Knudsen K, </w:t>
      </w:r>
      <w:proofErr w:type="spellStart"/>
      <w:r w:rsidRPr="00F96D40">
        <w:rPr>
          <w:rFonts w:ascii="Times New Roman" w:hAnsi="Times New Roman" w:cs="Times New Roman"/>
          <w:sz w:val="24"/>
          <w:szCs w:val="24"/>
          <w:lang w:val="en-GB"/>
        </w:rPr>
        <w:t>Lillethorup</w:t>
      </w:r>
      <w:proofErr w:type="spellEnd"/>
      <w:r w:rsidRPr="00F96D40">
        <w:rPr>
          <w:rFonts w:ascii="Times New Roman" w:hAnsi="Times New Roman" w:cs="Times New Roman"/>
          <w:sz w:val="24"/>
          <w:szCs w:val="24"/>
          <w:lang w:val="en-GB"/>
        </w:rPr>
        <w:t xml:space="preserve"> TP, Landau AM, </w:t>
      </w:r>
      <w:proofErr w:type="spellStart"/>
      <w:r w:rsidRPr="00F96D40">
        <w:rPr>
          <w:rFonts w:ascii="Times New Roman" w:hAnsi="Times New Roman" w:cs="Times New Roman"/>
          <w:sz w:val="24"/>
          <w:szCs w:val="24"/>
          <w:lang w:val="en-GB"/>
        </w:rPr>
        <w:t>Parbo</w:t>
      </w:r>
      <w:proofErr w:type="spellEnd"/>
      <w:r w:rsidRPr="00F96D40">
        <w:rPr>
          <w:rFonts w:ascii="Times New Roman" w:hAnsi="Times New Roman" w:cs="Times New Roman"/>
          <w:sz w:val="24"/>
          <w:szCs w:val="24"/>
          <w:lang w:val="en-GB"/>
        </w:rPr>
        <w:t xml:space="preserve"> P, </w:t>
      </w:r>
      <w:proofErr w:type="spellStart"/>
      <w:r w:rsidRPr="00F96D40">
        <w:rPr>
          <w:rFonts w:ascii="Times New Roman" w:hAnsi="Times New Roman" w:cs="Times New Roman"/>
          <w:sz w:val="24"/>
          <w:szCs w:val="24"/>
          <w:lang w:val="en-GB"/>
        </w:rPr>
        <w:t>Fedorova</w:t>
      </w:r>
      <w:proofErr w:type="spellEnd"/>
      <w:r w:rsidRPr="00F96D40">
        <w:rPr>
          <w:rFonts w:ascii="Times New Roman" w:hAnsi="Times New Roman" w:cs="Times New Roman"/>
          <w:sz w:val="24"/>
          <w:szCs w:val="24"/>
          <w:lang w:val="en-GB"/>
        </w:rPr>
        <w:t xml:space="preserve"> T, et al. In vivo imaging of neuromelanin in Parkinson’s disease using 18F-AV-1451 PET. Brain 2016; 139: 2039–2049.</w:t>
      </w:r>
    </w:p>
    <w:p w14:paraId="5363D5FC"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Hatashita</w:t>
      </w:r>
      <w:proofErr w:type="spellEnd"/>
      <w:r w:rsidRPr="00F96D40">
        <w:rPr>
          <w:rFonts w:ascii="Times New Roman" w:hAnsi="Times New Roman" w:cs="Times New Roman"/>
          <w:sz w:val="24"/>
          <w:szCs w:val="24"/>
          <w:lang w:val="en-GB"/>
        </w:rPr>
        <w:t xml:space="preserve"> S, Yamasaki H. Clinically different stages of Alzheimer’s disease associated by amyloid deposition with [11C]-PIB PET imaging. J. </w:t>
      </w:r>
      <w:proofErr w:type="spellStart"/>
      <w:r w:rsidRPr="00F96D40">
        <w:rPr>
          <w:rFonts w:ascii="Times New Roman" w:hAnsi="Times New Roman" w:cs="Times New Roman"/>
          <w:sz w:val="24"/>
          <w:szCs w:val="24"/>
          <w:lang w:val="en-GB"/>
        </w:rPr>
        <w:t>Alzheimers</w:t>
      </w:r>
      <w:proofErr w:type="spellEnd"/>
      <w:r w:rsidRPr="00F96D40">
        <w:rPr>
          <w:rFonts w:ascii="Times New Roman" w:hAnsi="Times New Roman" w:cs="Times New Roman"/>
          <w:sz w:val="24"/>
          <w:szCs w:val="24"/>
          <w:lang w:val="en-GB"/>
        </w:rPr>
        <w:t xml:space="preserve"> Dis. 2010; 21: 995–1003.</w:t>
      </w:r>
    </w:p>
    <w:p w14:paraId="3815067B"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Hatashita</w:t>
      </w:r>
      <w:proofErr w:type="spellEnd"/>
      <w:r w:rsidRPr="00F96D40">
        <w:rPr>
          <w:rFonts w:ascii="Times New Roman" w:hAnsi="Times New Roman" w:cs="Times New Roman"/>
          <w:sz w:val="24"/>
          <w:szCs w:val="24"/>
          <w:lang w:val="en-GB"/>
        </w:rPr>
        <w:t xml:space="preserve"> S, Yamasaki H. Diagnosed Mild Cognitive Impairment Due to Alzheimer’s Disease with PET Biomarkers of Beta Amyloid and Neuronal Dysfunction. </w:t>
      </w:r>
      <w:proofErr w:type="spellStart"/>
      <w:r w:rsidRPr="00F96D40">
        <w:rPr>
          <w:rFonts w:ascii="Times New Roman" w:hAnsi="Times New Roman" w:cs="Times New Roman"/>
          <w:sz w:val="24"/>
          <w:szCs w:val="24"/>
          <w:lang w:val="en-GB"/>
        </w:rPr>
        <w:t>PLoS</w:t>
      </w:r>
      <w:proofErr w:type="spellEnd"/>
      <w:r w:rsidRPr="00F96D40">
        <w:rPr>
          <w:rFonts w:ascii="Times New Roman" w:hAnsi="Times New Roman" w:cs="Times New Roman"/>
          <w:sz w:val="24"/>
          <w:szCs w:val="24"/>
          <w:lang w:val="en-GB"/>
        </w:rPr>
        <w:t xml:space="preserve"> One 2013; 8: e66877</w:t>
      </w:r>
    </w:p>
    <w:p w14:paraId="19A65FAC"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Hauw</w:t>
      </w:r>
      <w:proofErr w:type="spellEnd"/>
      <w:r w:rsidRPr="00F96D40">
        <w:rPr>
          <w:rFonts w:ascii="Times New Roman" w:hAnsi="Times New Roman" w:cs="Times New Roman"/>
          <w:sz w:val="24"/>
          <w:szCs w:val="24"/>
          <w:lang w:val="en-GB"/>
        </w:rPr>
        <w:t xml:space="preserve"> JJ, Daniel SE, Dickson D, </w:t>
      </w:r>
      <w:proofErr w:type="spellStart"/>
      <w:r w:rsidRPr="00F96D40">
        <w:rPr>
          <w:rFonts w:ascii="Times New Roman" w:hAnsi="Times New Roman" w:cs="Times New Roman"/>
          <w:sz w:val="24"/>
          <w:szCs w:val="24"/>
          <w:lang w:val="en-GB"/>
        </w:rPr>
        <w:t>Horoupian</w:t>
      </w:r>
      <w:proofErr w:type="spellEnd"/>
      <w:r w:rsidRPr="00F96D40">
        <w:rPr>
          <w:rFonts w:ascii="Times New Roman" w:hAnsi="Times New Roman" w:cs="Times New Roman"/>
          <w:sz w:val="24"/>
          <w:szCs w:val="24"/>
          <w:lang w:val="en-GB"/>
        </w:rPr>
        <w:t xml:space="preserve"> DS, </w:t>
      </w:r>
      <w:proofErr w:type="spellStart"/>
      <w:r w:rsidRPr="00F96D40">
        <w:rPr>
          <w:rFonts w:ascii="Times New Roman" w:hAnsi="Times New Roman" w:cs="Times New Roman"/>
          <w:sz w:val="24"/>
          <w:szCs w:val="24"/>
          <w:lang w:val="en-GB"/>
        </w:rPr>
        <w:t>Jellinger</w:t>
      </w:r>
      <w:proofErr w:type="spellEnd"/>
      <w:r w:rsidRPr="00F96D40">
        <w:rPr>
          <w:rFonts w:ascii="Times New Roman" w:hAnsi="Times New Roman" w:cs="Times New Roman"/>
          <w:sz w:val="24"/>
          <w:szCs w:val="24"/>
          <w:lang w:val="en-GB"/>
        </w:rPr>
        <w:t xml:space="preserve"> K, Lantos PL, et al. Preliminary NINDS </w:t>
      </w:r>
      <w:proofErr w:type="spellStart"/>
      <w:r w:rsidRPr="00F96D40">
        <w:rPr>
          <w:rFonts w:ascii="Times New Roman" w:hAnsi="Times New Roman" w:cs="Times New Roman"/>
          <w:sz w:val="24"/>
          <w:szCs w:val="24"/>
          <w:lang w:val="en-GB"/>
        </w:rPr>
        <w:t>neuropathologic</w:t>
      </w:r>
      <w:proofErr w:type="spellEnd"/>
      <w:r w:rsidRPr="00F96D40">
        <w:rPr>
          <w:rFonts w:ascii="Times New Roman" w:hAnsi="Times New Roman" w:cs="Times New Roman"/>
          <w:sz w:val="24"/>
          <w:szCs w:val="24"/>
          <w:lang w:val="en-GB"/>
        </w:rPr>
        <w:t xml:space="preserve"> criteria for Steele-Richardson-</w:t>
      </w:r>
      <w:proofErr w:type="spellStart"/>
      <w:r w:rsidRPr="00F96D40">
        <w:rPr>
          <w:rFonts w:ascii="Times New Roman" w:hAnsi="Times New Roman" w:cs="Times New Roman"/>
          <w:sz w:val="24"/>
          <w:szCs w:val="24"/>
          <w:lang w:val="en-GB"/>
        </w:rPr>
        <w:t>Olszewski</w:t>
      </w:r>
      <w:proofErr w:type="spellEnd"/>
      <w:r w:rsidRPr="00F96D40">
        <w:rPr>
          <w:rFonts w:ascii="Times New Roman" w:hAnsi="Times New Roman" w:cs="Times New Roman"/>
          <w:sz w:val="24"/>
          <w:szCs w:val="24"/>
          <w:lang w:val="en-GB"/>
        </w:rPr>
        <w:t xml:space="preserve"> syndrome (</w:t>
      </w:r>
      <w:r w:rsidR="00C95D8D">
        <w:rPr>
          <w:rFonts w:ascii="Times New Roman" w:hAnsi="Times New Roman" w:cs="Times New Roman"/>
          <w:sz w:val="24"/>
          <w:szCs w:val="24"/>
          <w:lang w:val="en-GB"/>
        </w:rPr>
        <w:t>progressive supranuclear palsy</w:t>
      </w:r>
      <w:r w:rsidRPr="00F96D40">
        <w:rPr>
          <w:rFonts w:ascii="Times New Roman" w:hAnsi="Times New Roman" w:cs="Times New Roman"/>
          <w:sz w:val="24"/>
          <w:szCs w:val="24"/>
          <w:lang w:val="en-GB"/>
        </w:rPr>
        <w:t>). Neurology 1994; 44: 2015–2019.</w:t>
      </w:r>
    </w:p>
    <w:p w14:paraId="1EB10BCC"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Hodges JR, Davies RR, </w:t>
      </w:r>
      <w:proofErr w:type="spellStart"/>
      <w:r w:rsidRPr="00F96D40">
        <w:rPr>
          <w:rFonts w:ascii="Times New Roman" w:hAnsi="Times New Roman" w:cs="Times New Roman"/>
          <w:sz w:val="24"/>
          <w:szCs w:val="24"/>
          <w:lang w:val="en-GB"/>
        </w:rPr>
        <w:t>Xuereb</w:t>
      </w:r>
      <w:proofErr w:type="spellEnd"/>
      <w:r w:rsidRPr="00F96D40">
        <w:rPr>
          <w:rFonts w:ascii="Times New Roman" w:hAnsi="Times New Roman" w:cs="Times New Roman"/>
          <w:sz w:val="24"/>
          <w:szCs w:val="24"/>
          <w:lang w:val="en-GB"/>
        </w:rPr>
        <w:t xml:space="preserve"> JH, Casey B, </w:t>
      </w:r>
      <w:proofErr w:type="spellStart"/>
      <w:r w:rsidRPr="00F96D40">
        <w:rPr>
          <w:rFonts w:ascii="Times New Roman" w:hAnsi="Times New Roman" w:cs="Times New Roman"/>
          <w:sz w:val="24"/>
          <w:szCs w:val="24"/>
          <w:lang w:val="en-GB"/>
        </w:rPr>
        <w:t>Broe</w:t>
      </w:r>
      <w:proofErr w:type="spellEnd"/>
      <w:r w:rsidRPr="00F96D40">
        <w:rPr>
          <w:rFonts w:ascii="Times New Roman" w:hAnsi="Times New Roman" w:cs="Times New Roman"/>
          <w:sz w:val="24"/>
          <w:szCs w:val="24"/>
          <w:lang w:val="en-GB"/>
        </w:rPr>
        <w:t xml:space="preserve"> M, </w:t>
      </w:r>
      <w:proofErr w:type="spellStart"/>
      <w:r w:rsidRPr="00F96D40">
        <w:rPr>
          <w:rFonts w:ascii="Times New Roman" w:hAnsi="Times New Roman" w:cs="Times New Roman"/>
          <w:sz w:val="24"/>
          <w:szCs w:val="24"/>
          <w:lang w:val="en-GB"/>
        </w:rPr>
        <w:t>Bak</w:t>
      </w:r>
      <w:proofErr w:type="spellEnd"/>
      <w:r w:rsidRPr="00F96D40">
        <w:rPr>
          <w:rFonts w:ascii="Times New Roman" w:hAnsi="Times New Roman" w:cs="Times New Roman"/>
          <w:sz w:val="24"/>
          <w:szCs w:val="24"/>
          <w:lang w:val="en-GB"/>
        </w:rPr>
        <w:t xml:space="preserve"> TH, et al. </w:t>
      </w:r>
      <w:proofErr w:type="spellStart"/>
      <w:r w:rsidRPr="00F96D40">
        <w:rPr>
          <w:rFonts w:ascii="Times New Roman" w:hAnsi="Times New Roman" w:cs="Times New Roman"/>
          <w:sz w:val="24"/>
          <w:szCs w:val="24"/>
          <w:lang w:val="en-GB"/>
        </w:rPr>
        <w:t>Clinicopathological</w:t>
      </w:r>
      <w:proofErr w:type="spellEnd"/>
      <w:r w:rsidRPr="00F96D40">
        <w:rPr>
          <w:rFonts w:ascii="Times New Roman" w:hAnsi="Times New Roman" w:cs="Times New Roman"/>
          <w:sz w:val="24"/>
          <w:szCs w:val="24"/>
          <w:lang w:val="en-GB"/>
        </w:rPr>
        <w:t xml:space="preserve"> correlates in frontotemporal dementia. Ann Neurol. 2004; 56: 399–406.</w:t>
      </w:r>
    </w:p>
    <w:p w14:paraId="091E6170"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Irwin DJ, Lee VM-Y, </w:t>
      </w:r>
      <w:proofErr w:type="spellStart"/>
      <w:r w:rsidRPr="00F96D40">
        <w:rPr>
          <w:rFonts w:ascii="Times New Roman" w:hAnsi="Times New Roman" w:cs="Times New Roman"/>
          <w:sz w:val="24"/>
          <w:szCs w:val="24"/>
          <w:lang w:val="en-GB"/>
        </w:rPr>
        <w:t>Trojanowski</w:t>
      </w:r>
      <w:proofErr w:type="spellEnd"/>
      <w:r w:rsidRPr="00F96D40">
        <w:rPr>
          <w:rFonts w:ascii="Times New Roman" w:hAnsi="Times New Roman" w:cs="Times New Roman"/>
          <w:sz w:val="24"/>
          <w:szCs w:val="24"/>
          <w:lang w:val="en-GB"/>
        </w:rPr>
        <w:t xml:space="preserve"> JQ. Parkinson’s disease dementia: convergence of α-</w:t>
      </w:r>
      <w:proofErr w:type="spellStart"/>
      <w:r w:rsidRPr="00F96D40">
        <w:rPr>
          <w:rFonts w:ascii="Times New Roman" w:hAnsi="Times New Roman" w:cs="Times New Roman"/>
          <w:sz w:val="24"/>
          <w:szCs w:val="24"/>
          <w:lang w:val="en-GB"/>
        </w:rPr>
        <w:t>synuclein</w:t>
      </w:r>
      <w:proofErr w:type="spellEnd"/>
      <w:r w:rsidRPr="00F96D40">
        <w:rPr>
          <w:rFonts w:ascii="Times New Roman" w:hAnsi="Times New Roman" w:cs="Times New Roman"/>
          <w:sz w:val="24"/>
          <w:szCs w:val="24"/>
          <w:lang w:val="en-GB"/>
        </w:rPr>
        <w:t xml:space="preserve">, tau and amyloid-β pathologies. Nat Rev </w:t>
      </w:r>
      <w:proofErr w:type="spellStart"/>
      <w:r w:rsidRPr="00F96D40">
        <w:rPr>
          <w:rFonts w:ascii="Times New Roman" w:hAnsi="Times New Roman" w:cs="Times New Roman"/>
          <w:sz w:val="24"/>
          <w:szCs w:val="24"/>
          <w:lang w:val="en-GB"/>
        </w:rPr>
        <w:t>Neurosci</w:t>
      </w:r>
      <w:proofErr w:type="spellEnd"/>
      <w:r w:rsidRPr="00F96D40">
        <w:rPr>
          <w:rFonts w:ascii="Times New Roman" w:hAnsi="Times New Roman" w:cs="Times New Roman"/>
          <w:sz w:val="24"/>
          <w:szCs w:val="24"/>
          <w:lang w:val="en-GB"/>
        </w:rPr>
        <w:t xml:space="preserve"> 2013; 14: 626–636.</w:t>
      </w:r>
    </w:p>
    <w:p w14:paraId="6D8CAE5F"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Johnson KA, Schultz A, </w:t>
      </w:r>
      <w:proofErr w:type="spellStart"/>
      <w:r w:rsidRPr="00F96D40">
        <w:rPr>
          <w:rFonts w:ascii="Times New Roman" w:hAnsi="Times New Roman" w:cs="Times New Roman"/>
          <w:sz w:val="24"/>
          <w:szCs w:val="24"/>
          <w:lang w:val="en-GB"/>
        </w:rPr>
        <w:t>Betensky</w:t>
      </w:r>
      <w:proofErr w:type="spellEnd"/>
      <w:r w:rsidRPr="00F96D40">
        <w:rPr>
          <w:rFonts w:ascii="Times New Roman" w:hAnsi="Times New Roman" w:cs="Times New Roman"/>
          <w:sz w:val="24"/>
          <w:szCs w:val="24"/>
          <w:lang w:val="en-GB"/>
        </w:rPr>
        <w:t xml:space="preserve"> RA, Becker JA, </w:t>
      </w:r>
      <w:proofErr w:type="spellStart"/>
      <w:r w:rsidRPr="00F96D40">
        <w:rPr>
          <w:rFonts w:ascii="Times New Roman" w:hAnsi="Times New Roman" w:cs="Times New Roman"/>
          <w:sz w:val="24"/>
          <w:szCs w:val="24"/>
          <w:lang w:val="en-GB"/>
        </w:rPr>
        <w:t>Sepulcre</w:t>
      </w:r>
      <w:proofErr w:type="spellEnd"/>
      <w:r w:rsidRPr="00F96D40">
        <w:rPr>
          <w:rFonts w:ascii="Times New Roman" w:hAnsi="Times New Roman" w:cs="Times New Roman"/>
          <w:sz w:val="24"/>
          <w:szCs w:val="24"/>
          <w:lang w:val="en-GB"/>
        </w:rPr>
        <w:t xml:space="preserve"> J, </w:t>
      </w:r>
      <w:proofErr w:type="spellStart"/>
      <w:r w:rsidRPr="00F96D40">
        <w:rPr>
          <w:rFonts w:ascii="Times New Roman" w:hAnsi="Times New Roman" w:cs="Times New Roman"/>
          <w:sz w:val="24"/>
          <w:szCs w:val="24"/>
          <w:lang w:val="en-GB"/>
        </w:rPr>
        <w:t>Rentz</w:t>
      </w:r>
      <w:proofErr w:type="spellEnd"/>
      <w:r w:rsidRPr="00F96D40">
        <w:rPr>
          <w:rFonts w:ascii="Times New Roman" w:hAnsi="Times New Roman" w:cs="Times New Roman"/>
          <w:sz w:val="24"/>
          <w:szCs w:val="24"/>
          <w:lang w:val="en-GB"/>
        </w:rPr>
        <w:t xml:space="preserve"> D, et al. Tau PET imaging in aging and early Alzhe</w:t>
      </w:r>
      <w:r w:rsidR="00372D98" w:rsidRPr="00F96D40">
        <w:rPr>
          <w:rFonts w:ascii="Times New Roman" w:hAnsi="Times New Roman" w:cs="Times New Roman"/>
          <w:sz w:val="24"/>
          <w:szCs w:val="24"/>
          <w:lang w:val="en-GB"/>
        </w:rPr>
        <w:t>imer’s disease. Ann Neurol. 2016; 79: 110-119</w:t>
      </w:r>
      <w:r w:rsidRPr="00F96D40">
        <w:rPr>
          <w:rFonts w:ascii="Times New Roman" w:hAnsi="Times New Roman" w:cs="Times New Roman"/>
          <w:sz w:val="24"/>
          <w:szCs w:val="24"/>
          <w:lang w:val="en-GB"/>
        </w:rPr>
        <w:t>.</w:t>
      </w:r>
    </w:p>
    <w:p w14:paraId="490A648D"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Kinahan</w:t>
      </w:r>
      <w:proofErr w:type="spellEnd"/>
      <w:r w:rsidRPr="00F96D40">
        <w:rPr>
          <w:rFonts w:ascii="Times New Roman" w:hAnsi="Times New Roman" w:cs="Times New Roman"/>
          <w:sz w:val="24"/>
          <w:szCs w:val="24"/>
          <w:lang w:val="en-GB"/>
        </w:rPr>
        <w:t xml:space="preserve"> PE, Rogers JG. Analytic 3D image reconstruction using all detected events. IEEE Transactions on Nuclear Science 1989; 36: 964–968.</w:t>
      </w:r>
    </w:p>
    <w:p w14:paraId="2EC060BF"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Litvan I, </w:t>
      </w:r>
      <w:proofErr w:type="spellStart"/>
      <w:r w:rsidRPr="00F96D40">
        <w:rPr>
          <w:rFonts w:ascii="Times New Roman" w:hAnsi="Times New Roman" w:cs="Times New Roman"/>
          <w:sz w:val="24"/>
          <w:szCs w:val="24"/>
          <w:lang w:val="en-GB"/>
        </w:rPr>
        <w:t>Agid</w:t>
      </w:r>
      <w:proofErr w:type="spellEnd"/>
      <w:r w:rsidRPr="00F96D40">
        <w:rPr>
          <w:rFonts w:ascii="Times New Roman" w:hAnsi="Times New Roman" w:cs="Times New Roman"/>
          <w:sz w:val="24"/>
          <w:szCs w:val="24"/>
          <w:lang w:val="en-GB"/>
        </w:rPr>
        <w:t xml:space="preserve"> Y, </w:t>
      </w:r>
      <w:proofErr w:type="spellStart"/>
      <w:r w:rsidRPr="00F96D40">
        <w:rPr>
          <w:rFonts w:ascii="Times New Roman" w:hAnsi="Times New Roman" w:cs="Times New Roman"/>
          <w:sz w:val="24"/>
          <w:szCs w:val="24"/>
          <w:lang w:val="en-GB"/>
        </w:rPr>
        <w:t>Calne</w:t>
      </w:r>
      <w:proofErr w:type="spellEnd"/>
      <w:r w:rsidRPr="00F96D40">
        <w:rPr>
          <w:rFonts w:ascii="Times New Roman" w:hAnsi="Times New Roman" w:cs="Times New Roman"/>
          <w:sz w:val="24"/>
          <w:szCs w:val="24"/>
          <w:lang w:val="en-GB"/>
        </w:rPr>
        <w:t xml:space="preserve"> D, Campbell G, Dubois B, </w:t>
      </w:r>
      <w:proofErr w:type="spellStart"/>
      <w:r w:rsidRPr="00F96D40">
        <w:rPr>
          <w:rFonts w:ascii="Times New Roman" w:hAnsi="Times New Roman" w:cs="Times New Roman"/>
          <w:sz w:val="24"/>
          <w:szCs w:val="24"/>
          <w:lang w:val="en-GB"/>
        </w:rPr>
        <w:t>Duvoisin</w:t>
      </w:r>
      <w:proofErr w:type="spellEnd"/>
      <w:r w:rsidRPr="00F96D40">
        <w:rPr>
          <w:rFonts w:ascii="Times New Roman" w:hAnsi="Times New Roman" w:cs="Times New Roman"/>
          <w:sz w:val="24"/>
          <w:szCs w:val="24"/>
          <w:lang w:val="en-GB"/>
        </w:rPr>
        <w:t xml:space="preserve"> RC, et al. Clinical research criteria for the diagnosis of </w:t>
      </w:r>
      <w:r w:rsidR="00C95D8D">
        <w:rPr>
          <w:rFonts w:ascii="Times New Roman" w:hAnsi="Times New Roman" w:cs="Times New Roman"/>
          <w:sz w:val="24"/>
          <w:szCs w:val="24"/>
          <w:lang w:val="en-GB"/>
        </w:rPr>
        <w:t>progressive supranuclear palsy</w:t>
      </w:r>
      <w:r w:rsidRPr="00F96D40">
        <w:rPr>
          <w:rFonts w:ascii="Times New Roman" w:hAnsi="Times New Roman" w:cs="Times New Roman"/>
          <w:sz w:val="24"/>
          <w:szCs w:val="24"/>
          <w:lang w:val="en-GB"/>
        </w:rPr>
        <w:t xml:space="preserve"> (Steele-Richardson-</w:t>
      </w:r>
      <w:proofErr w:type="spellStart"/>
      <w:r w:rsidRPr="00F96D40">
        <w:rPr>
          <w:rFonts w:ascii="Times New Roman" w:hAnsi="Times New Roman" w:cs="Times New Roman"/>
          <w:sz w:val="24"/>
          <w:szCs w:val="24"/>
          <w:lang w:val="en-GB"/>
        </w:rPr>
        <w:t>Olszewski</w:t>
      </w:r>
      <w:proofErr w:type="spellEnd"/>
      <w:r w:rsidRPr="00F96D40">
        <w:rPr>
          <w:rFonts w:ascii="Times New Roman" w:hAnsi="Times New Roman" w:cs="Times New Roman"/>
          <w:sz w:val="24"/>
          <w:szCs w:val="24"/>
          <w:lang w:val="en-GB"/>
        </w:rPr>
        <w:t xml:space="preserve"> syndrome): report of the NINDS-SPSP international workshop. Neurology 1996; 47: 1–9.</w:t>
      </w:r>
    </w:p>
    <w:p w14:paraId="254C4BF7" w14:textId="77777777" w:rsidR="00572852" w:rsidRPr="00640D1B"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Litvan I, </w:t>
      </w:r>
      <w:proofErr w:type="spellStart"/>
      <w:r w:rsidRPr="00F96D40">
        <w:rPr>
          <w:rFonts w:ascii="Times New Roman" w:hAnsi="Times New Roman" w:cs="Times New Roman"/>
          <w:sz w:val="24"/>
          <w:szCs w:val="24"/>
          <w:lang w:val="en-GB"/>
        </w:rPr>
        <w:t>Hauw</w:t>
      </w:r>
      <w:proofErr w:type="spellEnd"/>
      <w:r w:rsidRPr="00F96D40">
        <w:rPr>
          <w:rFonts w:ascii="Times New Roman" w:hAnsi="Times New Roman" w:cs="Times New Roman"/>
          <w:sz w:val="24"/>
          <w:szCs w:val="24"/>
          <w:lang w:val="en-GB"/>
        </w:rPr>
        <w:t xml:space="preserve"> JJ, </w:t>
      </w:r>
      <w:proofErr w:type="spellStart"/>
      <w:r w:rsidRPr="00F96D40">
        <w:rPr>
          <w:rFonts w:ascii="Times New Roman" w:hAnsi="Times New Roman" w:cs="Times New Roman"/>
          <w:sz w:val="24"/>
          <w:szCs w:val="24"/>
          <w:lang w:val="en-GB"/>
        </w:rPr>
        <w:t>Bartko</w:t>
      </w:r>
      <w:proofErr w:type="spellEnd"/>
      <w:r w:rsidRPr="00F96D40">
        <w:rPr>
          <w:rFonts w:ascii="Times New Roman" w:hAnsi="Times New Roman" w:cs="Times New Roman"/>
          <w:sz w:val="24"/>
          <w:szCs w:val="24"/>
          <w:lang w:val="en-GB"/>
        </w:rPr>
        <w:t xml:space="preserve"> JJ, Lantos PL, Daniel SE, </w:t>
      </w:r>
      <w:proofErr w:type="spellStart"/>
      <w:r w:rsidRPr="00F96D40">
        <w:rPr>
          <w:rFonts w:ascii="Times New Roman" w:hAnsi="Times New Roman" w:cs="Times New Roman"/>
          <w:sz w:val="24"/>
          <w:szCs w:val="24"/>
          <w:lang w:val="en-GB"/>
        </w:rPr>
        <w:t>Horoupian</w:t>
      </w:r>
      <w:proofErr w:type="spellEnd"/>
      <w:r w:rsidRPr="00F96D40">
        <w:rPr>
          <w:rFonts w:ascii="Times New Roman" w:hAnsi="Times New Roman" w:cs="Times New Roman"/>
          <w:sz w:val="24"/>
          <w:szCs w:val="24"/>
          <w:lang w:val="en-GB"/>
        </w:rPr>
        <w:t xml:space="preserve"> DS, et al. Validity and reliability </w:t>
      </w:r>
      <w:r w:rsidRPr="00291E4F">
        <w:rPr>
          <w:rFonts w:ascii="Times New Roman" w:hAnsi="Times New Roman" w:cs="Times New Roman"/>
          <w:sz w:val="24"/>
          <w:szCs w:val="24"/>
          <w:lang w:val="en-GB"/>
        </w:rPr>
        <w:t xml:space="preserve">of the preliminary NINDS </w:t>
      </w:r>
      <w:proofErr w:type="spellStart"/>
      <w:r w:rsidRPr="00291E4F">
        <w:rPr>
          <w:rFonts w:ascii="Times New Roman" w:hAnsi="Times New Roman" w:cs="Times New Roman"/>
          <w:sz w:val="24"/>
          <w:szCs w:val="24"/>
          <w:lang w:val="en-GB"/>
        </w:rPr>
        <w:t>neuropathologic</w:t>
      </w:r>
      <w:proofErr w:type="spellEnd"/>
      <w:r w:rsidRPr="00291E4F">
        <w:rPr>
          <w:rFonts w:ascii="Times New Roman" w:hAnsi="Times New Roman" w:cs="Times New Roman"/>
          <w:sz w:val="24"/>
          <w:szCs w:val="24"/>
          <w:lang w:val="en-GB"/>
        </w:rPr>
        <w:t xml:space="preserve"> criteria for </w:t>
      </w:r>
      <w:r w:rsidR="00C95D8D" w:rsidRPr="00291E4F">
        <w:rPr>
          <w:rFonts w:ascii="Times New Roman" w:hAnsi="Times New Roman" w:cs="Times New Roman"/>
          <w:sz w:val="24"/>
          <w:szCs w:val="24"/>
          <w:lang w:val="en-GB"/>
        </w:rPr>
        <w:t>progressive supranuclear palsy</w:t>
      </w:r>
      <w:r w:rsidRPr="009568C5">
        <w:rPr>
          <w:rFonts w:ascii="Times New Roman" w:hAnsi="Times New Roman" w:cs="Times New Roman"/>
          <w:sz w:val="24"/>
          <w:szCs w:val="24"/>
          <w:lang w:val="en-GB"/>
        </w:rPr>
        <w:t xml:space="preserve"> and related disorders. J. </w:t>
      </w:r>
      <w:proofErr w:type="spellStart"/>
      <w:r w:rsidRPr="009568C5">
        <w:rPr>
          <w:rFonts w:ascii="Times New Roman" w:hAnsi="Times New Roman" w:cs="Times New Roman"/>
          <w:sz w:val="24"/>
          <w:szCs w:val="24"/>
          <w:lang w:val="en-GB"/>
        </w:rPr>
        <w:t>Neuropathol</w:t>
      </w:r>
      <w:proofErr w:type="spellEnd"/>
      <w:r w:rsidRPr="009568C5">
        <w:rPr>
          <w:rFonts w:ascii="Times New Roman" w:hAnsi="Times New Roman" w:cs="Times New Roman"/>
          <w:sz w:val="24"/>
          <w:szCs w:val="24"/>
          <w:lang w:val="en-GB"/>
        </w:rPr>
        <w:t>. Exp. Neurol. 1996; 55: 97–105.</w:t>
      </w:r>
    </w:p>
    <w:p w14:paraId="7239BAB0" w14:textId="77777777" w:rsidR="00291E4F" w:rsidRPr="004328E8" w:rsidRDefault="00291E4F" w:rsidP="00E36994">
      <w:pPr>
        <w:spacing w:line="360" w:lineRule="auto"/>
        <w:jc w:val="both"/>
        <w:rPr>
          <w:rFonts w:ascii="Times New Roman" w:hAnsi="Times New Roman" w:cs="Times New Roman"/>
          <w:color w:val="FF0000"/>
          <w:sz w:val="24"/>
          <w:szCs w:val="24"/>
          <w:lang w:val="en-US"/>
        </w:rPr>
      </w:pPr>
      <w:r w:rsidRPr="004328E8">
        <w:rPr>
          <w:rFonts w:ascii="Times New Roman" w:hAnsi="Times New Roman" w:cs="Times New Roman"/>
          <w:color w:val="FF0000"/>
          <w:sz w:val="24"/>
          <w:szCs w:val="24"/>
          <w:lang w:val="en-US"/>
        </w:rPr>
        <w:t xml:space="preserve">Litvan I, Lees PSJ, Cunningham CR, Rai SN, </w:t>
      </w:r>
      <w:proofErr w:type="spellStart"/>
      <w:r w:rsidRPr="004328E8">
        <w:rPr>
          <w:rFonts w:ascii="Times New Roman" w:hAnsi="Times New Roman" w:cs="Times New Roman"/>
          <w:color w:val="FF0000"/>
          <w:sz w:val="24"/>
          <w:szCs w:val="24"/>
          <w:lang w:val="en-US"/>
        </w:rPr>
        <w:t>Cambon</w:t>
      </w:r>
      <w:proofErr w:type="spellEnd"/>
      <w:r w:rsidRPr="004328E8">
        <w:rPr>
          <w:rFonts w:ascii="Times New Roman" w:hAnsi="Times New Roman" w:cs="Times New Roman"/>
          <w:color w:val="FF0000"/>
          <w:sz w:val="24"/>
          <w:szCs w:val="24"/>
          <w:lang w:val="en-US"/>
        </w:rPr>
        <w:t xml:space="preserve"> AC, </w:t>
      </w:r>
      <w:proofErr w:type="spellStart"/>
      <w:r w:rsidRPr="004328E8">
        <w:rPr>
          <w:rFonts w:ascii="Times New Roman" w:hAnsi="Times New Roman" w:cs="Times New Roman"/>
          <w:color w:val="FF0000"/>
          <w:sz w:val="24"/>
          <w:szCs w:val="24"/>
          <w:lang w:val="en-US"/>
        </w:rPr>
        <w:t>Standaert</w:t>
      </w:r>
      <w:proofErr w:type="spellEnd"/>
      <w:r w:rsidRPr="004328E8">
        <w:rPr>
          <w:rFonts w:ascii="Times New Roman" w:hAnsi="Times New Roman" w:cs="Times New Roman"/>
          <w:color w:val="FF0000"/>
          <w:sz w:val="24"/>
          <w:szCs w:val="24"/>
          <w:lang w:val="en-US"/>
        </w:rPr>
        <w:t xml:space="preserve"> DG, et al. Environmental and occupational risk factors for progressive supranuclear palsy: Case-control study. Mov. </w:t>
      </w:r>
      <w:proofErr w:type="spellStart"/>
      <w:r w:rsidRPr="004328E8">
        <w:rPr>
          <w:rFonts w:ascii="Times New Roman" w:hAnsi="Times New Roman" w:cs="Times New Roman"/>
          <w:color w:val="FF0000"/>
          <w:sz w:val="24"/>
          <w:szCs w:val="24"/>
          <w:lang w:val="en-US"/>
        </w:rPr>
        <w:t>Disord</w:t>
      </w:r>
      <w:proofErr w:type="spellEnd"/>
      <w:r w:rsidRPr="004328E8">
        <w:rPr>
          <w:rFonts w:ascii="Times New Roman" w:hAnsi="Times New Roman" w:cs="Times New Roman"/>
          <w:color w:val="FF0000"/>
          <w:sz w:val="24"/>
          <w:szCs w:val="24"/>
          <w:lang w:val="en-US"/>
        </w:rPr>
        <w:t>. 2016; 31: 644–652.</w:t>
      </w:r>
    </w:p>
    <w:p w14:paraId="7B0B0EA1" w14:textId="2BBBE82D"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291E4F">
        <w:rPr>
          <w:rFonts w:ascii="Times New Roman" w:hAnsi="Times New Roman" w:cs="Times New Roman"/>
          <w:sz w:val="24"/>
          <w:szCs w:val="24"/>
          <w:lang w:val="en-GB"/>
        </w:rPr>
        <w:lastRenderedPageBreak/>
        <w:t>Marquié</w:t>
      </w:r>
      <w:proofErr w:type="spellEnd"/>
      <w:r w:rsidRPr="00291E4F">
        <w:rPr>
          <w:rFonts w:ascii="Times New Roman" w:hAnsi="Times New Roman" w:cs="Times New Roman"/>
          <w:sz w:val="24"/>
          <w:szCs w:val="24"/>
          <w:lang w:val="en-GB"/>
        </w:rPr>
        <w:t xml:space="preserve"> M, </w:t>
      </w:r>
      <w:proofErr w:type="spellStart"/>
      <w:r w:rsidRPr="00291E4F">
        <w:rPr>
          <w:rFonts w:ascii="Times New Roman" w:hAnsi="Times New Roman" w:cs="Times New Roman"/>
          <w:sz w:val="24"/>
          <w:szCs w:val="24"/>
          <w:lang w:val="en-GB"/>
        </w:rPr>
        <w:t>Normandin</w:t>
      </w:r>
      <w:proofErr w:type="spellEnd"/>
      <w:r w:rsidRPr="00291E4F">
        <w:rPr>
          <w:rFonts w:ascii="Times New Roman" w:hAnsi="Times New Roman" w:cs="Times New Roman"/>
          <w:sz w:val="24"/>
          <w:szCs w:val="24"/>
          <w:lang w:val="en-GB"/>
        </w:rPr>
        <w:t xml:space="preserve"> MD,</w:t>
      </w:r>
      <w:r w:rsidRPr="00F96D40">
        <w:rPr>
          <w:rFonts w:ascii="Times New Roman" w:hAnsi="Times New Roman" w:cs="Times New Roman"/>
          <w:sz w:val="24"/>
          <w:szCs w:val="24"/>
          <w:lang w:val="en-GB"/>
        </w:rPr>
        <w:t xml:space="preserve"> </w:t>
      </w:r>
      <w:proofErr w:type="spellStart"/>
      <w:r w:rsidRPr="00F96D40">
        <w:rPr>
          <w:rFonts w:ascii="Times New Roman" w:hAnsi="Times New Roman" w:cs="Times New Roman"/>
          <w:sz w:val="24"/>
          <w:szCs w:val="24"/>
          <w:lang w:val="en-GB"/>
        </w:rPr>
        <w:t>Vanderburg</w:t>
      </w:r>
      <w:proofErr w:type="spellEnd"/>
      <w:r w:rsidRPr="00F96D40">
        <w:rPr>
          <w:rFonts w:ascii="Times New Roman" w:hAnsi="Times New Roman" w:cs="Times New Roman"/>
          <w:sz w:val="24"/>
          <w:szCs w:val="24"/>
          <w:lang w:val="en-GB"/>
        </w:rPr>
        <w:t xml:space="preserve"> CR, Costantino IM, Bien EA, </w:t>
      </w:r>
      <w:proofErr w:type="spellStart"/>
      <w:r w:rsidRPr="00F96D40">
        <w:rPr>
          <w:rFonts w:ascii="Times New Roman" w:hAnsi="Times New Roman" w:cs="Times New Roman"/>
          <w:sz w:val="24"/>
          <w:szCs w:val="24"/>
          <w:lang w:val="en-GB"/>
        </w:rPr>
        <w:t>Rycyna</w:t>
      </w:r>
      <w:proofErr w:type="spellEnd"/>
      <w:r w:rsidRPr="00F96D40">
        <w:rPr>
          <w:rFonts w:ascii="Times New Roman" w:hAnsi="Times New Roman" w:cs="Times New Roman"/>
          <w:sz w:val="24"/>
          <w:szCs w:val="24"/>
          <w:lang w:val="en-GB"/>
        </w:rPr>
        <w:t xml:space="preserve"> LG, et al. Validating novel tau positron emission tomography tracer [F-18]-AV-1451 (T807) on </w:t>
      </w:r>
      <w:proofErr w:type="spellStart"/>
      <w:r w:rsidRPr="00F96D40">
        <w:rPr>
          <w:rFonts w:ascii="Times New Roman" w:hAnsi="Times New Roman" w:cs="Times New Roman"/>
          <w:sz w:val="24"/>
          <w:szCs w:val="24"/>
          <w:lang w:val="en-GB"/>
        </w:rPr>
        <w:t>postmortem</w:t>
      </w:r>
      <w:proofErr w:type="spellEnd"/>
      <w:r w:rsidRPr="00F96D40">
        <w:rPr>
          <w:rFonts w:ascii="Times New Roman" w:hAnsi="Times New Roman" w:cs="Times New Roman"/>
          <w:sz w:val="24"/>
          <w:szCs w:val="24"/>
          <w:lang w:val="en-GB"/>
        </w:rPr>
        <w:t xml:space="preserve"> brain tissue. Ann. Neurol. 2015; 78: 787–800.</w:t>
      </w:r>
      <w:r w:rsidR="003F6836" w:rsidRPr="00F96D40">
        <w:rPr>
          <w:rFonts w:ascii="Times New Roman" w:hAnsi="Times New Roman" w:cs="Times New Roman"/>
          <w:sz w:val="24"/>
          <w:szCs w:val="24"/>
          <w:lang w:val="en-GB"/>
        </w:rPr>
        <w:t xml:space="preserve"> </w:t>
      </w:r>
    </w:p>
    <w:p w14:paraId="723D36C3"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Maruyama M, Shimada H, </w:t>
      </w:r>
      <w:proofErr w:type="spellStart"/>
      <w:r w:rsidRPr="00F96D40">
        <w:rPr>
          <w:rFonts w:ascii="Times New Roman" w:hAnsi="Times New Roman" w:cs="Times New Roman"/>
          <w:sz w:val="24"/>
          <w:szCs w:val="24"/>
          <w:lang w:val="en-GB"/>
        </w:rPr>
        <w:t>Suhara</w:t>
      </w:r>
      <w:proofErr w:type="spellEnd"/>
      <w:r w:rsidRPr="00F96D40">
        <w:rPr>
          <w:rFonts w:ascii="Times New Roman" w:hAnsi="Times New Roman" w:cs="Times New Roman"/>
          <w:sz w:val="24"/>
          <w:szCs w:val="24"/>
          <w:lang w:val="en-GB"/>
        </w:rPr>
        <w:t xml:space="preserve"> T, </w:t>
      </w:r>
      <w:proofErr w:type="spellStart"/>
      <w:r w:rsidRPr="00F96D40">
        <w:rPr>
          <w:rFonts w:ascii="Times New Roman" w:hAnsi="Times New Roman" w:cs="Times New Roman"/>
          <w:sz w:val="24"/>
          <w:szCs w:val="24"/>
          <w:lang w:val="en-GB"/>
        </w:rPr>
        <w:t>Shinotoh</w:t>
      </w:r>
      <w:proofErr w:type="spellEnd"/>
      <w:r w:rsidRPr="00F96D40">
        <w:rPr>
          <w:rFonts w:ascii="Times New Roman" w:hAnsi="Times New Roman" w:cs="Times New Roman"/>
          <w:sz w:val="24"/>
          <w:szCs w:val="24"/>
          <w:lang w:val="en-GB"/>
        </w:rPr>
        <w:t xml:space="preserve"> H, Ji B, Maeda J, et al. Imaging of Tau Pathology in a Tauopathy Mouse Model and in Alzheimer Patients Compared to Normal Controls. Neuron 2013; 79: 1094–1108. </w:t>
      </w:r>
    </w:p>
    <w:p w14:paraId="316AD5D8"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McKhann</w:t>
      </w:r>
      <w:proofErr w:type="spellEnd"/>
      <w:r w:rsidRPr="00F96D40">
        <w:rPr>
          <w:rFonts w:ascii="Times New Roman" w:hAnsi="Times New Roman" w:cs="Times New Roman"/>
          <w:sz w:val="24"/>
          <w:szCs w:val="24"/>
          <w:lang w:val="en-GB"/>
        </w:rPr>
        <w:t xml:space="preserve"> GM, </w:t>
      </w:r>
      <w:proofErr w:type="spellStart"/>
      <w:r w:rsidRPr="00F96D40">
        <w:rPr>
          <w:rFonts w:ascii="Times New Roman" w:hAnsi="Times New Roman" w:cs="Times New Roman"/>
          <w:sz w:val="24"/>
          <w:szCs w:val="24"/>
          <w:lang w:val="en-GB"/>
        </w:rPr>
        <w:t>Knopman</w:t>
      </w:r>
      <w:proofErr w:type="spellEnd"/>
      <w:r w:rsidRPr="00F96D40">
        <w:rPr>
          <w:rFonts w:ascii="Times New Roman" w:hAnsi="Times New Roman" w:cs="Times New Roman"/>
          <w:sz w:val="24"/>
          <w:szCs w:val="24"/>
          <w:lang w:val="en-GB"/>
        </w:rPr>
        <w:t xml:space="preserve"> DS, </w:t>
      </w:r>
      <w:proofErr w:type="spellStart"/>
      <w:r w:rsidRPr="00F96D40">
        <w:rPr>
          <w:rFonts w:ascii="Times New Roman" w:hAnsi="Times New Roman" w:cs="Times New Roman"/>
          <w:sz w:val="24"/>
          <w:szCs w:val="24"/>
          <w:lang w:val="en-GB"/>
        </w:rPr>
        <w:t>Chertkow</w:t>
      </w:r>
      <w:proofErr w:type="spellEnd"/>
      <w:r w:rsidRPr="00F96D40">
        <w:rPr>
          <w:rFonts w:ascii="Times New Roman" w:hAnsi="Times New Roman" w:cs="Times New Roman"/>
          <w:sz w:val="24"/>
          <w:szCs w:val="24"/>
          <w:lang w:val="en-GB"/>
        </w:rPr>
        <w:t xml:space="preserve"> H, Hyman BT, Jack CR, </w:t>
      </w:r>
      <w:proofErr w:type="spellStart"/>
      <w:r w:rsidRPr="00F96D40">
        <w:rPr>
          <w:rFonts w:ascii="Times New Roman" w:hAnsi="Times New Roman" w:cs="Times New Roman"/>
          <w:sz w:val="24"/>
          <w:szCs w:val="24"/>
          <w:lang w:val="en-GB"/>
        </w:rPr>
        <w:t>Kawas</w:t>
      </w:r>
      <w:proofErr w:type="spellEnd"/>
      <w:r w:rsidRPr="00F96D40">
        <w:rPr>
          <w:rFonts w:ascii="Times New Roman" w:hAnsi="Times New Roman" w:cs="Times New Roman"/>
          <w:sz w:val="24"/>
          <w:szCs w:val="24"/>
          <w:lang w:val="en-GB"/>
        </w:rPr>
        <w:t xml:space="preserve"> CH, et al. The diagnosis of dementia due to Alzheimer’s disease: recommendations from the National Institute on Aging-Alzheimer’s Association workgroups on diagnostic guidelines for Alzheimer’s disease. </w:t>
      </w:r>
      <w:proofErr w:type="spellStart"/>
      <w:r w:rsidRPr="00F96D40">
        <w:rPr>
          <w:rFonts w:ascii="Times New Roman" w:hAnsi="Times New Roman" w:cs="Times New Roman"/>
          <w:sz w:val="24"/>
          <w:szCs w:val="24"/>
          <w:lang w:val="en-GB"/>
        </w:rPr>
        <w:t>Alzheimers</w:t>
      </w:r>
      <w:proofErr w:type="spellEnd"/>
      <w:r w:rsidRPr="00F96D40">
        <w:rPr>
          <w:rFonts w:ascii="Times New Roman" w:hAnsi="Times New Roman" w:cs="Times New Roman"/>
          <w:sz w:val="24"/>
          <w:szCs w:val="24"/>
          <w:lang w:val="en-GB"/>
        </w:rPr>
        <w:t xml:space="preserve"> Dement 2011; 7: 263–269.</w:t>
      </w:r>
    </w:p>
    <w:p w14:paraId="6A9A94CF" w14:textId="77777777" w:rsidR="00572852" w:rsidRPr="00F96D40"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Murray ME, </w:t>
      </w:r>
      <w:proofErr w:type="spellStart"/>
      <w:r w:rsidRPr="00F96D40">
        <w:rPr>
          <w:rFonts w:ascii="Times New Roman" w:hAnsi="Times New Roman" w:cs="Times New Roman"/>
          <w:sz w:val="24"/>
          <w:szCs w:val="24"/>
          <w:lang w:val="en-GB"/>
        </w:rPr>
        <w:t>Kouri</w:t>
      </w:r>
      <w:proofErr w:type="spellEnd"/>
      <w:r w:rsidRPr="00F96D40">
        <w:rPr>
          <w:rFonts w:ascii="Times New Roman" w:hAnsi="Times New Roman" w:cs="Times New Roman"/>
          <w:sz w:val="24"/>
          <w:szCs w:val="24"/>
          <w:lang w:val="en-GB"/>
        </w:rPr>
        <w:t xml:space="preserve"> N, Lin W-L, Jack CR, Dickson DW, </w:t>
      </w:r>
      <w:proofErr w:type="spellStart"/>
      <w:r w:rsidRPr="00F96D40">
        <w:rPr>
          <w:rFonts w:ascii="Times New Roman" w:hAnsi="Times New Roman" w:cs="Times New Roman"/>
          <w:sz w:val="24"/>
          <w:szCs w:val="24"/>
          <w:lang w:val="en-GB"/>
        </w:rPr>
        <w:t>Vemuri</w:t>
      </w:r>
      <w:proofErr w:type="spellEnd"/>
      <w:r w:rsidRPr="00F96D40">
        <w:rPr>
          <w:rFonts w:ascii="Times New Roman" w:hAnsi="Times New Roman" w:cs="Times New Roman"/>
          <w:sz w:val="24"/>
          <w:szCs w:val="24"/>
          <w:lang w:val="en-GB"/>
        </w:rPr>
        <w:t xml:space="preserve"> P. </w:t>
      </w:r>
      <w:proofErr w:type="spellStart"/>
      <w:r w:rsidRPr="00F96D40">
        <w:rPr>
          <w:rFonts w:ascii="Times New Roman" w:hAnsi="Times New Roman" w:cs="Times New Roman"/>
          <w:sz w:val="24"/>
          <w:szCs w:val="24"/>
          <w:lang w:val="en-GB"/>
        </w:rPr>
        <w:t>Clinicopathologic</w:t>
      </w:r>
      <w:proofErr w:type="spellEnd"/>
      <w:r w:rsidRPr="00F96D40">
        <w:rPr>
          <w:rFonts w:ascii="Times New Roman" w:hAnsi="Times New Roman" w:cs="Times New Roman"/>
          <w:sz w:val="24"/>
          <w:szCs w:val="24"/>
          <w:lang w:val="en-GB"/>
        </w:rPr>
        <w:t xml:space="preserve"> assessment and imaging of tauopathies in neurodegenerative dementias. </w:t>
      </w:r>
      <w:proofErr w:type="spellStart"/>
      <w:r w:rsidRPr="00F96D40">
        <w:rPr>
          <w:rFonts w:ascii="Times New Roman" w:hAnsi="Times New Roman" w:cs="Times New Roman"/>
          <w:sz w:val="24"/>
          <w:szCs w:val="24"/>
          <w:lang w:val="en-GB"/>
        </w:rPr>
        <w:t>Alzheimers</w:t>
      </w:r>
      <w:proofErr w:type="spellEnd"/>
      <w:r w:rsidRPr="00F96D40">
        <w:rPr>
          <w:rFonts w:ascii="Times New Roman" w:hAnsi="Times New Roman" w:cs="Times New Roman"/>
          <w:sz w:val="24"/>
          <w:szCs w:val="24"/>
          <w:lang w:val="en-GB"/>
        </w:rPr>
        <w:t xml:space="preserve"> Res </w:t>
      </w:r>
      <w:proofErr w:type="spellStart"/>
      <w:r w:rsidRPr="00F96D40">
        <w:rPr>
          <w:rFonts w:ascii="Times New Roman" w:hAnsi="Times New Roman" w:cs="Times New Roman"/>
          <w:sz w:val="24"/>
          <w:szCs w:val="24"/>
          <w:lang w:val="en-GB"/>
        </w:rPr>
        <w:t>Ther</w:t>
      </w:r>
      <w:proofErr w:type="spellEnd"/>
      <w:r w:rsidRPr="00F96D40">
        <w:rPr>
          <w:rFonts w:ascii="Times New Roman" w:hAnsi="Times New Roman" w:cs="Times New Roman"/>
          <w:sz w:val="24"/>
          <w:szCs w:val="24"/>
          <w:lang w:val="en-GB"/>
        </w:rPr>
        <w:t xml:space="preserve"> 2014; 6: 1.</w:t>
      </w:r>
    </w:p>
    <w:p w14:paraId="474BC521" w14:textId="77777777" w:rsidR="00572852" w:rsidRPr="00F96D40" w:rsidRDefault="00572852" w:rsidP="00E36994">
      <w:pPr>
        <w:widowControl w:val="0"/>
        <w:autoSpaceDE w:val="0"/>
        <w:autoSpaceDN w:val="0"/>
        <w:adjustRightInd w:val="0"/>
        <w:spacing w:after="240"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Okamura N, </w:t>
      </w:r>
      <w:proofErr w:type="spellStart"/>
      <w:r w:rsidRPr="00F96D40">
        <w:rPr>
          <w:rFonts w:ascii="Times New Roman" w:hAnsi="Times New Roman" w:cs="Times New Roman"/>
          <w:sz w:val="24"/>
          <w:szCs w:val="24"/>
          <w:lang w:val="en-GB"/>
        </w:rPr>
        <w:t>Furumoto</w:t>
      </w:r>
      <w:proofErr w:type="spellEnd"/>
      <w:r w:rsidRPr="00F96D40">
        <w:rPr>
          <w:rFonts w:ascii="Times New Roman" w:hAnsi="Times New Roman" w:cs="Times New Roman"/>
          <w:sz w:val="24"/>
          <w:szCs w:val="24"/>
          <w:lang w:val="en-GB"/>
        </w:rPr>
        <w:t xml:space="preserve"> S, </w:t>
      </w:r>
      <w:proofErr w:type="spellStart"/>
      <w:r w:rsidRPr="00F96D40">
        <w:rPr>
          <w:rFonts w:ascii="Times New Roman" w:hAnsi="Times New Roman" w:cs="Times New Roman"/>
          <w:sz w:val="24"/>
          <w:szCs w:val="24"/>
          <w:lang w:val="en-GB"/>
        </w:rPr>
        <w:t>Fodero-Tavoletti</w:t>
      </w:r>
      <w:proofErr w:type="spellEnd"/>
      <w:r w:rsidRPr="00F96D40">
        <w:rPr>
          <w:rFonts w:ascii="Times New Roman" w:hAnsi="Times New Roman" w:cs="Times New Roman"/>
          <w:sz w:val="24"/>
          <w:szCs w:val="24"/>
          <w:lang w:val="en-GB"/>
        </w:rPr>
        <w:t xml:space="preserve"> MT, Mulligan RS, Harada R, Yates P, et al. Non-invasive assessment of Alzheimer’s disease neurofibrillary pathology using 18F-THK5105 PET. Brain 2014; 137: 1762–1771.</w:t>
      </w:r>
    </w:p>
    <w:p w14:paraId="40D66D76"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Okello</w:t>
      </w:r>
      <w:proofErr w:type="spellEnd"/>
      <w:r w:rsidRPr="00F96D40">
        <w:rPr>
          <w:rFonts w:ascii="Times New Roman" w:hAnsi="Times New Roman" w:cs="Times New Roman"/>
          <w:sz w:val="24"/>
          <w:szCs w:val="24"/>
          <w:lang w:val="en-GB"/>
        </w:rPr>
        <w:t xml:space="preserve"> A, </w:t>
      </w:r>
      <w:proofErr w:type="spellStart"/>
      <w:r w:rsidRPr="00F96D40">
        <w:rPr>
          <w:rFonts w:ascii="Times New Roman" w:hAnsi="Times New Roman" w:cs="Times New Roman"/>
          <w:sz w:val="24"/>
          <w:szCs w:val="24"/>
          <w:lang w:val="en-GB"/>
        </w:rPr>
        <w:t>Koivunen</w:t>
      </w:r>
      <w:proofErr w:type="spellEnd"/>
      <w:r w:rsidRPr="00F96D40">
        <w:rPr>
          <w:rFonts w:ascii="Times New Roman" w:hAnsi="Times New Roman" w:cs="Times New Roman"/>
          <w:sz w:val="24"/>
          <w:szCs w:val="24"/>
          <w:lang w:val="en-GB"/>
        </w:rPr>
        <w:t xml:space="preserve"> J, Edison P, Archer HA, </w:t>
      </w:r>
      <w:proofErr w:type="spellStart"/>
      <w:r w:rsidRPr="00F96D40">
        <w:rPr>
          <w:rFonts w:ascii="Times New Roman" w:hAnsi="Times New Roman" w:cs="Times New Roman"/>
          <w:sz w:val="24"/>
          <w:szCs w:val="24"/>
          <w:lang w:val="en-GB"/>
        </w:rPr>
        <w:t>Turkheimer</w:t>
      </w:r>
      <w:proofErr w:type="spellEnd"/>
      <w:r w:rsidRPr="00F96D40">
        <w:rPr>
          <w:rFonts w:ascii="Times New Roman" w:hAnsi="Times New Roman" w:cs="Times New Roman"/>
          <w:sz w:val="24"/>
          <w:szCs w:val="24"/>
          <w:lang w:val="en-GB"/>
        </w:rPr>
        <w:t xml:space="preserve"> FE, </w:t>
      </w:r>
      <w:proofErr w:type="spellStart"/>
      <w:r w:rsidRPr="00F96D40">
        <w:rPr>
          <w:rFonts w:ascii="Times New Roman" w:hAnsi="Times New Roman" w:cs="Times New Roman"/>
          <w:sz w:val="24"/>
          <w:szCs w:val="24"/>
          <w:lang w:val="en-GB"/>
        </w:rPr>
        <w:t>Någren</w:t>
      </w:r>
      <w:proofErr w:type="spellEnd"/>
      <w:r w:rsidRPr="00F96D40">
        <w:rPr>
          <w:rFonts w:ascii="Times New Roman" w:hAnsi="Times New Roman" w:cs="Times New Roman"/>
          <w:sz w:val="24"/>
          <w:szCs w:val="24"/>
          <w:lang w:val="en-GB"/>
        </w:rPr>
        <w:t xml:space="preserve"> K, et al. Conversion of amyloid positive and negative MCI to AD over 3 years. Neurology 2009; 73: 754–760.</w:t>
      </w:r>
      <w:r w:rsidR="003F6836" w:rsidRPr="00F96D40">
        <w:rPr>
          <w:rFonts w:ascii="Times New Roman" w:hAnsi="Times New Roman" w:cs="Times New Roman"/>
          <w:sz w:val="24"/>
          <w:szCs w:val="24"/>
          <w:lang w:val="en-GB"/>
        </w:rPr>
        <w:t xml:space="preserve"> </w:t>
      </w:r>
    </w:p>
    <w:p w14:paraId="7D3225F9" w14:textId="77777777" w:rsidR="00572852" w:rsidRPr="00F96D40" w:rsidRDefault="00572852" w:rsidP="00E36994">
      <w:pPr>
        <w:spacing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Ossenkoppele</w:t>
      </w:r>
      <w:proofErr w:type="spellEnd"/>
      <w:r w:rsidRPr="00F96D40">
        <w:rPr>
          <w:rFonts w:ascii="Times New Roman" w:hAnsi="Times New Roman" w:cs="Times New Roman"/>
          <w:sz w:val="24"/>
          <w:szCs w:val="24"/>
          <w:lang w:val="en-GB"/>
        </w:rPr>
        <w:t xml:space="preserve"> R, </w:t>
      </w:r>
      <w:proofErr w:type="spellStart"/>
      <w:r w:rsidRPr="00F96D40">
        <w:rPr>
          <w:rFonts w:ascii="Times New Roman" w:hAnsi="Times New Roman" w:cs="Times New Roman"/>
          <w:sz w:val="24"/>
          <w:szCs w:val="24"/>
          <w:lang w:val="en-GB"/>
        </w:rPr>
        <w:t>Schonhaut</w:t>
      </w:r>
      <w:proofErr w:type="spellEnd"/>
      <w:r w:rsidRPr="00F96D40">
        <w:rPr>
          <w:rFonts w:ascii="Times New Roman" w:hAnsi="Times New Roman" w:cs="Times New Roman"/>
          <w:sz w:val="24"/>
          <w:szCs w:val="24"/>
          <w:lang w:val="en-GB"/>
        </w:rPr>
        <w:t xml:space="preserve"> DR, Baker SL, O’Neil JP, </w:t>
      </w:r>
      <w:proofErr w:type="spellStart"/>
      <w:r w:rsidRPr="00F96D40">
        <w:rPr>
          <w:rFonts w:ascii="Times New Roman" w:hAnsi="Times New Roman" w:cs="Times New Roman"/>
          <w:sz w:val="24"/>
          <w:szCs w:val="24"/>
          <w:lang w:val="en-GB"/>
        </w:rPr>
        <w:t>Janabi</w:t>
      </w:r>
      <w:proofErr w:type="spellEnd"/>
      <w:r w:rsidRPr="00F96D40">
        <w:rPr>
          <w:rFonts w:ascii="Times New Roman" w:hAnsi="Times New Roman" w:cs="Times New Roman"/>
          <w:sz w:val="24"/>
          <w:szCs w:val="24"/>
          <w:lang w:val="en-GB"/>
        </w:rPr>
        <w:t xml:space="preserve"> M, Ghosh PM, et al. Tau, Amyloid, and </w:t>
      </w:r>
      <w:proofErr w:type="spellStart"/>
      <w:r w:rsidRPr="00F96D40">
        <w:rPr>
          <w:rFonts w:ascii="Times New Roman" w:hAnsi="Times New Roman" w:cs="Times New Roman"/>
          <w:sz w:val="24"/>
          <w:szCs w:val="24"/>
          <w:lang w:val="en-GB"/>
        </w:rPr>
        <w:t>Hypometabolism</w:t>
      </w:r>
      <w:proofErr w:type="spellEnd"/>
      <w:r w:rsidRPr="00F96D40">
        <w:rPr>
          <w:rFonts w:ascii="Times New Roman" w:hAnsi="Times New Roman" w:cs="Times New Roman"/>
          <w:sz w:val="24"/>
          <w:szCs w:val="24"/>
          <w:lang w:val="en-GB"/>
        </w:rPr>
        <w:t xml:space="preserve"> in a Patient with Posterior Cortical Atrophy. Ann </w:t>
      </w:r>
      <w:proofErr w:type="spellStart"/>
      <w:r w:rsidRPr="00F96D40">
        <w:rPr>
          <w:rFonts w:ascii="Times New Roman" w:hAnsi="Times New Roman" w:cs="Times New Roman"/>
          <w:sz w:val="24"/>
          <w:szCs w:val="24"/>
          <w:lang w:val="en-GB"/>
        </w:rPr>
        <w:t>Neurol</w:t>
      </w:r>
      <w:proofErr w:type="spellEnd"/>
      <w:r w:rsidRPr="00F96D40">
        <w:rPr>
          <w:rFonts w:ascii="Times New Roman" w:hAnsi="Times New Roman" w:cs="Times New Roman"/>
          <w:sz w:val="24"/>
          <w:szCs w:val="24"/>
          <w:lang w:val="en-GB"/>
        </w:rPr>
        <w:t xml:space="preserve"> 2015; 77: 338–342.</w:t>
      </w:r>
    </w:p>
    <w:p w14:paraId="07E7C70F" w14:textId="77777777" w:rsidR="00572852" w:rsidRPr="00F96D40" w:rsidRDefault="00572852" w:rsidP="00E36994">
      <w:pPr>
        <w:widowControl w:val="0"/>
        <w:autoSpaceDE w:val="0"/>
        <w:autoSpaceDN w:val="0"/>
        <w:adjustRightInd w:val="0"/>
        <w:spacing w:after="240" w:line="360" w:lineRule="auto"/>
        <w:jc w:val="both"/>
        <w:rPr>
          <w:rFonts w:ascii="Times New Roman" w:hAnsi="Times New Roman" w:cs="Times New Roman"/>
          <w:sz w:val="24"/>
          <w:szCs w:val="24"/>
          <w:lang w:val="en-GB"/>
        </w:rPr>
      </w:pPr>
      <w:proofErr w:type="spellStart"/>
      <w:r w:rsidRPr="00F96D40">
        <w:rPr>
          <w:rFonts w:ascii="Times New Roman" w:hAnsi="Times New Roman" w:cs="Times New Roman"/>
          <w:sz w:val="24"/>
          <w:szCs w:val="24"/>
          <w:lang w:val="en-GB"/>
        </w:rPr>
        <w:t>Ossenkoppele</w:t>
      </w:r>
      <w:proofErr w:type="spellEnd"/>
      <w:r w:rsidRPr="00F96D40">
        <w:rPr>
          <w:rFonts w:ascii="Times New Roman" w:hAnsi="Times New Roman" w:cs="Times New Roman"/>
          <w:sz w:val="24"/>
          <w:szCs w:val="24"/>
          <w:lang w:val="en-GB"/>
        </w:rPr>
        <w:t xml:space="preserve"> R, </w:t>
      </w:r>
      <w:proofErr w:type="spellStart"/>
      <w:r w:rsidRPr="00F96D40">
        <w:rPr>
          <w:rFonts w:ascii="Times New Roman" w:hAnsi="Times New Roman" w:cs="Times New Roman"/>
          <w:sz w:val="24"/>
          <w:szCs w:val="24"/>
          <w:lang w:val="en-GB"/>
        </w:rPr>
        <w:t>Schonhaut</w:t>
      </w:r>
      <w:proofErr w:type="spellEnd"/>
      <w:r w:rsidRPr="00F96D40">
        <w:rPr>
          <w:rFonts w:ascii="Times New Roman" w:hAnsi="Times New Roman" w:cs="Times New Roman"/>
          <w:sz w:val="24"/>
          <w:szCs w:val="24"/>
          <w:lang w:val="en-GB"/>
        </w:rPr>
        <w:t xml:space="preserve"> DR, </w:t>
      </w:r>
      <w:proofErr w:type="spellStart"/>
      <w:r w:rsidRPr="00F96D40">
        <w:rPr>
          <w:rFonts w:ascii="Times New Roman" w:hAnsi="Times New Roman" w:cs="Times New Roman"/>
          <w:sz w:val="24"/>
          <w:szCs w:val="24"/>
          <w:lang w:val="en-GB"/>
        </w:rPr>
        <w:t>Schöll</w:t>
      </w:r>
      <w:proofErr w:type="spellEnd"/>
      <w:r w:rsidRPr="00F96D40">
        <w:rPr>
          <w:rFonts w:ascii="Times New Roman" w:hAnsi="Times New Roman" w:cs="Times New Roman"/>
          <w:sz w:val="24"/>
          <w:szCs w:val="24"/>
          <w:lang w:val="en-GB"/>
        </w:rPr>
        <w:t xml:space="preserve"> M, Lockhart SN, </w:t>
      </w:r>
      <w:proofErr w:type="spellStart"/>
      <w:r w:rsidRPr="00F96D40">
        <w:rPr>
          <w:rFonts w:ascii="Times New Roman" w:hAnsi="Times New Roman" w:cs="Times New Roman"/>
          <w:sz w:val="24"/>
          <w:szCs w:val="24"/>
          <w:lang w:val="en-GB"/>
        </w:rPr>
        <w:t>Ayakta</w:t>
      </w:r>
      <w:proofErr w:type="spellEnd"/>
      <w:r w:rsidRPr="00F96D40">
        <w:rPr>
          <w:rFonts w:ascii="Times New Roman" w:hAnsi="Times New Roman" w:cs="Times New Roman"/>
          <w:sz w:val="24"/>
          <w:szCs w:val="24"/>
          <w:lang w:val="en-GB"/>
        </w:rPr>
        <w:t xml:space="preserve"> N, Baker SL, et al. Tau PET patterns mirror clinical and neuroanatomical variability in Alzheimer’s disease. Brain 2016; 139: 1551–1567.</w:t>
      </w:r>
    </w:p>
    <w:p w14:paraId="61CC38D4" w14:textId="77777777" w:rsidR="00572852" w:rsidRPr="00F96D40" w:rsidRDefault="00572852" w:rsidP="00E36994">
      <w:pPr>
        <w:widowControl w:val="0"/>
        <w:autoSpaceDE w:val="0"/>
        <w:autoSpaceDN w:val="0"/>
        <w:adjustRightInd w:val="0"/>
        <w:spacing w:after="240"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Petersen RC, Smith GE, Waring SC, </w:t>
      </w:r>
      <w:proofErr w:type="spellStart"/>
      <w:r w:rsidRPr="00F96D40">
        <w:rPr>
          <w:rFonts w:ascii="Times New Roman" w:hAnsi="Times New Roman" w:cs="Times New Roman"/>
          <w:sz w:val="24"/>
          <w:szCs w:val="24"/>
          <w:lang w:val="en-GB"/>
        </w:rPr>
        <w:t>Ivnik</w:t>
      </w:r>
      <w:proofErr w:type="spellEnd"/>
      <w:r w:rsidRPr="00F96D40">
        <w:rPr>
          <w:rFonts w:ascii="Times New Roman" w:hAnsi="Times New Roman" w:cs="Times New Roman"/>
          <w:sz w:val="24"/>
          <w:szCs w:val="24"/>
          <w:lang w:val="en-GB"/>
        </w:rPr>
        <w:t xml:space="preserve"> RJ, </w:t>
      </w:r>
      <w:proofErr w:type="spellStart"/>
      <w:r w:rsidRPr="00F96D40">
        <w:rPr>
          <w:rFonts w:ascii="Times New Roman" w:hAnsi="Times New Roman" w:cs="Times New Roman"/>
          <w:sz w:val="24"/>
          <w:szCs w:val="24"/>
          <w:lang w:val="en-GB"/>
        </w:rPr>
        <w:t>Tangalos</w:t>
      </w:r>
      <w:proofErr w:type="spellEnd"/>
      <w:r w:rsidRPr="00F96D40">
        <w:rPr>
          <w:rFonts w:ascii="Times New Roman" w:hAnsi="Times New Roman" w:cs="Times New Roman"/>
          <w:sz w:val="24"/>
          <w:szCs w:val="24"/>
          <w:lang w:val="en-GB"/>
        </w:rPr>
        <w:t xml:space="preserve"> EG, </w:t>
      </w:r>
      <w:proofErr w:type="spellStart"/>
      <w:r w:rsidRPr="00F96D40">
        <w:rPr>
          <w:rFonts w:ascii="Times New Roman" w:hAnsi="Times New Roman" w:cs="Times New Roman"/>
          <w:sz w:val="24"/>
          <w:szCs w:val="24"/>
          <w:lang w:val="en-GB"/>
        </w:rPr>
        <w:t>Kokmen</w:t>
      </w:r>
      <w:proofErr w:type="spellEnd"/>
      <w:r w:rsidRPr="00F96D40">
        <w:rPr>
          <w:rFonts w:ascii="Times New Roman" w:hAnsi="Times New Roman" w:cs="Times New Roman"/>
          <w:sz w:val="24"/>
          <w:szCs w:val="24"/>
          <w:lang w:val="en-GB"/>
        </w:rPr>
        <w:t xml:space="preserve"> E. Mild cognitive impairment: clinical characterization and outcome. Arch. Neurol. 1999; 56: 303–308.</w:t>
      </w:r>
    </w:p>
    <w:p w14:paraId="5E34052D" w14:textId="77777777" w:rsidR="005E7EAB" w:rsidRDefault="005E7EAB" w:rsidP="00E36994">
      <w:pPr>
        <w:widowControl w:val="0"/>
        <w:autoSpaceDE w:val="0"/>
        <w:autoSpaceDN w:val="0"/>
        <w:adjustRightInd w:val="0"/>
        <w:spacing w:after="240" w:line="360" w:lineRule="auto"/>
        <w:jc w:val="both"/>
        <w:rPr>
          <w:rFonts w:ascii="Times New Roman" w:hAnsi="Times New Roman" w:cs="Times New Roman"/>
          <w:color w:val="FF0000"/>
          <w:sz w:val="24"/>
          <w:szCs w:val="24"/>
          <w:lang w:val="en-US"/>
        </w:rPr>
      </w:pPr>
      <w:r w:rsidRPr="004328E8">
        <w:rPr>
          <w:rFonts w:ascii="Times New Roman" w:hAnsi="Times New Roman" w:cs="Times New Roman"/>
          <w:color w:val="FF0000"/>
          <w:sz w:val="24"/>
          <w:szCs w:val="24"/>
          <w:lang w:val="en-US"/>
        </w:rPr>
        <w:t xml:space="preserve">Schofield EC, Caine D, </w:t>
      </w:r>
      <w:proofErr w:type="spellStart"/>
      <w:r w:rsidRPr="004328E8">
        <w:rPr>
          <w:rFonts w:ascii="Times New Roman" w:hAnsi="Times New Roman" w:cs="Times New Roman"/>
          <w:color w:val="FF0000"/>
          <w:sz w:val="24"/>
          <w:szCs w:val="24"/>
          <w:lang w:val="en-US"/>
        </w:rPr>
        <w:t>Kril</w:t>
      </w:r>
      <w:proofErr w:type="spellEnd"/>
      <w:r w:rsidRPr="004328E8">
        <w:rPr>
          <w:rFonts w:ascii="Times New Roman" w:hAnsi="Times New Roman" w:cs="Times New Roman"/>
          <w:color w:val="FF0000"/>
          <w:sz w:val="24"/>
          <w:szCs w:val="24"/>
          <w:lang w:val="en-US"/>
        </w:rPr>
        <w:t xml:space="preserve"> JJ, </w:t>
      </w:r>
      <w:proofErr w:type="spellStart"/>
      <w:r w:rsidRPr="004328E8">
        <w:rPr>
          <w:rFonts w:ascii="Times New Roman" w:hAnsi="Times New Roman" w:cs="Times New Roman"/>
          <w:color w:val="FF0000"/>
          <w:sz w:val="24"/>
          <w:szCs w:val="24"/>
          <w:lang w:val="en-US"/>
        </w:rPr>
        <w:t>Cordato</w:t>
      </w:r>
      <w:proofErr w:type="spellEnd"/>
      <w:r w:rsidRPr="004328E8">
        <w:rPr>
          <w:rFonts w:ascii="Times New Roman" w:hAnsi="Times New Roman" w:cs="Times New Roman"/>
          <w:color w:val="FF0000"/>
          <w:sz w:val="24"/>
          <w:szCs w:val="24"/>
          <w:lang w:val="en-US"/>
        </w:rPr>
        <w:t xml:space="preserve"> NJ, Halliday GM. Staging disease severity in movement disorder tauopathies: brain atrophy separates progressive supranuclear palsy from </w:t>
      </w:r>
      <w:proofErr w:type="spellStart"/>
      <w:r w:rsidRPr="004328E8">
        <w:rPr>
          <w:rFonts w:ascii="Times New Roman" w:hAnsi="Times New Roman" w:cs="Times New Roman"/>
          <w:color w:val="FF0000"/>
          <w:sz w:val="24"/>
          <w:szCs w:val="24"/>
          <w:lang w:val="en-US"/>
        </w:rPr>
        <w:t>corticobasal</w:t>
      </w:r>
      <w:proofErr w:type="spellEnd"/>
      <w:r w:rsidRPr="004328E8">
        <w:rPr>
          <w:rFonts w:ascii="Times New Roman" w:hAnsi="Times New Roman" w:cs="Times New Roman"/>
          <w:color w:val="FF0000"/>
          <w:sz w:val="24"/>
          <w:szCs w:val="24"/>
          <w:lang w:val="en-US"/>
        </w:rPr>
        <w:t xml:space="preserve"> degeneration. Mov. </w:t>
      </w:r>
      <w:proofErr w:type="spellStart"/>
      <w:r w:rsidRPr="004328E8">
        <w:rPr>
          <w:rFonts w:ascii="Times New Roman" w:hAnsi="Times New Roman" w:cs="Times New Roman"/>
          <w:color w:val="FF0000"/>
          <w:sz w:val="24"/>
          <w:szCs w:val="24"/>
          <w:lang w:val="en-US"/>
        </w:rPr>
        <w:t>Disord</w:t>
      </w:r>
      <w:proofErr w:type="spellEnd"/>
      <w:r w:rsidRPr="004328E8">
        <w:rPr>
          <w:rFonts w:ascii="Times New Roman" w:hAnsi="Times New Roman" w:cs="Times New Roman"/>
          <w:color w:val="FF0000"/>
          <w:sz w:val="24"/>
          <w:szCs w:val="24"/>
          <w:lang w:val="en-US"/>
        </w:rPr>
        <w:t>. 2005; 20: 34–39.</w:t>
      </w:r>
    </w:p>
    <w:p w14:paraId="12612699" w14:textId="77777777" w:rsidR="0039745B" w:rsidRPr="004328E8" w:rsidRDefault="0039745B" w:rsidP="00E36994">
      <w:pPr>
        <w:widowControl w:val="0"/>
        <w:autoSpaceDE w:val="0"/>
        <w:autoSpaceDN w:val="0"/>
        <w:adjustRightInd w:val="0"/>
        <w:spacing w:after="240" w:line="360" w:lineRule="auto"/>
        <w:jc w:val="both"/>
        <w:rPr>
          <w:rFonts w:ascii="Times New Roman" w:hAnsi="Times New Roman" w:cs="Times New Roman"/>
          <w:color w:val="FF0000"/>
          <w:sz w:val="24"/>
          <w:szCs w:val="24"/>
          <w:lang w:val="en-US"/>
        </w:rPr>
      </w:pPr>
    </w:p>
    <w:p w14:paraId="277B6ABD" w14:textId="34127AF9" w:rsidR="00480FE5" w:rsidRPr="00F96D40" w:rsidRDefault="00572852" w:rsidP="00E36994">
      <w:pPr>
        <w:widowControl w:val="0"/>
        <w:autoSpaceDE w:val="0"/>
        <w:autoSpaceDN w:val="0"/>
        <w:adjustRightInd w:val="0"/>
        <w:spacing w:after="240" w:line="360" w:lineRule="auto"/>
        <w:jc w:val="both"/>
        <w:rPr>
          <w:rFonts w:ascii="Times New Roman" w:hAnsi="Times New Roman" w:cs="Times New Roman"/>
          <w:sz w:val="24"/>
          <w:szCs w:val="24"/>
          <w:lang w:val="en-GB"/>
        </w:rPr>
      </w:pPr>
      <w:proofErr w:type="spellStart"/>
      <w:r w:rsidRPr="005E7EAB">
        <w:rPr>
          <w:rFonts w:ascii="Times New Roman" w:hAnsi="Times New Roman" w:cs="Times New Roman"/>
          <w:sz w:val="24"/>
          <w:szCs w:val="24"/>
          <w:lang w:val="en-GB"/>
        </w:rPr>
        <w:lastRenderedPageBreak/>
        <w:t>Schöll</w:t>
      </w:r>
      <w:proofErr w:type="spellEnd"/>
      <w:r w:rsidRPr="005E7EAB">
        <w:rPr>
          <w:rFonts w:ascii="Times New Roman" w:hAnsi="Times New Roman" w:cs="Times New Roman"/>
          <w:sz w:val="24"/>
          <w:szCs w:val="24"/>
          <w:lang w:val="en-GB"/>
        </w:rPr>
        <w:t xml:space="preserve"> M, Lockhart SN, </w:t>
      </w:r>
      <w:proofErr w:type="spellStart"/>
      <w:r w:rsidRPr="005E7EAB">
        <w:rPr>
          <w:rFonts w:ascii="Times New Roman" w:hAnsi="Times New Roman" w:cs="Times New Roman"/>
          <w:sz w:val="24"/>
          <w:szCs w:val="24"/>
          <w:lang w:val="en-GB"/>
        </w:rPr>
        <w:t>Schonhaut</w:t>
      </w:r>
      <w:proofErr w:type="spellEnd"/>
      <w:r w:rsidRPr="005E7EAB">
        <w:rPr>
          <w:rFonts w:ascii="Times New Roman" w:hAnsi="Times New Roman" w:cs="Times New Roman"/>
          <w:sz w:val="24"/>
          <w:szCs w:val="24"/>
          <w:lang w:val="en-GB"/>
        </w:rPr>
        <w:t xml:space="preserve"> DR, O’Neil JP, </w:t>
      </w:r>
      <w:proofErr w:type="spellStart"/>
      <w:r w:rsidRPr="005E7EAB">
        <w:rPr>
          <w:rFonts w:ascii="Times New Roman" w:hAnsi="Times New Roman" w:cs="Times New Roman"/>
          <w:sz w:val="24"/>
          <w:szCs w:val="24"/>
          <w:lang w:val="en-GB"/>
        </w:rPr>
        <w:t>Janabi</w:t>
      </w:r>
      <w:proofErr w:type="spellEnd"/>
      <w:r w:rsidRPr="005E7EAB">
        <w:rPr>
          <w:rFonts w:ascii="Times New Roman" w:hAnsi="Times New Roman" w:cs="Times New Roman"/>
          <w:sz w:val="24"/>
          <w:szCs w:val="24"/>
          <w:lang w:val="en-GB"/>
        </w:rPr>
        <w:t xml:space="preserve"> M, </w:t>
      </w:r>
      <w:proofErr w:type="spellStart"/>
      <w:r w:rsidRPr="005E7EAB">
        <w:rPr>
          <w:rFonts w:ascii="Times New Roman" w:hAnsi="Times New Roman" w:cs="Times New Roman"/>
          <w:sz w:val="24"/>
          <w:szCs w:val="24"/>
          <w:lang w:val="en-GB"/>
        </w:rPr>
        <w:t>Ossenkoppele</w:t>
      </w:r>
      <w:proofErr w:type="spellEnd"/>
      <w:r w:rsidRPr="005E7EAB">
        <w:rPr>
          <w:rFonts w:ascii="Times New Roman" w:hAnsi="Times New Roman" w:cs="Times New Roman"/>
          <w:sz w:val="24"/>
          <w:szCs w:val="24"/>
          <w:lang w:val="en-GB"/>
        </w:rPr>
        <w:t xml:space="preserve"> R, et al. PET Imaging</w:t>
      </w:r>
      <w:r w:rsidRPr="00F96D40">
        <w:rPr>
          <w:rFonts w:ascii="Times New Roman" w:hAnsi="Times New Roman" w:cs="Times New Roman"/>
          <w:sz w:val="24"/>
          <w:szCs w:val="24"/>
          <w:lang w:val="en-GB"/>
        </w:rPr>
        <w:t xml:space="preserve"> of Tau Deposition in the Aging Human Brain. Neuron 2016; 89: 971–982.</w:t>
      </w:r>
    </w:p>
    <w:p w14:paraId="73080463" w14:textId="77777777" w:rsidR="00572852" w:rsidRPr="00F96D40" w:rsidRDefault="00572852" w:rsidP="00E36994">
      <w:pPr>
        <w:widowControl w:val="0"/>
        <w:autoSpaceDE w:val="0"/>
        <w:autoSpaceDN w:val="0"/>
        <w:adjustRightInd w:val="0"/>
        <w:spacing w:after="240"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 xml:space="preserve">Schwarz AJ, Yu P, Miller BB, </w:t>
      </w:r>
      <w:proofErr w:type="spellStart"/>
      <w:r w:rsidRPr="00F96D40">
        <w:rPr>
          <w:rFonts w:ascii="Times New Roman" w:hAnsi="Times New Roman" w:cs="Times New Roman"/>
          <w:sz w:val="24"/>
          <w:szCs w:val="24"/>
          <w:lang w:val="en-GB"/>
        </w:rPr>
        <w:t>Shcherbinin</w:t>
      </w:r>
      <w:proofErr w:type="spellEnd"/>
      <w:r w:rsidRPr="00F96D40">
        <w:rPr>
          <w:rFonts w:ascii="Times New Roman" w:hAnsi="Times New Roman" w:cs="Times New Roman"/>
          <w:sz w:val="24"/>
          <w:szCs w:val="24"/>
          <w:lang w:val="en-GB"/>
        </w:rPr>
        <w:t xml:space="preserve"> S, Dickson J, </w:t>
      </w:r>
      <w:proofErr w:type="spellStart"/>
      <w:r w:rsidRPr="00F96D40">
        <w:rPr>
          <w:rFonts w:ascii="Times New Roman" w:hAnsi="Times New Roman" w:cs="Times New Roman"/>
          <w:sz w:val="24"/>
          <w:szCs w:val="24"/>
          <w:lang w:val="en-GB"/>
        </w:rPr>
        <w:t>Navitsky</w:t>
      </w:r>
      <w:proofErr w:type="spellEnd"/>
      <w:r w:rsidRPr="00F96D40">
        <w:rPr>
          <w:rFonts w:ascii="Times New Roman" w:hAnsi="Times New Roman" w:cs="Times New Roman"/>
          <w:sz w:val="24"/>
          <w:szCs w:val="24"/>
          <w:lang w:val="en-GB"/>
        </w:rPr>
        <w:t xml:space="preserve"> M, et al. Regional profiles of the candidate tau PET ligand 18F-AV-1451 recapitulate key features of </w:t>
      </w:r>
      <w:proofErr w:type="spellStart"/>
      <w:r w:rsidRPr="00F96D40">
        <w:rPr>
          <w:rFonts w:ascii="Times New Roman" w:hAnsi="Times New Roman" w:cs="Times New Roman"/>
          <w:sz w:val="24"/>
          <w:szCs w:val="24"/>
          <w:lang w:val="en-GB"/>
        </w:rPr>
        <w:t>Braak</w:t>
      </w:r>
      <w:proofErr w:type="spellEnd"/>
      <w:r w:rsidRPr="00F96D40">
        <w:rPr>
          <w:rFonts w:ascii="Times New Roman" w:hAnsi="Times New Roman" w:cs="Times New Roman"/>
          <w:sz w:val="24"/>
          <w:szCs w:val="24"/>
          <w:lang w:val="en-GB"/>
        </w:rPr>
        <w:t xml:space="preserve"> histopathological stages. Brain 2016; 139: 1539–1550.</w:t>
      </w:r>
    </w:p>
    <w:p w14:paraId="159D4B85" w14:textId="77777777" w:rsidR="00572852" w:rsidRPr="000C53A8" w:rsidRDefault="00572852" w:rsidP="00E36994">
      <w:pPr>
        <w:spacing w:line="360" w:lineRule="auto"/>
        <w:jc w:val="both"/>
        <w:rPr>
          <w:rFonts w:ascii="Times New Roman" w:hAnsi="Times New Roman" w:cs="Times New Roman"/>
          <w:sz w:val="24"/>
          <w:szCs w:val="24"/>
          <w:lang w:val="en-GB"/>
        </w:rPr>
      </w:pPr>
      <w:r w:rsidRPr="00F96D40">
        <w:rPr>
          <w:rFonts w:ascii="Times New Roman" w:hAnsi="Times New Roman" w:cs="Times New Roman"/>
          <w:sz w:val="24"/>
          <w:szCs w:val="24"/>
          <w:lang w:val="en-GB"/>
        </w:rPr>
        <w:t>Serrano-</w:t>
      </w:r>
      <w:proofErr w:type="spellStart"/>
      <w:r w:rsidRPr="00F96D40">
        <w:rPr>
          <w:rFonts w:ascii="Times New Roman" w:hAnsi="Times New Roman" w:cs="Times New Roman"/>
          <w:sz w:val="24"/>
          <w:szCs w:val="24"/>
          <w:lang w:val="en-GB"/>
        </w:rPr>
        <w:t>Pozo</w:t>
      </w:r>
      <w:proofErr w:type="spellEnd"/>
      <w:r w:rsidRPr="00F96D40">
        <w:rPr>
          <w:rFonts w:ascii="Times New Roman" w:hAnsi="Times New Roman" w:cs="Times New Roman"/>
          <w:sz w:val="24"/>
          <w:szCs w:val="24"/>
          <w:lang w:val="en-GB"/>
        </w:rPr>
        <w:t xml:space="preserve"> A, </w:t>
      </w:r>
      <w:proofErr w:type="spellStart"/>
      <w:r w:rsidRPr="00F96D40">
        <w:rPr>
          <w:rFonts w:ascii="Times New Roman" w:hAnsi="Times New Roman" w:cs="Times New Roman"/>
          <w:sz w:val="24"/>
          <w:szCs w:val="24"/>
          <w:lang w:val="en-GB"/>
        </w:rPr>
        <w:t>Frosch</w:t>
      </w:r>
      <w:proofErr w:type="spellEnd"/>
      <w:r w:rsidRPr="00F96D40">
        <w:rPr>
          <w:rFonts w:ascii="Times New Roman" w:hAnsi="Times New Roman" w:cs="Times New Roman"/>
          <w:sz w:val="24"/>
          <w:szCs w:val="24"/>
          <w:lang w:val="en-GB"/>
        </w:rPr>
        <w:t xml:space="preserve"> MP, </w:t>
      </w:r>
      <w:proofErr w:type="spellStart"/>
      <w:r w:rsidRPr="00F96D40">
        <w:rPr>
          <w:rFonts w:ascii="Times New Roman" w:hAnsi="Times New Roman" w:cs="Times New Roman"/>
          <w:sz w:val="24"/>
          <w:szCs w:val="24"/>
          <w:lang w:val="en-GB"/>
        </w:rPr>
        <w:t>Masliah</w:t>
      </w:r>
      <w:proofErr w:type="spellEnd"/>
      <w:r w:rsidRPr="00F96D40">
        <w:rPr>
          <w:rFonts w:ascii="Times New Roman" w:hAnsi="Times New Roman" w:cs="Times New Roman"/>
          <w:sz w:val="24"/>
          <w:szCs w:val="24"/>
          <w:lang w:val="en-GB"/>
        </w:rPr>
        <w:t xml:space="preserve"> E, Hyman BT. Neuropathological alterations in Alzheimer </w:t>
      </w:r>
      <w:r w:rsidRPr="000C53A8">
        <w:rPr>
          <w:rFonts w:ascii="Times New Roman" w:hAnsi="Times New Roman" w:cs="Times New Roman"/>
          <w:sz w:val="24"/>
          <w:szCs w:val="24"/>
          <w:lang w:val="en-GB"/>
        </w:rPr>
        <w:t xml:space="preserve">disease. Cold Spring </w:t>
      </w:r>
      <w:proofErr w:type="spellStart"/>
      <w:r w:rsidRPr="000C53A8">
        <w:rPr>
          <w:rFonts w:ascii="Times New Roman" w:hAnsi="Times New Roman" w:cs="Times New Roman"/>
          <w:sz w:val="24"/>
          <w:szCs w:val="24"/>
          <w:lang w:val="en-GB"/>
        </w:rPr>
        <w:t>Harb</w:t>
      </w:r>
      <w:proofErr w:type="spellEnd"/>
      <w:r w:rsidRPr="000C53A8">
        <w:rPr>
          <w:rFonts w:ascii="Times New Roman" w:hAnsi="Times New Roman" w:cs="Times New Roman"/>
          <w:sz w:val="24"/>
          <w:szCs w:val="24"/>
          <w:lang w:val="en-GB"/>
        </w:rPr>
        <w:t xml:space="preserve"> </w:t>
      </w:r>
      <w:proofErr w:type="spellStart"/>
      <w:r w:rsidRPr="000C53A8">
        <w:rPr>
          <w:rFonts w:ascii="Times New Roman" w:hAnsi="Times New Roman" w:cs="Times New Roman"/>
          <w:sz w:val="24"/>
          <w:szCs w:val="24"/>
          <w:lang w:val="en-GB"/>
        </w:rPr>
        <w:t>Perspect</w:t>
      </w:r>
      <w:proofErr w:type="spellEnd"/>
      <w:r w:rsidRPr="000C53A8">
        <w:rPr>
          <w:rFonts w:ascii="Times New Roman" w:hAnsi="Times New Roman" w:cs="Times New Roman"/>
          <w:sz w:val="24"/>
          <w:szCs w:val="24"/>
          <w:lang w:val="en-GB"/>
        </w:rPr>
        <w:t xml:space="preserve"> Med 2011; 1: a006189.</w:t>
      </w:r>
    </w:p>
    <w:p w14:paraId="170C2296" w14:textId="1DCBE9CD" w:rsidR="000C53A8" w:rsidRPr="004328E8" w:rsidRDefault="000C53A8" w:rsidP="00E36994">
      <w:pPr>
        <w:spacing w:line="360" w:lineRule="auto"/>
        <w:jc w:val="both"/>
        <w:rPr>
          <w:rFonts w:ascii="Times New Roman" w:hAnsi="Times New Roman" w:cs="Times New Roman"/>
          <w:color w:val="FF0000"/>
          <w:sz w:val="24"/>
          <w:szCs w:val="24"/>
          <w:lang w:val="en-GB"/>
        </w:rPr>
      </w:pPr>
      <w:r w:rsidRPr="004328E8">
        <w:rPr>
          <w:rFonts w:ascii="Times New Roman" w:hAnsi="Times New Roman" w:cs="Times New Roman"/>
          <w:color w:val="FF0000"/>
          <w:sz w:val="24"/>
          <w:szCs w:val="24"/>
          <w:lang w:val="en-US"/>
        </w:rPr>
        <w:t xml:space="preserve">Smith R, Schain M, Nilsson C, </w:t>
      </w:r>
      <w:proofErr w:type="spellStart"/>
      <w:r w:rsidRPr="004328E8">
        <w:rPr>
          <w:rFonts w:ascii="Times New Roman" w:hAnsi="Times New Roman" w:cs="Times New Roman"/>
          <w:color w:val="FF0000"/>
          <w:sz w:val="24"/>
          <w:szCs w:val="24"/>
          <w:lang w:val="en-US"/>
        </w:rPr>
        <w:t>Strandberg</w:t>
      </w:r>
      <w:proofErr w:type="spellEnd"/>
      <w:r w:rsidRPr="004328E8">
        <w:rPr>
          <w:rFonts w:ascii="Times New Roman" w:hAnsi="Times New Roman" w:cs="Times New Roman"/>
          <w:color w:val="FF0000"/>
          <w:sz w:val="24"/>
          <w:szCs w:val="24"/>
          <w:lang w:val="en-US"/>
        </w:rPr>
        <w:t xml:space="preserve"> O, Olsson T, </w:t>
      </w:r>
      <w:proofErr w:type="spellStart"/>
      <w:r w:rsidRPr="004328E8">
        <w:rPr>
          <w:rFonts w:ascii="Times New Roman" w:hAnsi="Times New Roman" w:cs="Times New Roman"/>
          <w:color w:val="FF0000"/>
          <w:sz w:val="24"/>
          <w:szCs w:val="24"/>
          <w:lang w:val="en-US"/>
        </w:rPr>
        <w:t>Hägerström</w:t>
      </w:r>
      <w:proofErr w:type="spellEnd"/>
      <w:r w:rsidRPr="004328E8">
        <w:rPr>
          <w:rFonts w:ascii="Times New Roman" w:hAnsi="Times New Roman" w:cs="Times New Roman"/>
          <w:color w:val="FF0000"/>
          <w:sz w:val="24"/>
          <w:szCs w:val="24"/>
          <w:lang w:val="en-US"/>
        </w:rPr>
        <w:t xml:space="preserve"> D, et al. Increased basal ganglia binding of (18) F-AV-1451 in patients with progressive supranuclear palsy. Mov. </w:t>
      </w:r>
      <w:proofErr w:type="spellStart"/>
      <w:r w:rsidRPr="004328E8">
        <w:rPr>
          <w:rFonts w:ascii="Times New Roman" w:hAnsi="Times New Roman" w:cs="Times New Roman"/>
          <w:color w:val="FF0000"/>
          <w:sz w:val="24"/>
          <w:szCs w:val="24"/>
          <w:lang w:val="en-US"/>
        </w:rPr>
        <w:t>Disord</w:t>
      </w:r>
      <w:proofErr w:type="spellEnd"/>
      <w:r w:rsidRPr="004328E8">
        <w:rPr>
          <w:rFonts w:ascii="Times New Roman" w:hAnsi="Times New Roman" w:cs="Times New Roman"/>
          <w:color w:val="FF0000"/>
          <w:sz w:val="24"/>
          <w:szCs w:val="24"/>
          <w:lang w:val="en-US"/>
        </w:rPr>
        <w:t>. 2016</w:t>
      </w:r>
    </w:p>
    <w:p w14:paraId="32D50E1A" w14:textId="7D1744B6" w:rsidR="000C53A8" w:rsidRDefault="00572852" w:rsidP="00E36994">
      <w:pPr>
        <w:spacing w:line="360" w:lineRule="auto"/>
        <w:jc w:val="both"/>
        <w:rPr>
          <w:rFonts w:ascii="Times New Roman" w:hAnsi="Times New Roman" w:cs="Times New Roman"/>
          <w:sz w:val="24"/>
          <w:szCs w:val="24"/>
          <w:lang w:val="en-GB"/>
        </w:rPr>
      </w:pPr>
      <w:r w:rsidRPr="000C53A8">
        <w:rPr>
          <w:rFonts w:ascii="Times New Roman" w:hAnsi="Times New Roman" w:cs="Times New Roman"/>
          <w:sz w:val="24"/>
          <w:szCs w:val="24"/>
          <w:lang w:val="en-GB"/>
        </w:rPr>
        <w:t xml:space="preserve">Spillantini M, </w:t>
      </w:r>
      <w:proofErr w:type="spellStart"/>
      <w:r w:rsidRPr="000C53A8">
        <w:rPr>
          <w:rFonts w:ascii="Times New Roman" w:hAnsi="Times New Roman" w:cs="Times New Roman"/>
          <w:sz w:val="24"/>
          <w:szCs w:val="24"/>
          <w:lang w:val="en-GB"/>
        </w:rPr>
        <w:t>Goedert</w:t>
      </w:r>
      <w:proofErr w:type="spellEnd"/>
      <w:r w:rsidRPr="000C53A8">
        <w:rPr>
          <w:rFonts w:ascii="Times New Roman" w:hAnsi="Times New Roman" w:cs="Times New Roman"/>
          <w:sz w:val="24"/>
          <w:szCs w:val="24"/>
          <w:lang w:val="en-GB"/>
        </w:rPr>
        <w:t xml:space="preserve"> M. </w:t>
      </w:r>
      <w:proofErr w:type="spellStart"/>
      <w:r w:rsidRPr="000C53A8">
        <w:rPr>
          <w:rFonts w:ascii="Times New Roman" w:hAnsi="Times New Roman" w:cs="Times New Roman"/>
          <w:sz w:val="24"/>
          <w:szCs w:val="24"/>
          <w:lang w:val="en-GB"/>
        </w:rPr>
        <w:t>TAu</w:t>
      </w:r>
      <w:proofErr w:type="spellEnd"/>
      <w:r w:rsidRPr="000C53A8">
        <w:rPr>
          <w:rFonts w:ascii="Times New Roman" w:hAnsi="Times New Roman" w:cs="Times New Roman"/>
          <w:sz w:val="24"/>
          <w:szCs w:val="24"/>
          <w:lang w:val="en-GB"/>
        </w:rPr>
        <w:t xml:space="preserve"> and </w:t>
      </w:r>
      <w:proofErr w:type="spellStart"/>
      <w:r w:rsidRPr="000C53A8">
        <w:rPr>
          <w:rFonts w:ascii="Times New Roman" w:hAnsi="Times New Roman" w:cs="Times New Roman"/>
          <w:sz w:val="24"/>
          <w:szCs w:val="24"/>
          <w:lang w:val="en-GB"/>
        </w:rPr>
        <w:t>parkinson</w:t>
      </w:r>
      <w:proofErr w:type="spellEnd"/>
      <w:r w:rsidRPr="000C53A8">
        <w:rPr>
          <w:rFonts w:ascii="Times New Roman" w:hAnsi="Times New Roman" w:cs="Times New Roman"/>
          <w:sz w:val="24"/>
          <w:szCs w:val="24"/>
          <w:lang w:val="en-GB"/>
        </w:rPr>
        <w:t xml:space="preserve"> disease. JAMA 2001; 286: 2324–2326.</w:t>
      </w:r>
    </w:p>
    <w:p w14:paraId="60085914" w14:textId="77777777" w:rsidR="000C53A8" w:rsidRPr="004328E8" w:rsidRDefault="000C53A8" w:rsidP="00E36994">
      <w:pPr>
        <w:widowControl w:val="0"/>
        <w:autoSpaceDE w:val="0"/>
        <w:autoSpaceDN w:val="0"/>
        <w:adjustRightInd w:val="0"/>
        <w:spacing w:after="240" w:line="360" w:lineRule="auto"/>
        <w:rPr>
          <w:rFonts w:ascii="Times New Roman" w:hAnsi="Times New Roman" w:cs="Times New Roman"/>
          <w:color w:val="FF0000"/>
          <w:sz w:val="24"/>
          <w:szCs w:val="24"/>
          <w:lang w:val="en-US"/>
        </w:rPr>
      </w:pPr>
      <w:r w:rsidRPr="004328E8">
        <w:rPr>
          <w:rFonts w:ascii="Times New Roman" w:hAnsi="Times New Roman" w:cs="Times New Roman"/>
          <w:color w:val="FF0000"/>
          <w:sz w:val="24"/>
          <w:szCs w:val="24"/>
          <w:lang w:val="en-US"/>
        </w:rPr>
        <w:t xml:space="preserve">Williams DR, de Silva R, </w:t>
      </w:r>
      <w:proofErr w:type="spellStart"/>
      <w:r w:rsidRPr="004328E8">
        <w:rPr>
          <w:rFonts w:ascii="Times New Roman" w:hAnsi="Times New Roman" w:cs="Times New Roman"/>
          <w:color w:val="FF0000"/>
          <w:sz w:val="24"/>
          <w:szCs w:val="24"/>
          <w:lang w:val="en-US"/>
        </w:rPr>
        <w:t>Paviour</w:t>
      </w:r>
      <w:proofErr w:type="spellEnd"/>
      <w:r w:rsidRPr="004328E8">
        <w:rPr>
          <w:rFonts w:ascii="Times New Roman" w:hAnsi="Times New Roman" w:cs="Times New Roman"/>
          <w:color w:val="FF0000"/>
          <w:sz w:val="24"/>
          <w:szCs w:val="24"/>
          <w:lang w:val="en-US"/>
        </w:rPr>
        <w:t xml:space="preserve"> DC, Pittman A, Watt HC, </w:t>
      </w:r>
      <w:proofErr w:type="spellStart"/>
      <w:r w:rsidRPr="004328E8">
        <w:rPr>
          <w:rFonts w:ascii="Times New Roman" w:hAnsi="Times New Roman" w:cs="Times New Roman"/>
          <w:color w:val="FF0000"/>
          <w:sz w:val="24"/>
          <w:szCs w:val="24"/>
          <w:lang w:val="en-US"/>
        </w:rPr>
        <w:t>Kilford</w:t>
      </w:r>
      <w:proofErr w:type="spellEnd"/>
      <w:r w:rsidRPr="004328E8">
        <w:rPr>
          <w:rFonts w:ascii="Times New Roman" w:hAnsi="Times New Roman" w:cs="Times New Roman"/>
          <w:color w:val="FF0000"/>
          <w:sz w:val="24"/>
          <w:szCs w:val="24"/>
          <w:lang w:val="en-US"/>
        </w:rPr>
        <w:t xml:space="preserve"> L, et al. Characteristics of two distinct clinical phenotypes in pathologically proven progressive supranuclear palsy: Richardson’s syndrome and PSP-parkinsonism. Brain 2005; 128: 1247–1258.</w:t>
      </w:r>
    </w:p>
    <w:p w14:paraId="288980A5" w14:textId="77777777" w:rsidR="000C53A8" w:rsidRPr="004328E8" w:rsidRDefault="000C53A8" w:rsidP="00E36994">
      <w:pPr>
        <w:spacing w:line="360" w:lineRule="auto"/>
        <w:jc w:val="both"/>
        <w:rPr>
          <w:rFonts w:ascii="Times New Roman" w:hAnsi="Times New Roman" w:cs="Times New Roman"/>
          <w:color w:val="FF0000"/>
          <w:sz w:val="24"/>
          <w:szCs w:val="24"/>
          <w:lang w:val="en-US"/>
        </w:rPr>
      </w:pPr>
      <w:r w:rsidRPr="004328E8">
        <w:rPr>
          <w:rFonts w:ascii="Times New Roman" w:hAnsi="Times New Roman" w:cs="Times New Roman"/>
          <w:color w:val="FF0000"/>
          <w:sz w:val="24"/>
          <w:szCs w:val="24"/>
          <w:lang w:val="en-US"/>
        </w:rPr>
        <w:t>Williams DR, Holton JL, Strand C, Pittman A, de Silva R, Lees AJ, et al. Pathological tau burden and distribution distinguishes progressive supranuclear palsy-parkinsonism from Richardson’s syndrome. Brain 2007; 130: 1566–1576.</w:t>
      </w:r>
    </w:p>
    <w:p w14:paraId="5C20D989" w14:textId="3E18F210" w:rsidR="00572852" w:rsidRPr="00F96D40" w:rsidRDefault="00572852" w:rsidP="00E36994">
      <w:pPr>
        <w:spacing w:line="360" w:lineRule="auto"/>
        <w:jc w:val="both"/>
        <w:rPr>
          <w:rFonts w:ascii="Times New Roman" w:hAnsi="Times New Roman" w:cs="Times New Roman"/>
          <w:sz w:val="24"/>
          <w:szCs w:val="24"/>
          <w:lang w:val="en-GB"/>
        </w:rPr>
      </w:pPr>
      <w:r w:rsidRPr="000C53A8">
        <w:rPr>
          <w:rFonts w:ascii="Times New Roman" w:hAnsi="Times New Roman" w:cs="Times New Roman"/>
          <w:sz w:val="24"/>
          <w:szCs w:val="24"/>
          <w:lang w:val="en-GB"/>
        </w:rPr>
        <w:t xml:space="preserve">Xia C-F, Arteaga J, Chen G, </w:t>
      </w:r>
      <w:proofErr w:type="spellStart"/>
      <w:r w:rsidRPr="000C53A8">
        <w:rPr>
          <w:rFonts w:ascii="Times New Roman" w:hAnsi="Times New Roman" w:cs="Times New Roman"/>
          <w:sz w:val="24"/>
          <w:szCs w:val="24"/>
          <w:lang w:val="en-GB"/>
        </w:rPr>
        <w:t>Gangadharmath</w:t>
      </w:r>
      <w:proofErr w:type="spellEnd"/>
      <w:r w:rsidRPr="00F96D40">
        <w:rPr>
          <w:rFonts w:ascii="Times New Roman" w:hAnsi="Times New Roman" w:cs="Times New Roman"/>
          <w:sz w:val="24"/>
          <w:szCs w:val="24"/>
          <w:lang w:val="en-GB"/>
        </w:rPr>
        <w:t xml:space="preserve"> U, Gomez LF, Kasi D, et al. [(18)F]T807, a novel tau positron emission tomography imaging agent for Alzheimer’s disease. </w:t>
      </w:r>
      <w:proofErr w:type="spellStart"/>
      <w:r w:rsidRPr="00F96D40">
        <w:rPr>
          <w:rFonts w:ascii="Times New Roman" w:hAnsi="Times New Roman" w:cs="Times New Roman"/>
          <w:sz w:val="24"/>
          <w:szCs w:val="24"/>
          <w:lang w:val="en-GB"/>
        </w:rPr>
        <w:t>Alzheimers</w:t>
      </w:r>
      <w:proofErr w:type="spellEnd"/>
      <w:r w:rsidRPr="00F96D40">
        <w:rPr>
          <w:rFonts w:ascii="Times New Roman" w:hAnsi="Times New Roman" w:cs="Times New Roman"/>
          <w:sz w:val="24"/>
          <w:szCs w:val="24"/>
          <w:lang w:val="en-GB"/>
        </w:rPr>
        <w:t xml:space="preserve"> Dement 2013; 9: 666–676.</w:t>
      </w:r>
    </w:p>
    <w:p w14:paraId="734653FA" w14:textId="77777777" w:rsidR="00572852" w:rsidRPr="00F96D40" w:rsidRDefault="00572852" w:rsidP="007E14A0">
      <w:pPr>
        <w:spacing w:line="480" w:lineRule="auto"/>
        <w:rPr>
          <w:rFonts w:ascii="Times New Roman" w:hAnsi="Times New Roman" w:cs="Times New Roman"/>
          <w:sz w:val="24"/>
          <w:szCs w:val="24"/>
          <w:lang w:val="en-GB"/>
        </w:rPr>
      </w:pPr>
    </w:p>
    <w:p w14:paraId="6C109DA5" w14:textId="77777777" w:rsidR="00847BCF" w:rsidRPr="00F96D40" w:rsidRDefault="00847BCF" w:rsidP="007E14A0">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p>
    <w:sectPr w:rsidR="00847BCF" w:rsidRPr="00F96D40" w:rsidSect="00D45FA8">
      <w:pgSz w:w="11900" w:h="16840"/>
      <w:pgMar w:top="1404" w:right="1120" w:bottom="719" w:left="1496" w:header="720" w:footer="720" w:gutter="0"/>
      <w:cols w:space="720" w:equalWidth="0">
        <w:col w:w="928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23EE5" w14:textId="77777777" w:rsidR="00CB24EB" w:rsidRDefault="00CB24EB" w:rsidP="00870F6A">
      <w:pPr>
        <w:spacing w:after="0" w:line="240" w:lineRule="auto"/>
      </w:pPr>
      <w:r>
        <w:separator/>
      </w:r>
    </w:p>
  </w:endnote>
  <w:endnote w:type="continuationSeparator" w:id="0">
    <w:p w14:paraId="00FB04F7" w14:textId="77777777" w:rsidR="00CB24EB" w:rsidRDefault="00CB24EB" w:rsidP="0087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1FCB" w14:textId="08FE73E4" w:rsidR="004D332E" w:rsidRPr="00870F6A" w:rsidRDefault="004D332E" w:rsidP="000C1718">
    <w:pPr>
      <w:pStyle w:val="Footer"/>
      <w:jc w:val="right"/>
      <w:rPr>
        <w:rFonts w:ascii="Times New Roman" w:hAnsi="Times New Roman" w:cs="Times New Roman"/>
        <w:sz w:val="24"/>
        <w:szCs w:val="24"/>
      </w:rPr>
    </w:pPr>
  </w:p>
  <w:p w14:paraId="12BD5975" w14:textId="77777777" w:rsidR="004D332E" w:rsidRDefault="004D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D3A9F" w14:textId="77777777" w:rsidR="00CB24EB" w:rsidRDefault="00CB24EB" w:rsidP="00870F6A">
      <w:pPr>
        <w:spacing w:after="0" w:line="240" w:lineRule="auto"/>
      </w:pPr>
      <w:r>
        <w:separator/>
      </w:r>
    </w:p>
  </w:footnote>
  <w:footnote w:type="continuationSeparator" w:id="0">
    <w:p w14:paraId="5FA80B4B" w14:textId="77777777" w:rsidR="00CB24EB" w:rsidRDefault="00CB24EB" w:rsidP="0087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BC0AA" w14:textId="77777777" w:rsidR="004D332E" w:rsidRDefault="004D332E" w:rsidP="004D33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B3DEF" w14:textId="77777777" w:rsidR="004D332E" w:rsidRDefault="004D332E" w:rsidP="000C17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2828" w14:textId="77777777" w:rsidR="004D332E" w:rsidRDefault="004D332E" w:rsidP="000C17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hyphenationZone w:val="283"/>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84"/>
    <w:rsid w:val="00002840"/>
    <w:rsid w:val="000043D9"/>
    <w:rsid w:val="0002044D"/>
    <w:rsid w:val="00022724"/>
    <w:rsid w:val="000272F8"/>
    <w:rsid w:val="00030084"/>
    <w:rsid w:val="0003597D"/>
    <w:rsid w:val="00044004"/>
    <w:rsid w:val="0004612A"/>
    <w:rsid w:val="00051BE7"/>
    <w:rsid w:val="000536AF"/>
    <w:rsid w:val="00055BFC"/>
    <w:rsid w:val="00061739"/>
    <w:rsid w:val="0006370E"/>
    <w:rsid w:val="000643BB"/>
    <w:rsid w:val="000661F8"/>
    <w:rsid w:val="0006764A"/>
    <w:rsid w:val="00070688"/>
    <w:rsid w:val="0007730F"/>
    <w:rsid w:val="0007752C"/>
    <w:rsid w:val="00083CE0"/>
    <w:rsid w:val="000844F9"/>
    <w:rsid w:val="00087405"/>
    <w:rsid w:val="000875AA"/>
    <w:rsid w:val="0009159E"/>
    <w:rsid w:val="000A36C9"/>
    <w:rsid w:val="000A3DF7"/>
    <w:rsid w:val="000A59AB"/>
    <w:rsid w:val="000B0748"/>
    <w:rsid w:val="000B0EF8"/>
    <w:rsid w:val="000C1718"/>
    <w:rsid w:val="000C31AB"/>
    <w:rsid w:val="000C53A8"/>
    <w:rsid w:val="000D6BB0"/>
    <w:rsid w:val="000D7F83"/>
    <w:rsid w:val="000E1B75"/>
    <w:rsid w:val="000E339F"/>
    <w:rsid w:val="000E4CA4"/>
    <w:rsid w:val="00105290"/>
    <w:rsid w:val="001279AD"/>
    <w:rsid w:val="00130758"/>
    <w:rsid w:val="00137035"/>
    <w:rsid w:val="00141DF9"/>
    <w:rsid w:val="001438D4"/>
    <w:rsid w:val="00145C36"/>
    <w:rsid w:val="00146635"/>
    <w:rsid w:val="00151796"/>
    <w:rsid w:val="00153946"/>
    <w:rsid w:val="00154965"/>
    <w:rsid w:val="00161ADB"/>
    <w:rsid w:val="00182EC6"/>
    <w:rsid w:val="001854F9"/>
    <w:rsid w:val="00187816"/>
    <w:rsid w:val="00193100"/>
    <w:rsid w:val="00197C22"/>
    <w:rsid w:val="001A1D1F"/>
    <w:rsid w:val="001B1264"/>
    <w:rsid w:val="001B4571"/>
    <w:rsid w:val="001C175C"/>
    <w:rsid w:val="001D4F33"/>
    <w:rsid w:val="001D5613"/>
    <w:rsid w:val="001E7D72"/>
    <w:rsid w:val="001F22DD"/>
    <w:rsid w:val="001F4FC6"/>
    <w:rsid w:val="00206A83"/>
    <w:rsid w:val="00212DEE"/>
    <w:rsid w:val="00215005"/>
    <w:rsid w:val="00217DE2"/>
    <w:rsid w:val="00221B80"/>
    <w:rsid w:val="002265A8"/>
    <w:rsid w:val="00262428"/>
    <w:rsid w:val="00274B05"/>
    <w:rsid w:val="00287308"/>
    <w:rsid w:val="00287668"/>
    <w:rsid w:val="002910C5"/>
    <w:rsid w:val="00291E4F"/>
    <w:rsid w:val="0029546D"/>
    <w:rsid w:val="00296863"/>
    <w:rsid w:val="002A0425"/>
    <w:rsid w:val="002A0680"/>
    <w:rsid w:val="002A17B1"/>
    <w:rsid w:val="002B73C1"/>
    <w:rsid w:val="002C2EAD"/>
    <w:rsid w:val="002C7FA3"/>
    <w:rsid w:val="002D08E2"/>
    <w:rsid w:val="002D2CE5"/>
    <w:rsid w:val="002E1969"/>
    <w:rsid w:val="002E33C1"/>
    <w:rsid w:val="002F2CE2"/>
    <w:rsid w:val="002F377C"/>
    <w:rsid w:val="002F6612"/>
    <w:rsid w:val="00300952"/>
    <w:rsid w:val="00300D06"/>
    <w:rsid w:val="00306474"/>
    <w:rsid w:val="00307095"/>
    <w:rsid w:val="00313009"/>
    <w:rsid w:val="00314432"/>
    <w:rsid w:val="00321664"/>
    <w:rsid w:val="003230AC"/>
    <w:rsid w:val="00323BBA"/>
    <w:rsid w:val="0032499A"/>
    <w:rsid w:val="003342D9"/>
    <w:rsid w:val="00335289"/>
    <w:rsid w:val="0033590D"/>
    <w:rsid w:val="00352383"/>
    <w:rsid w:val="00357F65"/>
    <w:rsid w:val="00370E36"/>
    <w:rsid w:val="00371E48"/>
    <w:rsid w:val="00372B00"/>
    <w:rsid w:val="00372D98"/>
    <w:rsid w:val="003768AD"/>
    <w:rsid w:val="00382AFF"/>
    <w:rsid w:val="003921F2"/>
    <w:rsid w:val="0039745B"/>
    <w:rsid w:val="003B05E4"/>
    <w:rsid w:val="003B4459"/>
    <w:rsid w:val="003B4F81"/>
    <w:rsid w:val="003B7F82"/>
    <w:rsid w:val="003C2796"/>
    <w:rsid w:val="003D7B58"/>
    <w:rsid w:val="003F2623"/>
    <w:rsid w:val="003F3D75"/>
    <w:rsid w:val="003F6836"/>
    <w:rsid w:val="00400F24"/>
    <w:rsid w:val="00401459"/>
    <w:rsid w:val="004328E8"/>
    <w:rsid w:val="00433ED6"/>
    <w:rsid w:val="00433F50"/>
    <w:rsid w:val="00436B25"/>
    <w:rsid w:val="004422A5"/>
    <w:rsid w:val="00442FF2"/>
    <w:rsid w:val="0044476B"/>
    <w:rsid w:val="00447F37"/>
    <w:rsid w:val="00450975"/>
    <w:rsid w:val="004578C0"/>
    <w:rsid w:val="00457A14"/>
    <w:rsid w:val="00461096"/>
    <w:rsid w:val="004662B1"/>
    <w:rsid w:val="00470A31"/>
    <w:rsid w:val="0047291C"/>
    <w:rsid w:val="00475F0C"/>
    <w:rsid w:val="00476266"/>
    <w:rsid w:val="00476683"/>
    <w:rsid w:val="00480FE5"/>
    <w:rsid w:val="004850F7"/>
    <w:rsid w:val="00492C40"/>
    <w:rsid w:val="00496AC7"/>
    <w:rsid w:val="004A508C"/>
    <w:rsid w:val="004B283B"/>
    <w:rsid w:val="004B4AE6"/>
    <w:rsid w:val="004B4E20"/>
    <w:rsid w:val="004C7BD5"/>
    <w:rsid w:val="004D0440"/>
    <w:rsid w:val="004D1A37"/>
    <w:rsid w:val="004D332E"/>
    <w:rsid w:val="004E2842"/>
    <w:rsid w:val="004E2FA9"/>
    <w:rsid w:val="004F004A"/>
    <w:rsid w:val="005013F5"/>
    <w:rsid w:val="005032DB"/>
    <w:rsid w:val="005064FD"/>
    <w:rsid w:val="005073DE"/>
    <w:rsid w:val="00515B32"/>
    <w:rsid w:val="00522C56"/>
    <w:rsid w:val="00533652"/>
    <w:rsid w:val="00535499"/>
    <w:rsid w:val="005357EE"/>
    <w:rsid w:val="005372B8"/>
    <w:rsid w:val="005423BE"/>
    <w:rsid w:val="00543801"/>
    <w:rsid w:val="005458FD"/>
    <w:rsid w:val="005528CD"/>
    <w:rsid w:val="005624A5"/>
    <w:rsid w:val="00572852"/>
    <w:rsid w:val="00573F19"/>
    <w:rsid w:val="00592655"/>
    <w:rsid w:val="005D140D"/>
    <w:rsid w:val="005D687D"/>
    <w:rsid w:val="005E071A"/>
    <w:rsid w:val="005E08DC"/>
    <w:rsid w:val="005E7EAB"/>
    <w:rsid w:val="005F13B9"/>
    <w:rsid w:val="005F7CA3"/>
    <w:rsid w:val="00607EF6"/>
    <w:rsid w:val="006121BB"/>
    <w:rsid w:val="0061741E"/>
    <w:rsid w:val="00624AB1"/>
    <w:rsid w:val="00635625"/>
    <w:rsid w:val="00640D1B"/>
    <w:rsid w:val="00645B5B"/>
    <w:rsid w:val="00645E11"/>
    <w:rsid w:val="00651901"/>
    <w:rsid w:val="006638A8"/>
    <w:rsid w:val="00663C66"/>
    <w:rsid w:val="0067263D"/>
    <w:rsid w:val="006814C2"/>
    <w:rsid w:val="00683C11"/>
    <w:rsid w:val="006979AF"/>
    <w:rsid w:val="006A2FD5"/>
    <w:rsid w:val="006B6B90"/>
    <w:rsid w:val="006C09B0"/>
    <w:rsid w:val="006C3BE6"/>
    <w:rsid w:val="006E0D3D"/>
    <w:rsid w:val="00705D6F"/>
    <w:rsid w:val="00710F47"/>
    <w:rsid w:val="0072287B"/>
    <w:rsid w:val="00724FDD"/>
    <w:rsid w:val="0073247C"/>
    <w:rsid w:val="00733C5E"/>
    <w:rsid w:val="00735A41"/>
    <w:rsid w:val="00741057"/>
    <w:rsid w:val="0074159E"/>
    <w:rsid w:val="00741E06"/>
    <w:rsid w:val="00746792"/>
    <w:rsid w:val="0075338A"/>
    <w:rsid w:val="00766314"/>
    <w:rsid w:val="007677EF"/>
    <w:rsid w:val="00772AEE"/>
    <w:rsid w:val="00774879"/>
    <w:rsid w:val="00777F5B"/>
    <w:rsid w:val="00783502"/>
    <w:rsid w:val="007835E0"/>
    <w:rsid w:val="007840B4"/>
    <w:rsid w:val="007A1672"/>
    <w:rsid w:val="007A4E89"/>
    <w:rsid w:val="007B6FB6"/>
    <w:rsid w:val="007C3BFD"/>
    <w:rsid w:val="007C42F8"/>
    <w:rsid w:val="007C465C"/>
    <w:rsid w:val="007C49BF"/>
    <w:rsid w:val="007C595C"/>
    <w:rsid w:val="007C5A6A"/>
    <w:rsid w:val="007D18A5"/>
    <w:rsid w:val="007D2897"/>
    <w:rsid w:val="007D36B7"/>
    <w:rsid w:val="007E14A0"/>
    <w:rsid w:val="007F202F"/>
    <w:rsid w:val="007F6A3D"/>
    <w:rsid w:val="00806009"/>
    <w:rsid w:val="0082007A"/>
    <w:rsid w:val="00822C67"/>
    <w:rsid w:val="008232EB"/>
    <w:rsid w:val="00834A5A"/>
    <w:rsid w:val="008414BD"/>
    <w:rsid w:val="00841FBE"/>
    <w:rsid w:val="00842EE3"/>
    <w:rsid w:val="008467BD"/>
    <w:rsid w:val="008473D5"/>
    <w:rsid w:val="00847BCF"/>
    <w:rsid w:val="00850171"/>
    <w:rsid w:val="00860803"/>
    <w:rsid w:val="0086110A"/>
    <w:rsid w:val="00870F6A"/>
    <w:rsid w:val="00877945"/>
    <w:rsid w:val="00880022"/>
    <w:rsid w:val="008812F6"/>
    <w:rsid w:val="0088450F"/>
    <w:rsid w:val="00892FD9"/>
    <w:rsid w:val="00895906"/>
    <w:rsid w:val="00895FFB"/>
    <w:rsid w:val="008A1394"/>
    <w:rsid w:val="008A4D8E"/>
    <w:rsid w:val="008B0AF2"/>
    <w:rsid w:val="008B24F0"/>
    <w:rsid w:val="008D07D2"/>
    <w:rsid w:val="008E038E"/>
    <w:rsid w:val="008F405C"/>
    <w:rsid w:val="00900A60"/>
    <w:rsid w:val="0090700A"/>
    <w:rsid w:val="00910D60"/>
    <w:rsid w:val="00914224"/>
    <w:rsid w:val="00915487"/>
    <w:rsid w:val="00916E26"/>
    <w:rsid w:val="00923B88"/>
    <w:rsid w:val="00923E8D"/>
    <w:rsid w:val="009257A8"/>
    <w:rsid w:val="00930251"/>
    <w:rsid w:val="00931236"/>
    <w:rsid w:val="00933981"/>
    <w:rsid w:val="0093528A"/>
    <w:rsid w:val="009374D7"/>
    <w:rsid w:val="00942657"/>
    <w:rsid w:val="00943797"/>
    <w:rsid w:val="00945EB2"/>
    <w:rsid w:val="009563B5"/>
    <w:rsid w:val="009568C5"/>
    <w:rsid w:val="00957C7A"/>
    <w:rsid w:val="00964DD6"/>
    <w:rsid w:val="00974A8D"/>
    <w:rsid w:val="00981E6F"/>
    <w:rsid w:val="00983D66"/>
    <w:rsid w:val="009844FD"/>
    <w:rsid w:val="009A1201"/>
    <w:rsid w:val="009B382F"/>
    <w:rsid w:val="009B75E5"/>
    <w:rsid w:val="009C5B42"/>
    <w:rsid w:val="009C7A9D"/>
    <w:rsid w:val="009D2C47"/>
    <w:rsid w:val="009D7F47"/>
    <w:rsid w:val="00A02DF1"/>
    <w:rsid w:val="00A055C8"/>
    <w:rsid w:val="00A13C25"/>
    <w:rsid w:val="00A17DC9"/>
    <w:rsid w:val="00A26521"/>
    <w:rsid w:val="00A3587F"/>
    <w:rsid w:val="00A41BB3"/>
    <w:rsid w:val="00A43477"/>
    <w:rsid w:val="00A460EB"/>
    <w:rsid w:val="00A56580"/>
    <w:rsid w:val="00A57245"/>
    <w:rsid w:val="00A714F1"/>
    <w:rsid w:val="00A749A1"/>
    <w:rsid w:val="00A8457E"/>
    <w:rsid w:val="00A84B2C"/>
    <w:rsid w:val="00A87B96"/>
    <w:rsid w:val="00A95B26"/>
    <w:rsid w:val="00A95CE7"/>
    <w:rsid w:val="00A97ACE"/>
    <w:rsid w:val="00AA18F3"/>
    <w:rsid w:val="00AB16EC"/>
    <w:rsid w:val="00AC1E0A"/>
    <w:rsid w:val="00AD1EAF"/>
    <w:rsid w:val="00AE3391"/>
    <w:rsid w:val="00B10BBF"/>
    <w:rsid w:val="00B139EB"/>
    <w:rsid w:val="00B13E52"/>
    <w:rsid w:val="00B26E82"/>
    <w:rsid w:val="00B339DB"/>
    <w:rsid w:val="00B425FD"/>
    <w:rsid w:val="00B42BB5"/>
    <w:rsid w:val="00B46F98"/>
    <w:rsid w:val="00B70FA5"/>
    <w:rsid w:val="00B76BD4"/>
    <w:rsid w:val="00B80324"/>
    <w:rsid w:val="00B91E98"/>
    <w:rsid w:val="00B9343C"/>
    <w:rsid w:val="00B9714E"/>
    <w:rsid w:val="00BA37C1"/>
    <w:rsid w:val="00BB120E"/>
    <w:rsid w:val="00BB1F1B"/>
    <w:rsid w:val="00BC219E"/>
    <w:rsid w:val="00BC4790"/>
    <w:rsid w:val="00BE072C"/>
    <w:rsid w:val="00BE27F9"/>
    <w:rsid w:val="00BE7252"/>
    <w:rsid w:val="00BF33A7"/>
    <w:rsid w:val="00BF3573"/>
    <w:rsid w:val="00BF4052"/>
    <w:rsid w:val="00C13222"/>
    <w:rsid w:val="00C21404"/>
    <w:rsid w:val="00C21B54"/>
    <w:rsid w:val="00C258DD"/>
    <w:rsid w:val="00C25ECA"/>
    <w:rsid w:val="00C3168A"/>
    <w:rsid w:val="00C358AA"/>
    <w:rsid w:val="00C47D70"/>
    <w:rsid w:val="00C51AB4"/>
    <w:rsid w:val="00C5394D"/>
    <w:rsid w:val="00C565D7"/>
    <w:rsid w:val="00C57F4C"/>
    <w:rsid w:val="00C61CCE"/>
    <w:rsid w:val="00C652A9"/>
    <w:rsid w:val="00C705DA"/>
    <w:rsid w:val="00C737BE"/>
    <w:rsid w:val="00C77CD5"/>
    <w:rsid w:val="00C8099D"/>
    <w:rsid w:val="00C909C1"/>
    <w:rsid w:val="00C9202B"/>
    <w:rsid w:val="00C93BD9"/>
    <w:rsid w:val="00C95C87"/>
    <w:rsid w:val="00C95D8D"/>
    <w:rsid w:val="00C975F8"/>
    <w:rsid w:val="00CA1B79"/>
    <w:rsid w:val="00CA7056"/>
    <w:rsid w:val="00CB24EB"/>
    <w:rsid w:val="00CC34D1"/>
    <w:rsid w:val="00CC3BEC"/>
    <w:rsid w:val="00CC3F4E"/>
    <w:rsid w:val="00CC74AB"/>
    <w:rsid w:val="00CC7F5A"/>
    <w:rsid w:val="00CD1675"/>
    <w:rsid w:val="00CE0859"/>
    <w:rsid w:val="00CE27E8"/>
    <w:rsid w:val="00CF3A85"/>
    <w:rsid w:val="00CF3E4F"/>
    <w:rsid w:val="00CF6073"/>
    <w:rsid w:val="00D07EE0"/>
    <w:rsid w:val="00D13B6F"/>
    <w:rsid w:val="00D15C06"/>
    <w:rsid w:val="00D17635"/>
    <w:rsid w:val="00D26CF7"/>
    <w:rsid w:val="00D401D2"/>
    <w:rsid w:val="00D45FA8"/>
    <w:rsid w:val="00D50779"/>
    <w:rsid w:val="00D53BAC"/>
    <w:rsid w:val="00D62597"/>
    <w:rsid w:val="00D67614"/>
    <w:rsid w:val="00D82C0E"/>
    <w:rsid w:val="00D84936"/>
    <w:rsid w:val="00D84FFB"/>
    <w:rsid w:val="00D85E14"/>
    <w:rsid w:val="00D86DA3"/>
    <w:rsid w:val="00D902CB"/>
    <w:rsid w:val="00D978A1"/>
    <w:rsid w:val="00D97BC8"/>
    <w:rsid w:val="00DB05D1"/>
    <w:rsid w:val="00DB19E3"/>
    <w:rsid w:val="00DB4CFC"/>
    <w:rsid w:val="00DB5C99"/>
    <w:rsid w:val="00DB65DA"/>
    <w:rsid w:val="00DC069D"/>
    <w:rsid w:val="00DC08C7"/>
    <w:rsid w:val="00DC2E2E"/>
    <w:rsid w:val="00DC3B1A"/>
    <w:rsid w:val="00DC3C1E"/>
    <w:rsid w:val="00DC589C"/>
    <w:rsid w:val="00DC6024"/>
    <w:rsid w:val="00DD08B3"/>
    <w:rsid w:val="00DD7BD5"/>
    <w:rsid w:val="00DF0A0C"/>
    <w:rsid w:val="00DF304D"/>
    <w:rsid w:val="00DF310F"/>
    <w:rsid w:val="00DF6323"/>
    <w:rsid w:val="00E13DB8"/>
    <w:rsid w:val="00E24F55"/>
    <w:rsid w:val="00E271B9"/>
    <w:rsid w:val="00E36994"/>
    <w:rsid w:val="00E45345"/>
    <w:rsid w:val="00E46E17"/>
    <w:rsid w:val="00E526A0"/>
    <w:rsid w:val="00E55AB1"/>
    <w:rsid w:val="00E62376"/>
    <w:rsid w:val="00E66E8B"/>
    <w:rsid w:val="00E70383"/>
    <w:rsid w:val="00E7796E"/>
    <w:rsid w:val="00E93C48"/>
    <w:rsid w:val="00EA33F2"/>
    <w:rsid w:val="00EA3F1E"/>
    <w:rsid w:val="00EA3F93"/>
    <w:rsid w:val="00EB6328"/>
    <w:rsid w:val="00EB6D41"/>
    <w:rsid w:val="00EC3A80"/>
    <w:rsid w:val="00EC4F05"/>
    <w:rsid w:val="00EC5832"/>
    <w:rsid w:val="00EC5A2F"/>
    <w:rsid w:val="00ED35D3"/>
    <w:rsid w:val="00EF2B5F"/>
    <w:rsid w:val="00EF7D69"/>
    <w:rsid w:val="00F01431"/>
    <w:rsid w:val="00F01BE3"/>
    <w:rsid w:val="00F01F0B"/>
    <w:rsid w:val="00F02698"/>
    <w:rsid w:val="00F05452"/>
    <w:rsid w:val="00F10EB4"/>
    <w:rsid w:val="00F1105B"/>
    <w:rsid w:val="00F1535A"/>
    <w:rsid w:val="00F1678B"/>
    <w:rsid w:val="00F20866"/>
    <w:rsid w:val="00F23778"/>
    <w:rsid w:val="00F35FF1"/>
    <w:rsid w:val="00F3733E"/>
    <w:rsid w:val="00F42E80"/>
    <w:rsid w:val="00F4688F"/>
    <w:rsid w:val="00F54CCC"/>
    <w:rsid w:val="00F56763"/>
    <w:rsid w:val="00F61FD5"/>
    <w:rsid w:val="00F63DDD"/>
    <w:rsid w:val="00F71B84"/>
    <w:rsid w:val="00F72E93"/>
    <w:rsid w:val="00F76650"/>
    <w:rsid w:val="00F8108C"/>
    <w:rsid w:val="00F823A3"/>
    <w:rsid w:val="00F8310C"/>
    <w:rsid w:val="00F87201"/>
    <w:rsid w:val="00F96D40"/>
    <w:rsid w:val="00FA63E8"/>
    <w:rsid w:val="00FC1288"/>
    <w:rsid w:val="00FC3C9D"/>
    <w:rsid w:val="00FC750C"/>
    <w:rsid w:val="00FC776C"/>
    <w:rsid w:val="00FD012C"/>
    <w:rsid w:val="00FE3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40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6A"/>
    <w:pPr>
      <w:ind w:left="720"/>
      <w:contextualSpacing/>
    </w:pPr>
  </w:style>
  <w:style w:type="paragraph" w:styleId="Header">
    <w:name w:val="header"/>
    <w:basedOn w:val="Normal"/>
    <w:link w:val="HeaderChar"/>
    <w:uiPriority w:val="99"/>
    <w:unhideWhenUsed/>
    <w:rsid w:val="00870F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70F6A"/>
  </w:style>
  <w:style w:type="paragraph" w:styleId="Footer">
    <w:name w:val="footer"/>
    <w:basedOn w:val="Normal"/>
    <w:link w:val="FooterChar"/>
    <w:uiPriority w:val="99"/>
    <w:unhideWhenUsed/>
    <w:rsid w:val="00870F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70F6A"/>
  </w:style>
  <w:style w:type="character" w:styleId="Hyperlink">
    <w:name w:val="Hyperlink"/>
    <w:basedOn w:val="DefaultParagraphFont"/>
    <w:uiPriority w:val="99"/>
    <w:unhideWhenUsed/>
    <w:rsid w:val="005423BE"/>
    <w:rPr>
      <w:color w:val="0000FF" w:themeColor="hyperlink"/>
      <w:u w:val="single"/>
    </w:rPr>
  </w:style>
  <w:style w:type="paragraph" w:styleId="BalloonText">
    <w:name w:val="Balloon Text"/>
    <w:basedOn w:val="Normal"/>
    <w:link w:val="BalloonTextChar"/>
    <w:uiPriority w:val="99"/>
    <w:semiHidden/>
    <w:unhideWhenUsed/>
    <w:rsid w:val="005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55"/>
    <w:rPr>
      <w:rFonts w:ascii="Tahoma" w:hAnsi="Tahoma" w:cs="Tahoma"/>
      <w:sz w:val="16"/>
      <w:szCs w:val="16"/>
    </w:rPr>
  </w:style>
  <w:style w:type="character" w:styleId="CommentReference">
    <w:name w:val="annotation reference"/>
    <w:basedOn w:val="DefaultParagraphFont"/>
    <w:uiPriority w:val="99"/>
    <w:semiHidden/>
    <w:unhideWhenUsed/>
    <w:rsid w:val="00F63DDD"/>
    <w:rPr>
      <w:sz w:val="16"/>
      <w:szCs w:val="16"/>
    </w:rPr>
  </w:style>
  <w:style w:type="paragraph" w:styleId="CommentText">
    <w:name w:val="annotation text"/>
    <w:basedOn w:val="Normal"/>
    <w:link w:val="CommentTextChar"/>
    <w:uiPriority w:val="99"/>
    <w:semiHidden/>
    <w:unhideWhenUsed/>
    <w:rsid w:val="00F63DDD"/>
    <w:pPr>
      <w:spacing w:line="240" w:lineRule="auto"/>
    </w:pPr>
    <w:rPr>
      <w:sz w:val="20"/>
      <w:szCs w:val="20"/>
    </w:rPr>
  </w:style>
  <w:style w:type="character" w:customStyle="1" w:styleId="CommentTextChar">
    <w:name w:val="Comment Text Char"/>
    <w:basedOn w:val="DefaultParagraphFont"/>
    <w:link w:val="CommentText"/>
    <w:uiPriority w:val="99"/>
    <w:semiHidden/>
    <w:rsid w:val="00F63DDD"/>
    <w:rPr>
      <w:sz w:val="20"/>
      <w:szCs w:val="20"/>
    </w:rPr>
  </w:style>
  <w:style w:type="paragraph" w:styleId="CommentSubject">
    <w:name w:val="annotation subject"/>
    <w:basedOn w:val="CommentText"/>
    <w:next w:val="CommentText"/>
    <w:link w:val="CommentSubjectChar"/>
    <w:uiPriority w:val="99"/>
    <w:semiHidden/>
    <w:unhideWhenUsed/>
    <w:rsid w:val="00F63DDD"/>
    <w:rPr>
      <w:b/>
      <w:bCs/>
    </w:rPr>
  </w:style>
  <w:style w:type="character" w:customStyle="1" w:styleId="CommentSubjectChar">
    <w:name w:val="Comment Subject Char"/>
    <w:basedOn w:val="CommentTextChar"/>
    <w:link w:val="CommentSubject"/>
    <w:uiPriority w:val="99"/>
    <w:semiHidden/>
    <w:rsid w:val="00F63DDD"/>
    <w:rPr>
      <w:b/>
      <w:bCs/>
      <w:sz w:val="20"/>
      <w:szCs w:val="20"/>
    </w:rPr>
  </w:style>
  <w:style w:type="table" w:styleId="TableGrid">
    <w:name w:val="Table Grid"/>
    <w:basedOn w:val="TableNormal"/>
    <w:uiPriority w:val="59"/>
    <w:rsid w:val="00C4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96D4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96D40"/>
    <w:rPr>
      <w:rFonts w:ascii="Times New Roman" w:hAnsi="Times New Roman" w:cs="Times New Roman"/>
      <w:sz w:val="24"/>
      <w:szCs w:val="24"/>
    </w:rPr>
  </w:style>
  <w:style w:type="character" w:styleId="PageNumber">
    <w:name w:val="page number"/>
    <w:basedOn w:val="DefaultParagraphFont"/>
    <w:uiPriority w:val="99"/>
    <w:semiHidden/>
    <w:unhideWhenUsed/>
    <w:rsid w:val="000C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20533">
      <w:bodyDiv w:val="1"/>
      <w:marLeft w:val="0"/>
      <w:marRight w:val="0"/>
      <w:marTop w:val="0"/>
      <w:marBottom w:val="0"/>
      <w:divBdr>
        <w:top w:val="none" w:sz="0" w:space="0" w:color="auto"/>
        <w:left w:val="none" w:sz="0" w:space="0" w:color="auto"/>
        <w:bottom w:val="none" w:sz="0" w:space="0" w:color="auto"/>
        <w:right w:val="none" w:sz="0" w:space="0" w:color="auto"/>
      </w:divBdr>
    </w:div>
    <w:div w:id="496115124">
      <w:bodyDiv w:val="1"/>
      <w:marLeft w:val="0"/>
      <w:marRight w:val="0"/>
      <w:marTop w:val="0"/>
      <w:marBottom w:val="0"/>
      <w:divBdr>
        <w:top w:val="none" w:sz="0" w:space="0" w:color="auto"/>
        <w:left w:val="none" w:sz="0" w:space="0" w:color="auto"/>
        <w:bottom w:val="none" w:sz="0" w:space="0" w:color="auto"/>
        <w:right w:val="none" w:sz="0" w:space="0" w:color="auto"/>
      </w:divBdr>
    </w:div>
    <w:div w:id="851410730">
      <w:bodyDiv w:val="1"/>
      <w:marLeft w:val="0"/>
      <w:marRight w:val="0"/>
      <w:marTop w:val="0"/>
      <w:marBottom w:val="0"/>
      <w:divBdr>
        <w:top w:val="none" w:sz="0" w:space="0" w:color="auto"/>
        <w:left w:val="none" w:sz="0" w:space="0" w:color="auto"/>
        <w:bottom w:val="none" w:sz="0" w:space="0" w:color="auto"/>
        <w:right w:val="none" w:sz="0" w:space="0" w:color="auto"/>
      </w:divBdr>
    </w:div>
    <w:div w:id="1336693421">
      <w:bodyDiv w:val="1"/>
      <w:marLeft w:val="0"/>
      <w:marRight w:val="0"/>
      <w:marTop w:val="0"/>
      <w:marBottom w:val="0"/>
      <w:divBdr>
        <w:top w:val="none" w:sz="0" w:space="0" w:color="auto"/>
        <w:left w:val="none" w:sz="0" w:space="0" w:color="auto"/>
        <w:bottom w:val="none" w:sz="0" w:space="0" w:color="auto"/>
        <w:right w:val="none" w:sz="0" w:space="0" w:color="auto"/>
      </w:divBdr>
    </w:div>
    <w:div w:id="1501387882">
      <w:bodyDiv w:val="1"/>
      <w:marLeft w:val="0"/>
      <w:marRight w:val="0"/>
      <w:marTop w:val="0"/>
      <w:marBottom w:val="0"/>
      <w:divBdr>
        <w:top w:val="none" w:sz="0" w:space="0" w:color="auto"/>
        <w:left w:val="none" w:sz="0" w:space="0" w:color="auto"/>
        <w:bottom w:val="none" w:sz="0" w:space="0" w:color="auto"/>
        <w:right w:val="none" w:sz="0" w:space="0" w:color="auto"/>
      </w:divBdr>
    </w:div>
    <w:div w:id="1992520980">
      <w:bodyDiv w:val="1"/>
      <w:marLeft w:val="0"/>
      <w:marRight w:val="0"/>
      <w:marTop w:val="0"/>
      <w:marBottom w:val="0"/>
      <w:divBdr>
        <w:top w:val="none" w:sz="0" w:space="0" w:color="auto"/>
        <w:left w:val="none" w:sz="0" w:space="0" w:color="auto"/>
        <w:bottom w:val="none" w:sz="0" w:space="0" w:color="auto"/>
        <w:right w:val="none" w:sz="0" w:space="0" w:color="auto"/>
      </w:divBdr>
    </w:div>
    <w:div w:id="1998151217">
      <w:bodyDiv w:val="1"/>
      <w:marLeft w:val="0"/>
      <w:marRight w:val="0"/>
      <w:marTop w:val="0"/>
      <w:marBottom w:val="0"/>
      <w:divBdr>
        <w:top w:val="none" w:sz="0" w:space="0" w:color="auto"/>
        <w:left w:val="none" w:sz="0" w:space="0" w:color="auto"/>
        <w:bottom w:val="none" w:sz="0" w:space="0" w:color="auto"/>
        <w:right w:val="none" w:sz="0" w:space="0" w:color="auto"/>
      </w:divBdr>
    </w:div>
    <w:div w:id="21259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337@medschl.cam.ac.uk" TargetMode="External"/><Relationship Id="rId13" Type="http://schemas.openxmlformats.org/officeDocument/2006/relationships/hyperlink" Target="http://www.picsl.upenn.edu/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ain.oxfordjournals.org/sites/default/files/pdf/Helsink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8386-B365-4977-A7CD-E193BA10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21</Pages>
  <Words>8017</Words>
  <Characters>45701</Characters>
  <Application>Microsoft Office Word</Application>
  <DocSecurity>0</DocSecurity>
  <Lines>380</Lines>
  <Paragraphs>107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53611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Morganti</dc:creator>
  <cp:lastModifiedBy>Luca Passamonti</cp:lastModifiedBy>
  <cp:revision>19</cp:revision>
  <dcterms:created xsi:type="dcterms:W3CDTF">2016-11-01T18:27:00Z</dcterms:created>
  <dcterms:modified xsi:type="dcterms:W3CDTF">2016-11-02T16:33:00Z</dcterms:modified>
</cp:coreProperties>
</file>