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93" w:rsidRPr="00575696" w:rsidRDefault="00797B93" w:rsidP="00FF3955">
      <w:pPr>
        <w:spacing w:line="480" w:lineRule="auto"/>
        <w:jc w:val="both"/>
        <w:rPr>
          <w:rFonts w:ascii="Times New Roman" w:hAnsi="Times New Roman"/>
          <w:b/>
          <w:sz w:val="22"/>
        </w:rPr>
      </w:pPr>
      <w:r w:rsidRPr="00575696">
        <w:rPr>
          <w:rFonts w:ascii="Times New Roman" w:hAnsi="Times New Roman"/>
          <w:b/>
          <w:sz w:val="22"/>
        </w:rPr>
        <w:t xml:space="preserve">Title: </w:t>
      </w:r>
      <w:r w:rsidR="00FF4C1E" w:rsidRPr="00575696">
        <w:rPr>
          <w:rFonts w:ascii="Times New Roman" w:hAnsi="Times New Roman"/>
          <w:b/>
          <w:sz w:val="22"/>
        </w:rPr>
        <w:t xml:space="preserve">Digenic </w:t>
      </w:r>
      <w:r w:rsidRPr="00575696">
        <w:rPr>
          <w:rFonts w:ascii="Times New Roman" w:hAnsi="Times New Roman"/>
          <w:b/>
          <w:i/>
          <w:sz w:val="22"/>
        </w:rPr>
        <w:t>DUOX1</w:t>
      </w:r>
      <w:r w:rsidRPr="00575696">
        <w:rPr>
          <w:rFonts w:ascii="Times New Roman" w:hAnsi="Times New Roman"/>
          <w:b/>
          <w:sz w:val="22"/>
        </w:rPr>
        <w:t xml:space="preserve"> and </w:t>
      </w:r>
      <w:r w:rsidRPr="00575696">
        <w:rPr>
          <w:rFonts w:ascii="Times New Roman" w:hAnsi="Times New Roman"/>
          <w:b/>
          <w:i/>
          <w:sz w:val="22"/>
        </w:rPr>
        <w:t xml:space="preserve">DUOX2 </w:t>
      </w:r>
      <w:r w:rsidRPr="00575696">
        <w:rPr>
          <w:rFonts w:ascii="Times New Roman" w:hAnsi="Times New Roman"/>
          <w:b/>
          <w:sz w:val="22"/>
        </w:rPr>
        <w:t>mutations in cases with congenital hypothyroidism</w:t>
      </w:r>
    </w:p>
    <w:p w:rsidR="004E125A" w:rsidRPr="00575696" w:rsidRDefault="00797B93" w:rsidP="00FF3955">
      <w:pPr>
        <w:spacing w:line="480" w:lineRule="auto"/>
        <w:jc w:val="both"/>
        <w:rPr>
          <w:rFonts w:ascii="Times New Roman" w:hAnsi="Times New Roman"/>
          <w:sz w:val="22"/>
        </w:rPr>
      </w:pPr>
      <w:r w:rsidRPr="00575696">
        <w:rPr>
          <w:rFonts w:ascii="Times New Roman" w:hAnsi="Times New Roman"/>
          <w:b/>
          <w:sz w:val="22"/>
        </w:rPr>
        <w:t>Authors:</w:t>
      </w:r>
      <w:r w:rsidRPr="00575696">
        <w:rPr>
          <w:rFonts w:ascii="Times New Roman" w:hAnsi="Times New Roman"/>
          <w:sz w:val="22"/>
        </w:rPr>
        <w:t xml:space="preserve"> </w:t>
      </w:r>
      <w:r w:rsidR="002E6626" w:rsidRPr="00575696">
        <w:rPr>
          <w:rFonts w:ascii="Times New Roman" w:hAnsi="Times New Roman"/>
          <w:sz w:val="22"/>
        </w:rPr>
        <w:t>Zehra Aycan</w:t>
      </w:r>
      <w:r w:rsidR="002E6626" w:rsidRPr="00575696">
        <w:rPr>
          <w:rFonts w:ascii="Times New Roman" w:hAnsi="Times New Roman"/>
          <w:sz w:val="22"/>
          <w:vertAlign w:val="superscript"/>
        </w:rPr>
        <w:t>1</w:t>
      </w:r>
      <w:r w:rsidR="002E6626" w:rsidRPr="00575696">
        <w:rPr>
          <w:rFonts w:ascii="Times New Roman" w:hAnsi="Times New Roman"/>
          <w:sz w:val="22"/>
        </w:rPr>
        <w:t xml:space="preserve">*, </w:t>
      </w:r>
      <w:r w:rsidRPr="00575696">
        <w:rPr>
          <w:rFonts w:ascii="Times New Roman" w:hAnsi="Times New Roman"/>
          <w:sz w:val="22"/>
        </w:rPr>
        <w:t>Hakan Cangul</w:t>
      </w:r>
      <w:r w:rsidR="002E6626" w:rsidRPr="00575696">
        <w:rPr>
          <w:rFonts w:ascii="Times New Roman" w:hAnsi="Times New Roman"/>
          <w:sz w:val="22"/>
          <w:vertAlign w:val="superscript"/>
        </w:rPr>
        <w:t>2</w:t>
      </w:r>
      <w:r w:rsidRPr="00575696">
        <w:rPr>
          <w:rFonts w:ascii="Times New Roman" w:hAnsi="Times New Roman"/>
          <w:sz w:val="22"/>
        </w:rPr>
        <w:t>*, Marina Muzza</w:t>
      </w:r>
      <w:r w:rsidR="004E125A" w:rsidRPr="00575696">
        <w:rPr>
          <w:rFonts w:ascii="Times New Roman" w:hAnsi="Times New Roman"/>
          <w:sz w:val="22"/>
          <w:vertAlign w:val="superscript"/>
        </w:rPr>
        <w:t>3</w:t>
      </w:r>
      <w:r w:rsidRPr="00575696">
        <w:rPr>
          <w:rFonts w:ascii="Times New Roman" w:hAnsi="Times New Roman"/>
          <w:sz w:val="22"/>
        </w:rPr>
        <w:t>, Veysel N Bas</w:t>
      </w:r>
      <w:r w:rsidR="002E6626" w:rsidRPr="00575696">
        <w:rPr>
          <w:rFonts w:ascii="Times New Roman" w:hAnsi="Times New Roman"/>
          <w:sz w:val="22"/>
          <w:vertAlign w:val="superscript"/>
        </w:rPr>
        <w:t>1</w:t>
      </w:r>
      <w:r w:rsidRPr="00575696">
        <w:rPr>
          <w:rFonts w:ascii="Times New Roman" w:hAnsi="Times New Roman"/>
          <w:sz w:val="22"/>
        </w:rPr>
        <w:t>, Laura Fugazzola</w:t>
      </w:r>
      <w:r w:rsidR="00206F88" w:rsidRPr="00575696">
        <w:rPr>
          <w:rFonts w:ascii="Times New Roman" w:hAnsi="Times New Roman"/>
          <w:sz w:val="22"/>
          <w:vertAlign w:val="superscript"/>
        </w:rPr>
        <w:t>4,5</w:t>
      </w:r>
      <w:r w:rsidRPr="00575696">
        <w:rPr>
          <w:rFonts w:ascii="Times New Roman" w:hAnsi="Times New Roman"/>
          <w:sz w:val="22"/>
        </w:rPr>
        <w:t>, V Krishna Chatterjee</w:t>
      </w:r>
      <w:r w:rsidR="00206F88" w:rsidRPr="00575696">
        <w:rPr>
          <w:rFonts w:ascii="Times New Roman" w:hAnsi="Times New Roman"/>
          <w:sz w:val="22"/>
          <w:vertAlign w:val="superscript"/>
        </w:rPr>
        <w:t>6</w:t>
      </w:r>
      <w:r w:rsidRPr="00575696">
        <w:rPr>
          <w:rFonts w:ascii="Times New Roman" w:hAnsi="Times New Roman"/>
          <w:sz w:val="22"/>
        </w:rPr>
        <w:t xml:space="preserve"> , Luca Persani</w:t>
      </w:r>
      <w:r w:rsidRPr="00575696">
        <w:rPr>
          <w:rFonts w:ascii="Times New Roman" w:hAnsi="Times New Roman"/>
          <w:sz w:val="22"/>
          <w:vertAlign w:val="superscript"/>
        </w:rPr>
        <w:t>5</w:t>
      </w:r>
      <w:r w:rsidR="00206F88" w:rsidRPr="00575696">
        <w:rPr>
          <w:rFonts w:ascii="Times New Roman" w:hAnsi="Times New Roman"/>
          <w:sz w:val="22"/>
          <w:vertAlign w:val="superscript"/>
        </w:rPr>
        <w:t>,7</w:t>
      </w:r>
      <w:r w:rsidRPr="00575696">
        <w:rPr>
          <w:rFonts w:ascii="Times New Roman" w:hAnsi="Times New Roman"/>
          <w:sz w:val="22"/>
        </w:rPr>
        <w:t>,</w:t>
      </w:r>
      <w:r w:rsidRPr="00575696">
        <w:rPr>
          <w:rFonts w:ascii="Times New Roman" w:hAnsi="Times New Roman"/>
          <w:sz w:val="22"/>
          <w:vertAlign w:val="superscript"/>
        </w:rPr>
        <w:t xml:space="preserve"> </w:t>
      </w:r>
      <w:r w:rsidRPr="00575696">
        <w:rPr>
          <w:rFonts w:ascii="Times New Roman" w:hAnsi="Times New Roman"/>
          <w:sz w:val="22"/>
        </w:rPr>
        <w:t>Nadia Schoenmakers</w:t>
      </w:r>
      <w:r w:rsidR="00206F88" w:rsidRPr="00575696">
        <w:rPr>
          <w:rFonts w:ascii="Times New Roman" w:hAnsi="Times New Roman"/>
          <w:sz w:val="22"/>
          <w:vertAlign w:val="superscript"/>
        </w:rPr>
        <w:t>6</w:t>
      </w:r>
      <w:r w:rsidRPr="00575696">
        <w:rPr>
          <w:rFonts w:ascii="Times New Roman" w:hAnsi="Times New Roman"/>
          <w:sz w:val="22"/>
        </w:rPr>
        <w:t xml:space="preserve"> </w:t>
      </w:r>
    </w:p>
    <w:p w:rsidR="00797B93" w:rsidRPr="00575696" w:rsidRDefault="00FF3955" w:rsidP="00FF3955">
      <w:pPr>
        <w:spacing w:line="480" w:lineRule="auto"/>
        <w:jc w:val="both"/>
        <w:rPr>
          <w:rFonts w:ascii="Times New Roman" w:hAnsi="Times New Roman" w:cs="Times New Roman"/>
          <w:b/>
          <w:sz w:val="22"/>
          <w:szCs w:val="22"/>
        </w:rPr>
      </w:pPr>
      <w:r w:rsidRPr="00575696">
        <w:rPr>
          <w:rFonts w:ascii="Times New Roman" w:hAnsi="Times New Roman" w:cs="Times New Roman"/>
          <w:b/>
          <w:sz w:val="22"/>
          <w:szCs w:val="22"/>
        </w:rPr>
        <w:t>*</w:t>
      </w:r>
      <w:r w:rsidRPr="00575696">
        <w:rPr>
          <w:rFonts w:ascii="Times New Roman" w:hAnsi="Times New Roman"/>
          <w:sz w:val="22"/>
          <w:szCs w:val="22"/>
        </w:rPr>
        <w:t xml:space="preserve"> These authors contributed equally</w:t>
      </w:r>
    </w:p>
    <w:p w:rsidR="00FF3955" w:rsidRPr="00575696" w:rsidRDefault="00FF3955" w:rsidP="00FF3955">
      <w:pPr>
        <w:pStyle w:val="MIB-Affiliations"/>
        <w:tabs>
          <w:tab w:val="left" w:pos="426"/>
        </w:tabs>
        <w:spacing w:line="480" w:lineRule="auto"/>
        <w:jc w:val="both"/>
        <w:rPr>
          <w:i w:val="0"/>
          <w:iCs w:val="0"/>
          <w:sz w:val="22"/>
          <w:szCs w:val="24"/>
          <w:vertAlign w:val="superscript"/>
          <w:lang w:val="en-GB"/>
        </w:rPr>
      </w:pPr>
    </w:p>
    <w:p w:rsidR="002E6626" w:rsidRPr="00575696" w:rsidRDefault="002E6626" w:rsidP="00FF3955">
      <w:pPr>
        <w:pStyle w:val="MIB-Affiliations"/>
        <w:tabs>
          <w:tab w:val="left" w:pos="426"/>
        </w:tabs>
        <w:spacing w:line="480" w:lineRule="auto"/>
        <w:jc w:val="both"/>
        <w:rPr>
          <w:i w:val="0"/>
          <w:iCs w:val="0"/>
          <w:sz w:val="22"/>
          <w:szCs w:val="24"/>
          <w:lang w:val="en-GB"/>
        </w:rPr>
      </w:pPr>
      <w:r w:rsidRPr="00575696">
        <w:rPr>
          <w:i w:val="0"/>
          <w:iCs w:val="0"/>
          <w:sz w:val="22"/>
          <w:szCs w:val="24"/>
          <w:vertAlign w:val="superscript"/>
          <w:lang w:val="en-GB"/>
        </w:rPr>
        <w:t>1</w:t>
      </w:r>
      <w:r w:rsidRPr="00575696">
        <w:rPr>
          <w:i w:val="0"/>
          <w:iCs w:val="0"/>
          <w:sz w:val="22"/>
          <w:szCs w:val="24"/>
          <w:lang w:val="en-GB"/>
        </w:rPr>
        <w:t>Division of Paediatric Endocrinology, Dr Sami Ulus Woman Health and Children Research Hospital, Ankara, Turkey</w:t>
      </w:r>
    </w:p>
    <w:p w:rsidR="00797B93" w:rsidRPr="00575696" w:rsidRDefault="002E6626" w:rsidP="00FF3955">
      <w:pPr>
        <w:pStyle w:val="MIB-Affiliations"/>
        <w:tabs>
          <w:tab w:val="left" w:pos="426"/>
        </w:tabs>
        <w:spacing w:line="480" w:lineRule="auto"/>
        <w:jc w:val="both"/>
        <w:rPr>
          <w:i w:val="0"/>
          <w:iCs w:val="0"/>
          <w:sz w:val="22"/>
          <w:szCs w:val="24"/>
          <w:lang w:val="en-GB"/>
        </w:rPr>
      </w:pPr>
      <w:r w:rsidRPr="00575696">
        <w:rPr>
          <w:i w:val="0"/>
          <w:iCs w:val="0"/>
          <w:sz w:val="22"/>
          <w:szCs w:val="24"/>
          <w:vertAlign w:val="superscript"/>
          <w:lang w:val="en-GB"/>
        </w:rPr>
        <w:t>2</w:t>
      </w:r>
      <w:r w:rsidR="00797B93" w:rsidRPr="00575696">
        <w:rPr>
          <w:i w:val="0"/>
          <w:iCs w:val="0"/>
          <w:sz w:val="22"/>
          <w:szCs w:val="24"/>
          <w:lang w:val="en-GB"/>
        </w:rPr>
        <w:t>Department of Medical Genetics, Istanbul Medipol University, International School of Medicine, Istanbul, Turkey</w:t>
      </w:r>
    </w:p>
    <w:p w:rsidR="00206F88" w:rsidRPr="00575696" w:rsidRDefault="004E125A" w:rsidP="00FF3955">
      <w:pPr>
        <w:pStyle w:val="MIB-Affiliations"/>
        <w:tabs>
          <w:tab w:val="left" w:pos="426"/>
        </w:tabs>
        <w:spacing w:line="480" w:lineRule="auto"/>
        <w:jc w:val="both"/>
        <w:rPr>
          <w:i w:val="0"/>
          <w:iCs w:val="0"/>
          <w:sz w:val="22"/>
          <w:szCs w:val="24"/>
          <w:lang w:val="en-GB"/>
        </w:rPr>
      </w:pPr>
      <w:r w:rsidRPr="00575696">
        <w:rPr>
          <w:i w:val="0"/>
          <w:iCs w:val="0"/>
          <w:sz w:val="22"/>
          <w:szCs w:val="24"/>
          <w:vertAlign w:val="superscript"/>
          <w:lang w:val="en-GB"/>
        </w:rPr>
        <w:t>3</w:t>
      </w:r>
      <w:r w:rsidR="00797B93" w:rsidRPr="00575696">
        <w:rPr>
          <w:i w:val="0"/>
          <w:iCs w:val="0"/>
          <w:sz w:val="22"/>
          <w:szCs w:val="24"/>
          <w:vertAlign w:val="superscript"/>
          <w:lang w:val="en-GB"/>
        </w:rPr>
        <w:t xml:space="preserve"> </w:t>
      </w:r>
      <w:r w:rsidR="00797B93" w:rsidRPr="00575696">
        <w:rPr>
          <w:i w:val="0"/>
          <w:iCs w:val="0"/>
          <w:sz w:val="22"/>
          <w:szCs w:val="24"/>
          <w:lang w:val="en-GB"/>
        </w:rPr>
        <w:t>Endocrine Unit, Fondazione IRCCS Ca’ Granda Policlinico, Milan, Italy</w:t>
      </w:r>
    </w:p>
    <w:p w:rsidR="00206F88" w:rsidRPr="00575696" w:rsidRDefault="00206F88" w:rsidP="00FF3955">
      <w:pPr>
        <w:pStyle w:val="MIB-Affiliations"/>
        <w:tabs>
          <w:tab w:val="left" w:pos="426"/>
        </w:tabs>
        <w:spacing w:line="480" w:lineRule="auto"/>
        <w:jc w:val="both"/>
        <w:rPr>
          <w:i w:val="0"/>
          <w:iCs w:val="0"/>
          <w:sz w:val="22"/>
          <w:szCs w:val="24"/>
          <w:lang w:val="en-GB"/>
        </w:rPr>
      </w:pPr>
      <w:r w:rsidRPr="00575696">
        <w:rPr>
          <w:i w:val="0"/>
          <w:iCs w:val="0"/>
          <w:sz w:val="22"/>
          <w:szCs w:val="24"/>
          <w:vertAlign w:val="superscript"/>
          <w:lang w:val="en-GB"/>
        </w:rPr>
        <w:t>4</w:t>
      </w:r>
      <w:r w:rsidRPr="00575696">
        <w:rPr>
          <w:i w:val="0"/>
          <w:iCs w:val="0"/>
          <w:sz w:val="22"/>
          <w:szCs w:val="24"/>
          <w:lang w:val="en-GB"/>
        </w:rPr>
        <w:t xml:space="preserve"> Department of Pathophysiology and Transplantation, University of Milan, Italy</w:t>
      </w:r>
    </w:p>
    <w:p w:rsidR="004E125A" w:rsidRPr="00575696" w:rsidRDefault="00206F88" w:rsidP="00FF3955">
      <w:pPr>
        <w:pStyle w:val="MIB-Affiliations"/>
        <w:tabs>
          <w:tab w:val="left" w:pos="426"/>
        </w:tabs>
        <w:spacing w:line="480" w:lineRule="auto"/>
        <w:jc w:val="both"/>
        <w:rPr>
          <w:i w:val="0"/>
          <w:iCs w:val="0"/>
          <w:sz w:val="22"/>
          <w:szCs w:val="24"/>
          <w:lang w:val="en-GB"/>
        </w:rPr>
      </w:pPr>
      <w:r w:rsidRPr="00575696">
        <w:rPr>
          <w:i w:val="0"/>
          <w:iCs w:val="0"/>
          <w:sz w:val="22"/>
          <w:szCs w:val="24"/>
          <w:vertAlign w:val="superscript"/>
          <w:lang w:val="en-GB"/>
        </w:rPr>
        <w:t>5</w:t>
      </w:r>
      <w:r w:rsidRPr="00575696">
        <w:rPr>
          <w:i w:val="0"/>
          <w:iCs w:val="0"/>
          <w:sz w:val="22"/>
          <w:szCs w:val="24"/>
          <w:lang w:val="en-GB"/>
        </w:rPr>
        <w:t xml:space="preserve"> Division of Endocrinology and Metabolism, IRCCS Istituto Auxologico Italiano, Milan, Italy</w:t>
      </w:r>
    </w:p>
    <w:p w:rsidR="00797B93" w:rsidRPr="00575696" w:rsidRDefault="00206F88" w:rsidP="00FF3955">
      <w:pPr>
        <w:pStyle w:val="MIB-Affiliations"/>
        <w:tabs>
          <w:tab w:val="left" w:pos="426"/>
        </w:tabs>
        <w:spacing w:line="480" w:lineRule="auto"/>
        <w:jc w:val="both"/>
        <w:rPr>
          <w:i w:val="0"/>
          <w:iCs w:val="0"/>
          <w:sz w:val="22"/>
          <w:szCs w:val="24"/>
          <w:lang w:val="en-GB"/>
        </w:rPr>
      </w:pPr>
      <w:r w:rsidRPr="00575696">
        <w:rPr>
          <w:i w:val="0"/>
          <w:iCs w:val="0"/>
          <w:sz w:val="22"/>
          <w:szCs w:val="24"/>
          <w:vertAlign w:val="superscript"/>
          <w:lang w:val="en-GB"/>
        </w:rPr>
        <w:t>6</w:t>
      </w:r>
      <w:r w:rsidR="004E125A" w:rsidRPr="00575696">
        <w:rPr>
          <w:i w:val="0"/>
          <w:iCs w:val="0"/>
          <w:sz w:val="22"/>
          <w:szCs w:val="24"/>
          <w:lang w:val="en-GB"/>
        </w:rPr>
        <w:t>Metabolic Research Laboratories, Wellcome Trust-Medical Research Council Institute of Metabolic Science, Addenbrooke's Hospital, University of Cambridge, Cambridge, UK</w:t>
      </w:r>
    </w:p>
    <w:p w:rsidR="00FF3955" w:rsidRPr="00575696" w:rsidRDefault="000E7E85" w:rsidP="00FF3955">
      <w:pPr>
        <w:pStyle w:val="MIB-Affiliations"/>
        <w:tabs>
          <w:tab w:val="left" w:pos="426"/>
        </w:tabs>
        <w:spacing w:line="480" w:lineRule="auto"/>
        <w:jc w:val="both"/>
        <w:rPr>
          <w:i w:val="0"/>
          <w:iCs w:val="0"/>
          <w:sz w:val="22"/>
          <w:szCs w:val="24"/>
          <w:lang w:val="en-GB"/>
        </w:rPr>
      </w:pPr>
      <w:r w:rsidRPr="00575696">
        <w:rPr>
          <w:i w:val="0"/>
          <w:iCs w:val="0"/>
          <w:sz w:val="22"/>
          <w:szCs w:val="24"/>
          <w:vertAlign w:val="superscript"/>
          <w:lang w:val="en-GB"/>
        </w:rPr>
        <w:t>7</w:t>
      </w:r>
      <w:r w:rsidR="00797B93" w:rsidRPr="00575696">
        <w:rPr>
          <w:i w:val="0"/>
          <w:iCs w:val="0"/>
          <w:sz w:val="22"/>
          <w:szCs w:val="24"/>
          <w:lang w:val="en-GB"/>
        </w:rPr>
        <w:t xml:space="preserve"> Department of Clinical Sciences and Community Health, University of Milan, Milan, Italy</w:t>
      </w:r>
    </w:p>
    <w:p w:rsidR="00797B93" w:rsidRPr="00575696" w:rsidRDefault="00797B93" w:rsidP="00FF3955">
      <w:pPr>
        <w:pStyle w:val="MIB-Affiliations"/>
        <w:tabs>
          <w:tab w:val="left" w:pos="426"/>
        </w:tabs>
        <w:spacing w:line="480" w:lineRule="auto"/>
        <w:jc w:val="both"/>
        <w:rPr>
          <w:i w:val="0"/>
          <w:iCs w:val="0"/>
          <w:sz w:val="22"/>
          <w:szCs w:val="24"/>
          <w:lang w:val="en-GB"/>
        </w:rPr>
      </w:pPr>
    </w:p>
    <w:p w:rsidR="00FF4C1E" w:rsidRPr="00575696" w:rsidRDefault="00FF4C1E" w:rsidP="00FF3955">
      <w:pPr>
        <w:spacing w:line="480" w:lineRule="auto"/>
        <w:jc w:val="both"/>
        <w:rPr>
          <w:rFonts w:ascii="Times New Roman" w:hAnsi="Times New Roman"/>
          <w:sz w:val="22"/>
          <w:szCs w:val="22"/>
        </w:rPr>
      </w:pPr>
      <w:r w:rsidRPr="00575696">
        <w:rPr>
          <w:rFonts w:ascii="Times New Roman" w:hAnsi="Times New Roman"/>
          <w:b/>
          <w:sz w:val="22"/>
          <w:szCs w:val="22"/>
        </w:rPr>
        <w:t>Abbreviated Title:</w:t>
      </w:r>
      <w:r w:rsidRPr="00575696">
        <w:rPr>
          <w:rFonts w:ascii="Times New Roman" w:hAnsi="Times New Roman"/>
          <w:sz w:val="22"/>
          <w:szCs w:val="22"/>
        </w:rPr>
        <w:t xml:space="preserve"> Digenic </w:t>
      </w:r>
      <w:r w:rsidRPr="00575696">
        <w:rPr>
          <w:rFonts w:ascii="Times New Roman" w:hAnsi="Times New Roman"/>
          <w:i/>
          <w:sz w:val="22"/>
          <w:szCs w:val="22"/>
        </w:rPr>
        <w:t>DUOX1</w:t>
      </w:r>
      <w:r w:rsidRPr="00575696">
        <w:rPr>
          <w:rFonts w:ascii="Times New Roman" w:hAnsi="Times New Roman"/>
          <w:sz w:val="22"/>
          <w:szCs w:val="22"/>
        </w:rPr>
        <w:t xml:space="preserve"> and </w:t>
      </w:r>
      <w:r w:rsidRPr="00575696">
        <w:rPr>
          <w:rFonts w:ascii="Times New Roman" w:hAnsi="Times New Roman"/>
          <w:i/>
          <w:sz w:val="22"/>
          <w:szCs w:val="22"/>
        </w:rPr>
        <w:t xml:space="preserve">DUOX2 </w:t>
      </w:r>
      <w:r w:rsidRPr="00575696">
        <w:rPr>
          <w:rFonts w:ascii="Times New Roman" w:hAnsi="Times New Roman"/>
          <w:sz w:val="22"/>
          <w:szCs w:val="22"/>
        </w:rPr>
        <w:t>Mutations</w:t>
      </w:r>
    </w:p>
    <w:p w:rsidR="00FF4C1E" w:rsidRPr="00575696" w:rsidRDefault="00FF4C1E" w:rsidP="00FF3955">
      <w:pPr>
        <w:spacing w:line="480" w:lineRule="auto"/>
        <w:jc w:val="both"/>
        <w:rPr>
          <w:rFonts w:ascii="Times New Roman" w:hAnsi="Times New Roman"/>
          <w:sz w:val="22"/>
          <w:szCs w:val="22"/>
        </w:rPr>
      </w:pPr>
      <w:r w:rsidRPr="00575696">
        <w:rPr>
          <w:rFonts w:ascii="Times New Roman" w:hAnsi="Times New Roman"/>
          <w:b/>
          <w:sz w:val="22"/>
          <w:szCs w:val="22"/>
        </w:rPr>
        <w:t xml:space="preserve">Key terms: </w:t>
      </w:r>
      <w:r w:rsidRPr="00575696">
        <w:rPr>
          <w:rFonts w:ascii="Times New Roman" w:hAnsi="Times New Roman"/>
          <w:i/>
          <w:sz w:val="22"/>
          <w:szCs w:val="22"/>
        </w:rPr>
        <w:t>DUOX2</w:t>
      </w:r>
      <w:r w:rsidRPr="00575696">
        <w:rPr>
          <w:rFonts w:ascii="Times New Roman" w:hAnsi="Times New Roman"/>
          <w:sz w:val="22"/>
          <w:szCs w:val="22"/>
        </w:rPr>
        <w:t xml:space="preserve">, </w:t>
      </w:r>
      <w:r w:rsidRPr="00575696">
        <w:rPr>
          <w:rFonts w:ascii="Times New Roman" w:hAnsi="Times New Roman"/>
          <w:i/>
          <w:sz w:val="22"/>
          <w:szCs w:val="22"/>
        </w:rPr>
        <w:t>DUOX1</w:t>
      </w:r>
      <w:r w:rsidRPr="00575696">
        <w:rPr>
          <w:rFonts w:ascii="Times New Roman" w:hAnsi="Times New Roman"/>
          <w:sz w:val="22"/>
          <w:szCs w:val="22"/>
        </w:rPr>
        <w:t>, Congenital hypothyroidism, dyshormonogenesis</w:t>
      </w:r>
    </w:p>
    <w:p w:rsidR="00FF4C1E" w:rsidRPr="00575696" w:rsidRDefault="00FF4C1E" w:rsidP="00FF3955">
      <w:pPr>
        <w:spacing w:line="480" w:lineRule="auto"/>
        <w:jc w:val="both"/>
        <w:rPr>
          <w:rFonts w:ascii="Times New Roman" w:hAnsi="Times New Roman"/>
          <w:sz w:val="22"/>
          <w:szCs w:val="22"/>
        </w:rPr>
      </w:pPr>
      <w:r w:rsidRPr="00575696">
        <w:rPr>
          <w:rFonts w:ascii="Times New Roman" w:hAnsi="Times New Roman"/>
          <w:b/>
          <w:sz w:val="22"/>
          <w:szCs w:val="22"/>
        </w:rPr>
        <w:t xml:space="preserve">Word count: </w:t>
      </w:r>
      <w:r w:rsidRPr="00575696">
        <w:rPr>
          <w:rFonts w:ascii="Times New Roman" w:hAnsi="Times New Roman"/>
          <w:sz w:val="22"/>
          <w:szCs w:val="22"/>
        </w:rPr>
        <w:t xml:space="preserve">abstract </w:t>
      </w:r>
      <w:r w:rsidR="00FF3955" w:rsidRPr="00575696">
        <w:rPr>
          <w:rFonts w:ascii="Times New Roman" w:hAnsi="Times New Roman"/>
          <w:sz w:val="22"/>
          <w:szCs w:val="22"/>
        </w:rPr>
        <w:t>217</w:t>
      </w:r>
      <w:r w:rsidRPr="00575696">
        <w:rPr>
          <w:rFonts w:ascii="Times New Roman" w:hAnsi="Times New Roman"/>
          <w:sz w:val="22"/>
          <w:szCs w:val="22"/>
        </w:rPr>
        <w:t>;</w:t>
      </w:r>
      <w:r w:rsidRPr="00575696">
        <w:rPr>
          <w:rFonts w:ascii="Times New Roman" w:hAnsi="Times New Roman"/>
          <w:b/>
          <w:sz w:val="22"/>
          <w:szCs w:val="22"/>
        </w:rPr>
        <w:t xml:space="preserve"> </w:t>
      </w:r>
      <w:r w:rsidRPr="00575696">
        <w:rPr>
          <w:rFonts w:ascii="Times New Roman" w:hAnsi="Times New Roman"/>
          <w:sz w:val="22"/>
          <w:szCs w:val="22"/>
        </w:rPr>
        <w:t>text</w:t>
      </w:r>
      <w:r w:rsidR="00E3657F" w:rsidRPr="00575696">
        <w:rPr>
          <w:rFonts w:ascii="Times New Roman" w:hAnsi="Times New Roman"/>
          <w:sz w:val="22"/>
          <w:szCs w:val="22"/>
        </w:rPr>
        <w:t xml:space="preserve"> 1916</w:t>
      </w:r>
    </w:p>
    <w:p w:rsidR="00FF4C1E" w:rsidRPr="00575696" w:rsidRDefault="00FF4C1E" w:rsidP="00FF3955">
      <w:pPr>
        <w:spacing w:line="480" w:lineRule="auto"/>
        <w:jc w:val="both"/>
        <w:rPr>
          <w:rFonts w:ascii="Times New Roman" w:hAnsi="Times New Roman"/>
          <w:sz w:val="22"/>
          <w:szCs w:val="22"/>
        </w:rPr>
      </w:pPr>
      <w:r w:rsidRPr="00575696">
        <w:rPr>
          <w:rFonts w:ascii="Times New Roman" w:hAnsi="Times New Roman"/>
          <w:b/>
          <w:sz w:val="22"/>
          <w:szCs w:val="22"/>
        </w:rPr>
        <w:t>Number of figures and tables</w:t>
      </w:r>
      <w:r w:rsidRPr="00575696">
        <w:rPr>
          <w:rFonts w:ascii="Times New Roman" w:hAnsi="Times New Roman"/>
          <w:sz w:val="22"/>
          <w:szCs w:val="22"/>
        </w:rPr>
        <w:t>:</w:t>
      </w:r>
      <w:r w:rsidR="00DF0E0C" w:rsidRPr="00575696">
        <w:rPr>
          <w:rFonts w:ascii="Times New Roman" w:hAnsi="Times New Roman"/>
          <w:sz w:val="22"/>
          <w:szCs w:val="22"/>
        </w:rPr>
        <w:t xml:space="preserve"> </w:t>
      </w:r>
      <w:r w:rsidR="00E3657F" w:rsidRPr="00575696">
        <w:rPr>
          <w:rFonts w:ascii="Times New Roman" w:hAnsi="Times New Roman"/>
          <w:sz w:val="22"/>
          <w:szCs w:val="22"/>
        </w:rPr>
        <w:t xml:space="preserve">1 Table, </w:t>
      </w:r>
      <w:r w:rsidR="00DF0E0C" w:rsidRPr="00575696">
        <w:rPr>
          <w:rFonts w:ascii="Times New Roman" w:hAnsi="Times New Roman"/>
          <w:sz w:val="22"/>
          <w:szCs w:val="22"/>
        </w:rPr>
        <w:t>2</w:t>
      </w:r>
      <w:r w:rsidRPr="00575696">
        <w:rPr>
          <w:rFonts w:ascii="Times New Roman" w:hAnsi="Times New Roman"/>
          <w:sz w:val="22"/>
          <w:szCs w:val="22"/>
        </w:rPr>
        <w:t xml:space="preserve"> main figures</w:t>
      </w:r>
      <w:r w:rsidR="00DF0E0C" w:rsidRPr="00575696">
        <w:rPr>
          <w:rFonts w:ascii="Times New Roman" w:hAnsi="Times New Roman"/>
          <w:sz w:val="22"/>
          <w:szCs w:val="22"/>
        </w:rPr>
        <w:t>, 1 supplementary figure</w:t>
      </w:r>
    </w:p>
    <w:p w:rsidR="00A421B5" w:rsidRPr="00575696" w:rsidRDefault="00FF4C1E" w:rsidP="00A421B5">
      <w:pPr>
        <w:pStyle w:val="Heading1"/>
        <w:spacing w:before="0" w:after="0" w:line="480" w:lineRule="auto"/>
        <w:jc w:val="both"/>
        <w:rPr>
          <w:rFonts w:ascii="Times New Roman" w:hAnsi="Times New Roman"/>
          <w:b w:val="0"/>
          <w:sz w:val="22"/>
        </w:rPr>
      </w:pPr>
      <w:r w:rsidRPr="00575696">
        <w:rPr>
          <w:rFonts w:ascii="Times New Roman" w:hAnsi="Times New Roman" w:cs="Times New Roman"/>
          <w:sz w:val="22"/>
          <w:szCs w:val="22"/>
        </w:rPr>
        <w:t>Corresponding author and person to whom reprint requests should be addressed</w:t>
      </w:r>
      <w:r w:rsidRPr="00575696">
        <w:rPr>
          <w:rFonts w:ascii="Times New Roman" w:hAnsi="Times New Roman" w:cs="Times New Roman"/>
          <w:i/>
          <w:sz w:val="22"/>
          <w:szCs w:val="22"/>
        </w:rPr>
        <w:t>:</w:t>
      </w:r>
      <w:r w:rsidRPr="00575696">
        <w:rPr>
          <w:rFonts w:ascii="Times New Roman" w:hAnsi="Times New Roman" w:cs="Times New Roman"/>
          <w:sz w:val="22"/>
          <w:szCs w:val="22"/>
        </w:rPr>
        <w:t xml:space="preserve"> </w:t>
      </w:r>
      <w:r w:rsidR="00A421B5" w:rsidRPr="00575696">
        <w:rPr>
          <w:rFonts w:ascii="Times New Roman" w:hAnsi="Times New Roman"/>
          <w:b w:val="0"/>
          <w:sz w:val="22"/>
        </w:rPr>
        <w:t xml:space="preserve">Dr N Schoenmakers, University of Cambridge Metabolic Research Laboratories, Wellcome Trust-MRC Institute of Metabolic Science, Level 4, Box 289, Addenbrooke’s Hospital, Hills Road, Cambridge, CB2 0QQ, E-mail: </w:t>
      </w:r>
      <w:r w:rsidR="00A421B5" w:rsidRPr="00575696">
        <w:rPr>
          <w:rFonts w:ascii="Times New Roman" w:hAnsi="Times New Roman"/>
          <w:sz w:val="22"/>
        </w:rPr>
        <w:t>naaa2@cam.ac.uk</w:t>
      </w:r>
    </w:p>
    <w:p w:rsidR="00FF3955" w:rsidRPr="00575696" w:rsidRDefault="00FF4C1E" w:rsidP="00BC7911">
      <w:pPr>
        <w:spacing w:line="480" w:lineRule="auto"/>
        <w:jc w:val="both"/>
        <w:rPr>
          <w:rFonts w:ascii="Times New Roman" w:hAnsi="Times New Roman"/>
          <w:sz w:val="22"/>
          <w:szCs w:val="22"/>
        </w:rPr>
      </w:pPr>
      <w:r w:rsidRPr="00575696">
        <w:rPr>
          <w:rFonts w:ascii="Times New Roman" w:hAnsi="Times New Roman"/>
          <w:b/>
          <w:sz w:val="22"/>
          <w:szCs w:val="22"/>
        </w:rPr>
        <w:t xml:space="preserve">Disclosures: </w:t>
      </w:r>
      <w:r w:rsidR="00BC7911" w:rsidRPr="00575696">
        <w:rPr>
          <w:rFonts w:ascii="Times New Roman" w:hAnsi="Times New Roman" w:cs="Merriweather-Regular"/>
          <w:sz w:val="22"/>
          <w:szCs w:val="32"/>
          <w:lang w:val="en-US"/>
        </w:rPr>
        <w:t>I certify that neither I nor my co-authors have a conflict of interest as described above that is relevant to the subject matter or materials included in this Work</w:t>
      </w:r>
    </w:p>
    <w:p w:rsidR="00FF4C1E" w:rsidRPr="00575696" w:rsidRDefault="00FF4C1E" w:rsidP="00FF3955">
      <w:pPr>
        <w:spacing w:line="480" w:lineRule="auto"/>
        <w:ind w:left="2160" w:hanging="2160"/>
        <w:jc w:val="both"/>
        <w:rPr>
          <w:rFonts w:ascii="Times New Roman" w:hAnsi="Times New Roman"/>
          <w:sz w:val="22"/>
          <w:szCs w:val="22"/>
        </w:rPr>
      </w:pPr>
    </w:p>
    <w:p w:rsidR="00A23565" w:rsidRPr="00575696" w:rsidRDefault="00FF4C1E" w:rsidP="00FF3955">
      <w:pPr>
        <w:spacing w:line="480" w:lineRule="auto"/>
        <w:jc w:val="both"/>
        <w:rPr>
          <w:rFonts w:ascii="Times New Roman" w:hAnsi="Times New Roman"/>
          <w:sz w:val="22"/>
          <w:szCs w:val="22"/>
        </w:rPr>
      </w:pPr>
      <w:r w:rsidRPr="00575696">
        <w:rPr>
          <w:rFonts w:ascii="Times New Roman" w:hAnsi="Times New Roman"/>
          <w:b/>
          <w:sz w:val="22"/>
          <w:szCs w:val="22"/>
        </w:rPr>
        <w:t>Funding:</w:t>
      </w:r>
      <w:r w:rsidR="00A23565" w:rsidRPr="00575696">
        <w:rPr>
          <w:rFonts w:ascii="Times New Roman" w:hAnsi="Times New Roman"/>
          <w:sz w:val="22"/>
          <w:szCs w:val="22"/>
        </w:rPr>
        <w:tab/>
      </w:r>
      <w:r w:rsidR="00184468" w:rsidRPr="00575696">
        <w:rPr>
          <w:rFonts w:ascii="Times New Roman" w:hAnsi="Times New Roman"/>
          <w:sz w:val="22"/>
          <w:szCs w:val="22"/>
        </w:rPr>
        <w:t>This work was supported by Wellcome Trust Grants 100585/Z/12/Z (to N.S.), an</w:t>
      </w:r>
      <w:r w:rsidR="000E7E85" w:rsidRPr="00575696">
        <w:rPr>
          <w:rFonts w:ascii="Times New Roman" w:hAnsi="Times New Roman"/>
          <w:sz w:val="22"/>
          <w:szCs w:val="22"/>
        </w:rPr>
        <w:t xml:space="preserve">d 095564/Z/11/Z (to V.K.C.), </w:t>
      </w:r>
      <w:r w:rsidR="00184468" w:rsidRPr="00575696">
        <w:rPr>
          <w:rFonts w:ascii="Times New Roman" w:hAnsi="Times New Roman"/>
          <w:sz w:val="22"/>
          <w:szCs w:val="22"/>
        </w:rPr>
        <w:t>the National Institute for Health Research Cambridge Biomedical Re</w:t>
      </w:r>
      <w:r w:rsidR="00A6222B" w:rsidRPr="00575696">
        <w:rPr>
          <w:rFonts w:ascii="Times New Roman" w:hAnsi="Times New Roman"/>
          <w:sz w:val="22"/>
          <w:szCs w:val="22"/>
        </w:rPr>
        <w:t>search Centre (to V.K.C., N.S.)</w:t>
      </w:r>
      <w:r w:rsidR="000E7E85" w:rsidRPr="00575696">
        <w:rPr>
          <w:rFonts w:ascii="Times New Roman" w:hAnsi="Times New Roman"/>
          <w:sz w:val="22"/>
          <w:szCs w:val="22"/>
        </w:rPr>
        <w:t>, and the Italian Ministry of Health (grant RF-2010-2309484 to L.P.)</w:t>
      </w:r>
      <w:r w:rsidR="001C4177" w:rsidRPr="00575696">
        <w:rPr>
          <w:rFonts w:ascii="Times New Roman" w:hAnsi="Times New Roman"/>
          <w:sz w:val="22"/>
          <w:szCs w:val="22"/>
        </w:rPr>
        <w:t>.</w:t>
      </w:r>
      <w:r w:rsidR="00184468" w:rsidRPr="00575696">
        <w:rPr>
          <w:rFonts w:ascii="Times New Roman" w:hAnsi="Times New Roman"/>
          <w:sz w:val="22"/>
          <w:szCs w:val="22"/>
        </w:rPr>
        <w:t xml:space="preserve">  </w:t>
      </w:r>
      <w:r w:rsidR="00184468" w:rsidRPr="00575696">
        <w:rPr>
          <w:rFonts w:ascii="Times New Roman" w:eastAsia="Cambria" w:hAnsi="Times New Roman" w:cs="Times New Roman"/>
          <w:sz w:val="22"/>
        </w:rPr>
        <w:t xml:space="preserve">HC is supported by </w:t>
      </w:r>
      <w:r w:rsidR="00184468" w:rsidRPr="00575696">
        <w:rPr>
          <w:rFonts w:ascii="Times New Roman" w:hAnsi="Times New Roman"/>
          <w:sz w:val="22"/>
          <w:szCs w:val="22"/>
        </w:rPr>
        <w:t xml:space="preserve">TUBITAK, (Grant No. 214S637). </w:t>
      </w:r>
    </w:p>
    <w:p w:rsidR="00A23565" w:rsidRPr="00575696" w:rsidRDefault="00A23565" w:rsidP="00FF3955">
      <w:pPr>
        <w:spacing w:line="480" w:lineRule="auto"/>
        <w:ind w:left="2160" w:hanging="2160"/>
        <w:jc w:val="both"/>
        <w:rPr>
          <w:rFonts w:ascii="Times New Roman" w:hAnsi="Times New Roman"/>
          <w:sz w:val="22"/>
          <w:szCs w:val="22"/>
        </w:rPr>
      </w:pPr>
    </w:p>
    <w:p w:rsidR="00797B93" w:rsidRPr="00575696" w:rsidRDefault="00797B93" w:rsidP="00FF3955">
      <w:pPr>
        <w:spacing w:line="480" w:lineRule="auto"/>
        <w:jc w:val="both"/>
        <w:rPr>
          <w:rFonts w:ascii="Times New Roman" w:hAnsi="Times New Roman"/>
          <w:sz w:val="22"/>
        </w:rPr>
      </w:pPr>
    </w:p>
    <w:p w:rsidR="00FF4C1E" w:rsidRPr="00575696" w:rsidRDefault="00FF4C1E" w:rsidP="00FF3955">
      <w:pPr>
        <w:spacing w:line="480" w:lineRule="auto"/>
        <w:jc w:val="both"/>
        <w:rPr>
          <w:rFonts w:ascii="Times New Roman" w:hAnsi="Times New Roman"/>
          <w:b/>
          <w:sz w:val="22"/>
        </w:rPr>
      </w:pPr>
    </w:p>
    <w:p w:rsidR="00FF4C1E" w:rsidRPr="00575696" w:rsidRDefault="00FF4C1E" w:rsidP="00FF3955">
      <w:pPr>
        <w:spacing w:line="480" w:lineRule="auto"/>
        <w:jc w:val="both"/>
        <w:rPr>
          <w:rFonts w:ascii="Times New Roman" w:hAnsi="Times New Roman"/>
          <w:b/>
          <w:sz w:val="22"/>
        </w:rPr>
      </w:pPr>
    </w:p>
    <w:p w:rsidR="00FF4C1E" w:rsidRPr="00575696" w:rsidRDefault="00FF4C1E" w:rsidP="00FF3955">
      <w:pPr>
        <w:spacing w:line="480" w:lineRule="auto"/>
        <w:jc w:val="both"/>
        <w:rPr>
          <w:rFonts w:ascii="Times New Roman" w:hAnsi="Times New Roman"/>
          <w:b/>
          <w:sz w:val="22"/>
        </w:rPr>
      </w:pPr>
    </w:p>
    <w:p w:rsidR="0022006E" w:rsidRPr="00575696" w:rsidRDefault="0022006E" w:rsidP="00FF3955">
      <w:pPr>
        <w:spacing w:line="480" w:lineRule="auto"/>
        <w:jc w:val="both"/>
        <w:rPr>
          <w:rFonts w:ascii="Times New Roman" w:hAnsi="Times New Roman"/>
          <w:b/>
          <w:sz w:val="22"/>
        </w:rPr>
      </w:pPr>
    </w:p>
    <w:p w:rsidR="0022006E" w:rsidRPr="00575696" w:rsidRDefault="0022006E" w:rsidP="00FF3955">
      <w:pPr>
        <w:spacing w:line="480" w:lineRule="auto"/>
        <w:jc w:val="both"/>
        <w:rPr>
          <w:rFonts w:ascii="Times New Roman" w:hAnsi="Times New Roman"/>
          <w:b/>
          <w:sz w:val="22"/>
        </w:rPr>
      </w:pPr>
    </w:p>
    <w:p w:rsidR="0022006E" w:rsidRPr="00575696" w:rsidRDefault="0022006E"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50346B" w:rsidRPr="00575696" w:rsidRDefault="0050346B" w:rsidP="00FF3955">
      <w:pPr>
        <w:spacing w:line="480" w:lineRule="auto"/>
        <w:jc w:val="both"/>
        <w:rPr>
          <w:rFonts w:ascii="Times New Roman" w:hAnsi="Times New Roman"/>
          <w:b/>
          <w:sz w:val="22"/>
        </w:rPr>
        <w:sectPr w:rsidR="0050346B" w:rsidRPr="00575696">
          <w:footerReference w:type="even" r:id="rId4"/>
          <w:footerReference w:type="default" r:id="rId5"/>
          <w:pgSz w:w="11900" w:h="16840"/>
          <w:pgMar w:top="1440" w:right="1440" w:bottom="1440" w:left="1440" w:header="709" w:footer="709" w:gutter="0"/>
          <w:cols w:space="708"/>
          <w:docGrid w:linePitch="360"/>
        </w:sectPr>
      </w:pPr>
    </w:p>
    <w:p w:rsidR="00FF4C1E" w:rsidRPr="00575696" w:rsidRDefault="00FF3955" w:rsidP="00FF3955">
      <w:pPr>
        <w:spacing w:line="480" w:lineRule="auto"/>
        <w:jc w:val="both"/>
        <w:rPr>
          <w:rFonts w:ascii="Times New Roman" w:hAnsi="Times New Roman"/>
          <w:b/>
          <w:sz w:val="22"/>
        </w:rPr>
      </w:pPr>
      <w:r w:rsidRPr="00575696">
        <w:rPr>
          <w:rFonts w:ascii="Times New Roman" w:hAnsi="Times New Roman"/>
          <w:b/>
          <w:sz w:val="22"/>
        </w:rPr>
        <w:t>Abstract</w:t>
      </w:r>
    </w:p>
    <w:p w:rsidR="00797B93" w:rsidRPr="00575696" w:rsidRDefault="00FF4C1E" w:rsidP="00FF3955">
      <w:pPr>
        <w:spacing w:line="480" w:lineRule="auto"/>
        <w:jc w:val="both"/>
        <w:rPr>
          <w:rFonts w:ascii="Times New Roman" w:hAnsi="Times New Roman"/>
          <w:sz w:val="22"/>
        </w:rPr>
      </w:pPr>
      <w:r w:rsidRPr="00575696">
        <w:rPr>
          <w:rFonts w:ascii="Times New Roman" w:hAnsi="Times New Roman"/>
          <w:b/>
          <w:sz w:val="22"/>
        </w:rPr>
        <w:t>Context</w:t>
      </w:r>
      <w:r w:rsidRPr="00575696">
        <w:rPr>
          <w:rFonts w:ascii="Times New Roman" w:hAnsi="Times New Roman"/>
          <w:sz w:val="22"/>
        </w:rPr>
        <w:t xml:space="preserve">: </w:t>
      </w:r>
      <w:r w:rsidR="00797B93" w:rsidRPr="00575696">
        <w:rPr>
          <w:rFonts w:ascii="Times New Roman" w:hAnsi="Times New Roman"/>
          <w:sz w:val="22"/>
        </w:rPr>
        <w:t>The DUOX2 enzyme generates hydrogen peroxide (H</w:t>
      </w:r>
      <w:r w:rsidR="00797B93" w:rsidRPr="00575696">
        <w:rPr>
          <w:rFonts w:ascii="Times New Roman" w:hAnsi="Times New Roman"/>
          <w:sz w:val="22"/>
          <w:vertAlign w:val="subscript"/>
        </w:rPr>
        <w:t>2</w:t>
      </w:r>
      <w:r w:rsidR="00797B93" w:rsidRPr="00575696">
        <w:rPr>
          <w:rFonts w:ascii="Times New Roman" w:hAnsi="Times New Roman"/>
          <w:sz w:val="22"/>
        </w:rPr>
        <w:t>O</w:t>
      </w:r>
      <w:r w:rsidR="00797B93" w:rsidRPr="00575696">
        <w:rPr>
          <w:rFonts w:ascii="Times New Roman" w:hAnsi="Times New Roman"/>
          <w:sz w:val="22"/>
          <w:vertAlign w:val="subscript"/>
        </w:rPr>
        <w:t>2</w:t>
      </w:r>
      <w:r w:rsidR="00797B93" w:rsidRPr="00575696">
        <w:rPr>
          <w:rFonts w:ascii="Times New Roman" w:hAnsi="Times New Roman"/>
          <w:sz w:val="22"/>
        </w:rPr>
        <w:t xml:space="preserve">), a crucial </w:t>
      </w:r>
      <w:r w:rsidR="00797B93" w:rsidRPr="00575696">
        <w:rPr>
          <w:rFonts w:ascii="Times New Roman" w:eastAsia="Cambria" w:hAnsi="Times New Roman"/>
          <w:sz w:val="22"/>
          <w:lang w:val="en-US"/>
        </w:rPr>
        <w:t xml:space="preserve">electron acceptor for the TPO-catalyzed iodination and coupling reactions mediating </w:t>
      </w:r>
      <w:r w:rsidR="00797B93" w:rsidRPr="00575696">
        <w:rPr>
          <w:rFonts w:ascii="Times New Roman" w:hAnsi="Times New Roman"/>
          <w:sz w:val="22"/>
        </w:rPr>
        <w:t xml:space="preserve">thyroid hormone biosynthesis. </w:t>
      </w:r>
      <w:r w:rsidR="00797B93" w:rsidRPr="00575696">
        <w:rPr>
          <w:rFonts w:ascii="Times New Roman" w:hAnsi="Times New Roman"/>
          <w:i/>
          <w:sz w:val="22"/>
        </w:rPr>
        <w:t>DUOX2</w:t>
      </w:r>
      <w:r w:rsidR="00797B93" w:rsidRPr="00575696">
        <w:rPr>
          <w:rFonts w:ascii="Times New Roman" w:hAnsi="Times New Roman"/>
          <w:sz w:val="22"/>
        </w:rPr>
        <w:t xml:space="preserve"> mutations result in dyshormonogenetic Congenital Hypothyroidism (CH) which may be phenotypically heterogeneous, leading to the hypothesis that CH severity may be influenced by environmental factors (eg dietary iodine) and oligogenic modifiers (eg variants in the homologous NADPH-oxidase DUOX1). However, loss of function mutations in </w:t>
      </w:r>
      <w:r w:rsidR="00797B93" w:rsidRPr="00575696">
        <w:rPr>
          <w:rFonts w:ascii="Times New Roman" w:hAnsi="Times New Roman"/>
          <w:i/>
          <w:sz w:val="22"/>
        </w:rPr>
        <w:t>DUOX1</w:t>
      </w:r>
      <w:r w:rsidR="00797B93" w:rsidRPr="00575696">
        <w:rPr>
          <w:rFonts w:ascii="Times New Roman" w:hAnsi="Times New Roman"/>
          <w:sz w:val="22"/>
        </w:rPr>
        <w:t xml:space="preserve"> have not hitherto been described and its role in thyroid biology remains undefined. </w:t>
      </w:r>
    </w:p>
    <w:p w:rsidR="00FF4C1E" w:rsidRPr="00575696" w:rsidRDefault="00FF4C1E" w:rsidP="00FF3955">
      <w:pPr>
        <w:widowControl w:val="0"/>
        <w:autoSpaceDE w:val="0"/>
        <w:autoSpaceDN w:val="0"/>
        <w:adjustRightInd w:val="0"/>
        <w:spacing w:line="480" w:lineRule="auto"/>
        <w:jc w:val="both"/>
        <w:rPr>
          <w:rFonts w:ascii="Times New Roman" w:hAnsi="Times New Roman"/>
          <w:sz w:val="22"/>
        </w:rPr>
      </w:pPr>
    </w:p>
    <w:p w:rsidR="00FF4C1E" w:rsidRPr="00575696" w:rsidRDefault="00FF4C1E" w:rsidP="00FF3955">
      <w:pPr>
        <w:widowControl w:val="0"/>
        <w:autoSpaceDE w:val="0"/>
        <w:autoSpaceDN w:val="0"/>
        <w:adjustRightInd w:val="0"/>
        <w:spacing w:line="480" w:lineRule="auto"/>
        <w:jc w:val="both"/>
        <w:rPr>
          <w:rFonts w:ascii="Times New Roman" w:hAnsi="Times New Roman"/>
          <w:sz w:val="22"/>
        </w:rPr>
      </w:pPr>
      <w:r w:rsidRPr="00575696">
        <w:rPr>
          <w:rFonts w:ascii="Times New Roman" w:hAnsi="Times New Roman"/>
          <w:b/>
          <w:sz w:val="22"/>
        </w:rPr>
        <w:t>Case Description</w:t>
      </w:r>
      <w:r w:rsidRPr="00575696">
        <w:rPr>
          <w:rFonts w:ascii="Times New Roman" w:hAnsi="Times New Roman"/>
          <w:sz w:val="22"/>
        </w:rPr>
        <w:t xml:space="preserve">: </w:t>
      </w:r>
      <w:r w:rsidR="00025BFB" w:rsidRPr="00575696">
        <w:rPr>
          <w:rFonts w:ascii="Times New Roman" w:hAnsi="Times New Roman"/>
          <w:sz w:val="22"/>
        </w:rPr>
        <w:t xml:space="preserve">We previously described a Proband and </w:t>
      </w:r>
      <w:r w:rsidR="0076370F" w:rsidRPr="00575696">
        <w:rPr>
          <w:rFonts w:ascii="Times New Roman" w:hAnsi="Times New Roman"/>
          <w:sz w:val="22"/>
        </w:rPr>
        <w:t>her brother</w:t>
      </w:r>
      <w:r w:rsidR="00797B93" w:rsidRPr="00575696">
        <w:rPr>
          <w:rFonts w:ascii="Times New Roman" w:hAnsi="Times New Roman"/>
          <w:sz w:val="22"/>
        </w:rPr>
        <w:t xml:space="preserve"> (P1, P2) with unusually severe CH associated with a </w:t>
      </w:r>
      <w:r w:rsidR="00797B93" w:rsidRPr="00575696">
        <w:rPr>
          <w:rFonts w:ascii="Times New Roman" w:hAnsi="Times New Roman"/>
          <w:i/>
          <w:sz w:val="22"/>
        </w:rPr>
        <w:t>DUOX2</w:t>
      </w:r>
      <w:r w:rsidR="00797B93" w:rsidRPr="00575696">
        <w:rPr>
          <w:rFonts w:ascii="Times New Roman" w:hAnsi="Times New Roman"/>
          <w:sz w:val="22"/>
        </w:rPr>
        <w:t xml:space="preserve"> homozygous nonsense mutation (p.R434*); P1, P2: TSH  &gt;100</w:t>
      </w:r>
      <w:r w:rsidR="00AE1900" w:rsidRPr="00575696">
        <w:rPr>
          <w:rFonts w:ascii="Times New Roman" w:hAnsi="Times New Roman"/>
          <w:sz w:val="22"/>
        </w:rPr>
        <w:t xml:space="preserve"> µU/mL (reference range, RR: 0.5-6.3</w:t>
      </w:r>
      <w:r w:rsidR="00797B93" w:rsidRPr="00575696">
        <w:rPr>
          <w:rFonts w:ascii="Times New Roman" w:hAnsi="Times New Roman"/>
          <w:sz w:val="22"/>
        </w:rPr>
        <w:t xml:space="preserve">), P1: Free T4 (FT4) &lt;0.09 ng/dl (RR: 0.9-2.3). Subsequent studies have revealed a novel, homozygous </w:t>
      </w:r>
      <w:r w:rsidR="00797B93" w:rsidRPr="00575696">
        <w:rPr>
          <w:rFonts w:ascii="Times New Roman" w:hAnsi="Times New Roman"/>
          <w:i/>
          <w:sz w:val="22"/>
        </w:rPr>
        <w:t>DUOX1</w:t>
      </w:r>
      <w:r w:rsidR="005345F4" w:rsidRPr="00575696">
        <w:rPr>
          <w:rFonts w:ascii="Times New Roman" w:hAnsi="Times New Roman"/>
          <w:sz w:val="22"/>
        </w:rPr>
        <w:t xml:space="preserve"> mutation (c.1823</w:t>
      </w:r>
      <w:r w:rsidR="00797B93" w:rsidRPr="00575696">
        <w:rPr>
          <w:rFonts w:ascii="Times New Roman" w:hAnsi="Times New Roman"/>
          <w:sz w:val="22"/>
        </w:rPr>
        <w:t>-1G&gt;C) resulting in aberrant splicing and a protein truncation (p.Val607Aspfs*43) which segregates with CH in this kindred</w:t>
      </w:r>
      <w:r w:rsidR="00797B93" w:rsidRPr="00575696">
        <w:rPr>
          <w:rFonts w:ascii="Times New Roman" w:eastAsia="Cambria" w:hAnsi="Times New Roman"/>
          <w:sz w:val="22"/>
          <w:lang w:val="en-US"/>
        </w:rPr>
        <w:t xml:space="preserve">. </w:t>
      </w:r>
    </w:p>
    <w:p w:rsidR="00FF4C1E" w:rsidRPr="00575696" w:rsidRDefault="00FF4C1E" w:rsidP="00FF3955">
      <w:pPr>
        <w:spacing w:line="480" w:lineRule="auto"/>
        <w:jc w:val="both"/>
        <w:rPr>
          <w:rFonts w:ascii="Times New Roman" w:eastAsia="Cambria" w:hAnsi="Times New Roman"/>
          <w:sz w:val="22"/>
          <w:lang w:val="en-US"/>
        </w:rPr>
      </w:pPr>
    </w:p>
    <w:p w:rsidR="00797B93" w:rsidRPr="00575696" w:rsidRDefault="00FF4C1E" w:rsidP="00FF3955">
      <w:pPr>
        <w:spacing w:line="480" w:lineRule="auto"/>
        <w:jc w:val="both"/>
        <w:rPr>
          <w:rFonts w:ascii="Times New Roman" w:eastAsia="Cambria" w:hAnsi="Times New Roman"/>
          <w:sz w:val="22"/>
          <w:lang w:val="en-US"/>
        </w:rPr>
      </w:pPr>
      <w:r w:rsidRPr="00575696">
        <w:rPr>
          <w:rFonts w:ascii="Times New Roman" w:eastAsia="Cambria" w:hAnsi="Times New Roman"/>
          <w:b/>
          <w:sz w:val="22"/>
          <w:lang w:val="en-US"/>
        </w:rPr>
        <w:t>Conclusion</w:t>
      </w:r>
      <w:r w:rsidRPr="00575696">
        <w:rPr>
          <w:rFonts w:ascii="Times New Roman" w:eastAsia="Cambria" w:hAnsi="Times New Roman"/>
          <w:sz w:val="22"/>
          <w:lang w:val="en-US"/>
        </w:rPr>
        <w:t xml:space="preserve">: </w:t>
      </w:r>
      <w:r w:rsidR="00797B93" w:rsidRPr="00575696">
        <w:rPr>
          <w:rFonts w:ascii="Times New Roman" w:hAnsi="Times New Roman"/>
          <w:sz w:val="22"/>
        </w:rPr>
        <w:t xml:space="preserve">This is the first report of digenic mutations in </w:t>
      </w:r>
      <w:r w:rsidR="00797B93" w:rsidRPr="00575696">
        <w:rPr>
          <w:rFonts w:ascii="Times New Roman" w:hAnsi="Times New Roman"/>
          <w:i/>
          <w:sz w:val="22"/>
        </w:rPr>
        <w:t xml:space="preserve">DUOX1 </w:t>
      </w:r>
      <w:r w:rsidR="00797B93" w:rsidRPr="00575696">
        <w:rPr>
          <w:rFonts w:ascii="Times New Roman" w:hAnsi="Times New Roman"/>
          <w:sz w:val="22"/>
        </w:rPr>
        <w:t xml:space="preserve">and </w:t>
      </w:r>
      <w:r w:rsidR="00797B93" w:rsidRPr="00575696">
        <w:rPr>
          <w:rFonts w:ascii="Times New Roman" w:hAnsi="Times New Roman"/>
          <w:i/>
          <w:sz w:val="22"/>
        </w:rPr>
        <w:t xml:space="preserve">DUOX2 </w:t>
      </w:r>
      <w:r w:rsidR="00797B93" w:rsidRPr="00575696">
        <w:rPr>
          <w:rFonts w:ascii="Times New Roman" w:hAnsi="Times New Roman"/>
          <w:sz w:val="22"/>
        </w:rPr>
        <w:t>in association with CH and we hypothesize that the inability of DUOX1 to compensate for DUOX2 deficiency in this kindred may underlie the severe CH phenotype. Our studies provide evidence for a novel digenic basis for CH and support the notion that oligogenicity as well as environmental modulators may underlie phenotypic variability in genetically-ascertained CH.</w:t>
      </w:r>
    </w:p>
    <w:p w:rsidR="00797B93" w:rsidRPr="00575696" w:rsidRDefault="00797B93" w:rsidP="00FF3955">
      <w:pPr>
        <w:spacing w:line="480" w:lineRule="auto"/>
        <w:jc w:val="both"/>
        <w:rPr>
          <w:rFonts w:ascii="Times New Roman" w:hAnsi="Times New Roman"/>
          <w:sz w:val="22"/>
        </w:rPr>
      </w:pPr>
    </w:p>
    <w:p w:rsidR="00797B93" w:rsidRPr="00575696" w:rsidRDefault="00797B93" w:rsidP="00FF3955">
      <w:pPr>
        <w:spacing w:line="480" w:lineRule="auto"/>
        <w:jc w:val="both"/>
        <w:rPr>
          <w:rFonts w:ascii="Times New Roman" w:hAnsi="Times New Roman" w:cs="Helvetica"/>
          <w:sz w:val="22"/>
          <w:szCs w:val="26"/>
          <w:lang w:val="en-US"/>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FF3955" w:rsidRPr="00575696" w:rsidRDefault="00FF3955" w:rsidP="00FF3955">
      <w:pPr>
        <w:spacing w:line="480" w:lineRule="auto"/>
        <w:jc w:val="both"/>
        <w:rPr>
          <w:rFonts w:ascii="Times New Roman" w:hAnsi="Times New Roman"/>
          <w:b/>
          <w:sz w:val="22"/>
        </w:rPr>
      </w:pPr>
    </w:p>
    <w:p w:rsidR="00DC4165" w:rsidRPr="00575696" w:rsidRDefault="00DC4165" w:rsidP="00FF3955">
      <w:pPr>
        <w:spacing w:line="480" w:lineRule="auto"/>
        <w:jc w:val="both"/>
        <w:rPr>
          <w:rFonts w:ascii="Times New Roman" w:hAnsi="Times New Roman"/>
          <w:b/>
          <w:sz w:val="22"/>
        </w:rPr>
      </w:pPr>
    </w:p>
    <w:p w:rsidR="00DC4165" w:rsidRPr="00575696" w:rsidRDefault="00DC4165" w:rsidP="00FF3955">
      <w:pPr>
        <w:spacing w:line="480" w:lineRule="auto"/>
        <w:jc w:val="both"/>
        <w:rPr>
          <w:rFonts w:ascii="Times New Roman" w:hAnsi="Times New Roman"/>
          <w:b/>
          <w:sz w:val="22"/>
        </w:rPr>
      </w:pPr>
    </w:p>
    <w:p w:rsidR="0076370F" w:rsidRPr="00575696" w:rsidRDefault="0076370F" w:rsidP="00FF3955">
      <w:pPr>
        <w:spacing w:line="480" w:lineRule="auto"/>
        <w:jc w:val="both"/>
        <w:rPr>
          <w:rFonts w:ascii="Times New Roman" w:hAnsi="Times New Roman"/>
          <w:sz w:val="22"/>
        </w:rPr>
      </w:pPr>
      <w:r w:rsidRPr="00575696">
        <w:rPr>
          <w:rFonts w:ascii="Times New Roman" w:hAnsi="Times New Roman"/>
          <w:b/>
          <w:sz w:val="22"/>
        </w:rPr>
        <w:t>Introduction:</w:t>
      </w:r>
      <w:r w:rsidRPr="00575696">
        <w:rPr>
          <w:rFonts w:ascii="Times New Roman" w:hAnsi="Times New Roman"/>
          <w:sz w:val="22"/>
        </w:rPr>
        <w:t xml:space="preserve"> Congenital hypothyroidism (CH) due to dyshormonogenesis, occurs due to defective thyroid hormone biosynthesis in a structurally normal gland, and </w:t>
      </w:r>
      <w:r w:rsidR="00DF0E0C" w:rsidRPr="00575696">
        <w:rPr>
          <w:rFonts w:ascii="Times New Roman" w:hAnsi="Times New Roman"/>
          <w:sz w:val="22"/>
        </w:rPr>
        <w:t>c</w:t>
      </w:r>
      <w:r w:rsidRPr="00575696">
        <w:rPr>
          <w:rFonts w:ascii="Times New Roman" w:hAnsi="Times New Roman"/>
          <w:sz w:val="22"/>
        </w:rPr>
        <w:t xml:space="preserve">auses include mutations in the NADPH-oxidase </w:t>
      </w:r>
      <w:r w:rsidRPr="00575696">
        <w:rPr>
          <w:rFonts w:ascii="Times New Roman" w:hAnsi="Times New Roman"/>
          <w:i/>
          <w:sz w:val="22"/>
        </w:rPr>
        <w:t>DUOX2</w:t>
      </w:r>
      <w:r w:rsidRPr="00575696">
        <w:rPr>
          <w:rFonts w:ascii="Times New Roman" w:hAnsi="Times New Roman"/>
          <w:sz w:val="22"/>
        </w:rPr>
        <w:t>, which generates the hydrogen peroxide (H</w:t>
      </w:r>
      <w:r w:rsidRPr="00575696">
        <w:rPr>
          <w:rFonts w:ascii="Times New Roman" w:hAnsi="Times New Roman"/>
          <w:sz w:val="22"/>
          <w:vertAlign w:val="subscript"/>
        </w:rPr>
        <w:t>2</w:t>
      </w:r>
      <w:r w:rsidRPr="00575696">
        <w:rPr>
          <w:rFonts w:ascii="Times New Roman" w:hAnsi="Times New Roman"/>
          <w:sz w:val="22"/>
        </w:rPr>
        <w:t>O</w:t>
      </w:r>
      <w:r w:rsidRPr="00575696">
        <w:rPr>
          <w:rFonts w:ascii="Times New Roman" w:hAnsi="Times New Roman"/>
          <w:sz w:val="22"/>
          <w:vertAlign w:val="subscript"/>
        </w:rPr>
        <w:t>2</w:t>
      </w:r>
      <w:r w:rsidRPr="00575696">
        <w:rPr>
          <w:rFonts w:ascii="Times New Roman" w:hAnsi="Times New Roman"/>
          <w:sz w:val="22"/>
        </w:rPr>
        <w:t xml:space="preserve">) required for the organification of iodide. </w:t>
      </w:r>
      <w:r w:rsidRPr="00575696">
        <w:rPr>
          <w:rFonts w:ascii="Times New Roman" w:hAnsi="Times New Roman"/>
          <w:i/>
          <w:sz w:val="22"/>
        </w:rPr>
        <w:t>DUOX2</w:t>
      </w:r>
      <w:r w:rsidRPr="00575696">
        <w:rPr>
          <w:rFonts w:ascii="Times New Roman" w:hAnsi="Times New Roman"/>
          <w:sz w:val="22"/>
        </w:rPr>
        <w:t xml:space="preserve"> is contiguous with </w:t>
      </w:r>
      <w:r w:rsidRPr="00575696">
        <w:rPr>
          <w:rFonts w:ascii="Times New Roman" w:hAnsi="Times New Roman"/>
          <w:i/>
          <w:sz w:val="22"/>
        </w:rPr>
        <w:t>DUOX1</w:t>
      </w:r>
      <w:r w:rsidRPr="00575696">
        <w:rPr>
          <w:rFonts w:ascii="Times New Roman" w:hAnsi="Times New Roman"/>
          <w:sz w:val="22"/>
        </w:rPr>
        <w:t xml:space="preserve">, </w:t>
      </w:r>
      <w:r w:rsidR="0022006E" w:rsidRPr="00575696">
        <w:rPr>
          <w:rFonts w:ascii="Times New Roman" w:hAnsi="Times New Roman"/>
          <w:sz w:val="22"/>
        </w:rPr>
        <w:t>which encodes</w:t>
      </w:r>
      <w:r w:rsidRPr="00575696">
        <w:rPr>
          <w:rFonts w:ascii="Times New Roman" w:hAnsi="Times New Roman"/>
          <w:sz w:val="22"/>
        </w:rPr>
        <w:t xml:space="preserve"> an additional thyroidal NADPH-oxidase </w:t>
      </w:r>
      <w:r w:rsidRPr="00575696">
        <w:rPr>
          <w:rFonts w:ascii="Times New Roman" w:eastAsia="Cambria" w:hAnsi="Times New Roman"/>
          <w:sz w:val="22"/>
          <w:lang w:val="en-US"/>
        </w:rPr>
        <w:t>on the long arm of chromosome 15, and t</w:t>
      </w:r>
      <w:r w:rsidRPr="00575696">
        <w:rPr>
          <w:rFonts w:ascii="Times New Roman" w:hAnsi="Times New Roman"/>
          <w:sz w:val="22"/>
        </w:rPr>
        <w:t xml:space="preserve">heir respective </w:t>
      </w:r>
      <w:r w:rsidRPr="00575696">
        <w:rPr>
          <w:rFonts w:ascii="Times New Roman" w:hAnsi="Times New Roman"/>
          <w:i/>
          <w:sz w:val="22"/>
        </w:rPr>
        <w:t>DUOXA</w:t>
      </w:r>
      <w:r w:rsidRPr="00575696">
        <w:rPr>
          <w:rFonts w:ascii="Times New Roman" w:hAnsi="Times New Roman"/>
          <w:sz w:val="22"/>
        </w:rPr>
        <w:t xml:space="preserve"> maturation factor genes</w:t>
      </w:r>
      <w:r w:rsidRPr="00575696">
        <w:rPr>
          <w:rFonts w:ascii="Times New Roman" w:eastAsia="Cambria" w:hAnsi="Times New Roman"/>
          <w:sz w:val="22"/>
          <w:lang w:val="en-US"/>
        </w:rPr>
        <w:t xml:space="preserve"> occupy the </w:t>
      </w:r>
      <w:r w:rsidRPr="00575696">
        <w:rPr>
          <w:rFonts w:ascii="Times New Roman" w:eastAsia="Cambria" w:hAnsi="Times New Roman"/>
          <w:i/>
          <w:sz w:val="22"/>
          <w:lang w:val="en-US"/>
        </w:rPr>
        <w:t xml:space="preserve">DUOX </w:t>
      </w:r>
      <w:r w:rsidRPr="00575696">
        <w:rPr>
          <w:rFonts w:ascii="Times New Roman" w:eastAsia="Cambria" w:hAnsi="Times New Roman"/>
          <w:sz w:val="22"/>
          <w:lang w:val="en-US"/>
        </w:rPr>
        <w:t>intergenic region (</w:t>
      </w:r>
      <w:r w:rsidR="009B7864" w:rsidRPr="00575696">
        <w:rPr>
          <w:rFonts w:ascii="Times New Roman" w:eastAsia="Cambria" w:hAnsi="Times New Roman"/>
          <w:sz w:val="22"/>
          <w:lang w:val="en-US"/>
        </w:rPr>
        <w:t xml:space="preserve">Supplementary </w:t>
      </w:r>
      <w:r w:rsidRPr="00575696">
        <w:rPr>
          <w:rFonts w:ascii="Times New Roman" w:eastAsia="Cambria" w:hAnsi="Times New Roman"/>
          <w:sz w:val="22"/>
          <w:lang w:val="en-US"/>
        </w:rPr>
        <w:t>Figure 1</w:t>
      </w:r>
      <w:r w:rsidR="009B7864" w:rsidRPr="00575696">
        <w:rPr>
          <w:rFonts w:ascii="Times New Roman" w:eastAsia="Cambria" w:hAnsi="Times New Roman"/>
          <w:sz w:val="22"/>
          <w:lang w:val="en-US"/>
        </w:rPr>
        <w:t>A</w:t>
      </w:r>
      <w:r w:rsidRPr="00575696">
        <w:rPr>
          <w:rFonts w:ascii="Times New Roman" w:eastAsia="Cambria" w:hAnsi="Times New Roman"/>
          <w:sz w:val="22"/>
          <w:lang w:val="en-US"/>
        </w:rPr>
        <w:t xml:space="preserve">). </w:t>
      </w:r>
      <w:r w:rsidRPr="00575696">
        <w:rPr>
          <w:rFonts w:ascii="Times New Roman" w:hAnsi="Times New Roman"/>
          <w:sz w:val="22"/>
        </w:rPr>
        <w:t>The DUOX1 and DUOX2 proteins exhibit 83% sequence homology howeve</w:t>
      </w:r>
      <w:r w:rsidR="00D476F4" w:rsidRPr="00575696">
        <w:rPr>
          <w:rFonts w:ascii="Times New Roman" w:hAnsi="Times New Roman"/>
          <w:sz w:val="22"/>
        </w:rPr>
        <w:t xml:space="preserve">r DUOX2 is thought to be the </w:t>
      </w:r>
      <w:r w:rsidRPr="00575696">
        <w:rPr>
          <w:rFonts w:ascii="Times New Roman" w:hAnsi="Times New Roman"/>
          <w:sz w:val="22"/>
        </w:rPr>
        <w:t xml:space="preserve">dominant </w:t>
      </w:r>
      <w:r w:rsidR="00D476F4" w:rsidRPr="00575696">
        <w:rPr>
          <w:rFonts w:ascii="Times New Roman" w:hAnsi="Times New Roman"/>
          <w:sz w:val="22"/>
        </w:rPr>
        <w:t>iso</w:t>
      </w:r>
      <w:r w:rsidRPr="00575696">
        <w:rPr>
          <w:rFonts w:ascii="Times New Roman" w:hAnsi="Times New Roman"/>
          <w:sz w:val="22"/>
        </w:rPr>
        <w:t xml:space="preserve">enzyme in the thyroid, as evidenced by its higher thyroidal expression levels, and the observations that human mutations in both </w:t>
      </w:r>
      <w:r w:rsidRPr="00575696">
        <w:rPr>
          <w:rFonts w:ascii="Times New Roman" w:hAnsi="Times New Roman"/>
          <w:i/>
          <w:sz w:val="22"/>
        </w:rPr>
        <w:t>DUOX2</w:t>
      </w:r>
      <w:r w:rsidRPr="00575696">
        <w:rPr>
          <w:rFonts w:ascii="Times New Roman" w:hAnsi="Times New Roman"/>
          <w:sz w:val="22"/>
        </w:rPr>
        <w:t xml:space="preserve"> and </w:t>
      </w:r>
      <w:r w:rsidRPr="00575696">
        <w:rPr>
          <w:rFonts w:ascii="Times New Roman" w:hAnsi="Times New Roman"/>
          <w:i/>
          <w:sz w:val="22"/>
        </w:rPr>
        <w:t>DUOXA2</w:t>
      </w:r>
      <w:r w:rsidRPr="00575696">
        <w:rPr>
          <w:rFonts w:ascii="Times New Roman" w:hAnsi="Times New Roman"/>
          <w:sz w:val="22"/>
        </w:rPr>
        <w:t xml:space="preserve"> but not </w:t>
      </w:r>
      <w:r w:rsidRPr="00575696">
        <w:rPr>
          <w:rFonts w:ascii="Times New Roman" w:hAnsi="Times New Roman"/>
          <w:i/>
          <w:sz w:val="22"/>
        </w:rPr>
        <w:t>DUOX1</w:t>
      </w:r>
      <w:r w:rsidRPr="00575696">
        <w:rPr>
          <w:rFonts w:ascii="Times New Roman" w:hAnsi="Times New Roman"/>
          <w:sz w:val="22"/>
        </w:rPr>
        <w:t xml:space="preserve"> have </w:t>
      </w:r>
      <w:r w:rsidR="0022006E" w:rsidRPr="00575696">
        <w:rPr>
          <w:rFonts w:ascii="Times New Roman" w:hAnsi="Times New Roman"/>
          <w:sz w:val="22"/>
        </w:rPr>
        <w:t xml:space="preserve">been </w:t>
      </w:r>
      <w:r w:rsidRPr="00575696">
        <w:rPr>
          <w:rFonts w:ascii="Times New Roman" w:hAnsi="Times New Roman"/>
          <w:sz w:val="22"/>
        </w:rPr>
        <w:t xml:space="preserve">implicated in CH. Additionally, in murine models, only </w:t>
      </w:r>
      <w:r w:rsidRPr="00575696">
        <w:rPr>
          <w:rFonts w:ascii="Times New Roman" w:hAnsi="Times New Roman"/>
          <w:i/>
          <w:sz w:val="22"/>
        </w:rPr>
        <w:t>DUOX2</w:t>
      </w:r>
      <w:r w:rsidRPr="00575696">
        <w:rPr>
          <w:rFonts w:ascii="Times New Roman" w:hAnsi="Times New Roman"/>
          <w:sz w:val="22"/>
        </w:rPr>
        <w:t xml:space="preserve"> loss-of-function is associated </w:t>
      </w:r>
      <w:r w:rsidR="00DF0E0C" w:rsidRPr="00575696">
        <w:rPr>
          <w:rFonts w:ascii="Times New Roman" w:hAnsi="Times New Roman"/>
          <w:sz w:val="22"/>
        </w:rPr>
        <w:t>with hypothyroidism,</w:t>
      </w:r>
      <w:r w:rsidRPr="00575696">
        <w:rPr>
          <w:rFonts w:ascii="Times New Roman" w:hAnsi="Times New Roman"/>
          <w:sz w:val="22"/>
        </w:rPr>
        <w:t xml:space="preserve"> thus the role of DUOX1 in thyroid biolo</w:t>
      </w:r>
      <w:r w:rsidR="00CC2E89" w:rsidRPr="00575696">
        <w:rPr>
          <w:rFonts w:ascii="Times New Roman" w:hAnsi="Times New Roman"/>
          <w:sz w:val="22"/>
        </w:rPr>
        <w:t>gy remains unclear (1</w:t>
      </w:r>
      <w:r w:rsidRPr="00575696">
        <w:rPr>
          <w:rFonts w:ascii="Times New Roman" w:hAnsi="Times New Roman"/>
          <w:sz w:val="22"/>
        </w:rPr>
        <w:t>).</w:t>
      </w:r>
    </w:p>
    <w:p w:rsidR="0076370F" w:rsidRPr="00575696" w:rsidRDefault="0076370F" w:rsidP="00FF3955">
      <w:pPr>
        <w:spacing w:line="480" w:lineRule="auto"/>
        <w:jc w:val="both"/>
        <w:rPr>
          <w:rFonts w:ascii="Times New Roman" w:hAnsi="Times New Roman"/>
          <w:sz w:val="22"/>
        </w:rPr>
      </w:pPr>
    </w:p>
    <w:p w:rsidR="0076370F" w:rsidRPr="00575696" w:rsidRDefault="0076370F" w:rsidP="00FF3955">
      <w:pPr>
        <w:spacing w:line="480" w:lineRule="auto"/>
        <w:jc w:val="both"/>
        <w:rPr>
          <w:rFonts w:ascii="Times New Roman" w:hAnsi="Times New Roman"/>
          <w:sz w:val="22"/>
        </w:rPr>
      </w:pPr>
      <w:r w:rsidRPr="00575696">
        <w:rPr>
          <w:rFonts w:ascii="Times New Roman" w:hAnsi="Times New Roman"/>
          <w:i/>
          <w:sz w:val="22"/>
        </w:rPr>
        <w:t>DUOX2</w:t>
      </w:r>
      <w:r w:rsidRPr="00575696">
        <w:rPr>
          <w:rFonts w:ascii="Times New Roman" w:hAnsi="Times New Roman"/>
          <w:sz w:val="22"/>
        </w:rPr>
        <w:t xml:space="preserve"> mutations usually cause transient CH or permanent CH with partia</w:t>
      </w:r>
      <w:r w:rsidR="00824630" w:rsidRPr="00575696">
        <w:rPr>
          <w:rFonts w:ascii="Times New Roman" w:hAnsi="Times New Roman"/>
          <w:sz w:val="22"/>
        </w:rPr>
        <w:t xml:space="preserve">l iodide organification defect. </w:t>
      </w:r>
      <w:r w:rsidRPr="00575696">
        <w:rPr>
          <w:rFonts w:ascii="Times New Roman" w:hAnsi="Times New Roman"/>
          <w:sz w:val="22"/>
        </w:rPr>
        <w:t>Permanent and transient CH may result from both mono- and biallelic mutations and phenotypic heterogeneity may occur wi</w:t>
      </w:r>
      <w:r w:rsidR="00CC2E89" w:rsidRPr="00575696">
        <w:rPr>
          <w:rFonts w:ascii="Times New Roman" w:hAnsi="Times New Roman"/>
          <w:sz w:val="22"/>
        </w:rPr>
        <w:t>th similar mutations (2</w:t>
      </w:r>
      <w:r w:rsidRPr="00575696">
        <w:rPr>
          <w:rFonts w:ascii="Times New Roman" w:hAnsi="Times New Roman"/>
          <w:sz w:val="22"/>
        </w:rPr>
        <w:t>). The mechanisms modulating disease severity are unclear and may include genetic or epigenetic factors and environmental contributors, eg iodine intake. Since DUOX1 also generates H</w:t>
      </w:r>
      <w:r w:rsidRPr="00575696">
        <w:rPr>
          <w:rFonts w:ascii="Times New Roman" w:hAnsi="Times New Roman"/>
          <w:sz w:val="22"/>
          <w:vertAlign w:val="subscript"/>
        </w:rPr>
        <w:t>2</w:t>
      </w:r>
      <w:r w:rsidRPr="00575696">
        <w:rPr>
          <w:rFonts w:ascii="Times New Roman" w:hAnsi="Times New Roman"/>
          <w:sz w:val="22"/>
        </w:rPr>
        <w:t>O</w:t>
      </w:r>
      <w:r w:rsidRPr="00575696">
        <w:rPr>
          <w:rFonts w:ascii="Times New Roman" w:hAnsi="Times New Roman"/>
          <w:sz w:val="22"/>
          <w:vertAlign w:val="subscript"/>
        </w:rPr>
        <w:t xml:space="preserve">2 </w:t>
      </w:r>
      <w:r w:rsidRPr="00575696">
        <w:rPr>
          <w:rFonts w:ascii="Times New Roman" w:hAnsi="Times New Roman"/>
          <w:sz w:val="22"/>
        </w:rPr>
        <w:t xml:space="preserve">in the thyroid, it has been suggested that this isoenzyme may undergo variable upregulation to compensate for the DUOX2 deficiency </w:t>
      </w:r>
      <w:r w:rsidRPr="00575696">
        <w:rPr>
          <w:rFonts w:ascii="Times New Roman" w:eastAsia="Cambria" w:hAnsi="Times New Roman"/>
          <w:sz w:val="22"/>
          <w:lang w:val="en-US"/>
        </w:rPr>
        <w:t xml:space="preserve">although no naturally-occurring </w:t>
      </w:r>
      <w:r w:rsidRPr="00575696">
        <w:rPr>
          <w:rFonts w:ascii="Times New Roman" w:eastAsia="Cambria" w:hAnsi="Times New Roman"/>
          <w:i/>
          <w:sz w:val="22"/>
          <w:lang w:val="en-US"/>
        </w:rPr>
        <w:t>DUOX1</w:t>
      </w:r>
      <w:r w:rsidRPr="00575696">
        <w:rPr>
          <w:rFonts w:ascii="Times New Roman" w:eastAsia="Cambria" w:hAnsi="Times New Roman"/>
          <w:sz w:val="22"/>
          <w:lang w:val="en-US"/>
        </w:rPr>
        <w:t xml:space="preserve"> functional variants have hitherto been described.</w:t>
      </w:r>
    </w:p>
    <w:p w:rsidR="0076370F" w:rsidRPr="00575696" w:rsidRDefault="0076370F" w:rsidP="00FF3955">
      <w:pPr>
        <w:spacing w:line="480" w:lineRule="auto"/>
        <w:jc w:val="both"/>
        <w:rPr>
          <w:rFonts w:ascii="Times New Roman" w:hAnsi="Times New Roman"/>
          <w:sz w:val="22"/>
        </w:rPr>
      </w:pPr>
    </w:p>
    <w:p w:rsidR="0076370F" w:rsidRPr="00575696" w:rsidRDefault="0076370F" w:rsidP="00FF3955">
      <w:pPr>
        <w:spacing w:line="480" w:lineRule="auto"/>
        <w:jc w:val="both"/>
        <w:rPr>
          <w:rFonts w:ascii="Times New Roman" w:hAnsi="Times New Roman"/>
          <w:sz w:val="22"/>
        </w:rPr>
      </w:pPr>
      <w:r w:rsidRPr="00575696">
        <w:rPr>
          <w:rFonts w:ascii="Times New Roman" w:hAnsi="Times New Roman"/>
          <w:sz w:val="22"/>
        </w:rPr>
        <w:t xml:space="preserve">We previously reported 2 Probands harbouring a homozygous, known pathogenic nonsense mutation in </w:t>
      </w:r>
      <w:r w:rsidRPr="00575696">
        <w:rPr>
          <w:rFonts w:ascii="Times New Roman" w:hAnsi="Times New Roman"/>
          <w:i/>
          <w:sz w:val="22"/>
        </w:rPr>
        <w:t>DUOX2</w:t>
      </w:r>
      <w:r w:rsidR="00DF0E0C" w:rsidRPr="00575696">
        <w:rPr>
          <w:rFonts w:ascii="Times New Roman" w:hAnsi="Times New Roman"/>
          <w:sz w:val="22"/>
        </w:rPr>
        <w:t xml:space="preserve"> (p.R434*</w:t>
      </w:r>
      <w:r w:rsidR="00511615" w:rsidRPr="00575696">
        <w:rPr>
          <w:rFonts w:ascii="Times New Roman" w:hAnsi="Times New Roman"/>
          <w:sz w:val="22"/>
        </w:rPr>
        <w:t xml:space="preserve">), </w:t>
      </w:r>
      <w:r w:rsidR="0022006E" w:rsidRPr="00575696">
        <w:rPr>
          <w:rFonts w:ascii="Times New Roman" w:hAnsi="Times New Roman"/>
          <w:sz w:val="22"/>
        </w:rPr>
        <w:t>b</w:t>
      </w:r>
      <w:r w:rsidRPr="00575696">
        <w:rPr>
          <w:rFonts w:ascii="Times New Roman" w:hAnsi="Times New Roman"/>
          <w:sz w:val="22"/>
        </w:rPr>
        <w:t>oth</w:t>
      </w:r>
      <w:r w:rsidR="001E04B3" w:rsidRPr="00575696">
        <w:rPr>
          <w:rFonts w:ascii="Times New Roman" w:hAnsi="Times New Roman"/>
          <w:sz w:val="22"/>
        </w:rPr>
        <w:t xml:space="preserve"> of whom</w:t>
      </w:r>
      <w:r w:rsidRPr="00575696">
        <w:rPr>
          <w:rFonts w:ascii="Times New Roman" w:hAnsi="Times New Roman"/>
          <w:sz w:val="22"/>
        </w:rPr>
        <w:t xml:space="preserve"> exhibited </w:t>
      </w:r>
      <w:r w:rsidR="00DF0E0C" w:rsidRPr="00575696">
        <w:rPr>
          <w:rFonts w:ascii="Times New Roman" w:hAnsi="Times New Roman"/>
          <w:sz w:val="22"/>
        </w:rPr>
        <w:t xml:space="preserve">uncharacteristically </w:t>
      </w:r>
      <w:r w:rsidRPr="00575696">
        <w:rPr>
          <w:rFonts w:ascii="Times New Roman" w:hAnsi="Times New Roman"/>
          <w:sz w:val="22"/>
        </w:rPr>
        <w:t>severe CH</w:t>
      </w:r>
      <w:r w:rsidR="00CC2E89" w:rsidRPr="00575696">
        <w:rPr>
          <w:rFonts w:ascii="Times New Roman" w:hAnsi="Times New Roman"/>
          <w:sz w:val="22"/>
        </w:rPr>
        <w:t xml:space="preserve"> (3</w:t>
      </w:r>
      <w:r w:rsidR="0022006E" w:rsidRPr="00575696">
        <w:rPr>
          <w:rFonts w:ascii="Times New Roman" w:hAnsi="Times New Roman"/>
          <w:sz w:val="22"/>
        </w:rPr>
        <w:t>)</w:t>
      </w:r>
      <w:r w:rsidRPr="00575696">
        <w:rPr>
          <w:rFonts w:ascii="Times New Roman" w:hAnsi="Times New Roman"/>
          <w:sz w:val="22"/>
        </w:rPr>
        <w:t xml:space="preserve">. </w:t>
      </w:r>
      <w:r w:rsidR="00824630" w:rsidRPr="00575696">
        <w:rPr>
          <w:rFonts w:ascii="Times New Roman" w:hAnsi="Times New Roman"/>
          <w:sz w:val="22"/>
        </w:rPr>
        <w:t xml:space="preserve">Whole Exome Sequencing (WES) in this kindred, </w:t>
      </w:r>
      <w:r w:rsidRPr="00575696">
        <w:rPr>
          <w:rFonts w:ascii="Times New Roman" w:hAnsi="Times New Roman"/>
          <w:sz w:val="22"/>
        </w:rPr>
        <w:t xml:space="preserve">detected </w:t>
      </w:r>
      <w:r w:rsidR="00824630" w:rsidRPr="00575696">
        <w:rPr>
          <w:rFonts w:ascii="Times New Roman" w:hAnsi="Times New Roman"/>
          <w:sz w:val="22"/>
        </w:rPr>
        <w:t xml:space="preserve">digenicity for </w:t>
      </w:r>
      <w:r w:rsidRPr="00575696">
        <w:rPr>
          <w:rFonts w:ascii="Times New Roman" w:hAnsi="Times New Roman"/>
          <w:sz w:val="22"/>
        </w:rPr>
        <w:t xml:space="preserve">a homozygous essential splice site </w:t>
      </w:r>
      <w:r w:rsidRPr="00575696">
        <w:rPr>
          <w:rFonts w:ascii="Times New Roman" w:hAnsi="Times New Roman"/>
          <w:i/>
          <w:sz w:val="22"/>
        </w:rPr>
        <w:t>DUOX1</w:t>
      </w:r>
      <w:r w:rsidR="005345F4" w:rsidRPr="00575696">
        <w:rPr>
          <w:rFonts w:ascii="Times New Roman" w:hAnsi="Times New Roman"/>
          <w:sz w:val="22"/>
        </w:rPr>
        <w:t xml:space="preserve"> mutation (c.1823</w:t>
      </w:r>
      <w:r w:rsidRPr="00575696">
        <w:rPr>
          <w:rFonts w:ascii="Times New Roman" w:hAnsi="Times New Roman"/>
          <w:sz w:val="22"/>
        </w:rPr>
        <w:t>-1G&gt;C) in affected individuals</w:t>
      </w:r>
      <w:r w:rsidR="00824630" w:rsidRPr="00575696">
        <w:rPr>
          <w:rFonts w:ascii="Times New Roman" w:hAnsi="Times New Roman"/>
          <w:sz w:val="22"/>
        </w:rPr>
        <w:t>, found to be pathogenic in vitro and likely contribu</w:t>
      </w:r>
      <w:r w:rsidR="00682B11" w:rsidRPr="00575696">
        <w:rPr>
          <w:rFonts w:ascii="Times New Roman" w:hAnsi="Times New Roman"/>
          <w:sz w:val="22"/>
        </w:rPr>
        <w:t>ting to the phenotypic severity</w:t>
      </w:r>
      <w:r w:rsidRPr="00575696">
        <w:rPr>
          <w:rFonts w:ascii="Times New Roman" w:hAnsi="Times New Roman"/>
          <w:sz w:val="22"/>
        </w:rPr>
        <w:t xml:space="preserve">. </w:t>
      </w:r>
    </w:p>
    <w:p w:rsidR="0076370F" w:rsidRPr="00575696" w:rsidRDefault="0076370F" w:rsidP="00FF3955">
      <w:pPr>
        <w:spacing w:line="480" w:lineRule="auto"/>
        <w:jc w:val="both"/>
        <w:rPr>
          <w:rFonts w:ascii="Times New Roman" w:hAnsi="Times New Roman"/>
          <w:sz w:val="22"/>
        </w:rPr>
      </w:pPr>
    </w:p>
    <w:p w:rsidR="0076370F" w:rsidRPr="00575696" w:rsidRDefault="0076370F" w:rsidP="00FF3955">
      <w:pPr>
        <w:widowControl w:val="0"/>
        <w:autoSpaceDE w:val="0"/>
        <w:autoSpaceDN w:val="0"/>
        <w:adjustRightInd w:val="0"/>
        <w:spacing w:line="480" w:lineRule="auto"/>
        <w:jc w:val="both"/>
        <w:rPr>
          <w:rFonts w:ascii="Times New Roman" w:hAnsi="Times New Roman"/>
          <w:b/>
          <w:bCs/>
          <w:sz w:val="22"/>
          <w:szCs w:val="22"/>
          <w:lang w:val="en-US"/>
        </w:rPr>
      </w:pPr>
      <w:r w:rsidRPr="00575696">
        <w:rPr>
          <w:rFonts w:ascii="Times New Roman" w:hAnsi="Times New Roman"/>
          <w:b/>
          <w:bCs/>
          <w:sz w:val="22"/>
          <w:szCs w:val="22"/>
          <w:lang w:val="en-US"/>
        </w:rPr>
        <w:t>Methods</w:t>
      </w:r>
    </w:p>
    <w:p w:rsidR="008C3A78" w:rsidRPr="00575696" w:rsidRDefault="0076370F" w:rsidP="00FF3955">
      <w:pPr>
        <w:widowControl w:val="0"/>
        <w:autoSpaceDE w:val="0"/>
        <w:autoSpaceDN w:val="0"/>
        <w:adjustRightInd w:val="0"/>
        <w:spacing w:line="480" w:lineRule="auto"/>
        <w:jc w:val="both"/>
        <w:rPr>
          <w:rFonts w:ascii="Times New Roman" w:hAnsi="Times New Roman"/>
          <w:sz w:val="22"/>
          <w:szCs w:val="22"/>
          <w:lang w:val="en-US"/>
        </w:rPr>
      </w:pPr>
      <w:r w:rsidRPr="00575696">
        <w:rPr>
          <w:rFonts w:ascii="Times New Roman" w:hAnsi="Times New Roman"/>
          <w:sz w:val="22"/>
          <w:szCs w:val="22"/>
          <w:lang w:val="en-US"/>
        </w:rPr>
        <w:t>All investigations were ethically approved and/or clinically indicated, being undertaken with patient or parental consent.</w:t>
      </w:r>
    </w:p>
    <w:p w:rsidR="0076370F" w:rsidRPr="00575696" w:rsidRDefault="0076370F" w:rsidP="00FF3955">
      <w:pPr>
        <w:widowControl w:val="0"/>
        <w:autoSpaceDE w:val="0"/>
        <w:autoSpaceDN w:val="0"/>
        <w:adjustRightInd w:val="0"/>
        <w:spacing w:line="480" w:lineRule="auto"/>
        <w:jc w:val="both"/>
        <w:rPr>
          <w:rFonts w:ascii="Times New Roman" w:hAnsi="Times New Roman"/>
          <w:sz w:val="22"/>
          <w:szCs w:val="22"/>
          <w:lang w:val="en-US"/>
        </w:rPr>
      </w:pPr>
    </w:p>
    <w:p w:rsidR="0076370F" w:rsidRPr="00575696" w:rsidRDefault="0076370F" w:rsidP="00FF3955">
      <w:pPr>
        <w:spacing w:line="480" w:lineRule="auto"/>
        <w:jc w:val="both"/>
        <w:rPr>
          <w:rFonts w:ascii="Times New Roman" w:hAnsi="Times New Roman"/>
          <w:b/>
          <w:bCs/>
          <w:sz w:val="22"/>
          <w:szCs w:val="22"/>
          <w:lang w:val="en-US"/>
        </w:rPr>
      </w:pPr>
      <w:r w:rsidRPr="00575696">
        <w:rPr>
          <w:rFonts w:ascii="Times New Roman" w:hAnsi="Times New Roman"/>
          <w:b/>
          <w:bCs/>
          <w:sz w:val="22"/>
          <w:szCs w:val="22"/>
          <w:lang w:val="en-US"/>
        </w:rPr>
        <w:t>Biochemical Measurements</w:t>
      </w:r>
    </w:p>
    <w:p w:rsidR="0076370F" w:rsidRPr="00575696" w:rsidRDefault="0076370F" w:rsidP="00FF3955">
      <w:pPr>
        <w:spacing w:line="480" w:lineRule="auto"/>
        <w:jc w:val="both"/>
        <w:rPr>
          <w:rFonts w:ascii="Times New Roman" w:hAnsi="Times New Roman"/>
          <w:sz w:val="22"/>
          <w:szCs w:val="22"/>
          <w:lang w:val="en-US"/>
        </w:rPr>
      </w:pPr>
      <w:r w:rsidRPr="00575696">
        <w:rPr>
          <w:rFonts w:ascii="Times New Roman" w:hAnsi="Times New Roman"/>
          <w:bCs/>
          <w:sz w:val="22"/>
          <w:szCs w:val="22"/>
          <w:lang w:val="en-US"/>
        </w:rPr>
        <w:t xml:space="preserve">Hormone measurements were made using local automated </w:t>
      </w:r>
      <w:r w:rsidR="00FF3955" w:rsidRPr="00575696">
        <w:rPr>
          <w:rFonts w:ascii="Times New Roman" w:hAnsi="Times New Roman"/>
          <w:bCs/>
          <w:sz w:val="22"/>
          <w:szCs w:val="22"/>
          <w:lang w:val="en-US"/>
        </w:rPr>
        <w:t>assays</w:t>
      </w:r>
      <w:r w:rsidRPr="00575696">
        <w:rPr>
          <w:rFonts w:ascii="Times New Roman" w:hAnsi="Times New Roman"/>
          <w:bCs/>
          <w:sz w:val="22"/>
          <w:szCs w:val="22"/>
          <w:lang w:val="en-US"/>
        </w:rPr>
        <w:t>.</w:t>
      </w:r>
    </w:p>
    <w:p w:rsidR="0076370F" w:rsidRPr="00575696" w:rsidRDefault="0076370F" w:rsidP="00FF3955">
      <w:pPr>
        <w:spacing w:line="480" w:lineRule="auto"/>
        <w:jc w:val="both"/>
        <w:rPr>
          <w:rFonts w:ascii="Times New Roman" w:hAnsi="Times New Roman"/>
          <w:sz w:val="22"/>
          <w:szCs w:val="22"/>
          <w:lang w:val="en-US"/>
        </w:rPr>
      </w:pPr>
    </w:p>
    <w:p w:rsidR="0076370F" w:rsidRPr="00575696" w:rsidRDefault="0076370F" w:rsidP="00FF3955">
      <w:pPr>
        <w:spacing w:line="480" w:lineRule="auto"/>
        <w:jc w:val="both"/>
        <w:rPr>
          <w:rFonts w:ascii="Times New Roman" w:hAnsi="Times New Roman"/>
          <w:b/>
          <w:sz w:val="22"/>
          <w:szCs w:val="22"/>
          <w:lang w:val="en-US"/>
        </w:rPr>
      </w:pPr>
      <w:r w:rsidRPr="00575696">
        <w:rPr>
          <w:rFonts w:ascii="Times New Roman" w:hAnsi="Times New Roman"/>
          <w:b/>
          <w:sz w:val="22"/>
          <w:szCs w:val="22"/>
          <w:lang w:val="en-US"/>
        </w:rPr>
        <w:t>Molecular Genetic Studies</w:t>
      </w:r>
    </w:p>
    <w:p w:rsidR="0076370F" w:rsidRPr="00575696" w:rsidRDefault="00EE72E6" w:rsidP="00FF3955">
      <w:pPr>
        <w:spacing w:line="480" w:lineRule="auto"/>
        <w:jc w:val="both"/>
        <w:rPr>
          <w:rFonts w:ascii="Times New Roman" w:hAnsi="Times New Roman"/>
          <w:sz w:val="22"/>
          <w:szCs w:val="22"/>
          <w:lang w:val="en-US"/>
        </w:rPr>
      </w:pPr>
      <w:r w:rsidRPr="00575696">
        <w:rPr>
          <w:rFonts w:ascii="Times New Roman" w:hAnsi="Times New Roman"/>
          <w:sz w:val="22"/>
          <w:szCs w:val="22"/>
          <w:lang w:val="en-US"/>
        </w:rPr>
        <w:t xml:space="preserve">Detailed methods for performing and analyzing data from </w:t>
      </w:r>
      <w:r w:rsidR="008C3A78" w:rsidRPr="00575696">
        <w:rPr>
          <w:rFonts w:ascii="Times New Roman" w:hAnsi="Times New Roman"/>
          <w:sz w:val="22"/>
          <w:szCs w:val="22"/>
          <w:lang w:val="en-US"/>
        </w:rPr>
        <w:t xml:space="preserve">Whole exome sequencing </w:t>
      </w:r>
      <w:r w:rsidRPr="00575696">
        <w:rPr>
          <w:rFonts w:ascii="Times New Roman" w:hAnsi="Times New Roman"/>
          <w:sz w:val="22"/>
          <w:szCs w:val="22"/>
          <w:lang w:val="en-US"/>
        </w:rPr>
        <w:t xml:space="preserve">and </w:t>
      </w:r>
      <w:r w:rsidR="0076370F" w:rsidRPr="00575696">
        <w:rPr>
          <w:rFonts w:ascii="Times New Roman" w:hAnsi="Times New Roman"/>
          <w:sz w:val="22"/>
          <w:szCs w:val="22"/>
          <w:lang w:val="en-US"/>
        </w:rPr>
        <w:t xml:space="preserve">Sanger sequencing of </w:t>
      </w:r>
      <w:r w:rsidR="008C3A78" w:rsidRPr="00575696">
        <w:rPr>
          <w:rFonts w:ascii="Times New Roman" w:hAnsi="Times New Roman"/>
          <w:sz w:val="22"/>
          <w:szCs w:val="22"/>
          <w:lang w:val="en-US"/>
        </w:rPr>
        <w:t xml:space="preserve">the </w:t>
      </w:r>
      <w:r w:rsidR="008C3A78" w:rsidRPr="00575696">
        <w:rPr>
          <w:rFonts w:ascii="Times New Roman" w:hAnsi="Times New Roman"/>
          <w:i/>
          <w:sz w:val="22"/>
          <w:szCs w:val="22"/>
          <w:lang w:val="en-US"/>
        </w:rPr>
        <w:t xml:space="preserve">DUOX1 </w:t>
      </w:r>
      <w:r w:rsidR="008C3A78" w:rsidRPr="00575696">
        <w:rPr>
          <w:rFonts w:ascii="Times New Roman" w:hAnsi="Times New Roman"/>
          <w:sz w:val="22"/>
          <w:szCs w:val="22"/>
          <w:lang w:val="en-US"/>
        </w:rPr>
        <w:t xml:space="preserve">variant </w:t>
      </w:r>
      <w:r w:rsidR="00FB60C1" w:rsidRPr="00575696">
        <w:rPr>
          <w:rFonts w:ascii="Times New Roman" w:hAnsi="Times New Roman"/>
          <w:sz w:val="22"/>
          <w:szCs w:val="22"/>
          <w:lang w:val="en-US"/>
        </w:rPr>
        <w:t>are</w:t>
      </w:r>
      <w:r w:rsidR="008C3A78" w:rsidRPr="00575696">
        <w:rPr>
          <w:rFonts w:ascii="Times New Roman" w:hAnsi="Times New Roman"/>
          <w:sz w:val="22"/>
          <w:szCs w:val="22"/>
          <w:lang w:val="en-US"/>
        </w:rPr>
        <w:t xml:space="preserve"> provided in </w:t>
      </w:r>
      <w:r w:rsidR="0076370F" w:rsidRPr="00575696">
        <w:rPr>
          <w:rFonts w:ascii="Times New Roman" w:hAnsi="Times New Roman"/>
          <w:sz w:val="22"/>
          <w:szCs w:val="22"/>
          <w:lang w:val="en-US"/>
        </w:rPr>
        <w:t xml:space="preserve"> </w:t>
      </w:r>
      <w:hyperlink r:id="rId6" w:history="1">
        <w:r w:rsidR="0076370F" w:rsidRPr="00575696">
          <w:rPr>
            <w:rFonts w:ascii="Times New Roman" w:hAnsi="Times New Roman"/>
            <w:sz w:val="22"/>
            <w:szCs w:val="22"/>
            <w:u w:val="single" w:color="24347E"/>
            <w:lang w:val="en-US"/>
          </w:rPr>
          <w:t>Supplemental Material</w:t>
        </w:r>
      </w:hyperlink>
      <w:r w:rsidR="00FB60C1" w:rsidRPr="00575696">
        <w:rPr>
          <w:rFonts w:ascii="Times New Roman" w:hAnsi="Times New Roman"/>
          <w:sz w:val="22"/>
        </w:rPr>
        <w:t>.</w:t>
      </w:r>
    </w:p>
    <w:p w:rsidR="0076370F" w:rsidRPr="00575696" w:rsidRDefault="0076370F" w:rsidP="00FF3955">
      <w:pPr>
        <w:spacing w:line="480" w:lineRule="auto"/>
        <w:jc w:val="both"/>
        <w:rPr>
          <w:rFonts w:ascii="Times New Roman" w:hAnsi="Times New Roman"/>
          <w:sz w:val="22"/>
          <w:szCs w:val="22"/>
          <w:lang w:val="en-US"/>
        </w:rPr>
      </w:pPr>
    </w:p>
    <w:p w:rsidR="0076370F" w:rsidRPr="00575696" w:rsidRDefault="0076370F" w:rsidP="00FF3955">
      <w:pPr>
        <w:spacing w:line="480" w:lineRule="auto"/>
        <w:jc w:val="both"/>
        <w:rPr>
          <w:rFonts w:ascii="Times New Roman" w:hAnsi="Times New Roman"/>
          <w:b/>
          <w:sz w:val="22"/>
          <w:szCs w:val="22"/>
          <w:lang w:val="en-US"/>
        </w:rPr>
      </w:pPr>
      <w:r w:rsidRPr="00575696">
        <w:rPr>
          <w:rFonts w:ascii="Times New Roman" w:hAnsi="Times New Roman"/>
          <w:b/>
          <w:sz w:val="22"/>
          <w:szCs w:val="22"/>
          <w:lang w:val="en-US"/>
        </w:rPr>
        <w:t>In vitro characterization of the DUOX1 splice site mutation</w:t>
      </w:r>
    </w:p>
    <w:p w:rsidR="0076370F" w:rsidRPr="00575696" w:rsidRDefault="00EE72E6" w:rsidP="003852D1">
      <w:pPr>
        <w:spacing w:line="480" w:lineRule="auto"/>
        <w:jc w:val="both"/>
        <w:rPr>
          <w:rFonts w:ascii="Times New Roman" w:hAnsi="Times New Roman"/>
          <w:sz w:val="22"/>
        </w:rPr>
      </w:pPr>
      <w:r w:rsidRPr="00575696">
        <w:rPr>
          <w:rFonts w:ascii="Times New Roman" w:hAnsi="Times New Roman"/>
          <w:color w:val="000000"/>
          <w:sz w:val="22"/>
        </w:rPr>
        <w:t xml:space="preserve">RNA extracted from </w:t>
      </w:r>
      <w:r w:rsidR="0076370F" w:rsidRPr="00575696">
        <w:rPr>
          <w:rFonts w:ascii="Times New Roman" w:hAnsi="Times New Roman"/>
          <w:color w:val="000000"/>
          <w:sz w:val="22"/>
        </w:rPr>
        <w:t xml:space="preserve">peripheral leukocytes </w:t>
      </w:r>
      <w:r w:rsidR="0076370F" w:rsidRPr="00575696">
        <w:rPr>
          <w:rFonts w:ascii="Times New Roman" w:hAnsi="Times New Roman"/>
          <w:sz w:val="22"/>
        </w:rPr>
        <w:t>was reverse transcribed</w:t>
      </w:r>
      <w:r w:rsidR="007B645E" w:rsidRPr="00575696">
        <w:rPr>
          <w:rFonts w:ascii="Times New Roman" w:hAnsi="Times New Roman"/>
          <w:sz w:val="22"/>
        </w:rPr>
        <w:t xml:space="preserve"> and</w:t>
      </w:r>
      <w:r w:rsidRPr="00575696">
        <w:rPr>
          <w:rFonts w:ascii="Times New Roman" w:hAnsi="Times New Roman"/>
          <w:sz w:val="22"/>
        </w:rPr>
        <w:t xml:space="preserve"> </w:t>
      </w:r>
      <w:r w:rsidR="0076370F" w:rsidRPr="00575696">
        <w:rPr>
          <w:rFonts w:ascii="Times New Roman" w:hAnsi="Times New Roman"/>
          <w:sz w:val="22"/>
        </w:rPr>
        <w:t>cDNA was</w:t>
      </w:r>
      <w:r w:rsidRPr="00575696">
        <w:rPr>
          <w:rFonts w:ascii="Times New Roman" w:hAnsi="Times New Roman"/>
          <w:sz w:val="22"/>
        </w:rPr>
        <w:t xml:space="preserve"> </w:t>
      </w:r>
      <w:r w:rsidR="00FB60C1" w:rsidRPr="00575696">
        <w:rPr>
          <w:rFonts w:ascii="Times New Roman" w:hAnsi="Times New Roman"/>
          <w:sz w:val="22"/>
        </w:rPr>
        <w:t>PCR-</w:t>
      </w:r>
      <w:r w:rsidR="0076370F" w:rsidRPr="00575696">
        <w:rPr>
          <w:rFonts w:ascii="Times New Roman" w:hAnsi="Times New Roman"/>
          <w:sz w:val="22"/>
        </w:rPr>
        <w:t xml:space="preserve">amplified using </w:t>
      </w:r>
      <w:r w:rsidR="008E6028" w:rsidRPr="00575696">
        <w:rPr>
          <w:rFonts w:ascii="Times New Roman" w:hAnsi="Times New Roman"/>
          <w:sz w:val="22"/>
        </w:rPr>
        <w:t>pr</w:t>
      </w:r>
      <w:r w:rsidRPr="00575696">
        <w:rPr>
          <w:rFonts w:ascii="Times New Roman" w:hAnsi="Times New Roman"/>
          <w:sz w:val="22"/>
        </w:rPr>
        <w:t xml:space="preserve">imers spanning </w:t>
      </w:r>
      <w:r w:rsidR="005345F4" w:rsidRPr="00575696">
        <w:rPr>
          <w:rFonts w:ascii="Times New Roman" w:hAnsi="Times New Roman"/>
          <w:sz w:val="22"/>
        </w:rPr>
        <w:t xml:space="preserve">translated </w:t>
      </w:r>
      <w:r w:rsidRPr="00575696">
        <w:rPr>
          <w:rFonts w:ascii="Times New Roman" w:hAnsi="Times New Roman"/>
          <w:sz w:val="22"/>
        </w:rPr>
        <w:t>exons 14-18, purified</w:t>
      </w:r>
      <w:r w:rsidR="00FB60C1" w:rsidRPr="00575696">
        <w:rPr>
          <w:rFonts w:ascii="Times New Roman" w:hAnsi="Times New Roman"/>
          <w:sz w:val="22"/>
        </w:rPr>
        <w:t xml:space="preserve"> </w:t>
      </w:r>
      <w:r w:rsidR="007B645E" w:rsidRPr="00575696">
        <w:rPr>
          <w:rFonts w:ascii="Times New Roman" w:hAnsi="Times New Roman"/>
          <w:sz w:val="22"/>
        </w:rPr>
        <w:t xml:space="preserve">and </w:t>
      </w:r>
      <w:r w:rsidR="0076370F" w:rsidRPr="00575696">
        <w:rPr>
          <w:rFonts w:ascii="Times New Roman" w:hAnsi="Times New Roman"/>
          <w:sz w:val="22"/>
        </w:rPr>
        <w:t>directly sequenced</w:t>
      </w:r>
      <w:r w:rsidRPr="00575696">
        <w:rPr>
          <w:rFonts w:ascii="Times New Roman" w:hAnsi="Times New Roman"/>
          <w:sz w:val="22"/>
        </w:rPr>
        <w:t xml:space="preserve"> (Supplemental Material)</w:t>
      </w:r>
      <w:r w:rsidR="0076370F" w:rsidRPr="00575696">
        <w:rPr>
          <w:rFonts w:ascii="Times New Roman" w:hAnsi="Times New Roman"/>
          <w:sz w:val="22"/>
        </w:rPr>
        <w:t>.</w:t>
      </w:r>
    </w:p>
    <w:p w:rsidR="0076370F" w:rsidRPr="00575696" w:rsidRDefault="0076370F" w:rsidP="003852D1">
      <w:pPr>
        <w:spacing w:line="480" w:lineRule="auto"/>
        <w:jc w:val="both"/>
        <w:rPr>
          <w:rFonts w:ascii="Times New Roman" w:hAnsi="Times New Roman"/>
          <w:sz w:val="22"/>
          <w:szCs w:val="22"/>
          <w:lang w:val="en-US"/>
        </w:rPr>
      </w:pPr>
    </w:p>
    <w:p w:rsidR="0076370F" w:rsidRPr="00575696" w:rsidRDefault="008E6028" w:rsidP="003852D1">
      <w:pPr>
        <w:spacing w:line="480" w:lineRule="auto"/>
        <w:jc w:val="both"/>
        <w:rPr>
          <w:rFonts w:ascii="Times New Roman" w:hAnsi="Times New Roman"/>
          <w:b/>
          <w:sz w:val="22"/>
          <w:szCs w:val="22"/>
          <w:lang w:val="en-US"/>
        </w:rPr>
      </w:pPr>
      <w:r w:rsidRPr="00575696">
        <w:rPr>
          <w:rFonts w:ascii="Times New Roman" w:hAnsi="Times New Roman"/>
          <w:b/>
          <w:sz w:val="22"/>
          <w:szCs w:val="22"/>
          <w:lang w:val="en-US"/>
        </w:rPr>
        <w:t>Results</w:t>
      </w:r>
    </w:p>
    <w:p w:rsidR="0076370F" w:rsidRPr="00575696" w:rsidRDefault="008E6028" w:rsidP="003852D1">
      <w:pPr>
        <w:spacing w:line="480" w:lineRule="auto"/>
        <w:jc w:val="both"/>
        <w:rPr>
          <w:rFonts w:ascii="Times New Roman" w:hAnsi="Times New Roman"/>
          <w:b/>
          <w:sz w:val="22"/>
        </w:rPr>
      </w:pPr>
      <w:r w:rsidRPr="00575696">
        <w:rPr>
          <w:rFonts w:ascii="Times New Roman" w:hAnsi="Times New Roman"/>
          <w:b/>
          <w:sz w:val="22"/>
        </w:rPr>
        <w:t>Clinical and Biochemical Features</w:t>
      </w:r>
    </w:p>
    <w:p w:rsidR="00E010F8" w:rsidRPr="00575696" w:rsidRDefault="0076370F" w:rsidP="003852D1">
      <w:pPr>
        <w:widowControl w:val="0"/>
        <w:autoSpaceDE w:val="0"/>
        <w:autoSpaceDN w:val="0"/>
        <w:adjustRightInd w:val="0"/>
        <w:spacing w:line="480" w:lineRule="auto"/>
        <w:jc w:val="both"/>
        <w:rPr>
          <w:rFonts w:ascii="Times New Roman" w:hAnsi="Times New Roman" w:cs="Monaco"/>
          <w:color w:val="262626"/>
          <w:sz w:val="22"/>
          <w:szCs w:val="26"/>
          <w:lang w:val="en-US"/>
        </w:rPr>
      </w:pPr>
      <w:r w:rsidRPr="00575696">
        <w:rPr>
          <w:rFonts w:ascii="Times New Roman" w:hAnsi="Times New Roman"/>
          <w:sz w:val="22"/>
        </w:rPr>
        <w:t xml:space="preserve">The </w:t>
      </w:r>
      <w:r w:rsidR="007B645E" w:rsidRPr="00575696">
        <w:rPr>
          <w:rFonts w:ascii="Times New Roman" w:hAnsi="Times New Roman"/>
          <w:sz w:val="22"/>
        </w:rPr>
        <w:t xml:space="preserve">patients’ </w:t>
      </w:r>
      <w:r w:rsidRPr="00575696">
        <w:rPr>
          <w:rFonts w:ascii="Times New Roman" w:hAnsi="Times New Roman"/>
          <w:sz w:val="22"/>
        </w:rPr>
        <w:t xml:space="preserve">clinical </w:t>
      </w:r>
      <w:r w:rsidR="007B645E" w:rsidRPr="00575696">
        <w:rPr>
          <w:rFonts w:ascii="Times New Roman" w:hAnsi="Times New Roman"/>
          <w:sz w:val="22"/>
        </w:rPr>
        <w:t xml:space="preserve">details have </w:t>
      </w:r>
      <w:r w:rsidRPr="00575696">
        <w:rPr>
          <w:rFonts w:ascii="Times New Roman" w:hAnsi="Times New Roman"/>
          <w:sz w:val="22"/>
        </w:rPr>
        <w:t>previo</w:t>
      </w:r>
      <w:r w:rsidR="00CC2E89" w:rsidRPr="00575696">
        <w:rPr>
          <w:rFonts w:ascii="Times New Roman" w:hAnsi="Times New Roman"/>
          <w:sz w:val="22"/>
        </w:rPr>
        <w:t>usly been published (3</w:t>
      </w:r>
      <w:r w:rsidR="00AE5ED6" w:rsidRPr="00575696">
        <w:rPr>
          <w:rFonts w:ascii="Times New Roman" w:hAnsi="Times New Roman"/>
          <w:sz w:val="22"/>
        </w:rPr>
        <w:t>, Figure 1</w:t>
      </w:r>
      <w:r w:rsidRPr="00575696">
        <w:rPr>
          <w:rFonts w:ascii="Times New Roman" w:hAnsi="Times New Roman"/>
          <w:sz w:val="22"/>
        </w:rPr>
        <w:t>). Briefly, three patients with CH were born to consanguineous Turkish parents; the first, (female), was diagnosed aged 6 months with</w:t>
      </w:r>
      <w:r w:rsidR="00BC0A95" w:rsidRPr="00575696">
        <w:rPr>
          <w:rFonts w:ascii="Times New Roman" w:hAnsi="Times New Roman"/>
          <w:sz w:val="22"/>
        </w:rPr>
        <w:t xml:space="preserve"> TSH&gt;150 µU/mL, (RR 0.5-6.3</w:t>
      </w:r>
      <w:r w:rsidR="002320A0" w:rsidRPr="00575696">
        <w:rPr>
          <w:rFonts w:ascii="Times New Roman" w:hAnsi="Times New Roman"/>
          <w:sz w:val="22"/>
        </w:rPr>
        <w:t>) and F</w:t>
      </w:r>
      <w:r w:rsidRPr="00575696">
        <w:rPr>
          <w:rFonts w:ascii="Times New Roman" w:hAnsi="Times New Roman"/>
          <w:sz w:val="22"/>
        </w:rPr>
        <w:t xml:space="preserve">T4 0.42 ng/dl, (RR 0.9-2.3) but </w:t>
      </w:r>
      <w:r w:rsidR="00824630" w:rsidRPr="00575696">
        <w:rPr>
          <w:rFonts w:ascii="Times New Roman" w:hAnsi="Times New Roman"/>
          <w:sz w:val="22"/>
        </w:rPr>
        <w:t xml:space="preserve">subsequently </w:t>
      </w:r>
      <w:r w:rsidRPr="00575696">
        <w:rPr>
          <w:rFonts w:ascii="Times New Roman" w:hAnsi="Times New Roman"/>
          <w:sz w:val="22"/>
        </w:rPr>
        <w:t xml:space="preserve">died </w:t>
      </w:r>
      <w:r w:rsidR="007B645E" w:rsidRPr="00575696">
        <w:rPr>
          <w:rFonts w:ascii="Times New Roman" w:hAnsi="Times New Roman"/>
          <w:sz w:val="22"/>
        </w:rPr>
        <w:t xml:space="preserve">due to </w:t>
      </w:r>
      <w:r w:rsidRPr="00575696">
        <w:rPr>
          <w:rFonts w:ascii="Times New Roman" w:hAnsi="Times New Roman"/>
          <w:sz w:val="22"/>
        </w:rPr>
        <w:t xml:space="preserve">congenital heart disease. The second (female, P1) presented aged 6 months with growth retardation; (height 56cm, </w:t>
      </w:r>
      <w:r w:rsidR="00AE5ED6" w:rsidRPr="00575696">
        <w:rPr>
          <w:rFonts w:ascii="Times New Roman" w:hAnsi="Times New Roman"/>
          <w:sz w:val="22"/>
        </w:rPr>
        <w:t>&lt;3</w:t>
      </w:r>
      <w:r w:rsidR="00AE5ED6" w:rsidRPr="00575696">
        <w:rPr>
          <w:rFonts w:ascii="Times New Roman" w:hAnsi="Times New Roman"/>
          <w:sz w:val="22"/>
          <w:vertAlign w:val="superscript"/>
        </w:rPr>
        <w:t>rd</w:t>
      </w:r>
      <w:r w:rsidR="00AE5ED6" w:rsidRPr="00575696">
        <w:rPr>
          <w:rFonts w:ascii="Times New Roman" w:hAnsi="Times New Roman"/>
          <w:sz w:val="22"/>
        </w:rPr>
        <w:t xml:space="preserve"> centile</w:t>
      </w:r>
      <w:r w:rsidRPr="00575696">
        <w:rPr>
          <w:rFonts w:ascii="Times New Roman" w:hAnsi="Times New Roman"/>
          <w:sz w:val="22"/>
        </w:rPr>
        <w:t>, weight 5.6kg, &lt;3</w:t>
      </w:r>
      <w:r w:rsidRPr="00575696">
        <w:rPr>
          <w:rFonts w:ascii="Times New Roman" w:hAnsi="Times New Roman"/>
          <w:sz w:val="22"/>
          <w:vertAlign w:val="superscript"/>
        </w:rPr>
        <w:t>rd</w:t>
      </w:r>
      <w:r w:rsidRPr="00575696">
        <w:rPr>
          <w:rFonts w:ascii="Times New Roman" w:hAnsi="Times New Roman"/>
          <w:sz w:val="22"/>
        </w:rPr>
        <w:t xml:space="preserve"> centile), somnolence and constipation. </w:t>
      </w:r>
      <w:r w:rsidR="004C6E65" w:rsidRPr="00575696">
        <w:rPr>
          <w:rFonts w:ascii="Times New Roman" w:hAnsi="Times New Roman"/>
          <w:sz w:val="22"/>
        </w:rPr>
        <w:t>She had</w:t>
      </w:r>
      <w:r w:rsidRPr="00575696">
        <w:rPr>
          <w:rFonts w:ascii="Times New Roman" w:hAnsi="Times New Roman"/>
          <w:sz w:val="22"/>
        </w:rPr>
        <w:t xml:space="preserve"> coarse facial features</w:t>
      </w:r>
      <w:r w:rsidR="004C6E65" w:rsidRPr="00575696">
        <w:rPr>
          <w:rFonts w:ascii="Times New Roman" w:hAnsi="Times New Roman"/>
          <w:sz w:val="22"/>
        </w:rPr>
        <w:t>,</w:t>
      </w:r>
      <w:r w:rsidRPr="00575696">
        <w:rPr>
          <w:rFonts w:ascii="Times New Roman" w:hAnsi="Times New Roman"/>
          <w:sz w:val="22"/>
        </w:rPr>
        <w:t xml:space="preserve"> macroglossia and severe biochemical hypothyroidism (TS</w:t>
      </w:r>
      <w:r w:rsidR="002320A0" w:rsidRPr="00575696">
        <w:rPr>
          <w:rFonts w:ascii="Times New Roman" w:hAnsi="Times New Roman"/>
          <w:sz w:val="22"/>
        </w:rPr>
        <w:t>H  &gt;100 µU/mL (</w:t>
      </w:r>
      <w:r w:rsidR="00BC0A95" w:rsidRPr="00575696">
        <w:rPr>
          <w:rFonts w:ascii="Times New Roman" w:hAnsi="Times New Roman"/>
          <w:sz w:val="22"/>
        </w:rPr>
        <w:t>RR 0.5-6.3</w:t>
      </w:r>
      <w:r w:rsidR="002320A0" w:rsidRPr="00575696">
        <w:rPr>
          <w:rFonts w:ascii="Times New Roman" w:hAnsi="Times New Roman"/>
          <w:sz w:val="22"/>
        </w:rPr>
        <w:t>), F</w:t>
      </w:r>
      <w:r w:rsidRPr="00575696">
        <w:rPr>
          <w:rFonts w:ascii="Times New Roman" w:hAnsi="Times New Roman"/>
          <w:sz w:val="22"/>
        </w:rPr>
        <w:t>T4 &lt;0.09 ng/dl (RR: 0.9-2.3)</w:t>
      </w:r>
      <w:r w:rsidR="00CD7D98" w:rsidRPr="00575696">
        <w:rPr>
          <w:rFonts w:ascii="Times New Roman" w:hAnsi="Times New Roman"/>
          <w:sz w:val="22"/>
        </w:rPr>
        <w:t>)</w:t>
      </w:r>
      <w:r w:rsidR="00511615" w:rsidRPr="00575696">
        <w:rPr>
          <w:rFonts w:ascii="Times New Roman" w:hAnsi="Times New Roman"/>
          <w:sz w:val="22"/>
        </w:rPr>
        <w:t xml:space="preserve"> and has severe learning difficulties aged 12 years</w:t>
      </w:r>
      <w:r w:rsidRPr="00575696">
        <w:rPr>
          <w:rFonts w:ascii="Times New Roman" w:hAnsi="Times New Roman"/>
          <w:sz w:val="22"/>
        </w:rPr>
        <w:t xml:space="preserve">. </w:t>
      </w:r>
      <w:r w:rsidR="004C6E65" w:rsidRPr="00575696">
        <w:rPr>
          <w:rFonts w:ascii="Times New Roman" w:hAnsi="Times New Roman"/>
          <w:sz w:val="22"/>
        </w:rPr>
        <w:t>T</w:t>
      </w:r>
      <w:r w:rsidRPr="00575696">
        <w:rPr>
          <w:rFonts w:ascii="Times New Roman" w:hAnsi="Times New Roman"/>
          <w:sz w:val="22"/>
        </w:rPr>
        <w:t xml:space="preserve">hyroid ultrasound </w:t>
      </w:r>
      <w:r w:rsidR="00BA2E5D" w:rsidRPr="00575696">
        <w:rPr>
          <w:rFonts w:ascii="Times New Roman" w:hAnsi="Times New Roman"/>
          <w:sz w:val="22"/>
        </w:rPr>
        <w:t>aged 3 years</w:t>
      </w:r>
      <w:r w:rsidR="003852D1" w:rsidRPr="00575696">
        <w:rPr>
          <w:rFonts w:ascii="Times New Roman" w:hAnsi="Times New Roman"/>
          <w:sz w:val="22"/>
        </w:rPr>
        <w:t xml:space="preserve"> demonstrat</w:t>
      </w:r>
      <w:r w:rsidRPr="00575696">
        <w:rPr>
          <w:rFonts w:ascii="Times New Roman" w:hAnsi="Times New Roman"/>
          <w:sz w:val="22"/>
        </w:rPr>
        <w:t>ed a normally-located</w:t>
      </w:r>
      <w:r w:rsidR="003852D1" w:rsidRPr="00575696">
        <w:rPr>
          <w:rFonts w:ascii="Times New Roman" w:hAnsi="Times New Roman"/>
          <w:sz w:val="22"/>
        </w:rPr>
        <w:t xml:space="preserve"> thyroid gland </w:t>
      </w:r>
      <w:r w:rsidRPr="00575696">
        <w:rPr>
          <w:rFonts w:ascii="Times New Roman" w:hAnsi="Times New Roman"/>
          <w:sz w:val="22"/>
        </w:rPr>
        <w:t>(right lobe: 11x9 mm, left lobe: 13x</w:t>
      </w:r>
      <w:r w:rsidR="007B645E" w:rsidRPr="00575696">
        <w:rPr>
          <w:rFonts w:ascii="Times New Roman" w:hAnsi="Times New Roman"/>
          <w:sz w:val="22"/>
        </w:rPr>
        <w:t>8 mm)</w:t>
      </w:r>
      <w:r w:rsidR="00BA2E5D" w:rsidRPr="00575696">
        <w:rPr>
          <w:rFonts w:ascii="Times New Roman" w:hAnsi="Times New Roman"/>
          <w:sz w:val="22"/>
        </w:rPr>
        <w:t xml:space="preserve">, </w:t>
      </w:r>
      <w:r w:rsidR="003852D1" w:rsidRPr="00575696">
        <w:rPr>
          <w:rFonts w:ascii="Times New Roman" w:hAnsi="Times New Roman"/>
          <w:sz w:val="22"/>
        </w:rPr>
        <w:t>and more quantitative ultrasonography aged 11 years confirmed a normal thyroid volume (R</w:t>
      </w:r>
      <w:r w:rsidR="003852D1" w:rsidRPr="00575696">
        <w:rPr>
          <w:rFonts w:ascii="Times New Roman" w:hAnsi="Times New Roman" w:cs="Monaco"/>
          <w:sz w:val="22"/>
          <w:szCs w:val="26"/>
          <w:lang w:val="en-US"/>
        </w:rPr>
        <w:t>ight lobe: 34x14x12 mm, Left lobe: 32x13x14 mm, isthmus 3.5 mm) although this</w:t>
      </w:r>
      <w:r w:rsidR="003852D1" w:rsidRPr="00575696">
        <w:rPr>
          <w:rFonts w:ascii="Times New Roman" w:hAnsi="Times New Roman"/>
          <w:sz w:val="22"/>
        </w:rPr>
        <w:t xml:space="preserve"> </w:t>
      </w:r>
      <w:r w:rsidR="00BA2E5D" w:rsidRPr="00575696">
        <w:rPr>
          <w:rFonts w:ascii="Times New Roman" w:hAnsi="Times New Roman"/>
          <w:sz w:val="22"/>
        </w:rPr>
        <w:t>may have been influenced by the fact that she was on levothyroxine treatment</w:t>
      </w:r>
      <w:r w:rsidR="007B645E" w:rsidRPr="00575696">
        <w:rPr>
          <w:rFonts w:ascii="Times New Roman" w:hAnsi="Times New Roman"/>
          <w:sz w:val="22"/>
        </w:rPr>
        <w:t xml:space="preserve">. Her younger brother (P2), who exhibited umbilical hernia, </w:t>
      </w:r>
      <w:r w:rsidRPr="00575696">
        <w:rPr>
          <w:rFonts w:ascii="Times New Roman" w:hAnsi="Times New Roman"/>
          <w:sz w:val="22"/>
        </w:rPr>
        <w:t>was diagnosed aged 8 days, with goitre a</w:t>
      </w:r>
      <w:r w:rsidR="00BC0A95" w:rsidRPr="00575696">
        <w:rPr>
          <w:rFonts w:ascii="Times New Roman" w:hAnsi="Times New Roman"/>
          <w:sz w:val="22"/>
        </w:rPr>
        <w:t>nd TSH &gt;100 µU/mL (RR: 0.5-20</w:t>
      </w:r>
      <w:r w:rsidR="00826691" w:rsidRPr="00575696">
        <w:rPr>
          <w:rFonts w:ascii="Times New Roman" w:hAnsi="Times New Roman"/>
          <w:sz w:val="22"/>
        </w:rPr>
        <w:t xml:space="preserve">). Treatment was commenced with 25 µg  levothyroxine per day (10 </w:t>
      </w:r>
      <w:r w:rsidR="00D60136" w:rsidRPr="00575696">
        <w:rPr>
          <w:rFonts w:ascii="Times New Roman" w:hAnsi="Times New Roman"/>
          <w:sz w:val="22"/>
        </w:rPr>
        <w:t>µg</w:t>
      </w:r>
      <w:r w:rsidR="00826691" w:rsidRPr="00575696">
        <w:rPr>
          <w:rFonts w:ascii="Times New Roman" w:hAnsi="Times New Roman"/>
          <w:sz w:val="22"/>
        </w:rPr>
        <w:t>/kg/day), however, a</w:t>
      </w:r>
      <w:r w:rsidRPr="00575696">
        <w:rPr>
          <w:rFonts w:ascii="Times New Roman" w:hAnsi="Times New Roman"/>
          <w:sz w:val="22"/>
        </w:rPr>
        <w:t xml:space="preserve">ged 1 month, TSH remained elevated despite good </w:t>
      </w:r>
      <w:r w:rsidR="007B645E" w:rsidRPr="00575696">
        <w:rPr>
          <w:rFonts w:ascii="Times New Roman" w:hAnsi="Times New Roman"/>
          <w:sz w:val="22"/>
        </w:rPr>
        <w:t xml:space="preserve">treatment </w:t>
      </w:r>
      <w:r w:rsidRPr="00575696">
        <w:rPr>
          <w:rFonts w:ascii="Times New Roman" w:hAnsi="Times New Roman"/>
          <w:sz w:val="22"/>
        </w:rPr>
        <w:t>compliance, suggesting s</w:t>
      </w:r>
      <w:r w:rsidR="00BC0A95" w:rsidRPr="00575696">
        <w:rPr>
          <w:rFonts w:ascii="Times New Roman" w:hAnsi="Times New Roman"/>
          <w:sz w:val="22"/>
        </w:rPr>
        <w:t>evere CH (TSH 91 µU/mL; RR 0.5-9</w:t>
      </w:r>
      <w:r w:rsidRPr="00575696">
        <w:rPr>
          <w:rFonts w:ascii="Times New Roman" w:hAnsi="Times New Roman"/>
          <w:sz w:val="22"/>
        </w:rPr>
        <w:t xml:space="preserve">, and FT4 1.2 </w:t>
      </w:r>
      <w:r w:rsidR="00826691" w:rsidRPr="00575696">
        <w:rPr>
          <w:rFonts w:ascii="Times New Roman" w:hAnsi="Times New Roman"/>
          <w:sz w:val="22"/>
        </w:rPr>
        <w:t>ng/dl; RR 0.9-2.3) and levothyroxine dose was rapidly increased to 50 µg per day.</w:t>
      </w:r>
      <w:r w:rsidRPr="00575696">
        <w:rPr>
          <w:rFonts w:ascii="Times New Roman" w:hAnsi="Times New Roman"/>
          <w:sz w:val="22"/>
        </w:rPr>
        <w:t xml:space="preserve"> </w:t>
      </w:r>
      <w:r w:rsidR="00EE72E6" w:rsidRPr="00575696">
        <w:rPr>
          <w:rFonts w:ascii="Times New Roman" w:hAnsi="Times New Roman"/>
          <w:sz w:val="22"/>
        </w:rPr>
        <w:t>T</w:t>
      </w:r>
      <w:r w:rsidR="007B645E" w:rsidRPr="00575696">
        <w:rPr>
          <w:rFonts w:ascii="Times New Roman" w:hAnsi="Times New Roman"/>
          <w:sz w:val="22"/>
        </w:rPr>
        <w:t>hyroid ultrasonography</w:t>
      </w:r>
      <w:r w:rsidRPr="00575696">
        <w:rPr>
          <w:rFonts w:ascii="Times New Roman" w:hAnsi="Times New Roman"/>
          <w:sz w:val="22"/>
        </w:rPr>
        <w:t xml:space="preserve"> demonstrated a normally-located, diffusely hyperplastic gland. </w:t>
      </w:r>
      <w:r w:rsidR="004C6E65" w:rsidRPr="00575696">
        <w:rPr>
          <w:rFonts w:ascii="Times New Roman" w:hAnsi="Times New Roman"/>
          <w:sz w:val="22"/>
        </w:rPr>
        <w:t xml:space="preserve">Both children ultimately required significant doses of </w:t>
      </w:r>
      <w:r w:rsidR="00E010F8" w:rsidRPr="00575696">
        <w:rPr>
          <w:rFonts w:ascii="Times New Roman" w:hAnsi="Times New Roman"/>
          <w:sz w:val="22"/>
        </w:rPr>
        <w:t xml:space="preserve">L-thyroxine </w:t>
      </w:r>
      <w:r w:rsidR="004C6E65" w:rsidRPr="00575696">
        <w:rPr>
          <w:rFonts w:ascii="Times New Roman" w:hAnsi="Times New Roman"/>
          <w:sz w:val="22"/>
        </w:rPr>
        <w:t>(</w:t>
      </w:r>
      <w:r w:rsidR="00826691" w:rsidRPr="00575696">
        <w:rPr>
          <w:rFonts w:ascii="Times New Roman" w:hAnsi="Times New Roman"/>
          <w:sz w:val="22"/>
        </w:rPr>
        <w:t xml:space="preserve">87.5µg; </w:t>
      </w:r>
      <w:r w:rsidR="00D476F4" w:rsidRPr="00575696">
        <w:rPr>
          <w:rFonts w:ascii="Times New Roman" w:hAnsi="Times New Roman"/>
          <w:sz w:val="22"/>
        </w:rPr>
        <w:t>1.9micrograms/kg/day,</w:t>
      </w:r>
      <w:r w:rsidR="00E010F8" w:rsidRPr="00575696">
        <w:rPr>
          <w:rFonts w:ascii="Times New Roman" w:hAnsi="Times New Roman"/>
          <w:sz w:val="22"/>
        </w:rPr>
        <w:t xml:space="preserve"> P1 age</w:t>
      </w:r>
      <w:r w:rsidR="00D476F4" w:rsidRPr="00575696">
        <w:rPr>
          <w:rFonts w:ascii="Times New Roman" w:hAnsi="Times New Roman"/>
          <w:sz w:val="22"/>
        </w:rPr>
        <w:t xml:space="preserve">d 12 years and </w:t>
      </w:r>
      <w:r w:rsidR="00826691" w:rsidRPr="00575696">
        <w:rPr>
          <w:rFonts w:ascii="Times New Roman" w:hAnsi="Times New Roman"/>
          <w:sz w:val="22"/>
        </w:rPr>
        <w:t xml:space="preserve">75 µg; </w:t>
      </w:r>
      <w:r w:rsidR="00D476F4" w:rsidRPr="00575696">
        <w:rPr>
          <w:rFonts w:ascii="Times New Roman" w:hAnsi="Times New Roman"/>
          <w:sz w:val="22"/>
        </w:rPr>
        <w:t>3.1  µg/kg/day,</w:t>
      </w:r>
      <w:r w:rsidR="00E010F8" w:rsidRPr="00575696">
        <w:rPr>
          <w:rFonts w:ascii="Times New Roman" w:hAnsi="Times New Roman"/>
          <w:sz w:val="22"/>
        </w:rPr>
        <w:t xml:space="preserve"> P2 aged 5</w:t>
      </w:r>
      <w:r w:rsidR="004C6E65" w:rsidRPr="00575696">
        <w:rPr>
          <w:rFonts w:ascii="Times New Roman" w:hAnsi="Times New Roman"/>
          <w:sz w:val="22"/>
        </w:rPr>
        <w:t>.75</w:t>
      </w:r>
      <w:r w:rsidR="00E010F8" w:rsidRPr="00575696">
        <w:rPr>
          <w:rFonts w:ascii="Times New Roman" w:hAnsi="Times New Roman"/>
          <w:sz w:val="22"/>
        </w:rPr>
        <w:t xml:space="preserve"> years</w:t>
      </w:r>
      <w:r w:rsidR="004C6E65" w:rsidRPr="00575696">
        <w:rPr>
          <w:rFonts w:ascii="Times New Roman" w:hAnsi="Times New Roman"/>
          <w:sz w:val="22"/>
        </w:rPr>
        <w:t>)</w:t>
      </w:r>
      <w:r w:rsidR="00E010F8" w:rsidRPr="00575696">
        <w:rPr>
          <w:rFonts w:ascii="Times New Roman" w:hAnsi="Times New Roman"/>
          <w:sz w:val="22"/>
        </w:rPr>
        <w:t>.</w:t>
      </w:r>
      <w:r w:rsidR="0022006E" w:rsidRPr="00575696">
        <w:rPr>
          <w:rFonts w:ascii="Times New Roman" w:hAnsi="Times New Roman"/>
          <w:sz w:val="22"/>
        </w:rPr>
        <w:t xml:space="preserve"> Their sis</w:t>
      </w:r>
      <w:r w:rsidR="00AD65E0" w:rsidRPr="00575696">
        <w:rPr>
          <w:rFonts w:ascii="Times New Roman" w:hAnsi="Times New Roman"/>
          <w:sz w:val="22"/>
        </w:rPr>
        <w:t>ter (S1) was unaffected aged 4 years (TSH 1.7 µU/mL, RR 0.5-6.3, FT4 1.3</w:t>
      </w:r>
      <w:r w:rsidR="0022006E" w:rsidRPr="00575696">
        <w:rPr>
          <w:rFonts w:ascii="Times New Roman" w:hAnsi="Times New Roman"/>
          <w:sz w:val="22"/>
        </w:rPr>
        <w:t xml:space="preserve"> ng/dl, RR 0.9-2.3).</w:t>
      </w:r>
    </w:p>
    <w:p w:rsidR="0076370F" w:rsidRPr="00575696" w:rsidRDefault="0076370F" w:rsidP="00FF3955">
      <w:pPr>
        <w:spacing w:line="480" w:lineRule="auto"/>
        <w:jc w:val="both"/>
        <w:rPr>
          <w:rFonts w:ascii="Times New Roman" w:hAnsi="Times New Roman"/>
          <w:sz w:val="22"/>
        </w:rPr>
      </w:pPr>
    </w:p>
    <w:p w:rsidR="00E010F8" w:rsidRPr="00575696" w:rsidRDefault="0076370F" w:rsidP="00FF3955">
      <w:pPr>
        <w:spacing w:line="480" w:lineRule="auto"/>
        <w:jc w:val="both"/>
        <w:rPr>
          <w:rFonts w:ascii="Times New Roman" w:hAnsi="Times New Roman"/>
          <w:sz w:val="22"/>
        </w:rPr>
      </w:pPr>
      <w:r w:rsidRPr="00575696">
        <w:rPr>
          <w:rFonts w:ascii="Times New Roman" w:hAnsi="Times New Roman"/>
          <w:sz w:val="22"/>
        </w:rPr>
        <w:t>Their father was euthyroid (TSH 1.7 µU</w:t>
      </w:r>
      <w:r w:rsidR="00061840" w:rsidRPr="00575696">
        <w:rPr>
          <w:rFonts w:ascii="Times New Roman" w:hAnsi="Times New Roman"/>
          <w:sz w:val="22"/>
        </w:rPr>
        <w:t>/mL, RR 0.6-5.5,</w:t>
      </w:r>
      <w:r w:rsidRPr="00575696">
        <w:rPr>
          <w:rFonts w:ascii="Times New Roman" w:hAnsi="Times New Roman"/>
          <w:sz w:val="22"/>
        </w:rPr>
        <w:t xml:space="preserve"> FT4 1.33ng/dl, RR 0.9-2.3) and their mother, who had previously undergone thyroidectomy for autoimmune hyperthyroidism, was euthyroid on Levothyroxine t</w:t>
      </w:r>
      <w:r w:rsidR="00061840" w:rsidRPr="00575696">
        <w:rPr>
          <w:rFonts w:ascii="Times New Roman" w:hAnsi="Times New Roman"/>
          <w:sz w:val="22"/>
        </w:rPr>
        <w:t>reatment (TSH 0.27 µU/mL, RR 0.6</w:t>
      </w:r>
      <w:r w:rsidRPr="00575696">
        <w:rPr>
          <w:rFonts w:ascii="Times New Roman" w:hAnsi="Times New Roman"/>
          <w:sz w:val="22"/>
        </w:rPr>
        <w:t>-5</w:t>
      </w:r>
      <w:r w:rsidR="00061840" w:rsidRPr="00575696">
        <w:rPr>
          <w:rFonts w:ascii="Times New Roman" w:hAnsi="Times New Roman"/>
          <w:sz w:val="22"/>
        </w:rPr>
        <w:t>.5</w:t>
      </w:r>
      <w:r w:rsidRPr="00575696">
        <w:rPr>
          <w:rFonts w:ascii="Times New Roman" w:hAnsi="Times New Roman"/>
          <w:sz w:val="22"/>
        </w:rPr>
        <w:t xml:space="preserve">, FT4 1.36ng/dl, RR 0.9-2.3, anti-TPO antibodies 51IU/ml, RR 0-35). Her obstetric history </w:t>
      </w:r>
      <w:r w:rsidR="00D476F4" w:rsidRPr="00575696">
        <w:rPr>
          <w:rFonts w:ascii="Times New Roman" w:hAnsi="Times New Roman"/>
          <w:sz w:val="22"/>
        </w:rPr>
        <w:t>also included</w:t>
      </w:r>
      <w:r w:rsidRPr="00575696">
        <w:rPr>
          <w:rFonts w:ascii="Times New Roman" w:hAnsi="Times New Roman"/>
          <w:sz w:val="22"/>
        </w:rPr>
        <w:t xml:space="preserve"> two abortions, </w:t>
      </w:r>
      <w:r w:rsidR="0022006E" w:rsidRPr="00575696">
        <w:rPr>
          <w:rFonts w:ascii="Times New Roman" w:hAnsi="Times New Roman"/>
          <w:sz w:val="22"/>
        </w:rPr>
        <w:t xml:space="preserve">and </w:t>
      </w:r>
      <w:r w:rsidRPr="00575696">
        <w:rPr>
          <w:rFonts w:ascii="Times New Roman" w:hAnsi="Times New Roman"/>
          <w:sz w:val="22"/>
        </w:rPr>
        <w:t xml:space="preserve">a </w:t>
      </w:r>
      <w:r w:rsidR="0022006E" w:rsidRPr="00575696">
        <w:rPr>
          <w:rFonts w:ascii="Times New Roman" w:hAnsi="Times New Roman"/>
          <w:sz w:val="22"/>
        </w:rPr>
        <w:t>hydatidiform mole.</w:t>
      </w:r>
      <w:r w:rsidR="00653A72" w:rsidRPr="00575696">
        <w:rPr>
          <w:rFonts w:ascii="Times New Roman" w:hAnsi="Times New Roman"/>
          <w:sz w:val="22"/>
        </w:rPr>
        <w:t xml:space="preserve"> She had taken Propisyl for hyperthyroidis</w:t>
      </w:r>
      <w:r w:rsidR="00292C0B" w:rsidRPr="00575696">
        <w:rPr>
          <w:rFonts w:ascii="Times New Roman" w:hAnsi="Times New Roman"/>
          <w:sz w:val="22"/>
        </w:rPr>
        <w:t>m during her pregnancies with P2, and S1 but not P1</w:t>
      </w:r>
      <w:r w:rsidR="00653A72" w:rsidRPr="00575696">
        <w:rPr>
          <w:rFonts w:ascii="Times New Roman" w:hAnsi="Times New Roman"/>
          <w:sz w:val="22"/>
        </w:rPr>
        <w:t>.</w:t>
      </w:r>
    </w:p>
    <w:p w:rsidR="00E010F8" w:rsidRPr="00575696" w:rsidRDefault="00E010F8" w:rsidP="00FF3955">
      <w:pPr>
        <w:spacing w:line="480" w:lineRule="auto"/>
        <w:jc w:val="both"/>
        <w:rPr>
          <w:rFonts w:ascii="Times New Roman" w:hAnsi="Times New Roman"/>
          <w:sz w:val="22"/>
        </w:rPr>
      </w:pPr>
    </w:p>
    <w:p w:rsidR="00E010F8" w:rsidRPr="00575696" w:rsidRDefault="00E010F8" w:rsidP="00FF3955">
      <w:pPr>
        <w:spacing w:line="480" w:lineRule="auto"/>
        <w:jc w:val="both"/>
        <w:rPr>
          <w:rFonts w:ascii="Times New Roman" w:hAnsi="Times New Roman"/>
          <w:b/>
          <w:sz w:val="22"/>
          <w:szCs w:val="22"/>
        </w:rPr>
      </w:pPr>
      <w:r w:rsidRPr="00575696">
        <w:rPr>
          <w:rFonts w:ascii="Times New Roman" w:hAnsi="Times New Roman"/>
          <w:b/>
          <w:sz w:val="22"/>
          <w:szCs w:val="22"/>
        </w:rPr>
        <w:t>Molecular Genetic Studies</w:t>
      </w:r>
    </w:p>
    <w:p w:rsidR="0076370F" w:rsidRPr="00575696" w:rsidRDefault="007834F3" w:rsidP="00FF3955">
      <w:pPr>
        <w:spacing w:line="480" w:lineRule="auto"/>
        <w:jc w:val="both"/>
        <w:rPr>
          <w:rFonts w:ascii="Times New Roman" w:hAnsi="Times New Roman"/>
          <w:sz w:val="22"/>
        </w:rPr>
      </w:pPr>
      <w:r w:rsidRPr="00575696">
        <w:rPr>
          <w:rFonts w:ascii="Times New Roman" w:hAnsi="Times New Roman"/>
          <w:sz w:val="22"/>
        </w:rPr>
        <w:t xml:space="preserve">A </w:t>
      </w:r>
      <w:r w:rsidR="0076370F" w:rsidRPr="00575696">
        <w:rPr>
          <w:rFonts w:ascii="Times New Roman" w:hAnsi="Times New Roman"/>
          <w:sz w:val="22"/>
        </w:rPr>
        <w:t xml:space="preserve">previously described homozygous </w:t>
      </w:r>
      <w:r w:rsidR="0076370F" w:rsidRPr="00575696">
        <w:rPr>
          <w:rFonts w:ascii="Times New Roman" w:hAnsi="Times New Roman"/>
          <w:i/>
          <w:sz w:val="22"/>
        </w:rPr>
        <w:t>DUOX2</w:t>
      </w:r>
      <w:r w:rsidR="0076370F" w:rsidRPr="00575696">
        <w:rPr>
          <w:rFonts w:ascii="Times New Roman" w:hAnsi="Times New Roman"/>
          <w:sz w:val="22"/>
        </w:rPr>
        <w:t xml:space="preserve"> nonsense mutation (c.1300 C&gt;T, p. R434*) had </w:t>
      </w:r>
      <w:r w:rsidRPr="00575696">
        <w:rPr>
          <w:rFonts w:ascii="Times New Roman" w:hAnsi="Times New Roman"/>
          <w:sz w:val="22"/>
        </w:rPr>
        <w:t xml:space="preserve">initially </w:t>
      </w:r>
      <w:r w:rsidR="0076370F" w:rsidRPr="00575696">
        <w:rPr>
          <w:rFonts w:ascii="Times New Roman" w:hAnsi="Times New Roman"/>
          <w:sz w:val="22"/>
        </w:rPr>
        <w:t>been identified in</w:t>
      </w:r>
      <w:r w:rsidR="007B645E" w:rsidRPr="00575696">
        <w:rPr>
          <w:rFonts w:ascii="Times New Roman" w:hAnsi="Times New Roman"/>
          <w:sz w:val="22"/>
        </w:rPr>
        <w:t xml:space="preserve"> P1 and P2</w:t>
      </w:r>
      <w:r w:rsidR="00FD08A0" w:rsidRPr="00575696">
        <w:rPr>
          <w:rFonts w:ascii="Times New Roman" w:hAnsi="Times New Roman"/>
          <w:sz w:val="22"/>
        </w:rPr>
        <w:t>, for which their</w:t>
      </w:r>
      <w:r w:rsidR="004C6E65" w:rsidRPr="00575696">
        <w:rPr>
          <w:rFonts w:ascii="Times New Roman" w:hAnsi="Times New Roman"/>
          <w:sz w:val="22"/>
        </w:rPr>
        <w:t xml:space="preserve"> </w:t>
      </w:r>
      <w:r w:rsidR="0076370F" w:rsidRPr="00575696">
        <w:rPr>
          <w:rFonts w:ascii="Times New Roman" w:hAnsi="Times New Roman"/>
          <w:sz w:val="22"/>
        </w:rPr>
        <w:t xml:space="preserve">parents and </w:t>
      </w:r>
      <w:r w:rsidR="00FD08A0" w:rsidRPr="00575696">
        <w:rPr>
          <w:rFonts w:ascii="Times New Roman" w:hAnsi="Times New Roman"/>
          <w:sz w:val="22"/>
        </w:rPr>
        <w:t xml:space="preserve">unaffected </w:t>
      </w:r>
      <w:r w:rsidR="004C6E65" w:rsidRPr="00575696">
        <w:rPr>
          <w:rFonts w:ascii="Times New Roman" w:hAnsi="Times New Roman"/>
          <w:sz w:val="22"/>
        </w:rPr>
        <w:t>sibling</w:t>
      </w:r>
      <w:r w:rsidR="0076370F" w:rsidRPr="00575696">
        <w:rPr>
          <w:rFonts w:ascii="Times New Roman" w:hAnsi="Times New Roman"/>
          <w:sz w:val="22"/>
        </w:rPr>
        <w:t xml:space="preserve"> were heterozygous (Fig</w:t>
      </w:r>
      <w:r w:rsidR="00064355" w:rsidRPr="00575696">
        <w:rPr>
          <w:rFonts w:ascii="Times New Roman" w:hAnsi="Times New Roman"/>
          <w:sz w:val="22"/>
        </w:rPr>
        <w:t>ure</w:t>
      </w:r>
      <w:r w:rsidR="0076370F" w:rsidRPr="00575696">
        <w:rPr>
          <w:rFonts w:ascii="Times New Roman" w:hAnsi="Times New Roman"/>
          <w:sz w:val="22"/>
        </w:rPr>
        <w:t xml:space="preserve"> 1</w:t>
      </w:r>
      <w:r w:rsidR="00CC2E89" w:rsidRPr="00575696">
        <w:rPr>
          <w:rFonts w:ascii="Times New Roman" w:hAnsi="Times New Roman"/>
          <w:sz w:val="22"/>
        </w:rPr>
        <w:t xml:space="preserve">, </w:t>
      </w:r>
      <w:r w:rsidR="00511615" w:rsidRPr="00575696">
        <w:rPr>
          <w:rFonts w:ascii="Times New Roman" w:hAnsi="Times New Roman"/>
          <w:sz w:val="22"/>
        </w:rPr>
        <w:t xml:space="preserve">ref </w:t>
      </w:r>
      <w:r w:rsidR="00CC2E89" w:rsidRPr="00575696">
        <w:rPr>
          <w:rFonts w:ascii="Times New Roman" w:hAnsi="Times New Roman"/>
          <w:sz w:val="22"/>
        </w:rPr>
        <w:t>3</w:t>
      </w:r>
      <w:r w:rsidR="0076370F" w:rsidRPr="00575696">
        <w:rPr>
          <w:rFonts w:ascii="Times New Roman" w:hAnsi="Times New Roman"/>
          <w:sz w:val="22"/>
        </w:rPr>
        <w:t xml:space="preserve">). DNA was </w:t>
      </w:r>
      <w:r w:rsidR="007B645E" w:rsidRPr="00575696">
        <w:rPr>
          <w:rFonts w:ascii="Times New Roman" w:hAnsi="Times New Roman"/>
          <w:sz w:val="22"/>
        </w:rPr>
        <w:t xml:space="preserve">not </w:t>
      </w:r>
      <w:r w:rsidR="0076370F" w:rsidRPr="00575696">
        <w:rPr>
          <w:rFonts w:ascii="Times New Roman" w:hAnsi="Times New Roman"/>
          <w:sz w:val="22"/>
        </w:rPr>
        <w:t>available f</w:t>
      </w:r>
      <w:r w:rsidR="002719C8" w:rsidRPr="00575696">
        <w:rPr>
          <w:rFonts w:ascii="Times New Roman" w:hAnsi="Times New Roman"/>
          <w:sz w:val="22"/>
        </w:rPr>
        <w:t>rom the deceased sibling</w:t>
      </w:r>
      <w:r w:rsidR="0076370F" w:rsidRPr="00575696">
        <w:rPr>
          <w:rFonts w:ascii="Times New Roman" w:hAnsi="Times New Roman"/>
          <w:sz w:val="22"/>
        </w:rPr>
        <w:t>.</w:t>
      </w:r>
    </w:p>
    <w:p w:rsidR="0076370F" w:rsidRPr="00575696" w:rsidRDefault="0076370F" w:rsidP="00FF3955">
      <w:pPr>
        <w:spacing w:line="480" w:lineRule="auto"/>
        <w:jc w:val="both"/>
        <w:rPr>
          <w:rFonts w:ascii="Times New Roman" w:hAnsi="Times New Roman"/>
          <w:sz w:val="22"/>
        </w:rPr>
      </w:pPr>
    </w:p>
    <w:p w:rsidR="0076370F" w:rsidRPr="00575696" w:rsidRDefault="0076370F" w:rsidP="00FF3955">
      <w:pPr>
        <w:spacing w:line="480" w:lineRule="auto"/>
        <w:jc w:val="both"/>
        <w:rPr>
          <w:rFonts w:ascii="Times New Roman" w:hAnsi="Times New Roman"/>
          <w:sz w:val="22"/>
          <w:lang w:val="en-US"/>
        </w:rPr>
      </w:pPr>
      <w:r w:rsidRPr="00575696">
        <w:rPr>
          <w:rFonts w:ascii="Times New Roman" w:hAnsi="Times New Roman"/>
          <w:sz w:val="22"/>
        </w:rPr>
        <w:t xml:space="preserve">The severity of the CH prompted </w:t>
      </w:r>
      <w:r w:rsidR="00E010F8" w:rsidRPr="00575696">
        <w:rPr>
          <w:rFonts w:ascii="Times New Roman" w:hAnsi="Times New Roman"/>
          <w:sz w:val="22"/>
        </w:rPr>
        <w:t>investigation</w:t>
      </w:r>
      <w:r w:rsidRPr="00575696">
        <w:rPr>
          <w:rFonts w:ascii="Times New Roman" w:hAnsi="Times New Roman"/>
          <w:sz w:val="22"/>
        </w:rPr>
        <w:t xml:space="preserve"> for an additional genetic mutation using WES in P1 and P2</w:t>
      </w:r>
      <w:r w:rsidR="0011384F" w:rsidRPr="00575696">
        <w:rPr>
          <w:rFonts w:ascii="Times New Roman" w:hAnsi="Times New Roman"/>
          <w:sz w:val="22"/>
        </w:rPr>
        <w:t xml:space="preserve">. In addition to coding regions, significant intronic sequences were covered using this technique, enabling detection of </w:t>
      </w:r>
      <w:r w:rsidRPr="00575696">
        <w:rPr>
          <w:rFonts w:ascii="Times New Roman" w:hAnsi="Times New Roman"/>
          <w:sz w:val="22"/>
        </w:rPr>
        <w:t>a homozygous essential splice site change</w:t>
      </w:r>
      <w:r w:rsidR="00404DF9" w:rsidRPr="00575696">
        <w:rPr>
          <w:rFonts w:ascii="Times New Roman" w:hAnsi="Times New Roman"/>
          <w:sz w:val="22"/>
        </w:rPr>
        <w:t xml:space="preserve"> in </w:t>
      </w:r>
      <w:r w:rsidR="00404DF9" w:rsidRPr="00575696">
        <w:rPr>
          <w:rFonts w:ascii="Times New Roman" w:hAnsi="Times New Roman"/>
          <w:i/>
          <w:sz w:val="22"/>
        </w:rPr>
        <w:t>DUOX1</w:t>
      </w:r>
      <w:r w:rsidR="00404DF9" w:rsidRPr="00575696">
        <w:rPr>
          <w:rFonts w:ascii="Times New Roman" w:hAnsi="Times New Roman"/>
          <w:sz w:val="22"/>
        </w:rPr>
        <w:t xml:space="preserve"> </w:t>
      </w:r>
      <w:r w:rsidR="005345F4" w:rsidRPr="00575696">
        <w:rPr>
          <w:rFonts w:ascii="Times New Roman" w:hAnsi="Times New Roman"/>
          <w:sz w:val="22"/>
        </w:rPr>
        <w:t>(c.1823</w:t>
      </w:r>
      <w:r w:rsidR="00404DF9" w:rsidRPr="00575696">
        <w:rPr>
          <w:rFonts w:ascii="Times New Roman" w:hAnsi="Times New Roman"/>
          <w:sz w:val="22"/>
        </w:rPr>
        <w:t>-1G&gt;C</w:t>
      </w:r>
      <w:r w:rsidR="007B645E" w:rsidRPr="00575696">
        <w:rPr>
          <w:rFonts w:ascii="Times New Roman" w:hAnsi="Times New Roman"/>
          <w:sz w:val="22"/>
        </w:rPr>
        <w:t>)</w:t>
      </w:r>
      <w:r w:rsidR="00404DF9" w:rsidRPr="00575696">
        <w:rPr>
          <w:rFonts w:ascii="Times New Roman" w:hAnsi="Times New Roman"/>
          <w:sz w:val="22"/>
        </w:rPr>
        <w:t xml:space="preserve">, </w:t>
      </w:r>
      <w:r w:rsidR="0011384F" w:rsidRPr="00575696">
        <w:rPr>
          <w:rFonts w:ascii="Times New Roman" w:hAnsi="Times New Roman"/>
          <w:sz w:val="22"/>
        </w:rPr>
        <w:t xml:space="preserve">at the intron 14/exon 15 boundary, </w:t>
      </w:r>
      <w:r w:rsidR="00404DF9" w:rsidRPr="00575696">
        <w:rPr>
          <w:rFonts w:ascii="Times New Roman" w:hAnsi="Times New Roman"/>
          <w:sz w:val="22"/>
        </w:rPr>
        <w:t xml:space="preserve">validated by Sanger sequencing </w:t>
      </w:r>
      <w:r w:rsidRPr="00575696">
        <w:rPr>
          <w:rFonts w:ascii="Times New Roman" w:hAnsi="Times New Roman"/>
          <w:sz w:val="22"/>
        </w:rPr>
        <w:t>in both cases</w:t>
      </w:r>
      <w:r w:rsidR="00404DF9" w:rsidRPr="00575696">
        <w:rPr>
          <w:rFonts w:ascii="Times New Roman" w:hAnsi="Times New Roman"/>
          <w:sz w:val="22"/>
        </w:rPr>
        <w:t>.</w:t>
      </w:r>
      <w:r w:rsidR="004C6E65" w:rsidRPr="00575696">
        <w:rPr>
          <w:rFonts w:ascii="Times New Roman" w:hAnsi="Times New Roman"/>
          <w:sz w:val="22"/>
        </w:rPr>
        <w:t xml:space="preserve"> This</w:t>
      </w:r>
      <w:r w:rsidRPr="00575696">
        <w:rPr>
          <w:rFonts w:ascii="Times New Roman" w:hAnsi="Times New Roman"/>
          <w:sz w:val="22"/>
        </w:rPr>
        <w:t xml:space="preserve"> was absent from 400 ethnically matched control chromos</w:t>
      </w:r>
      <w:r w:rsidR="00404DF9" w:rsidRPr="00575696">
        <w:rPr>
          <w:rFonts w:ascii="Times New Roman" w:hAnsi="Times New Roman"/>
          <w:sz w:val="22"/>
        </w:rPr>
        <w:t xml:space="preserve">omes and </w:t>
      </w:r>
      <w:r w:rsidR="003C1A0D" w:rsidRPr="00575696">
        <w:rPr>
          <w:rFonts w:ascii="Times New Roman" w:hAnsi="Times New Roman"/>
          <w:sz w:val="22"/>
          <w:szCs w:val="22"/>
        </w:rPr>
        <w:t xml:space="preserve">normal genome datasets [dbSNP, </w:t>
      </w:r>
      <w:r w:rsidR="003C1A0D" w:rsidRPr="00575696">
        <w:rPr>
          <w:rFonts w:ascii="Times New Roman" w:hAnsi="Times New Roman"/>
          <w:sz w:val="22"/>
          <w:szCs w:val="22"/>
          <w:lang w:val="en-US"/>
        </w:rPr>
        <w:t>Exome Aggregation Consortium (ExAC), Cambridge, MA (URL:</w:t>
      </w:r>
      <w:r w:rsidR="003C1A0D" w:rsidRPr="00575696">
        <w:rPr>
          <w:rFonts w:ascii="Times New Roman" w:hAnsi="Times New Roman"/>
          <w:color w:val="262626"/>
          <w:sz w:val="22"/>
          <w:szCs w:val="22"/>
          <w:lang w:val="en-US"/>
        </w:rPr>
        <w:t xml:space="preserve"> </w:t>
      </w:r>
      <w:hyperlink r:id="rId7" w:history="1">
        <w:r w:rsidR="003C1A0D" w:rsidRPr="00575696">
          <w:rPr>
            <w:rStyle w:val="Hyperlink"/>
            <w:rFonts w:ascii="Times New Roman" w:hAnsi="Times New Roman"/>
            <w:sz w:val="22"/>
            <w:szCs w:val="22"/>
            <w:lang w:val="en-US"/>
          </w:rPr>
          <w:t>http://exac.broadinstitute.org</w:t>
        </w:r>
      </w:hyperlink>
      <w:r w:rsidR="003C1A0D" w:rsidRPr="00575696">
        <w:rPr>
          <w:rFonts w:ascii="Times New Roman" w:hAnsi="Times New Roman"/>
          <w:sz w:val="22"/>
          <w:szCs w:val="22"/>
          <w:lang w:val="en-US"/>
        </w:rPr>
        <w:t xml:space="preserve">), </w:t>
      </w:r>
      <w:r w:rsidR="00D476F4" w:rsidRPr="00575696">
        <w:rPr>
          <w:rFonts w:ascii="Times New Roman" w:hAnsi="Times New Roman"/>
          <w:color w:val="262626"/>
          <w:sz w:val="22"/>
          <w:szCs w:val="22"/>
          <w:lang w:val="en-US"/>
        </w:rPr>
        <w:t>February 2017</w:t>
      </w:r>
      <w:r w:rsidR="003C1A0D" w:rsidRPr="00575696">
        <w:rPr>
          <w:rFonts w:ascii="Times New Roman" w:hAnsi="Times New Roman"/>
          <w:color w:val="262626"/>
          <w:sz w:val="22"/>
          <w:szCs w:val="22"/>
          <w:lang w:val="en-US"/>
        </w:rPr>
        <w:t>]</w:t>
      </w:r>
      <w:r w:rsidR="00404DF9" w:rsidRPr="00575696">
        <w:rPr>
          <w:rFonts w:ascii="Times New Roman" w:hAnsi="Times New Roman"/>
          <w:sz w:val="22"/>
        </w:rPr>
        <w:t xml:space="preserve">; </w:t>
      </w:r>
      <w:r w:rsidRPr="00575696">
        <w:rPr>
          <w:rFonts w:ascii="Times New Roman" w:hAnsi="Times New Roman"/>
          <w:sz w:val="22"/>
        </w:rPr>
        <w:t>both parents and S1 were heterozygous</w:t>
      </w:r>
      <w:r w:rsidR="005E5C10" w:rsidRPr="00575696">
        <w:rPr>
          <w:rFonts w:ascii="Times New Roman" w:hAnsi="Times New Roman"/>
          <w:sz w:val="22"/>
        </w:rPr>
        <w:t xml:space="preserve">, confirming the segregation of the mutation with </w:t>
      </w:r>
      <w:r w:rsidR="00FD08A0" w:rsidRPr="00575696">
        <w:rPr>
          <w:rFonts w:ascii="Times New Roman" w:hAnsi="Times New Roman"/>
          <w:sz w:val="22"/>
        </w:rPr>
        <w:t xml:space="preserve">congenital hypothyroidism </w:t>
      </w:r>
      <w:r w:rsidR="005E5C10" w:rsidRPr="00575696">
        <w:rPr>
          <w:rFonts w:ascii="Times New Roman" w:hAnsi="Times New Roman"/>
          <w:sz w:val="22"/>
        </w:rPr>
        <w:t>in the family</w:t>
      </w:r>
      <w:r w:rsidR="00AE5ED6" w:rsidRPr="00575696">
        <w:rPr>
          <w:rFonts w:ascii="Times New Roman" w:hAnsi="Times New Roman"/>
          <w:sz w:val="22"/>
        </w:rPr>
        <w:t xml:space="preserve"> (Figure 1)</w:t>
      </w:r>
      <w:r w:rsidRPr="00575696">
        <w:rPr>
          <w:rFonts w:ascii="Times New Roman" w:hAnsi="Times New Roman"/>
          <w:sz w:val="22"/>
        </w:rPr>
        <w:t xml:space="preserve">. No additional mutations were detected in known causative CH genes. </w:t>
      </w:r>
    </w:p>
    <w:p w:rsidR="00E010F8" w:rsidRPr="00575696" w:rsidRDefault="00E010F8" w:rsidP="00FF3955">
      <w:pPr>
        <w:spacing w:line="480" w:lineRule="auto"/>
        <w:jc w:val="both"/>
        <w:rPr>
          <w:rFonts w:ascii="Times New Roman" w:hAnsi="Times New Roman"/>
          <w:sz w:val="22"/>
        </w:rPr>
      </w:pPr>
    </w:p>
    <w:p w:rsidR="0076370F" w:rsidRPr="00575696" w:rsidRDefault="00E010F8" w:rsidP="00FF3955">
      <w:pPr>
        <w:spacing w:line="480" w:lineRule="auto"/>
        <w:jc w:val="both"/>
        <w:rPr>
          <w:rFonts w:ascii="Times New Roman" w:hAnsi="Times New Roman"/>
          <w:b/>
          <w:sz w:val="22"/>
        </w:rPr>
      </w:pPr>
      <w:r w:rsidRPr="00575696">
        <w:rPr>
          <w:rFonts w:ascii="Times New Roman" w:hAnsi="Times New Roman"/>
          <w:b/>
          <w:sz w:val="22"/>
        </w:rPr>
        <w:t>In vitro confirmation of the pathogenicity of the DUOX1 splice-site mutation</w:t>
      </w:r>
    </w:p>
    <w:p w:rsidR="0076370F" w:rsidRPr="00575696" w:rsidRDefault="00404DF9" w:rsidP="00FF3955">
      <w:pPr>
        <w:spacing w:line="480" w:lineRule="auto"/>
        <w:jc w:val="both"/>
        <w:rPr>
          <w:rFonts w:ascii="Times New Roman" w:hAnsi="Times New Roman"/>
          <w:sz w:val="22"/>
        </w:rPr>
      </w:pPr>
      <w:r w:rsidRPr="00575696">
        <w:rPr>
          <w:rFonts w:ascii="Times New Roman" w:hAnsi="Times New Roman"/>
          <w:sz w:val="22"/>
        </w:rPr>
        <w:t>In the heterozygotes,</w:t>
      </w:r>
      <w:r w:rsidR="0076370F" w:rsidRPr="00575696">
        <w:rPr>
          <w:rFonts w:ascii="Times New Roman" w:hAnsi="Times New Roman"/>
          <w:sz w:val="22"/>
        </w:rPr>
        <w:t xml:space="preserve"> a wild-type DUOX1 fragment of expected size (622 bp) was amplified</w:t>
      </w:r>
      <w:r w:rsidR="00E010F8" w:rsidRPr="00575696">
        <w:rPr>
          <w:rFonts w:ascii="Times New Roman" w:hAnsi="Times New Roman"/>
          <w:sz w:val="22"/>
        </w:rPr>
        <w:t xml:space="preserve"> from peripheral blood mononuclear cells</w:t>
      </w:r>
      <w:r w:rsidRPr="00575696">
        <w:rPr>
          <w:rFonts w:ascii="Times New Roman" w:hAnsi="Times New Roman"/>
          <w:sz w:val="22"/>
        </w:rPr>
        <w:t>. In contrast, in the homozygotes</w:t>
      </w:r>
      <w:r w:rsidR="0076370F" w:rsidRPr="00575696">
        <w:rPr>
          <w:rFonts w:ascii="Times New Roman" w:hAnsi="Times New Roman"/>
          <w:sz w:val="22"/>
        </w:rPr>
        <w:t xml:space="preserve">, a higher molecular weight </w:t>
      </w:r>
      <w:r w:rsidR="00CA1393" w:rsidRPr="00575696">
        <w:rPr>
          <w:rFonts w:ascii="Times New Roman" w:hAnsi="Times New Roman"/>
          <w:sz w:val="22"/>
        </w:rPr>
        <w:t xml:space="preserve">band </w:t>
      </w:r>
      <w:r w:rsidR="0076370F" w:rsidRPr="00575696">
        <w:rPr>
          <w:rFonts w:ascii="Times New Roman" w:hAnsi="Times New Roman"/>
          <w:sz w:val="22"/>
        </w:rPr>
        <w:t>was detected and sequencing confirmed a 40 bp insertion in the 3' portion of intron 14, indicating the activation of a cryptic acceptor site in intron 14 (r.[1823-40_1823-1ins; 1823-1 G&gt;C])</w:t>
      </w:r>
      <w:r w:rsidR="0022006E" w:rsidRPr="00575696">
        <w:rPr>
          <w:rFonts w:ascii="Times New Roman" w:hAnsi="Times New Roman"/>
          <w:sz w:val="22"/>
        </w:rPr>
        <w:t xml:space="preserve"> (Figure 2)</w:t>
      </w:r>
      <w:r w:rsidR="0076370F" w:rsidRPr="00575696">
        <w:rPr>
          <w:rFonts w:ascii="Times New Roman" w:hAnsi="Times New Roman"/>
          <w:sz w:val="22"/>
        </w:rPr>
        <w:t>. This alternative splicing generates a frameshift and a stop codon in exon 15 (p.Val607Aspfs*43) predicted to truncate DUOX1 within the transmembrane helices shortly after the peroxidase domain (</w:t>
      </w:r>
      <w:r w:rsidR="0022006E" w:rsidRPr="00575696">
        <w:rPr>
          <w:rFonts w:ascii="Times New Roman" w:hAnsi="Times New Roman"/>
          <w:sz w:val="22"/>
        </w:rPr>
        <w:t xml:space="preserve">Supplementary </w:t>
      </w:r>
      <w:r w:rsidR="0076370F" w:rsidRPr="00575696">
        <w:rPr>
          <w:rFonts w:ascii="Times New Roman" w:hAnsi="Times New Roman"/>
          <w:sz w:val="22"/>
        </w:rPr>
        <w:t xml:space="preserve">Figure </w:t>
      </w:r>
      <w:r w:rsidR="0022006E" w:rsidRPr="00575696">
        <w:rPr>
          <w:rFonts w:ascii="Times New Roman" w:hAnsi="Times New Roman"/>
          <w:sz w:val="22"/>
        </w:rPr>
        <w:t>1</w:t>
      </w:r>
      <w:r w:rsidR="0076370F" w:rsidRPr="00575696">
        <w:rPr>
          <w:rFonts w:ascii="Times New Roman" w:hAnsi="Times New Roman"/>
          <w:sz w:val="22"/>
        </w:rPr>
        <w:t xml:space="preserve">B). In the heterozygotes, the high instability of this alternative splicing/nonsense transcript, derived from the mutant </w:t>
      </w:r>
      <w:r w:rsidR="0076370F" w:rsidRPr="00575696">
        <w:rPr>
          <w:rFonts w:ascii="Times New Roman" w:hAnsi="Times New Roman"/>
          <w:i/>
          <w:sz w:val="22"/>
        </w:rPr>
        <w:t>DUOX1</w:t>
      </w:r>
      <w:r w:rsidR="0076370F" w:rsidRPr="00575696">
        <w:rPr>
          <w:rFonts w:ascii="Times New Roman" w:hAnsi="Times New Roman"/>
          <w:sz w:val="22"/>
        </w:rPr>
        <w:t xml:space="preserve"> allele, may </w:t>
      </w:r>
      <w:r w:rsidR="007B645E" w:rsidRPr="00575696">
        <w:rPr>
          <w:rFonts w:ascii="Times New Roman" w:hAnsi="Times New Roman"/>
          <w:sz w:val="22"/>
        </w:rPr>
        <w:t>have le</w:t>
      </w:r>
      <w:r w:rsidR="0076370F" w:rsidRPr="00575696">
        <w:rPr>
          <w:rFonts w:ascii="Times New Roman" w:hAnsi="Times New Roman"/>
          <w:sz w:val="22"/>
        </w:rPr>
        <w:t>d to the preferential amplification of the correctly spliced wild-type transcript</w:t>
      </w:r>
      <w:r w:rsidR="00AE5ED6" w:rsidRPr="00575696">
        <w:rPr>
          <w:rFonts w:ascii="Times New Roman" w:hAnsi="Times New Roman"/>
          <w:sz w:val="22"/>
        </w:rPr>
        <w:t xml:space="preserve"> (Figure 2)</w:t>
      </w:r>
      <w:r w:rsidR="0076370F" w:rsidRPr="00575696">
        <w:rPr>
          <w:rFonts w:ascii="Times New Roman" w:hAnsi="Times New Roman"/>
          <w:sz w:val="22"/>
        </w:rPr>
        <w:t>.</w:t>
      </w:r>
    </w:p>
    <w:p w:rsidR="00EE72E6" w:rsidRPr="00575696" w:rsidRDefault="00EE72E6" w:rsidP="00FF3955">
      <w:pPr>
        <w:spacing w:line="480" w:lineRule="auto"/>
        <w:jc w:val="both"/>
        <w:rPr>
          <w:rFonts w:ascii="Times New Roman" w:hAnsi="Times New Roman"/>
          <w:b/>
          <w:sz w:val="22"/>
        </w:rPr>
      </w:pPr>
    </w:p>
    <w:p w:rsidR="0076370F" w:rsidRPr="00575696" w:rsidRDefault="00EE72E6" w:rsidP="00FF3955">
      <w:pPr>
        <w:spacing w:line="480" w:lineRule="auto"/>
        <w:jc w:val="both"/>
        <w:rPr>
          <w:rFonts w:ascii="Times New Roman" w:hAnsi="Times New Roman"/>
          <w:b/>
          <w:sz w:val="22"/>
        </w:rPr>
      </w:pPr>
      <w:r w:rsidRPr="00575696">
        <w:rPr>
          <w:rFonts w:ascii="Times New Roman" w:hAnsi="Times New Roman"/>
          <w:b/>
          <w:sz w:val="22"/>
        </w:rPr>
        <w:t>Further Biochemical Evaluation</w:t>
      </w:r>
    </w:p>
    <w:p w:rsidR="0076370F" w:rsidRPr="00575696" w:rsidRDefault="0076370F" w:rsidP="00FF3955">
      <w:pPr>
        <w:spacing w:line="480" w:lineRule="auto"/>
        <w:jc w:val="both"/>
        <w:rPr>
          <w:rFonts w:ascii="Times New Roman" w:hAnsi="Times New Roman"/>
          <w:color w:val="000000"/>
          <w:sz w:val="22"/>
        </w:rPr>
      </w:pPr>
      <w:r w:rsidRPr="00575696">
        <w:rPr>
          <w:rFonts w:ascii="Times New Roman" w:hAnsi="Times New Roman"/>
          <w:sz w:val="22"/>
        </w:rPr>
        <w:t xml:space="preserve">Urine iodine measurements were not available </w:t>
      </w:r>
      <w:r w:rsidR="00D65B03" w:rsidRPr="00575696">
        <w:rPr>
          <w:rFonts w:ascii="Times New Roman" w:hAnsi="Times New Roman"/>
          <w:sz w:val="22"/>
        </w:rPr>
        <w:t xml:space="preserve">at </w:t>
      </w:r>
      <w:r w:rsidRPr="00575696">
        <w:rPr>
          <w:rFonts w:ascii="Times New Roman" w:hAnsi="Times New Roman"/>
          <w:sz w:val="22"/>
        </w:rPr>
        <w:t xml:space="preserve">diagnosis, but </w:t>
      </w:r>
      <w:r w:rsidR="007834F3" w:rsidRPr="00575696">
        <w:rPr>
          <w:rFonts w:ascii="Times New Roman" w:hAnsi="Times New Roman"/>
          <w:sz w:val="22"/>
        </w:rPr>
        <w:t xml:space="preserve">subsequent </w:t>
      </w:r>
      <w:r w:rsidRPr="00575696">
        <w:rPr>
          <w:rFonts w:ascii="Times New Roman" w:hAnsi="Times New Roman"/>
          <w:sz w:val="22"/>
        </w:rPr>
        <w:t xml:space="preserve">spot measurements suggested mild (P2, </w:t>
      </w:r>
      <w:r w:rsidRPr="00575696">
        <w:rPr>
          <w:rFonts w:ascii="Times New Roman" w:hAnsi="Times New Roman"/>
          <w:color w:val="000000"/>
          <w:sz w:val="22"/>
        </w:rPr>
        <w:t xml:space="preserve">73.9 µg/L) to moderate (P1, 45.6 µg/L) iodine deficiency (RR 100-700 µg/L). Moderate iodine </w:t>
      </w:r>
      <w:r w:rsidR="007B645E" w:rsidRPr="00575696">
        <w:rPr>
          <w:rFonts w:ascii="Times New Roman" w:hAnsi="Times New Roman"/>
          <w:color w:val="000000"/>
          <w:sz w:val="22"/>
        </w:rPr>
        <w:t>deficiency in association with d</w:t>
      </w:r>
      <w:r w:rsidR="00CA1393" w:rsidRPr="00575696">
        <w:rPr>
          <w:rFonts w:ascii="Times New Roman" w:hAnsi="Times New Roman"/>
          <w:color w:val="000000"/>
          <w:sz w:val="22"/>
        </w:rPr>
        <w:t xml:space="preserve">ouble heterozygosity for </w:t>
      </w:r>
      <w:r w:rsidR="00CA1393" w:rsidRPr="00575696">
        <w:rPr>
          <w:rFonts w:ascii="Times New Roman" w:hAnsi="Times New Roman"/>
          <w:i/>
          <w:color w:val="000000"/>
          <w:sz w:val="22"/>
        </w:rPr>
        <w:t>DUOX1</w:t>
      </w:r>
      <w:r w:rsidR="00CA1393" w:rsidRPr="00575696">
        <w:rPr>
          <w:rFonts w:ascii="Times New Roman" w:hAnsi="Times New Roman"/>
          <w:color w:val="000000"/>
          <w:sz w:val="22"/>
        </w:rPr>
        <w:t xml:space="preserve"> and </w:t>
      </w:r>
      <w:r w:rsidR="00CA1393" w:rsidRPr="00575696">
        <w:rPr>
          <w:rFonts w:ascii="Times New Roman" w:hAnsi="Times New Roman"/>
          <w:i/>
          <w:color w:val="000000"/>
          <w:sz w:val="22"/>
        </w:rPr>
        <w:t xml:space="preserve">DUOX2 </w:t>
      </w:r>
      <w:r w:rsidR="00CA1393" w:rsidRPr="00575696">
        <w:rPr>
          <w:rFonts w:ascii="Times New Roman" w:hAnsi="Times New Roman"/>
          <w:color w:val="000000"/>
          <w:sz w:val="22"/>
        </w:rPr>
        <w:t xml:space="preserve">mutations </w:t>
      </w:r>
      <w:r w:rsidRPr="00575696">
        <w:rPr>
          <w:rFonts w:ascii="Times New Roman" w:hAnsi="Times New Roman"/>
          <w:color w:val="000000"/>
          <w:sz w:val="22"/>
        </w:rPr>
        <w:t xml:space="preserve"> </w:t>
      </w:r>
      <w:r w:rsidR="00CA1393" w:rsidRPr="00575696">
        <w:rPr>
          <w:rFonts w:ascii="Times New Roman" w:hAnsi="Times New Roman"/>
          <w:color w:val="000000"/>
          <w:sz w:val="22"/>
        </w:rPr>
        <w:t>(</w:t>
      </w:r>
      <w:r w:rsidRPr="00575696">
        <w:rPr>
          <w:rFonts w:ascii="Times New Roman" w:hAnsi="Times New Roman"/>
          <w:color w:val="000000"/>
          <w:sz w:val="22"/>
        </w:rPr>
        <w:t>S1 and parents</w:t>
      </w:r>
      <w:r w:rsidR="00CA1393" w:rsidRPr="00575696">
        <w:rPr>
          <w:rFonts w:ascii="Times New Roman" w:hAnsi="Times New Roman"/>
          <w:color w:val="000000"/>
          <w:sz w:val="22"/>
        </w:rPr>
        <w:t>)</w:t>
      </w:r>
      <w:r w:rsidRPr="00575696">
        <w:rPr>
          <w:rFonts w:ascii="Times New Roman" w:hAnsi="Times New Roman"/>
          <w:color w:val="000000"/>
          <w:sz w:val="22"/>
        </w:rPr>
        <w:t xml:space="preserve"> did not result in hypothyroidism</w:t>
      </w:r>
      <w:r w:rsidR="00CA1393" w:rsidRPr="00575696">
        <w:rPr>
          <w:rFonts w:ascii="Times New Roman" w:hAnsi="Times New Roman"/>
          <w:color w:val="000000"/>
          <w:sz w:val="22"/>
        </w:rPr>
        <w:t xml:space="preserve"> </w:t>
      </w:r>
      <w:r w:rsidRPr="00575696">
        <w:rPr>
          <w:rFonts w:ascii="Times New Roman" w:hAnsi="Times New Roman"/>
          <w:color w:val="000000"/>
          <w:sz w:val="22"/>
        </w:rPr>
        <w:t>(urinary iodine: Mother 39.2  µg/L, Father 38.7  µg/L, S1 43.1 µg/L RR 100-700 µg/L)</w:t>
      </w:r>
      <w:r w:rsidR="00AE5ED6" w:rsidRPr="00575696">
        <w:rPr>
          <w:rFonts w:ascii="Times New Roman" w:hAnsi="Times New Roman"/>
          <w:color w:val="000000"/>
          <w:sz w:val="22"/>
        </w:rPr>
        <w:t xml:space="preserve"> (Figure 1)</w:t>
      </w:r>
      <w:r w:rsidRPr="00575696">
        <w:rPr>
          <w:rFonts w:ascii="Times New Roman" w:hAnsi="Times New Roman"/>
          <w:color w:val="000000"/>
          <w:sz w:val="22"/>
        </w:rPr>
        <w:t>.</w:t>
      </w:r>
    </w:p>
    <w:p w:rsidR="0076370F" w:rsidRPr="00575696" w:rsidRDefault="0076370F" w:rsidP="00FF3955">
      <w:pPr>
        <w:spacing w:line="480" w:lineRule="auto"/>
        <w:jc w:val="both"/>
        <w:rPr>
          <w:rFonts w:ascii="Times New Roman" w:hAnsi="Times New Roman"/>
          <w:sz w:val="22"/>
        </w:rPr>
      </w:pPr>
    </w:p>
    <w:p w:rsidR="0076370F" w:rsidRPr="00575696" w:rsidRDefault="0076370F" w:rsidP="00FF3955">
      <w:pPr>
        <w:spacing w:line="480" w:lineRule="auto"/>
        <w:jc w:val="both"/>
        <w:rPr>
          <w:rFonts w:ascii="Times New Roman" w:hAnsi="Times New Roman"/>
          <w:b/>
          <w:sz w:val="22"/>
        </w:rPr>
      </w:pPr>
      <w:r w:rsidRPr="00575696">
        <w:rPr>
          <w:rFonts w:ascii="Times New Roman" w:hAnsi="Times New Roman"/>
          <w:b/>
          <w:sz w:val="22"/>
        </w:rPr>
        <w:t xml:space="preserve">Discussion </w:t>
      </w:r>
    </w:p>
    <w:p w:rsidR="0076370F" w:rsidRPr="00575696" w:rsidRDefault="0076370F" w:rsidP="00FF3955">
      <w:pPr>
        <w:spacing w:line="480" w:lineRule="auto"/>
        <w:jc w:val="both"/>
        <w:rPr>
          <w:rFonts w:ascii="Times New Roman" w:hAnsi="Times New Roman"/>
          <w:b/>
          <w:sz w:val="22"/>
        </w:rPr>
      </w:pPr>
    </w:p>
    <w:p w:rsidR="007B645E" w:rsidRPr="00575696" w:rsidRDefault="0076370F" w:rsidP="00FF3955">
      <w:pPr>
        <w:spacing w:line="480" w:lineRule="auto"/>
        <w:jc w:val="both"/>
        <w:rPr>
          <w:rFonts w:ascii="Times New Roman" w:hAnsi="Times New Roman"/>
          <w:sz w:val="22"/>
        </w:rPr>
      </w:pPr>
      <w:r w:rsidRPr="00575696">
        <w:rPr>
          <w:rFonts w:ascii="Times New Roman" w:eastAsia="Cambria" w:hAnsi="Times New Roman"/>
          <w:sz w:val="22"/>
          <w:lang w:val="en-US"/>
        </w:rPr>
        <w:t xml:space="preserve">We report the first documented CH cases harbouring </w:t>
      </w:r>
      <w:r w:rsidR="007B645E" w:rsidRPr="00575696">
        <w:rPr>
          <w:rFonts w:ascii="Times New Roman" w:eastAsia="Cambria" w:hAnsi="Times New Roman"/>
          <w:sz w:val="22"/>
          <w:lang w:val="en-US"/>
        </w:rPr>
        <w:t>a</w:t>
      </w:r>
      <w:r w:rsidR="00CA1393" w:rsidRPr="00575696">
        <w:rPr>
          <w:rFonts w:ascii="Times New Roman" w:eastAsia="Cambria" w:hAnsi="Times New Roman"/>
          <w:sz w:val="22"/>
          <w:lang w:val="en-US"/>
        </w:rPr>
        <w:t xml:space="preserve"> </w:t>
      </w:r>
      <w:r w:rsidRPr="00575696">
        <w:rPr>
          <w:rFonts w:ascii="Times New Roman" w:eastAsia="Cambria" w:hAnsi="Times New Roman"/>
          <w:sz w:val="22"/>
          <w:lang w:val="en-US"/>
        </w:rPr>
        <w:t>homoz</w:t>
      </w:r>
      <w:r w:rsidR="007B645E" w:rsidRPr="00575696">
        <w:rPr>
          <w:rFonts w:ascii="Times New Roman" w:eastAsia="Cambria" w:hAnsi="Times New Roman"/>
          <w:sz w:val="22"/>
          <w:lang w:val="en-US"/>
        </w:rPr>
        <w:t>ygous loss of function mutation</w:t>
      </w:r>
      <w:r w:rsidRPr="00575696">
        <w:rPr>
          <w:rFonts w:ascii="Times New Roman" w:eastAsia="Cambria" w:hAnsi="Times New Roman"/>
          <w:sz w:val="22"/>
          <w:lang w:val="en-US"/>
        </w:rPr>
        <w:t xml:space="preserve"> in </w:t>
      </w:r>
      <w:r w:rsidRPr="00575696">
        <w:rPr>
          <w:rFonts w:ascii="Times New Roman" w:eastAsia="Cambria" w:hAnsi="Times New Roman"/>
          <w:i/>
          <w:sz w:val="22"/>
          <w:lang w:val="en-US"/>
        </w:rPr>
        <w:t xml:space="preserve">DUOX1 </w:t>
      </w:r>
      <w:r w:rsidRPr="00575696">
        <w:rPr>
          <w:rFonts w:ascii="Times New Roman" w:eastAsia="Cambria" w:hAnsi="Times New Roman"/>
          <w:sz w:val="22"/>
          <w:lang w:val="en-US"/>
        </w:rPr>
        <w:t>(</w:t>
      </w:r>
      <w:r w:rsidR="005345F4" w:rsidRPr="00575696">
        <w:rPr>
          <w:rFonts w:ascii="Times New Roman" w:hAnsi="Times New Roman"/>
          <w:sz w:val="22"/>
        </w:rPr>
        <w:t>c.1823</w:t>
      </w:r>
      <w:r w:rsidRPr="00575696">
        <w:rPr>
          <w:rFonts w:ascii="Times New Roman" w:hAnsi="Times New Roman"/>
          <w:sz w:val="22"/>
        </w:rPr>
        <w:t>-1G&gt;C)</w:t>
      </w:r>
      <w:r w:rsidRPr="00575696">
        <w:rPr>
          <w:rFonts w:ascii="Times New Roman" w:eastAsia="Cambria" w:hAnsi="Times New Roman"/>
          <w:sz w:val="22"/>
          <w:lang w:val="en-US"/>
        </w:rPr>
        <w:t xml:space="preserve">, inherited digenically with a homozygous </w:t>
      </w:r>
      <w:r w:rsidRPr="00575696">
        <w:rPr>
          <w:rFonts w:ascii="Times New Roman" w:eastAsia="Cambria" w:hAnsi="Times New Roman"/>
          <w:i/>
          <w:sz w:val="22"/>
          <w:lang w:val="en-US"/>
        </w:rPr>
        <w:t xml:space="preserve">DUOX2 </w:t>
      </w:r>
      <w:r w:rsidRPr="00575696">
        <w:rPr>
          <w:rFonts w:ascii="Times New Roman" w:eastAsia="Cambria" w:hAnsi="Times New Roman"/>
          <w:sz w:val="22"/>
          <w:lang w:val="en-US"/>
        </w:rPr>
        <w:t xml:space="preserve">nonsense mutation </w:t>
      </w:r>
      <w:r w:rsidRPr="00575696">
        <w:rPr>
          <w:rFonts w:ascii="Times New Roman" w:hAnsi="Times New Roman"/>
          <w:sz w:val="22"/>
        </w:rPr>
        <w:t>(c.1300 C&gt;T, p. R434*) (</w:t>
      </w:r>
      <w:r w:rsidR="00AE5ED6" w:rsidRPr="00575696">
        <w:rPr>
          <w:rFonts w:ascii="Times New Roman" w:hAnsi="Times New Roman"/>
          <w:sz w:val="22"/>
        </w:rPr>
        <w:t xml:space="preserve">4, </w:t>
      </w:r>
      <w:r w:rsidR="00CC2E89" w:rsidRPr="00575696">
        <w:rPr>
          <w:rFonts w:ascii="Times New Roman" w:hAnsi="Times New Roman"/>
          <w:sz w:val="22"/>
        </w:rPr>
        <w:t>3</w:t>
      </w:r>
      <w:r w:rsidRPr="00575696">
        <w:rPr>
          <w:rFonts w:ascii="Times New Roman" w:hAnsi="Times New Roman"/>
          <w:sz w:val="22"/>
        </w:rPr>
        <w:t>)</w:t>
      </w:r>
      <w:r w:rsidRPr="00575696">
        <w:rPr>
          <w:rFonts w:ascii="Times New Roman" w:eastAsia="Cambria" w:hAnsi="Times New Roman"/>
          <w:sz w:val="22"/>
          <w:lang w:val="en-US"/>
        </w:rPr>
        <w:t>. The tertiary structure of DUOX1 an</w:t>
      </w:r>
      <w:r w:rsidR="00404DF9" w:rsidRPr="00575696">
        <w:rPr>
          <w:rFonts w:ascii="Times New Roman" w:eastAsia="Cambria" w:hAnsi="Times New Roman"/>
          <w:sz w:val="22"/>
          <w:lang w:val="en-US"/>
        </w:rPr>
        <w:t xml:space="preserve">d -2 is summarized in </w:t>
      </w:r>
      <w:r w:rsidR="0022006E" w:rsidRPr="00575696">
        <w:rPr>
          <w:rFonts w:ascii="Times New Roman" w:eastAsia="Cambria" w:hAnsi="Times New Roman"/>
          <w:sz w:val="22"/>
          <w:lang w:val="en-US"/>
        </w:rPr>
        <w:t xml:space="preserve">Supplementary </w:t>
      </w:r>
      <w:r w:rsidR="00404DF9" w:rsidRPr="00575696">
        <w:rPr>
          <w:rFonts w:ascii="Times New Roman" w:eastAsia="Cambria" w:hAnsi="Times New Roman"/>
          <w:sz w:val="22"/>
          <w:lang w:val="en-US"/>
        </w:rPr>
        <w:t>Fig</w:t>
      </w:r>
      <w:r w:rsidR="0022006E" w:rsidRPr="00575696">
        <w:rPr>
          <w:rFonts w:ascii="Times New Roman" w:eastAsia="Cambria" w:hAnsi="Times New Roman"/>
          <w:sz w:val="22"/>
          <w:lang w:val="en-US"/>
        </w:rPr>
        <w:t>ure</w:t>
      </w:r>
      <w:r w:rsidR="00404DF9" w:rsidRPr="00575696">
        <w:rPr>
          <w:rFonts w:ascii="Times New Roman" w:eastAsia="Cambria" w:hAnsi="Times New Roman"/>
          <w:sz w:val="22"/>
          <w:lang w:val="en-US"/>
        </w:rPr>
        <w:t xml:space="preserve"> 1B;</w:t>
      </w:r>
      <w:r w:rsidRPr="00575696">
        <w:rPr>
          <w:rFonts w:ascii="Times New Roman" w:eastAsia="Cambria" w:hAnsi="Times New Roman"/>
          <w:sz w:val="22"/>
          <w:lang w:val="en-US"/>
        </w:rPr>
        <w:t xml:space="preserve"> </w:t>
      </w:r>
      <w:r w:rsidR="00404DF9" w:rsidRPr="00575696">
        <w:rPr>
          <w:rFonts w:ascii="Times New Roman" w:hAnsi="Times New Roman"/>
          <w:sz w:val="22"/>
        </w:rPr>
        <w:t>a</w:t>
      </w:r>
      <w:r w:rsidRPr="00575696">
        <w:rPr>
          <w:rFonts w:ascii="Times New Roman" w:hAnsi="Times New Roman"/>
          <w:sz w:val="22"/>
        </w:rPr>
        <w:t xml:space="preserve">berrant splicing of DUOX1 </w:t>
      </w:r>
      <w:r w:rsidRPr="00575696">
        <w:rPr>
          <w:rFonts w:ascii="Times New Roman" w:eastAsia="Cambria" w:hAnsi="Times New Roman"/>
          <w:sz w:val="22"/>
          <w:lang w:val="en-US"/>
        </w:rPr>
        <w:t>(</w:t>
      </w:r>
      <w:r w:rsidR="005345F4" w:rsidRPr="00575696">
        <w:rPr>
          <w:rFonts w:ascii="Times New Roman" w:hAnsi="Times New Roman"/>
          <w:sz w:val="22"/>
        </w:rPr>
        <w:t>c.1823</w:t>
      </w:r>
      <w:r w:rsidRPr="00575696">
        <w:rPr>
          <w:rFonts w:ascii="Times New Roman" w:hAnsi="Times New Roman"/>
          <w:sz w:val="22"/>
        </w:rPr>
        <w:t xml:space="preserve">-1G&gt;C) will generate a truncated protein (p.Val607Aspfs*43) lacking the C-terminal </w:t>
      </w:r>
      <w:r w:rsidR="00511615" w:rsidRPr="00575696">
        <w:rPr>
          <w:rFonts w:ascii="Times New Roman" w:hAnsi="Times New Roman"/>
          <w:sz w:val="22"/>
        </w:rPr>
        <w:t xml:space="preserve">FAD and NADPH binding domains </w:t>
      </w:r>
      <w:r w:rsidRPr="00575696">
        <w:rPr>
          <w:rFonts w:ascii="Times New Roman" w:hAnsi="Times New Roman"/>
          <w:sz w:val="22"/>
        </w:rPr>
        <w:t xml:space="preserve">and </w:t>
      </w:r>
      <w:r w:rsidR="00EE72E6" w:rsidRPr="00575696">
        <w:rPr>
          <w:rFonts w:ascii="Times New Roman" w:hAnsi="Times New Roman"/>
          <w:sz w:val="22"/>
        </w:rPr>
        <w:t>cytosolic Ca</w:t>
      </w:r>
      <w:r w:rsidR="00EE72E6" w:rsidRPr="00575696">
        <w:rPr>
          <w:rFonts w:ascii="Times New Roman" w:hAnsi="Times New Roman"/>
          <w:sz w:val="22"/>
          <w:vertAlign w:val="superscript"/>
        </w:rPr>
        <w:t>2+</w:t>
      </w:r>
      <w:r w:rsidR="00EE72E6" w:rsidRPr="00575696">
        <w:rPr>
          <w:rFonts w:ascii="Times New Roman" w:hAnsi="Times New Roman"/>
          <w:sz w:val="22"/>
        </w:rPr>
        <w:t>-binding sites (</w:t>
      </w:r>
      <w:r w:rsidRPr="00575696">
        <w:rPr>
          <w:rFonts w:ascii="Times New Roman" w:hAnsi="Times New Roman"/>
          <w:sz w:val="22"/>
        </w:rPr>
        <w:t>EF-hand motifs</w:t>
      </w:r>
      <w:r w:rsidR="00EE72E6" w:rsidRPr="00575696">
        <w:rPr>
          <w:rFonts w:ascii="Times New Roman" w:hAnsi="Times New Roman"/>
          <w:sz w:val="22"/>
        </w:rPr>
        <w:t>)</w:t>
      </w:r>
      <w:r w:rsidR="0022006E" w:rsidRPr="00575696">
        <w:rPr>
          <w:rFonts w:ascii="Times New Roman" w:hAnsi="Times New Roman"/>
          <w:sz w:val="22"/>
        </w:rPr>
        <w:t xml:space="preserve"> (</w:t>
      </w:r>
      <w:r w:rsidR="0022006E" w:rsidRPr="00575696">
        <w:rPr>
          <w:rFonts w:ascii="Times New Roman" w:eastAsia="Cambria" w:hAnsi="Times New Roman"/>
          <w:sz w:val="22"/>
          <w:lang w:val="en-US"/>
        </w:rPr>
        <w:t>Supplementary Figure 1B</w:t>
      </w:r>
      <w:r w:rsidRPr="00575696">
        <w:rPr>
          <w:rFonts w:ascii="Times New Roman" w:hAnsi="Times New Roman"/>
          <w:sz w:val="22"/>
        </w:rPr>
        <w:t xml:space="preserve">). </w:t>
      </w:r>
    </w:p>
    <w:p w:rsidR="007B645E" w:rsidRPr="00575696" w:rsidRDefault="007B645E" w:rsidP="00FF3955">
      <w:pPr>
        <w:spacing w:line="480" w:lineRule="auto"/>
        <w:jc w:val="both"/>
        <w:rPr>
          <w:rFonts w:ascii="Times New Roman" w:hAnsi="Times New Roman"/>
          <w:sz w:val="22"/>
        </w:rPr>
      </w:pPr>
    </w:p>
    <w:p w:rsidR="00AD7ED6" w:rsidRPr="00575696" w:rsidRDefault="00C01B57" w:rsidP="00FF3955">
      <w:pPr>
        <w:spacing w:line="480" w:lineRule="auto"/>
        <w:jc w:val="both"/>
        <w:rPr>
          <w:rFonts w:ascii="Times New Roman" w:hAnsi="Times New Roman"/>
          <w:sz w:val="22"/>
        </w:rPr>
      </w:pPr>
      <w:r w:rsidRPr="00575696">
        <w:rPr>
          <w:rFonts w:ascii="Times New Roman" w:hAnsi="Times New Roman"/>
          <w:sz w:val="22"/>
        </w:rPr>
        <w:t>I</w:t>
      </w:r>
      <w:r w:rsidR="0076370F" w:rsidRPr="00575696">
        <w:rPr>
          <w:rFonts w:ascii="Times New Roman" w:hAnsi="Times New Roman"/>
          <w:sz w:val="22"/>
        </w:rPr>
        <w:t xml:space="preserve">n vitro evaluation of a similarly truncated DUOX1 isoenzyme comprising amino acids 1-593 </w:t>
      </w:r>
      <w:r w:rsidR="00404DF9" w:rsidRPr="00575696">
        <w:rPr>
          <w:rFonts w:ascii="Times New Roman" w:hAnsi="Times New Roman"/>
          <w:sz w:val="22"/>
        </w:rPr>
        <w:t xml:space="preserve">alone </w:t>
      </w:r>
      <w:r w:rsidR="00CA1393" w:rsidRPr="00575696">
        <w:rPr>
          <w:rFonts w:ascii="Times New Roman" w:hAnsi="Times New Roman"/>
          <w:sz w:val="22"/>
        </w:rPr>
        <w:t xml:space="preserve">abolished </w:t>
      </w:r>
      <w:r w:rsidR="0076370F" w:rsidRPr="00575696">
        <w:rPr>
          <w:rFonts w:ascii="Times New Roman" w:hAnsi="Times New Roman"/>
          <w:sz w:val="22"/>
        </w:rPr>
        <w:t>H</w:t>
      </w:r>
      <w:r w:rsidR="0076370F" w:rsidRPr="00575696">
        <w:rPr>
          <w:rFonts w:ascii="Times New Roman" w:hAnsi="Times New Roman"/>
          <w:sz w:val="22"/>
          <w:vertAlign w:val="subscript"/>
        </w:rPr>
        <w:t>2</w:t>
      </w:r>
      <w:r w:rsidR="0076370F" w:rsidRPr="00575696">
        <w:rPr>
          <w:rFonts w:ascii="Times New Roman" w:hAnsi="Times New Roman"/>
          <w:sz w:val="22"/>
        </w:rPr>
        <w:t>O</w:t>
      </w:r>
      <w:r w:rsidR="0076370F" w:rsidRPr="00575696">
        <w:rPr>
          <w:rFonts w:ascii="Times New Roman" w:hAnsi="Times New Roman"/>
          <w:sz w:val="22"/>
          <w:vertAlign w:val="subscript"/>
        </w:rPr>
        <w:t>2</w:t>
      </w:r>
      <w:r w:rsidR="0076370F" w:rsidRPr="00575696">
        <w:rPr>
          <w:rFonts w:ascii="Times New Roman" w:hAnsi="Times New Roman"/>
          <w:sz w:val="22"/>
        </w:rPr>
        <w:t xml:space="preserve"> generating activity </w:t>
      </w:r>
      <w:r w:rsidR="00CC2E89" w:rsidRPr="00575696">
        <w:rPr>
          <w:rFonts w:ascii="Times New Roman" w:hAnsi="Times New Roman"/>
          <w:sz w:val="22"/>
          <w:lang w:val="nl-NL"/>
        </w:rPr>
        <w:t>(5</w:t>
      </w:r>
      <w:r w:rsidR="0076370F" w:rsidRPr="00575696">
        <w:rPr>
          <w:rFonts w:ascii="Times New Roman" w:hAnsi="Times New Roman"/>
          <w:sz w:val="22"/>
          <w:lang w:val="nl-NL"/>
        </w:rPr>
        <w:t>). Moreover, similar truncations in the highly homologous</w:t>
      </w:r>
      <w:r w:rsidR="007B645E" w:rsidRPr="00575696">
        <w:rPr>
          <w:rFonts w:ascii="Times New Roman" w:hAnsi="Times New Roman"/>
          <w:sz w:val="22"/>
          <w:lang w:val="nl-NL"/>
        </w:rPr>
        <w:t xml:space="preserve"> DUOX2</w:t>
      </w:r>
      <w:r w:rsidR="005345F4" w:rsidRPr="00575696">
        <w:rPr>
          <w:rFonts w:ascii="Times New Roman" w:hAnsi="Times New Roman"/>
          <w:sz w:val="22"/>
          <w:lang w:val="nl-NL"/>
        </w:rPr>
        <w:t xml:space="preserve"> (p.Q686*, p.R701*</w:t>
      </w:r>
      <w:r w:rsidR="00511615" w:rsidRPr="00575696">
        <w:rPr>
          <w:rFonts w:ascii="Times New Roman" w:hAnsi="Times New Roman"/>
          <w:sz w:val="22"/>
          <w:lang w:val="nl-NL"/>
        </w:rPr>
        <w:t xml:space="preserve">, </w:t>
      </w:r>
      <w:r w:rsidR="000A0115" w:rsidRPr="00575696">
        <w:rPr>
          <w:rFonts w:ascii="Times New Roman" w:hAnsi="Times New Roman"/>
          <w:sz w:val="22"/>
          <w:lang w:val="en-US"/>
        </w:rPr>
        <w:t>p.</w:t>
      </w:r>
      <w:r w:rsidR="000A0115" w:rsidRPr="00575696">
        <w:rPr>
          <w:rFonts w:ascii="Times New Roman" w:hAnsi="Times New Roman"/>
          <w:sz w:val="22"/>
        </w:rPr>
        <w:t>[</w:t>
      </w:r>
      <w:r w:rsidR="000A0115" w:rsidRPr="00575696">
        <w:rPr>
          <w:rFonts w:ascii="Times New Roman" w:hAnsi="Times New Roman"/>
          <w:sz w:val="22"/>
          <w:lang w:val="en-US"/>
        </w:rPr>
        <w:t>G418fsX482</w:t>
      </w:r>
      <w:r w:rsidR="000A0115" w:rsidRPr="00575696">
        <w:rPr>
          <w:rFonts w:ascii="Times New Roman" w:hAnsi="Times New Roman"/>
          <w:sz w:val="22"/>
        </w:rPr>
        <w:t>];[</w:t>
      </w:r>
      <w:r w:rsidR="000A0115" w:rsidRPr="00575696">
        <w:rPr>
          <w:rFonts w:ascii="Times New Roman" w:hAnsi="Times New Roman"/>
          <w:sz w:val="22"/>
          <w:lang w:val="en-US"/>
        </w:rPr>
        <w:t>IVS19-2A&gt;C</w:t>
      </w:r>
      <w:r w:rsidR="000A0115" w:rsidRPr="00575696">
        <w:rPr>
          <w:rFonts w:ascii="Times New Roman" w:hAnsi="Times New Roman"/>
          <w:sz w:val="22"/>
        </w:rPr>
        <w:t xml:space="preserve">], </w:t>
      </w:r>
      <w:r w:rsidR="00511615" w:rsidRPr="00575696">
        <w:rPr>
          <w:rFonts w:ascii="Times New Roman" w:hAnsi="Times New Roman"/>
          <w:sz w:val="22"/>
          <w:lang w:val="nl-NL"/>
        </w:rPr>
        <w:t>p.S965fsX994</w:t>
      </w:r>
      <w:r w:rsidR="001B51A6" w:rsidRPr="00575696">
        <w:rPr>
          <w:rFonts w:ascii="Times New Roman" w:hAnsi="Times New Roman"/>
          <w:sz w:val="22"/>
          <w:lang w:val="nl-NL"/>
        </w:rPr>
        <w:t>) are associated with CH</w:t>
      </w:r>
      <w:r w:rsidR="0076370F" w:rsidRPr="00575696">
        <w:rPr>
          <w:rFonts w:ascii="Times New Roman" w:hAnsi="Times New Roman"/>
          <w:sz w:val="22"/>
        </w:rPr>
        <w:t xml:space="preserve"> </w:t>
      </w:r>
      <w:r w:rsidRPr="00575696">
        <w:rPr>
          <w:rFonts w:ascii="Times New Roman" w:hAnsi="Times New Roman"/>
          <w:sz w:val="22"/>
          <w:lang w:val="fr-FR"/>
        </w:rPr>
        <w:t xml:space="preserve">or </w:t>
      </w:r>
      <w:r w:rsidR="0076370F" w:rsidRPr="00575696">
        <w:rPr>
          <w:rFonts w:ascii="Times New Roman" w:hAnsi="Times New Roman"/>
          <w:sz w:val="22"/>
          <w:lang w:val="fr-FR"/>
        </w:rPr>
        <w:t xml:space="preserve">severely impaired </w:t>
      </w:r>
      <w:r w:rsidR="0076370F" w:rsidRPr="00575696">
        <w:rPr>
          <w:rFonts w:ascii="Times New Roman" w:hAnsi="Times New Roman"/>
          <w:sz w:val="22"/>
          <w:lang w:val="nl-NL"/>
        </w:rPr>
        <w:t>H</w:t>
      </w:r>
      <w:r w:rsidR="0076370F" w:rsidRPr="00575696">
        <w:rPr>
          <w:rFonts w:ascii="Times New Roman" w:hAnsi="Times New Roman"/>
          <w:sz w:val="22"/>
          <w:vertAlign w:val="subscript"/>
          <w:lang w:val="nl-NL"/>
        </w:rPr>
        <w:t>2</w:t>
      </w:r>
      <w:r w:rsidR="0076370F" w:rsidRPr="00575696">
        <w:rPr>
          <w:rFonts w:ascii="Times New Roman" w:hAnsi="Times New Roman"/>
          <w:sz w:val="22"/>
          <w:lang w:val="nl-NL"/>
        </w:rPr>
        <w:t>O</w:t>
      </w:r>
      <w:r w:rsidR="0076370F" w:rsidRPr="00575696">
        <w:rPr>
          <w:rFonts w:ascii="Times New Roman" w:hAnsi="Times New Roman"/>
          <w:sz w:val="22"/>
          <w:vertAlign w:val="subscript"/>
          <w:lang w:val="nl-NL"/>
        </w:rPr>
        <w:t>2</w:t>
      </w:r>
      <w:r w:rsidR="0076370F" w:rsidRPr="00575696">
        <w:rPr>
          <w:rFonts w:ascii="Times New Roman" w:hAnsi="Times New Roman"/>
          <w:sz w:val="22"/>
          <w:lang w:val="nl-NL"/>
        </w:rPr>
        <w:t>-generating activity in vitro (</w:t>
      </w:r>
      <w:r w:rsidR="001B51A6" w:rsidRPr="00575696">
        <w:rPr>
          <w:rFonts w:ascii="Times New Roman" w:hAnsi="Times New Roman"/>
          <w:sz w:val="22"/>
          <w:lang w:val="nl-NL"/>
        </w:rPr>
        <w:t>4</w:t>
      </w:r>
      <w:r w:rsidRPr="00575696">
        <w:rPr>
          <w:rFonts w:ascii="Times New Roman" w:hAnsi="Times New Roman"/>
          <w:sz w:val="22"/>
          <w:lang w:val="nl-NL"/>
        </w:rPr>
        <w:t>,</w:t>
      </w:r>
      <w:r w:rsidR="001B51A6" w:rsidRPr="00575696">
        <w:rPr>
          <w:rFonts w:ascii="Times New Roman" w:hAnsi="Times New Roman"/>
          <w:sz w:val="22"/>
          <w:lang w:val="nl-NL"/>
        </w:rPr>
        <w:t xml:space="preserve"> 6,</w:t>
      </w:r>
      <w:r w:rsidR="00CC2E89" w:rsidRPr="00575696">
        <w:rPr>
          <w:rFonts w:ascii="Times New Roman" w:hAnsi="Times New Roman"/>
          <w:sz w:val="22"/>
          <w:lang w:val="nl-NL"/>
        </w:rPr>
        <w:t xml:space="preserve"> 7</w:t>
      </w:r>
      <w:r w:rsidR="0076370F" w:rsidRPr="00575696">
        <w:rPr>
          <w:rFonts w:ascii="Times New Roman" w:hAnsi="Times New Roman"/>
          <w:sz w:val="22"/>
          <w:lang w:val="nl-NL"/>
        </w:rPr>
        <w:t xml:space="preserve">). </w:t>
      </w:r>
      <w:r w:rsidRPr="00575696">
        <w:rPr>
          <w:rFonts w:ascii="Times New Roman" w:hAnsi="Times New Roman"/>
          <w:sz w:val="22"/>
          <w:lang w:val="nl-NL"/>
        </w:rPr>
        <w:t>T</w:t>
      </w:r>
      <w:r w:rsidR="0076370F" w:rsidRPr="00575696">
        <w:rPr>
          <w:rFonts w:ascii="Times New Roman" w:hAnsi="Times New Roman"/>
          <w:sz w:val="22"/>
          <w:lang w:val="nl-NL"/>
        </w:rPr>
        <w:t xml:space="preserve">he </w:t>
      </w:r>
      <w:r w:rsidR="005345F4" w:rsidRPr="00575696">
        <w:rPr>
          <w:rFonts w:ascii="Times New Roman" w:hAnsi="Times New Roman"/>
          <w:sz w:val="22"/>
        </w:rPr>
        <w:t>c.1823</w:t>
      </w:r>
      <w:r w:rsidR="0076370F" w:rsidRPr="00575696">
        <w:rPr>
          <w:rFonts w:ascii="Times New Roman" w:hAnsi="Times New Roman"/>
          <w:sz w:val="22"/>
        </w:rPr>
        <w:t xml:space="preserve">-1G&gt;C mutation </w:t>
      </w:r>
      <w:r w:rsidRPr="00575696">
        <w:rPr>
          <w:rFonts w:ascii="Times New Roman" w:hAnsi="Times New Roman"/>
          <w:sz w:val="22"/>
          <w:lang w:val="nl-NL"/>
        </w:rPr>
        <w:t xml:space="preserve">would be predicted to  </w:t>
      </w:r>
      <w:r w:rsidR="0076370F" w:rsidRPr="00575696">
        <w:rPr>
          <w:rFonts w:ascii="Times New Roman" w:hAnsi="Times New Roman"/>
          <w:sz w:val="22"/>
          <w:lang w:val="nl-NL"/>
        </w:rPr>
        <w:t xml:space="preserve">generate a non-functional </w:t>
      </w:r>
      <w:r w:rsidR="0076370F" w:rsidRPr="00575696">
        <w:rPr>
          <w:rFonts w:ascii="Times New Roman" w:hAnsi="Times New Roman"/>
          <w:sz w:val="22"/>
        </w:rPr>
        <w:t>DUOX1 enzyme</w:t>
      </w:r>
      <w:r w:rsidRPr="00575696">
        <w:rPr>
          <w:rFonts w:ascii="Times New Roman" w:hAnsi="Times New Roman"/>
          <w:sz w:val="22"/>
        </w:rPr>
        <w:t xml:space="preserve">, and its digenic inheritance </w:t>
      </w:r>
      <w:r w:rsidRPr="00575696">
        <w:rPr>
          <w:rFonts w:ascii="Times New Roman" w:hAnsi="Times New Roman"/>
          <w:sz w:val="22"/>
          <w:lang w:val="nl-NL"/>
        </w:rPr>
        <w:t xml:space="preserve">alongside the </w:t>
      </w:r>
      <w:r w:rsidR="0076370F" w:rsidRPr="00575696">
        <w:rPr>
          <w:rFonts w:ascii="Times New Roman" w:hAnsi="Times New Roman"/>
          <w:sz w:val="22"/>
          <w:lang w:val="nl-NL"/>
        </w:rPr>
        <w:t xml:space="preserve"> homozygous DUOX2</w:t>
      </w:r>
      <w:r w:rsidRPr="00575696">
        <w:rPr>
          <w:rFonts w:ascii="Times New Roman" w:hAnsi="Times New Roman"/>
          <w:sz w:val="22"/>
          <w:lang w:val="nl-NL"/>
        </w:rPr>
        <w:t xml:space="preserve"> p.R434*</w:t>
      </w:r>
      <w:r w:rsidR="0076370F" w:rsidRPr="00575696">
        <w:rPr>
          <w:rFonts w:ascii="Times New Roman" w:hAnsi="Times New Roman"/>
          <w:sz w:val="22"/>
          <w:lang w:val="nl-NL"/>
        </w:rPr>
        <w:t xml:space="preserve">, will likely </w:t>
      </w:r>
      <w:r w:rsidRPr="00575696">
        <w:rPr>
          <w:rFonts w:ascii="Times New Roman" w:hAnsi="Times New Roman"/>
          <w:sz w:val="22"/>
          <w:lang w:val="nl-NL"/>
        </w:rPr>
        <w:t xml:space="preserve">result in complete absence of </w:t>
      </w:r>
      <w:r w:rsidR="0076370F" w:rsidRPr="00575696">
        <w:rPr>
          <w:rFonts w:ascii="Times New Roman" w:hAnsi="Times New Roman"/>
          <w:sz w:val="22"/>
          <w:lang w:val="nl-NL"/>
        </w:rPr>
        <w:t>functional DUOX isoenzyme</w:t>
      </w:r>
      <w:r w:rsidRPr="00575696">
        <w:rPr>
          <w:rFonts w:ascii="Times New Roman" w:hAnsi="Times New Roman"/>
          <w:sz w:val="22"/>
          <w:lang w:val="nl-NL"/>
        </w:rPr>
        <w:t xml:space="preserve"> in our patients</w:t>
      </w:r>
      <w:r w:rsidR="0076370F" w:rsidRPr="00575696">
        <w:rPr>
          <w:rFonts w:ascii="Times New Roman" w:hAnsi="Times New Roman"/>
          <w:sz w:val="22"/>
          <w:lang w:val="nl-NL"/>
        </w:rPr>
        <w:t>.</w:t>
      </w:r>
      <w:r w:rsidR="00AE5ED6" w:rsidRPr="00575696">
        <w:rPr>
          <w:rFonts w:ascii="Times New Roman" w:hAnsi="Times New Roman"/>
          <w:sz w:val="22"/>
        </w:rPr>
        <w:t xml:space="preserve"> </w:t>
      </w:r>
    </w:p>
    <w:p w:rsidR="00AE5ED6" w:rsidRPr="00575696" w:rsidRDefault="00AE5ED6" w:rsidP="00FF3955">
      <w:pPr>
        <w:spacing w:line="480" w:lineRule="auto"/>
        <w:jc w:val="both"/>
        <w:rPr>
          <w:rFonts w:ascii="Times New Roman" w:hAnsi="Times New Roman"/>
          <w:sz w:val="22"/>
        </w:rPr>
      </w:pPr>
    </w:p>
    <w:p w:rsidR="00137ED2" w:rsidRPr="00575696" w:rsidRDefault="00CA1393" w:rsidP="00FF3955">
      <w:pPr>
        <w:spacing w:line="480" w:lineRule="auto"/>
        <w:jc w:val="both"/>
        <w:rPr>
          <w:rFonts w:ascii="Times New Roman" w:hAnsi="Times New Roman"/>
          <w:sz w:val="22"/>
        </w:rPr>
      </w:pPr>
      <w:r w:rsidRPr="00575696">
        <w:rPr>
          <w:rFonts w:ascii="Times New Roman" w:hAnsi="Times New Roman"/>
          <w:sz w:val="22"/>
          <w:lang w:val="nl-NL"/>
        </w:rPr>
        <w:t xml:space="preserve">It </w:t>
      </w:r>
      <w:r w:rsidR="0076370F" w:rsidRPr="00575696">
        <w:rPr>
          <w:rFonts w:ascii="Times New Roman" w:hAnsi="Times New Roman"/>
          <w:sz w:val="22"/>
          <w:lang w:val="nl-NL"/>
        </w:rPr>
        <w:t>has b</w:t>
      </w:r>
      <w:r w:rsidRPr="00575696">
        <w:rPr>
          <w:rFonts w:ascii="Times New Roman" w:hAnsi="Times New Roman"/>
          <w:sz w:val="22"/>
          <w:lang w:val="nl-NL"/>
        </w:rPr>
        <w:t>een speculated</w:t>
      </w:r>
      <w:r w:rsidR="0076370F" w:rsidRPr="00575696">
        <w:rPr>
          <w:rFonts w:ascii="Times New Roman" w:hAnsi="Times New Roman"/>
          <w:sz w:val="22"/>
          <w:lang w:val="nl-NL"/>
        </w:rPr>
        <w:t xml:space="preserve"> that DUOX1 upregulation in the context of DUOX2 loss of function, </w:t>
      </w:r>
      <w:r w:rsidR="00D65B03" w:rsidRPr="00575696">
        <w:rPr>
          <w:rFonts w:ascii="Times New Roman" w:hAnsi="Times New Roman"/>
          <w:sz w:val="22"/>
          <w:lang w:val="nl-NL"/>
        </w:rPr>
        <w:t xml:space="preserve">may </w:t>
      </w:r>
      <w:r w:rsidR="0076370F" w:rsidRPr="00575696">
        <w:rPr>
          <w:rFonts w:ascii="Times New Roman" w:hAnsi="Times New Roman"/>
          <w:sz w:val="22"/>
          <w:lang w:val="nl-NL"/>
        </w:rPr>
        <w:t>at least partial</w:t>
      </w:r>
      <w:r w:rsidR="001E04B3" w:rsidRPr="00575696">
        <w:rPr>
          <w:rFonts w:ascii="Times New Roman" w:hAnsi="Times New Roman"/>
          <w:sz w:val="22"/>
          <w:lang w:val="nl-NL"/>
        </w:rPr>
        <w:t>ly compensate for</w:t>
      </w:r>
      <w:r w:rsidR="0076370F" w:rsidRPr="00575696">
        <w:rPr>
          <w:rFonts w:ascii="Times New Roman" w:hAnsi="Times New Roman"/>
          <w:sz w:val="22"/>
          <w:lang w:val="nl-NL"/>
        </w:rPr>
        <w:t xml:space="preserve"> defective H</w:t>
      </w:r>
      <w:r w:rsidR="0076370F" w:rsidRPr="00575696">
        <w:rPr>
          <w:rFonts w:ascii="Times New Roman" w:hAnsi="Times New Roman"/>
          <w:sz w:val="22"/>
          <w:vertAlign w:val="subscript"/>
          <w:lang w:val="nl-NL"/>
        </w:rPr>
        <w:t>2</w:t>
      </w:r>
      <w:r w:rsidR="0076370F" w:rsidRPr="00575696">
        <w:rPr>
          <w:rFonts w:ascii="Times New Roman" w:hAnsi="Times New Roman"/>
          <w:sz w:val="22"/>
          <w:lang w:val="nl-NL"/>
        </w:rPr>
        <w:t>O</w:t>
      </w:r>
      <w:r w:rsidR="0076370F" w:rsidRPr="00575696">
        <w:rPr>
          <w:rFonts w:ascii="Times New Roman" w:hAnsi="Times New Roman"/>
          <w:sz w:val="22"/>
          <w:vertAlign w:val="subscript"/>
          <w:lang w:val="nl-NL"/>
        </w:rPr>
        <w:t>2</w:t>
      </w:r>
      <w:r w:rsidR="0076370F" w:rsidRPr="00575696">
        <w:rPr>
          <w:rFonts w:ascii="Times New Roman" w:hAnsi="Times New Roman"/>
          <w:sz w:val="22"/>
          <w:lang w:val="nl-NL"/>
        </w:rPr>
        <w:t xml:space="preserve"> production. In support of this notion, </w:t>
      </w:r>
      <w:r w:rsidR="00654F61" w:rsidRPr="00575696">
        <w:rPr>
          <w:rFonts w:ascii="Times New Roman" w:hAnsi="Times New Roman"/>
          <w:sz w:val="22"/>
          <w:lang w:val="nl-NL"/>
        </w:rPr>
        <w:t xml:space="preserve">the majority of reported </w:t>
      </w:r>
      <w:r w:rsidR="0076370F" w:rsidRPr="00575696">
        <w:rPr>
          <w:rFonts w:ascii="Times New Roman" w:hAnsi="Times New Roman"/>
          <w:sz w:val="22"/>
          <w:lang w:val="nl-NL"/>
        </w:rPr>
        <w:t xml:space="preserve">biallelic </w:t>
      </w:r>
      <w:r w:rsidR="0076370F" w:rsidRPr="00575696">
        <w:rPr>
          <w:rFonts w:ascii="Times New Roman" w:hAnsi="Times New Roman"/>
          <w:i/>
          <w:sz w:val="22"/>
          <w:lang w:val="nl-NL"/>
        </w:rPr>
        <w:t xml:space="preserve">DUOX2 </w:t>
      </w:r>
      <w:r w:rsidR="0076370F" w:rsidRPr="00575696">
        <w:rPr>
          <w:rFonts w:ascii="Times New Roman" w:hAnsi="Times New Roman"/>
          <w:sz w:val="22"/>
          <w:lang w:val="nl-NL"/>
        </w:rPr>
        <w:t xml:space="preserve">mutations </w:t>
      </w:r>
      <w:r w:rsidR="002F44D4" w:rsidRPr="00575696">
        <w:rPr>
          <w:rFonts w:ascii="Times New Roman" w:hAnsi="Times New Roman"/>
          <w:sz w:val="22"/>
          <w:lang w:val="nl-NL"/>
        </w:rPr>
        <w:t>which</w:t>
      </w:r>
      <w:r w:rsidR="002F2642" w:rsidRPr="00575696">
        <w:rPr>
          <w:rFonts w:ascii="Times New Roman" w:hAnsi="Times New Roman"/>
          <w:sz w:val="22"/>
          <w:lang w:val="nl-NL"/>
        </w:rPr>
        <w:t xml:space="preserve"> are known to</w:t>
      </w:r>
      <w:r w:rsidR="002F44D4" w:rsidRPr="00575696">
        <w:rPr>
          <w:rFonts w:ascii="Times New Roman" w:hAnsi="Times New Roman"/>
          <w:sz w:val="22"/>
          <w:lang w:val="nl-NL"/>
        </w:rPr>
        <w:t xml:space="preserve"> truncate</w:t>
      </w:r>
      <w:r w:rsidR="00A13852" w:rsidRPr="00575696">
        <w:rPr>
          <w:rFonts w:ascii="Times New Roman" w:hAnsi="Times New Roman"/>
          <w:sz w:val="22"/>
          <w:lang w:val="nl-NL"/>
        </w:rPr>
        <w:t xml:space="preserve"> the protein before the</w:t>
      </w:r>
      <w:r w:rsidR="00A13852" w:rsidRPr="00575696">
        <w:rPr>
          <w:rFonts w:ascii="Times New Roman" w:eastAsia="Cambria" w:hAnsi="Times New Roman"/>
          <w:sz w:val="22"/>
          <w:lang w:val="en-US"/>
        </w:rPr>
        <w:t xml:space="preserve"> H</w:t>
      </w:r>
      <w:r w:rsidR="00A13852" w:rsidRPr="00575696">
        <w:rPr>
          <w:rFonts w:ascii="Times New Roman" w:eastAsia="Cambria" w:hAnsi="Times New Roman"/>
          <w:sz w:val="22"/>
          <w:vertAlign w:val="subscript"/>
          <w:lang w:val="en-US"/>
        </w:rPr>
        <w:t>2</w:t>
      </w:r>
      <w:r w:rsidR="00A13852" w:rsidRPr="00575696">
        <w:rPr>
          <w:rFonts w:ascii="Times New Roman" w:eastAsia="Cambria" w:hAnsi="Times New Roman"/>
          <w:sz w:val="22"/>
          <w:lang w:val="en-US"/>
        </w:rPr>
        <w:t>O</w:t>
      </w:r>
      <w:r w:rsidR="00A13852" w:rsidRPr="00575696">
        <w:rPr>
          <w:rFonts w:ascii="Times New Roman" w:eastAsia="Cambria" w:hAnsi="Times New Roman"/>
          <w:sz w:val="22"/>
          <w:vertAlign w:val="subscript"/>
          <w:lang w:val="en-US"/>
        </w:rPr>
        <w:t>2</w:t>
      </w:r>
      <w:r w:rsidR="00A13852" w:rsidRPr="00575696">
        <w:rPr>
          <w:rFonts w:ascii="Times New Roman" w:eastAsia="Cambria" w:hAnsi="Times New Roman"/>
          <w:sz w:val="22"/>
          <w:lang w:val="en-US"/>
        </w:rPr>
        <w:t xml:space="preserve">-generating domains </w:t>
      </w:r>
      <w:r w:rsidR="00404DF9" w:rsidRPr="00575696">
        <w:rPr>
          <w:rFonts w:ascii="Times New Roman" w:hAnsi="Times New Roman"/>
          <w:sz w:val="22"/>
          <w:lang w:val="nl-NL"/>
        </w:rPr>
        <w:t xml:space="preserve">cause </w:t>
      </w:r>
      <w:r w:rsidR="00654F61" w:rsidRPr="00575696">
        <w:rPr>
          <w:rFonts w:ascii="Times New Roman" w:hAnsi="Times New Roman"/>
          <w:sz w:val="22"/>
          <w:lang w:val="nl-NL"/>
        </w:rPr>
        <w:t xml:space="preserve">transient </w:t>
      </w:r>
      <w:r w:rsidR="002F2642" w:rsidRPr="00575696">
        <w:rPr>
          <w:rFonts w:ascii="Times New Roman" w:hAnsi="Times New Roman"/>
          <w:sz w:val="22"/>
          <w:lang w:val="nl-NL"/>
        </w:rPr>
        <w:t xml:space="preserve">or mild </w:t>
      </w:r>
      <w:r w:rsidR="00654F61" w:rsidRPr="00575696">
        <w:rPr>
          <w:rFonts w:ascii="Times New Roman" w:hAnsi="Times New Roman"/>
          <w:sz w:val="22"/>
          <w:lang w:val="nl-NL"/>
        </w:rPr>
        <w:t>permanent CH</w:t>
      </w:r>
      <w:r w:rsidR="002F44D4" w:rsidRPr="00575696">
        <w:rPr>
          <w:rFonts w:ascii="Times New Roman" w:hAnsi="Times New Roman"/>
          <w:sz w:val="22"/>
          <w:lang w:val="nl-NL"/>
        </w:rPr>
        <w:t>, despite presumably abrogating DUOX2 activity</w:t>
      </w:r>
      <w:r w:rsidR="009B417E" w:rsidRPr="00575696">
        <w:rPr>
          <w:rFonts w:ascii="Times New Roman" w:hAnsi="Times New Roman"/>
          <w:sz w:val="22"/>
          <w:lang w:val="nl-NL"/>
        </w:rPr>
        <w:t xml:space="preserve"> completely</w:t>
      </w:r>
      <w:r w:rsidR="00654F61" w:rsidRPr="00575696">
        <w:rPr>
          <w:rFonts w:ascii="Times New Roman" w:hAnsi="Times New Roman"/>
          <w:sz w:val="22"/>
          <w:lang w:val="nl-NL"/>
        </w:rPr>
        <w:t xml:space="preserve"> </w:t>
      </w:r>
      <w:r w:rsidR="005A05D4" w:rsidRPr="00575696">
        <w:rPr>
          <w:rFonts w:ascii="Times New Roman" w:eastAsia="Cambria" w:hAnsi="Times New Roman"/>
          <w:sz w:val="22"/>
          <w:lang w:val="en-US"/>
        </w:rPr>
        <w:t>(8,</w:t>
      </w:r>
      <w:r w:rsidR="000A0115" w:rsidRPr="00575696">
        <w:rPr>
          <w:rFonts w:ascii="Times New Roman" w:eastAsia="Cambria" w:hAnsi="Times New Roman"/>
          <w:sz w:val="22"/>
          <w:lang w:val="en-US"/>
        </w:rPr>
        <w:t xml:space="preserve"> </w:t>
      </w:r>
      <w:r w:rsidR="00654F61" w:rsidRPr="00575696">
        <w:rPr>
          <w:rFonts w:ascii="Times New Roman" w:eastAsia="Cambria" w:hAnsi="Times New Roman"/>
          <w:sz w:val="22"/>
          <w:lang w:val="en-US"/>
        </w:rPr>
        <w:t>9, Table 1).</w:t>
      </w:r>
      <w:r w:rsidR="0076370F" w:rsidRPr="00575696">
        <w:rPr>
          <w:rFonts w:ascii="Times New Roman" w:eastAsia="Cambria" w:hAnsi="Times New Roman"/>
          <w:sz w:val="22"/>
          <w:lang w:val="en-US"/>
        </w:rPr>
        <w:t xml:space="preserve"> </w:t>
      </w:r>
      <w:r w:rsidR="00D55218" w:rsidRPr="00575696">
        <w:rPr>
          <w:rFonts w:ascii="Times New Roman" w:eastAsia="Cambria" w:hAnsi="Times New Roman"/>
          <w:sz w:val="22"/>
          <w:lang w:val="en-US"/>
        </w:rPr>
        <w:t>Direct comparison</w:t>
      </w:r>
      <w:r w:rsidR="00D8333B" w:rsidRPr="00575696">
        <w:rPr>
          <w:rFonts w:ascii="Times New Roman" w:eastAsia="Cambria" w:hAnsi="Times New Roman"/>
          <w:sz w:val="22"/>
          <w:lang w:val="en-US"/>
        </w:rPr>
        <w:t xml:space="preserve"> of </w:t>
      </w:r>
      <w:r w:rsidR="002F44D4" w:rsidRPr="00575696">
        <w:rPr>
          <w:rFonts w:ascii="Times New Roman" w:eastAsia="Cambria" w:hAnsi="Times New Roman"/>
          <w:sz w:val="22"/>
          <w:lang w:val="en-US"/>
        </w:rPr>
        <w:t xml:space="preserve">biochemistry from </w:t>
      </w:r>
      <w:r w:rsidR="00345982" w:rsidRPr="00575696">
        <w:rPr>
          <w:rFonts w:ascii="Times New Roman" w:eastAsia="Cambria" w:hAnsi="Times New Roman"/>
          <w:sz w:val="22"/>
          <w:lang w:val="en-US"/>
        </w:rPr>
        <w:t>reported cases with measurements made in our kindred</w:t>
      </w:r>
      <w:r w:rsidR="00D8333B" w:rsidRPr="00575696">
        <w:rPr>
          <w:rFonts w:ascii="Times New Roman" w:eastAsia="Cambria" w:hAnsi="Times New Roman"/>
          <w:sz w:val="22"/>
          <w:lang w:val="en-US"/>
        </w:rPr>
        <w:t xml:space="preserve"> is precluded</w:t>
      </w:r>
      <w:r w:rsidR="002F44D4" w:rsidRPr="00575696">
        <w:rPr>
          <w:rFonts w:ascii="Times New Roman" w:eastAsia="Cambria" w:hAnsi="Times New Roman"/>
          <w:sz w:val="22"/>
          <w:lang w:val="en-US"/>
        </w:rPr>
        <w:t xml:space="preserve"> by lack of T4 measurement in P2</w:t>
      </w:r>
      <w:r w:rsidR="00D8333B" w:rsidRPr="00575696">
        <w:rPr>
          <w:rFonts w:ascii="Times New Roman" w:eastAsia="Cambria" w:hAnsi="Times New Roman"/>
          <w:sz w:val="22"/>
          <w:lang w:val="en-US"/>
        </w:rPr>
        <w:t xml:space="preserve">, and </w:t>
      </w:r>
      <w:r w:rsidR="00345982" w:rsidRPr="00575696">
        <w:rPr>
          <w:rFonts w:ascii="Times New Roman" w:eastAsia="Cambria" w:hAnsi="Times New Roman"/>
          <w:sz w:val="22"/>
          <w:lang w:val="en-US"/>
        </w:rPr>
        <w:t xml:space="preserve">the </w:t>
      </w:r>
      <w:r w:rsidR="002F44D4" w:rsidRPr="00575696">
        <w:rPr>
          <w:rFonts w:ascii="Times New Roman" w:eastAsia="Cambria" w:hAnsi="Times New Roman"/>
          <w:sz w:val="22"/>
          <w:lang w:val="en-US"/>
        </w:rPr>
        <w:t>fact that CH was diagnosed in P1 and her deceased sibling</w:t>
      </w:r>
      <w:r w:rsidR="00345982" w:rsidRPr="00575696">
        <w:rPr>
          <w:rFonts w:ascii="Times New Roman" w:eastAsia="Cambria" w:hAnsi="Times New Roman"/>
          <w:sz w:val="22"/>
          <w:lang w:val="en-US"/>
        </w:rPr>
        <w:t xml:space="preserve"> </w:t>
      </w:r>
      <w:r w:rsidR="00D8333B" w:rsidRPr="00575696">
        <w:rPr>
          <w:rFonts w:ascii="Times New Roman" w:eastAsia="Cambria" w:hAnsi="Times New Roman"/>
          <w:sz w:val="22"/>
          <w:lang w:val="en-US"/>
        </w:rPr>
        <w:t xml:space="preserve">aged 6 months, rather than neonatally. However, </w:t>
      </w:r>
      <w:r w:rsidR="00A13852" w:rsidRPr="00575696">
        <w:rPr>
          <w:rFonts w:ascii="Times New Roman" w:eastAsia="Cambria" w:hAnsi="Times New Roman"/>
          <w:sz w:val="22"/>
          <w:lang w:val="en-US"/>
        </w:rPr>
        <w:t xml:space="preserve">in </w:t>
      </w:r>
      <w:r w:rsidR="00345982" w:rsidRPr="00575696">
        <w:rPr>
          <w:rFonts w:ascii="Times New Roman" w:eastAsia="Cambria" w:hAnsi="Times New Roman"/>
          <w:sz w:val="22"/>
          <w:lang w:val="en-US"/>
        </w:rPr>
        <w:t>cases with biallelic truncati</w:t>
      </w:r>
      <w:r w:rsidR="00A13852" w:rsidRPr="00575696">
        <w:rPr>
          <w:rFonts w:ascii="Times New Roman" w:eastAsia="Cambria" w:hAnsi="Times New Roman"/>
          <w:sz w:val="22"/>
          <w:lang w:val="en-US"/>
        </w:rPr>
        <w:t>n</w:t>
      </w:r>
      <w:r w:rsidR="00345982" w:rsidRPr="00575696">
        <w:rPr>
          <w:rFonts w:ascii="Times New Roman" w:eastAsia="Cambria" w:hAnsi="Times New Roman"/>
          <w:sz w:val="22"/>
          <w:lang w:val="en-US"/>
        </w:rPr>
        <w:t xml:space="preserve">g mutations, </w:t>
      </w:r>
      <w:r w:rsidR="00A13852" w:rsidRPr="00575696">
        <w:rPr>
          <w:rFonts w:ascii="Times New Roman" w:eastAsia="Cambria" w:hAnsi="Times New Roman"/>
          <w:sz w:val="22"/>
          <w:lang w:val="en-US"/>
        </w:rPr>
        <w:t>there is a broad spectrum of FT4 measurements at diagnosis, rangin</w:t>
      </w:r>
      <w:r w:rsidR="00D32B65" w:rsidRPr="00575696">
        <w:rPr>
          <w:rFonts w:ascii="Times New Roman" w:eastAsia="Cambria" w:hAnsi="Times New Roman"/>
          <w:sz w:val="22"/>
          <w:lang w:val="en-US"/>
        </w:rPr>
        <w:t>g from undetectable to 1.5ng/dl, and partial iodide organification defects in all</w:t>
      </w:r>
      <w:r w:rsidR="004E04BB" w:rsidRPr="00575696">
        <w:rPr>
          <w:rFonts w:ascii="Times New Roman" w:eastAsia="Cambria" w:hAnsi="Times New Roman"/>
          <w:sz w:val="22"/>
          <w:lang w:val="en-US"/>
        </w:rPr>
        <w:t xml:space="preserve"> except one evaluated case</w:t>
      </w:r>
      <w:r w:rsidR="00D32B65" w:rsidRPr="00575696">
        <w:rPr>
          <w:rFonts w:ascii="Times New Roman" w:eastAsia="Cambria" w:hAnsi="Times New Roman"/>
          <w:sz w:val="22"/>
          <w:lang w:val="en-US"/>
        </w:rPr>
        <w:t>. As well as mandating that other enzymes besides DUOX2 are capable of thyroidal H</w:t>
      </w:r>
      <w:r w:rsidR="00D32B65" w:rsidRPr="00575696">
        <w:rPr>
          <w:rFonts w:ascii="Times New Roman" w:eastAsia="Cambria" w:hAnsi="Times New Roman"/>
          <w:sz w:val="22"/>
          <w:vertAlign w:val="subscript"/>
          <w:lang w:val="en-US"/>
        </w:rPr>
        <w:t>2</w:t>
      </w:r>
      <w:r w:rsidR="00D32B65" w:rsidRPr="00575696">
        <w:rPr>
          <w:rFonts w:ascii="Times New Roman" w:eastAsia="Cambria" w:hAnsi="Times New Roman"/>
          <w:sz w:val="22"/>
          <w:lang w:val="en-US"/>
        </w:rPr>
        <w:t>O</w:t>
      </w:r>
      <w:r w:rsidR="00D32B65" w:rsidRPr="00575696">
        <w:rPr>
          <w:rFonts w:ascii="Times New Roman" w:eastAsia="Cambria" w:hAnsi="Times New Roman"/>
          <w:sz w:val="22"/>
          <w:vertAlign w:val="subscript"/>
          <w:lang w:val="en-US"/>
        </w:rPr>
        <w:t>2</w:t>
      </w:r>
      <w:r w:rsidR="00D32B65" w:rsidRPr="00575696">
        <w:rPr>
          <w:rFonts w:ascii="Times New Roman" w:eastAsia="Cambria" w:hAnsi="Times New Roman"/>
          <w:sz w:val="22"/>
          <w:lang w:val="en-US"/>
        </w:rPr>
        <w:t xml:space="preserve"> synthesis, this observation suggests heterogeneity in the efficiency of this compensatory process, likely either due to genetic or environmental modulators. </w:t>
      </w:r>
      <w:r w:rsidR="0076370F" w:rsidRPr="00575696">
        <w:rPr>
          <w:rFonts w:ascii="Times New Roman" w:eastAsia="Cambria" w:hAnsi="Times New Roman"/>
          <w:sz w:val="22"/>
          <w:lang w:val="en-US"/>
        </w:rPr>
        <w:t xml:space="preserve">Digenic, homozygous </w:t>
      </w:r>
      <w:r w:rsidR="0076370F" w:rsidRPr="00575696">
        <w:rPr>
          <w:rFonts w:ascii="Times New Roman" w:eastAsia="Cambria" w:hAnsi="Times New Roman"/>
          <w:i/>
          <w:sz w:val="22"/>
          <w:lang w:val="en-US"/>
        </w:rPr>
        <w:t>DUOX2</w:t>
      </w:r>
      <w:r w:rsidR="0076370F" w:rsidRPr="00575696">
        <w:rPr>
          <w:rFonts w:ascii="Times New Roman" w:eastAsia="Cambria" w:hAnsi="Times New Roman"/>
          <w:sz w:val="22"/>
          <w:lang w:val="en-US"/>
        </w:rPr>
        <w:t xml:space="preserve"> and </w:t>
      </w:r>
      <w:r w:rsidR="0076370F" w:rsidRPr="00575696">
        <w:rPr>
          <w:rFonts w:ascii="Times New Roman" w:eastAsia="Cambria" w:hAnsi="Times New Roman"/>
          <w:i/>
          <w:sz w:val="22"/>
          <w:lang w:val="en-US"/>
        </w:rPr>
        <w:t>DUOX1</w:t>
      </w:r>
      <w:r w:rsidR="0076370F" w:rsidRPr="00575696">
        <w:rPr>
          <w:rFonts w:ascii="Times New Roman" w:eastAsia="Cambria" w:hAnsi="Times New Roman"/>
          <w:sz w:val="22"/>
          <w:lang w:val="en-US"/>
        </w:rPr>
        <w:t xml:space="preserve"> mutations in our patients are associated with uncharacteristically severe CH, </w:t>
      </w:r>
      <w:r w:rsidRPr="00575696">
        <w:rPr>
          <w:rFonts w:ascii="Times New Roman" w:eastAsia="Cambria" w:hAnsi="Times New Roman"/>
          <w:sz w:val="22"/>
          <w:lang w:val="en-US"/>
        </w:rPr>
        <w:t>therefore</w:t>
      </w:r>
      <w:r w:rsidR="00D55218" w:rsidRPr="00575696">
        <w:rPr>
          <w:rFonts w:ascii="Times New Roman" w:eastAsia="Cambria" w:hAnsi="Times New Roman"/>
          <w:sz w:val="22"/>
          <w:lang w:val="en-US"/>
        </w:rPr>
        <w:t xml:space="preserve"> we speculate that</w:t>
      </w:r>
      <w:r w:rsidRPr="00575696">
        <w:rPr>
          <w:rFonts w:ascii="Times New Roman" w:eastAsia="Cambria" w:hAnsi="Times New Roman"/>
          <w:sz w:val="22"/>
          <w:lang w:val="en-US"/>
        </w:rPr>
        <w:t xml:space="preserve"> </w:t>
      </w:r>
      <w:r w:rsidR="0076370F" w:rsidRPr="00575696">
        <w:rPr>
          <w:rFonts w:ascii="Times New Roman" w:eastAsia="Cambria" w:hAnsi="Times New Roman"/>
          <w:sz w:val="22"/>
          <w:lang w:val="en-US"/>
        </w:rPr>
        <w:t>inability of DUOX1 to compensate for defective H</w:t>
      </w:r>
      <w:r w:rsidR="0076370F" w:rsidRPr="00575696">
        <w:rPr>
          <w:rFonts w:ascii="Times New Roman" w:eastAsia="Cambria" w:hAnsi="Times New Roman"/>
          <w:sz w:val="22"/>
          <w:vertAlign w:val="subscript"/>
          <w:lang w:val="en-US"/>
        </w:rPr>
        <w:t>2</w:t>
      </w:r>
      <w:r w:rsidR="0076370F" w:rsidRPr="00575696">
        <w:rPr>
          <w:rFonts w:ascii="Times New Roman" w:eastAsia="Cambria" w:hAnsi="Times New Roman"/>
          <w:sz w:val="22"/>
          <w:lang w:val="en-US"/>
        </w:rPr>
        <w:t>O</w:t>
      </w:r>
      <w:r w:rsidR="0076370F" w:rsidRPr="00575696">
        <w:rPr>
          <w:rFonts w:ascii="Times New Roman" w:eastAsia="Cambria" w:hAnsi="Times New Roman"/>
          <w:sz w:val="22"/>
          <w:vertAlign w:val="subscript"/>
          <w:lang w:val="en-US"/>
        </w:rPr>
        <w:t>2</w:t>
      </w:r>
      <w:r w:rsidR="0076370F" w:rsidRPr="00575696">
        <w:rPr>
          <w:rFonts w:ascii="Times New Roman" w:eastAsia="Cambria" w:hAnsi="Times New Roman"/>
          <w:sz w:val="22"/>
          <w:lang w:val="en-US"/>
        </w:rPr>
        <w:t xml:space="preserve"> production may be</w:t>
      </w:r>
      <w:r w:rsidR="00404DF9" w:rsidRPr="00575696">
        <w:rPr>
          <w:rFonts w:ascii="Times New Roman" w:eastAsia="Cambria" w:hAnsi="Times New Roman"/>
          <w:sz w:val="22"/>
          <w:lang w:val="en-US"/>
        </w:rPr>
        <w:t xml:space="preserve"> c</w:t>
      </w:r>
      <w:r w:rsidRPr="00575696">
        <w:rPr>
          <w:rFonts w:ascii="Times New Roman" w:eastAsia="Cambria" w:hAnsi="Times New Roman"/>
          <w:sz w:val="22"/>
          <w:lang w:val="en-US"/>
        </w:rPr>
        <w:t>ontributing to di</w:t>
      </w:r>
      <w:r w:rsidR="007B645E" w:rsidRPr="00575696">
        <w:rPr>
          <w:rFonts w:ascii="Times New Roman" w:eastAsia="Cambria" w:hAnsi="Times New Roman"/>
          <w:sz w:val="22"/>
          <w:lang w:val="en-US"/>
        </w:rPr>
        <w:t>s</w:t>
      </w:r>
      <w:r w:rsidRPr="00575696">
        <w:rPr>
          <w:rFonts w:ascii="Times New Roman" w:eastAsia="Cambria" w:hAnsi="Times New Roman"/>
          <w:sz w:val="22"/>
          <w:lang w:val="en-US"/>
        </w:rPr>
        <w:t xml:space="preserve">ease severity. </w:t>
      </w:r>
      <w:r w:rsidR="002F2642" w:rsidRPr="00575696">
        <w:rPr>
          <w:rFonts w:ascii="Times New Roman" w:hAnsi="Times New Roman"/>
          <w:sz w:val="22"/>
        </w:rPr>
        <w:t>Unfortunately, t</w:t>
      </w:r>
      <w:r w:rsidRPr="00575696">
        <w:rPr>
          <w:rFonts w:ascii="Times New Roman" w:hAnsi="Times New Roman"/>
          <w:sz w:val="22"/>
        </w:rPr>
        <w:t xml:space="preserve">he close chromosomal proximity of </w:t>
      </w:r>
      <w:r w:rsidRPr="00575696">
        <w:rPr>
          <w:rFonts w:ascii="Times New Roman" w:hAnsi="Times New Roman"/>
          <w:i/>
          <w:sz w:val="22"/>
        </w:rPr>
        <w:t>DUOX1</w:t>
      </w:r>
      <w:r w:rsidRPr="00575696">
        <w:rPr>
          <w:rFonts w:ascii="Times New Roman" w:hAnsi="Times New Roman"/>
          <w:sz w:val="22"/>
        </w:rPr>
        <w:t xml:space="preserve"> and </w:t>
      </w:r>
      <w:r w:rsidRPr="00575696">
        <w:rPr>
          <w:rFonts w:ascii="Times New Roman" w:hAnsi="Times New Roman"/>
          <w:i/>
          <w:sz w:val="22"/>
        </w:rPr>
        <w:t>DUOX2</w:t>
      </w:r>
      <w:r w:rsidRPr="00575696">
        <w:rPr>
          <w:rFonts w:ascii="Times New Roman" w:hAnsi="Times New Roman"/>
          <w:sz w:val="22"/>
        </w:rPr>
        <w:t xml:space="preserve"> mandates </w:t>
      </w:r>
      <w:r w:rsidR="00C817F9" w:rsidRPr="00575696">
        <w:rPr>
          <w:rFonts w:ascii="Times New Roman" w:hAnsi="Times New Roman"/>
          <w:sz w:val="22"/>
        </w:rPr>
        <w:t xml:space="preserve">cosegregation of </w:t>
      </w:r>
      <w:r w:rsidRPr="00575696">
        <w:rPr>
          <w:rFonts w:ascii="Times New Roman" w:hAnsi="Times New Roman"/>
          <w:sz w:val="22"/>
        </w:rPr>
        <w:t xml:space="preserve">the two mutations, </w:t>
      </w:r>
      <w:r w:rsidR="004C6E65" w:rsidRPr="00575696">
        <w:rPr>
          <w:rFonts w:ascii="Times New Roman" w:hAnsi="Times New Roman"/>
          <w:sz w:val="22"/>
        </w:rPr>
        <w:t xml:space="preserve">precluding evaluation of </w:t>
      </w:r>
      <w:r w:rsidRPr="00575696">
        <w:rPr>
          <w:rFonts w:ascii="Times New Roman" w:hAnsi="Times New Roman"/>
          <w:sz w:val="22"/>
        </w:rPr>
        <w:t>the</w:t>
      </w:r>
      <w:r w:rsidR="00C817F9" w:rsidRPr="00575696">
        <w:rPr>
          <w:rFonts w:ascii="Times New Roman" w:hAnsi="Times New Roman"/>
          <w:sz w:val="22"/>
        </w:rPr>
        <w:t>ir</w:t>
      </w:r>
      <w:r w:rsidRPr="00575696">
        <w:rPr>
          <w:rFonts w:ascii="Times New Roman" w:hAnsi="Times New Roman"/>
          <w:sz w:val="22"/>
        </w:rPr>
        <w:t xml:space="preserve"> </w:t>
      </w:r>
      <w:r w:rsidR="004C6E65" w:rsidRPr="00575696">
        <w:rPr>
          <w:rFonts w:ascii="Times New Roman" w:hAnsi="Times New Roman"/>
          <w:sz w:val="22"/>
        </w:rPr>
        <w:t>individual contributions</w:t>
      </w:r>
      <w:r w:rsidRPr="00575696">
        <w:rPr>
          <w:rFonts w:ascii="Times New Roman" w:hAnsi="Times New Roman"/>
          <w:sz w:val="22"/>
        </w:rPr>
        <w:t xml:space="preserve">. </w:t>
      </w:r>
    </w:p>
    <w:p w:rsidR="00137ED2" w:rsidRPr="00575696" w:rsidRDefault="002F44D4" w:rsidP="00FF3955">
      <w:pPr>
        <w:spacing w:line="480" w:lineRule="auto"/>
        <w:jc w:val="both"/>
        <w:rPr>
          <w:rFonts w:ascii="Times New Roman" w:hAnsi="Times New Roman"/>
          <w:sz w:val="22"/>
        </w:rPr>
      </w:pPr>
      <w:r w:rsidRPr="00575696">
        <w:rPr>
          <w:rFonts w:ascii="Times New Roman" w:eastAsia="Cambria" w:hAnsi="Times New Roman"/>
          <w:sz w:val="22"/>
          <w:lang w:val="en-US"/>
        </w:rPr>
        <w:t xml:space="preserve">Urinary iodine was not measured contemporaneously with CH diagnosis in our kindred, </w:t>
      </w:r>
      <w:r w:rsidR="00D60136" w:rsidRPr="00575696">
        <w:rPr>
          <w:rFonts w:ascii="Times New Roman" w:eastAsia="Cambria" w:hAnsi="Times New Roman"/>
          <w:sz w:val="22"/>
          <w:lang w:val="en-US"/>
        </w:rPr>
        <w:t xml:space="preserve">and </w:t>
      </w:r>
      <w:r w:rsidRPr="00575696">
        <w:rPr>
          <w:rFonts w:ascii="Times New Roman" w:eastAsia="Cambria" w:hAnsi="Times New Roman"/>
          <w:sz w:val="22"/>
          <w:lang w:val="en-US"/>
        </w:rPr>
        <w:t>subsequent spot measurements did reveal mild-moderate iodine deficiency across the family, for which we cannot ex</w:t>
      </w:r>
      <w:r w:rsidR="00137ED2" w:rsidRPr="00575696">
        <w:rPr>
          <w:rFonts w:ascii="Times New Roman" w:eastAsia="Cambria" w:hAnsi="Times New Roman"/>
          <w:sz w:val="22"/>
          <w:lang w:val="en-US"/>
        </w:rPr>
        <w:t>clude a phenotypic contribution</w:t>
      </w:r>
      <w:r w:rsidR="00F42DEC" w:rsidRPr="00575696">
        <w:rPr>
          <w:rFonts w:ascii="Times New Roman" w:eastAsia="Cambria" w:hAnsi="Times New Roman"/>
          <w:sz w:val="22"/>
          <w:lang w:val="en-US"/>
        </w:rPr>
        <w:t xml:space="preserve">. Indeed, </w:t>
      </w:r>
      <w:r w:rsidR="00137ED2" w:rsidRPr="00575696">
        <w:rPr>
          <w:rFonts w:ascii="Times New Roman" w:hAnsi="Times New Roman"/>
          <w:sz w:val="22"/>
        </w:rPr>
        <w:t xml:space="preserve">high dietary iodine intake in Japan is postulated to mitigate CH associated with DUOX2 mutations, accounting for the high frequency of transient CH in </w:t>
      </w:r>
      <w:r w:rsidR="00F42DEC" w:rsidRPr="00575696">
        <w:rPr>
          <w:rFonts w:ascii="Times New Roman" w:hAnsi="Times New Roman"/>
          <w:sz w:val="22"/>
        </w:rPr>
        <w:t xml:space="preserve">Japanese </w:t>
      </w:r>
      <w:r w:rsidR="00387F67" w:rsidRPr="00575696">
        <w:rPr>
          <w:rFonts w:ascii="Times New Roman" w:hAnsi="Times New Roman"/>
          <w:sz w:val="22"/>
        </w:rPr>
        <w:t xml:space="preserve">cases harbouring </w:t>
      </w:r>
      <w:r w:rsidR="00137ED2" w:rsidRPr="00575696">
        <w:rPr>
          <w:rFonts w:ascii="Times New Roman" w:hAnsi="Times New Roman"/>
          <w:sz w:val="22"/>
        </w:rPr>
        <w:t xml:space="preserve">biallelic mutations (Table 1). </w:t>
      </w:r>
      <w:r w:rsidR="00D60136" w:rsidRPr="00575696">
        <w:rPr>
          <w:rFonts w:ascii="Times New Roman" w:hAnsi="Times New Roman"/>
          <w:sz w:val="22"/>
        </w:rPr>
        <w:t>However</w:t>
      </w:r>
      <w:r w:rsidRPr="00575696">
        <w:rPr>
          <w:rFonts w:ascii="Times New Roman" w:hAnsi="Times New Roman"/>
          <w:sz w:val="22"/>
        </w:rPr>
        <w:t>, individuals</w:t>
      </w:r>
      <w:r w:rsidR="00137ED2" w:rsidRPr="00575696">
        <w:rPr>
          <w:rFonts w:ascii="Times New Roman" w:hAnsi="Times New Roman"/>
          <w:sz w:val="22"/>
        </w:rPr>
        <w:t xml:space="preserve"> in our kindred</w:t>
      </w:r>
      <w:r w:rsidRPr="00575696">
        <w:rPr>
          <w:rFonts w:ascii="Times New Roman" w:hAnsi="Times New Roman"/>
          <w:sz w:val="22"/>
        </w:rPr>
        <w:t xml:space="preserve"> who were digenic for heterozygous </w:t>
      </w:r>
      <w:r w:rsidRPr="00575696">
        <w:rPr>
          <w:rFonts w:ascii="Times New Roman" w:hAnsi="Times New Roman"/>
          <w:i/>
          <w:sz w:val="22"/>
        </w:rPr>
        <w:t>DUOX1</w:t>
      </w:r>
      <w:r w:rsidRPr="00575696">
        <w:rPr>
          <w:rFonts w:ascii="Times New Roman" w:hAnsi="Times New Roman"/>
          <w:sz w:val="22"/>
        </w:rPr>
        <w:t xml:space="preserve"> and </w:t>
      </w:r>
      <w:r w:rsidRPr="00575696">
        <w:rPr>
          <w:rFonts w:ascii="Times New Roman" w:hAnsi="Times New Roman"/>
          <w:i/>
          <w:sz w:val="22"/>
        </w:rPr>
        <w:t>DUOX2</w:t>
      </w:r>
      <w:r w:rsidRPr="00575696">
        <w:rPr>
          <w:rFonts w:ascii="Times New Roman" w:hAnsi="Times New Roman"/>
          <w:sz w:val="22"/>
        </w:rPr>
        <w:t xml:space="preserve"> mutations remained euthyroid, des</w:t>
      </w:r>
      <w:r w:rsidR="00137ED2" w:rsidRPr="00575696">
        <w:rPr>
          <w:rFonts w:ascii="Times New Roman" w:hAnsi="Times New Roman"/>
          <w:sz w:val="22"/>
        </w:rPr>
        <w:t xml:space="preserve">pite moderate iodine deficiency, supporting </w:t>
      </w:r>
      <w:r w:rsidR="00387F67" w:rsidRPr="00575696">
        <w:rPr>
          <w:rFonts w:ascii="Times New Roman" w:hAnsi="Times New Roman"/>
          <w:sz w:val="22"/>
        </w:rPr>
        <w:t>a digenic, rather than environmental cause for the severe phenotype in the homozygous offspring.</w:t>
      </w:r>
    </w:p>
    <w:p w:rsidR="00D55218" w:rsidRPr="00575696" w:rsidRDefault="00D55218" w:rsidP="00FF3955">
      <w:pPr>
        <w:spacing w:line="480" w:lineRule="auto"/>
        <w:jc w:val="both"/>
        <w:rPr>
          <w:rFonts w:ascii="Times New Roman" w:hAnsi="Times New Roman"/>
          <w:sz w:val="22"/>
        </w:rPr>
      </w:pPr>
    </w:p>
    <w:p w:rsidR="00404DF9" w:rsidRPr="00575696" w:rsidRDefault="00D55218" w:rsidP="00A05BCE">
      <w:pPr>
        <w:spacing w:line="480" w:lineRule="auto"/>
        <w:ind w:firstLine="720"/>
        <w:jc w:val="both"/>
        <w:rPr>
          <w:rFonts w:ascii="Times New Roman" w:hAnsi="Times New Roman"/>
          <w:sz w:val="22"/>
        </w:rPr>
      </w:pPr>
      <w:r w:rsidRPr="00575696">
        <w:rPr>
          <w:rFonts w:ascii="Times New Roman" w:eastAsia="Cambria" w:hAnsi="Times New Roman"/>
          <w:sz w:val="22"/>
          <w:lang w:val="en-US"/>
        </w:rPr>
        <w:t xml:space="preserve">It is noteworthy that the only other reported case harbouring the homozygous </w:t>
      </w:r>
      <w:r w:rsidRPr="00575696">
        <w:rPr>
          <w:rFonts w:ascii="Times New Roman" w:eastAsia="Cambria" w:hAnsi="Times New Roman"/>
          <w:i/>
          <w:sz w:val="22"/>
          <w:lang w:val="en-US"/>
        </w:rPr>
        <w:t>DUOX2</w:t>
      </w:r>
      <w:r w:rsidRPr="00575696">
        <w:rPr>
          <w:rFonts w:ascii="Times New Roman" w:eastAsia="Cambria" w:hAnsi="Times New Roman"/>
          <w:sz w:val="22"/>
          <w:lang w:val="en-US"/>
        </w:rPr>
        <w:t xml:space="preserve"> p.R434* mutation (also Turkish), is unique in manifesting both total iodide organification defect and uncharacteristically severe CH. Whilst the disease severity in both kindreds could reflect an intrinsic characteristic of the very proximal DUOX2 p.R434* mutation, this mutation is likely to be functionally identical to the </w:t>
      </w:r>
      <w:r w:rsidRPr="00575696">
        <w:rPr>
          <w:rFonts w:ascii="Times New Roman" w:eastAsia="Times New Roman" w:hAnsi="Times New Roman" w:cs="Times New Roman"/>
          <w:sz w:val="22"/>
          <w:lang w:val="de-DE" w:eastAsia="it-IT"/>
        </w:rPr>
        <w:t xml:space="preserve">Q202TfsX99, </w:t>
      </w:r>
      <w:r w:rsidRPr="00575696">
        <w:rPr>
          <w:rFonts w:ascii="Times New Roman" w:eastAsia="Cambria" w:hAnsi="Times New Roman"/>
          <w:sz w:val="22"/>
          <w:lang w:val="en-US"/>
        </w:rPr>
        <w:t xml:space="preserve">K530*, and </w:t>
      </w:r>
      <w:r w:rsidRPr="00575696">
        <w:rPr>
          <w:rFonts w:ascii="Times New Roman" w:eastAsia="Times New Roman" w:hAnsi="Times New Roman" w:cs="Times New Roman"/>
          <w:sz w:val="22"/>
          <w:lang w:val="de-DE" w:eastAsia="it-IT"/>
        </w:rPr>
        <w:t xml:space="preserve">T522PfsX64 </w:t>
      </w:r>
      <w:r w:rsidRPr="00575696">
        <w:rPr>
          <w:rFonts w:ascii="Times New Roman" w:eastAsia="Cambria" w:hAnsi="Times New Roman"/>
          <w:sz w:val="22"/>
          <w:lang w:val="en-US"/>
        </w:rPr>
        <w:t xml:space="preserve">truncating mutations, which will also truncate DUOX2 within the peroxidase-like domain before the first transmembrane region. Cases harbouring such biallelic mutations </w:t>
      </w:r>
      <w:r w:rsidRPr="00575696">
        <w:rPr>
          <w:rFonts w:ascii="Times New Roman" w:hAnsi="Times New Roman"/>
          <w:sz w:val="22"/>
        </w:rPr>
        <w:t>have been associated with partial iodide organification defect and variable disease trajectory including transient CH</w:t>
      </w:r>
      <w:r w:rsidR="000F41D2" w:rsidRPr="00575696">
        <w:rPr>
          <w:rFonts w:ascii="Times New Roman" w:hAnsi="Times New Roman"/>
          <w:sz w:val="22"/>
        </w:rPr>
        <w:t xml:space="preserve">, suggesting that factors other than the </w:t>
      </w:r>
      <w:r w:rsidR="00A05BCE" w:rsidRPr="00575696">
        <w:rPr>
          <w:rFonts w:ascii="Times New Roman" w:hAnsi="Times New Roman"/>
          <w:sz w:val="22"/>
        </w:rPr>
        <w:t xml:space="preserve">p.R434* </w:t>
      </w:r>
      <w:r w:rsidR="000F41D2" w:rsidRPr="00575696">
        <w:rPr>
          <w:rFonts w:ascii="Times New Roman" w:hAnsi="Times New Roman"/>
          <w:sz w:val="22"/>
        </w:rPr>
        <w:t>DUOX2 mutation itself are contributing to disease severity</w:t>
      </w:r>
      <w:r w:rsidRPr="00575696">
        <w:rPr>
          <w:rFonts w:ascii="Times New Roman" w:hAnsi="Times New Roman"/>
          <w:sz w:val="22"/>
        </w:rPr>
        <w:t xml:space="preserve"> (6, 8, 9</w:t>
      </w:r>
      <w:r w:rsidR="000F41D2" w:rsidRPr="00575696">
        <w:rPr>
          <w:rFonts w:ascii="Times New Roman" w:hAnsi="Times New Roman"/>
          <w:sz w:val="22"/>
        </w:rPr>
        <w:t>, Table 1</w:t>
      </w:r>
      <w:r w:rsidRPr="00575696">
        <w:rPr>
          <w:rFonts w:ascii="Times New Roman" w:hAnsi="Times New Roman"/>
          <w:sz w:val="22"/>
        </w:rPr>
        <w:t>).</w:t>
      </w:r>
      <w:r w:rsidR="000F41D2" w:rsidRPr="00575696">
        <w:rPr>
          <w:rFonts w:ascii="Times New Roman" w:hAnsi="Times New Roman"/>
          <w:sz w:val="22"/>
        </w:rPr>
        <w:t xml:space="preserve"> </w:t>
      </w:r>
      <w:r w:rsidR="000F41D2" w:rsidRPr="00575696">
        <w:rPr>
          <w:rFonts w:ascii="Times New Roman" w:eastAsia="Cambria" w:hAnsi="Times New Roman"/>
          <w:sz w:val="22"/>
          <w:lang w:val="en-US"/>
        </w:rPr>
        <w:t xml:space="preserve">Mutations in coding regions and intron-exon boundaries of </w:t>
      </w:r>
      <w:r w:rsidR="000F41D2" w:rsidRPr="00575696">
        <w:rPr>
          <w:rFonts w:ascii="Times New Roman" w:eastAsia="Cambria" w:hAnsi="Times New Roman"/>
          <w:i/>
          <w:sz w:val="22"/>
          <w:lang w:val="en-US"/>
        </w:rPr>
        <w:t>DUOX1</w:t>
      </w:r>
      <w:r w:rsidR="002F44D4" w:rsidRPr="00575696">
        <w:rPr>
          <w:rFonts w:ascii="Times New Roman" w:eastAsia="Cambria" w:hAnsi="Times New Roman"/>
          <w:sz w:val="22"/>
          <w:lang w:val="en-US"/>
        </w:rPr>
        <w:t xml:space="preserve"> were excluded in the reported p.R434* mutation case</w:t>
      </w:r>
      <w:r w:rsidR="000F41D2" w:rsidRPr="00575696">
        <w:rPr>
          <w:rFonts w:ascii="Times New Roman" w:eastAsia="Cambria" w:hAnsi="Times New Roman"/>
          <w:sz w:val="22"/>
          <w:lang w:val="en-US"/>
        </w:rPr>
        <w:t xml:space="preserve">, which argues against digenic inheritance of the same </w:t>
      </w:r>
      <w:r w:rsidR="000F41D2" w:rsidRPr="00575696">
        <w:rPr>
          <w:rFonts w:ascii="Times New Roman" w:eastAsia="Cambria" w:hAnsi="Times New Roman"/>
          <w:i/>
          <w:sz w:val="22"/>
          <w:lang w:val="en-US"/>
        </w:rPr>
        <w:t>DUOX1</w:t>
      </w:r>
      <w:r w:rsidR="000F41D2" w:rsidRPr="00575696">
        <w:rPr>
          <w:rFonts w:ascii="Times New Roman" w:eastAsia="Cambria" w:hAnsi="Times New Roman"/>
          <w:sz w:val="22"/>
          <w:lang w:val="en-US"/>
        </w:rPr>
        <w:t xml:space="preserve"> mutation as a founder effect</w:t>
      </w:r>
      <w:r w:rsidR="002F44D4" w:rsidRPr="00575696">
        <w:rPr>
          <w:rFonts w:ascii="Times New Roman" w:eastAsia="Cambria" w:hAnsi="Times New Roman"/>
          <w:sz w:val="22"/>
          <w:lang w:val="en-US"/>
        </w:rPr>
        <w:t xml:space="preserve"> in the Turkish population</w:t>
      </w:r>
      <w:r w:rsidR="000F41D2" w:rsidRPr="00575696">
        <w:rPr>
          <w:rFonts w:ascii="Times New Roman" w:eastAsia="Cambria" w:hAnsi="Times New Roman"/>
          <w:sz w:val="22"/>
          <w:lang w:val="en-US"/>
        </w:rPr>
        <w:t xml:space="preserve">. However, </w:t>
      </w:r>
      <w:r w:rsidR="000F41D2" w:rsidRPr="00575696">
        <w:rPr>
          <w:rFonts w:ascii="Times New Roman" w:hAnsi="Times New Roman"/>
          <w:sz w:val="22"/>
        </w:rPr>
        <w:t xml:space="preserve">oligogenic variants in </w:t>
      </w:r>
      <w:r w:rsidR="002F44D4" w:rsidRPr="00575696">
        <w:rPr>
          <w:rFonts w:ascii="Times New Roman" w:hAnsi="Times New Roman"/>
          <w:sz w:val="22"/>
        </w:rPr>
        <w:t xml:space="preserve">other </w:t>
      </w:r>
      <w:r w:rsidR="000F41D2" w:rsidRPr="00575696">
        <w:rPr>
          <w:rFonts w:ascii="Times New Roman" w:hAnsi="Times New Roman"/>
          <w:sz w:val="22"/>
        </w:rPr>
        <w:t xml:space="preserve">known or novel CH-associated genes (including the non-coding regions of </w:t>
      </w:r>
      <w:r w:rsidR="000F41D2" w:rsidRPr="00575696">
        <w:rPr>
          <w:rFonts w:ascii="Times New Roman" w:hAnsi="Times New Roman"/>
          <w:i/>
          <w:sz w:val="22"/>
        </w:rPr>
        <w:t>DUOX1</w:t>
      </w:r>
      <w:r w:rsidR="000F41D2" w:rsidRPr="00575696">
        <w:rPr>
          <w:rFonts w:ascii="Times New Roman" w:hAnsi="Times New Roman"/>
          <w:sz w:val="22"/>
        </w:rPr>
        <w:t xml:space="preserve">), may be contributing to disease severity. Alternative phenotypic modulators could include polygenic factors specific to the Turkish ethnic background, or environmental iodine deficiency, since </w:t>
      </w:r>
      <w:r w:rsidR="000F41D2" w:rsidRPr="00575696">
        <w:rPr>
          <w:rFonts w:ascii="Times New Roman" w:eastAsia="Cambria" w:hAnsi="Times New Roman"/>
          <w:sz w:val="22"/>
          <w:lang w:val="en-US"/>
        </w:rPr>
        <w:t xml:space="preserve">iodine status was not evaluated (4). </w:t>
      </w:r>
      <w:r w:rsidR="008270F4" w:rsidRPr="00575696">
        <w:rPr>
          <w:rFonts w:ascii="Times New Roman" w:eastAsia="Cambria" w:hAnsi="Times New Roman"/>
          <w:sz w:val="22"/>
          <w:lang w:val="en-US"/>
        </w:rPr>
        <w:t xml:space="preserve">No DUOX1 sequencing results are reported for other </w:t>
      </w:r>
      <w:r w:rsidR="00C97854" w:rsidRPr="00575696">
        <w:rPr>
          <w:rFonts w:ascii="Times New Roman" w:eastAsia="Cambria" w:hAnsi="Times New Roman"/>
          <w:sz w:val="22"/>
          <w:lang w:val="en-US"/>
        </w:rPr>
        <w:t>cases with permanent CH associated with</w:t>
      </w:r>
      <w:r w:rsidR="002F2642" w:rsidRPr="00575696">
        <w:rPr>
          <w:rFonts w:ascii="Times New Roman" w:eastAsia="Cambria" w:hAnsi="Times New Roman"/>
          <w:sz w:val="22"/>
          <w:lang w:val="en-US"/>
        </w:rPr>
        <w:t xml:space="preserve"> biallelic truncating </w:t>
      </w:r>
      <w:r w:rsidR="002F2642" w:rsidRPr="00575696">
        <w:rPr>
          <w:rFonts w:ascii="Times New Roman" w:eastAsia="Cambria" w:hAnsi="Times New Roman"/>
          <w:i/>
          <w:sz w:val="22"/>
          <w:lang w:val="en-US"/>
        </w:rPr>
        <w:t xml:space="preserve">DUOX2 </w:t>
      </w:r>
      <w:r w:rsidR="002F2642" w:rsidRPr="00575696">
        <w:rPr>
          <w:rFonts w:ascii="Times New Roman" w:eastAsia="Cambria" w:hAnsi="Times New Roman"/>
          <w:sz w:val="22"/>
          <w:lang w:val="en-US"/>
        </w:rPr>
        <w:t>mutations</w:t>
      </w:r>
      <w:r w:rsidR="008270F4" w:rsidRPr="00575696">
        <w:rPr>
          <w:rFonts w:ascii="Times New Roman" w:eastAsia="Cambria" w:hAnsi="Times New Roman"/>
          <w:sz w:val="22"/>
          <w:lang w:val="en-US"/>
        </w:rPr>
        <w:t xml:space="preserve"> listed in Table 1, although </w:t>
      </w:r>
      <w:r w:rsidR="002F2642" w:rsidRPr="00575696">
        <w:rPr>
          <w:rFonts w:ascii="Times New Roman" w:eastAsia="Cambria" w:hAnsi="Times New Roman"/>
          <w:sz w:val="22"/>
          <w:lang w:val="en-US"/>
        </w:rPr>
        <w:t xml:space="preserve">variants </w:t>
      </w:r>
      <w:r w:rsidR="008270F4" w:rsidRPr="00575696">
        <w:rPr>
          <w:rFonts w:ascii="Times New Roman" w:eastAsia="Cambria" w:hAnsi="Times New Roman"/>
          <w:sz w:val="22"/>
          <w:lang w:val="en-US"/>
        </w:rPr>
        <w:t xml:space="preserve">in other CH-associated genes were occasionally sought </w:t>
      </w:r>
      <w:r w:rsidR="002F2642" w:rsidRPr="00575696">
        <w:rPr>
          <w:rFonts w:ascii="Times New Roman" w:eastAsia="Cambria" w:hAnsi="Times New Roman"/>
          <w:sz w:val="22"/>
          <w:lang w:val="en-US"/>
        </w:rPr>
        <w:t>(6, 2</w:t>
      </w:r>
      <w:r w:rsidR="008270F4" w:rsidRPr="00575696">
        <w:rPr>
          <w:rFonts w:ascii="Times New Roman" w:eastAsia="Cambria" w:hAnsi="Times New Roman"/>
          <w:sz w:val="22"/>
          <w:lang w:val="en-US"/>
        </w:rPr>
        <w:t>, 9, 10</w:t>
      </w:r>
      <w:r w:rsidR="002F2642" w:rsidRPr="00575696">
        <w:rPr>
          <w:rFonts w:ascii="Times New Roman" w:eastAsia="Cambria" w:hAnsi="Times New Roman"/>
          <w:sz w:val="22"/>
          <w:lang w:val="en-US"/>
        </w:rPr>
        <w:t>).</w:t>
      </w:r>
    </w:p>
    <w:p w:rsidR="0076370F" w:rsidRPr="00575696" w:rsidRDefault="0076370F" w:rsidP="00FF3955">
      <w:pPr>
        <w:spacing w:line="480" w:lineRule="auto"/>
        <w:jc w:val="both"/>
        <w:rPr>
          <w:rFonts w:ascii="Times New Roman" w:hAnsi="Times New Roman"/>
          <w:sz w:val="22"/>
        </w:rPr>
      </w:pPr>
    </w:p>
    <w:p w:rsidR="00FF3955" w:rsidRPr="00575696" w:rsidRDefault="00682B11" w:rsidP="00FF3955">
      <w:pPr>
        <w:spacing w:line="480" w:lineRule="auto"/>
        <w:jc w:val="both"/>
        <w:rPr>
          <w:rFonts w:ascii="Times New Roman" w:hAnsi="Times New Roman"/>
          <w:sz w:val="22"/>
        </w:rPr>
      </w:pPr>
      <w:r w:rsidRPr="00575696">
        <w:rPr>
          <w:rFonts w:ascii="Times New Roman" w:hAnsi="Times New Roman"/>
          <w:sz w:val="22"/>
        </w:rPr>
        <w:t>In the wider CH context, next generation sequencing technologies are elucidating a role for oligogenicity in dis</w:t>
      </w:r>
      <w:r w:rsidR="00CC2E89" w:rsidRPr="00575696">
        <w:rPr>
          <w:rFonts w:ascii="Times New Roman" w:hAnsi="Times New Roman"/>
          <w:sz w:val="22"/>
        </w:rPr>
        <w:t>ease pathogenesis (10</w:t>
      </w:r>
      <w:r w:rsidRPr="00575696">
        <w:rPr>
          <w:rFonts w:ascii="Times New Roman" w:hAnsi="Times New Roman"/>
          <w:sz w:val="22"/>
        </w:rPr>
        <w:t xml:space="preserve">) </w:t>
      </w:r>
      <w:r w:rsidR="0076370F" w:rsidRPr="00575696">
        <w:rPr>
          <w:rFonts w:ascii="Times New Roman" w:hAnsi="Times New Roman"/>
          <w:sz w:val="22"/>
        </w:rPr>
        <w:t>We describe</w:t>
      </w:r>
      <w:r w:rsidR="009B417E" w:rsidRPr="00575696">
        <w:rPr>
          <w:rFonts w:ascii="Times New Roman" w:hAnsi="Times New Roman"/>
          <w:sz w:val="22"/>
        </w:rPr>
        <w:t xml:space="preserve"> the first human cases with</w:t>
      </w:r>
      <w:r w:rsidR="0076370F" w:rsidRPr="00575696">
        <w:rPr>
          <w:rFonts w:ascii="Times New Roman" w:hAnsi="Times New Roman"/>
          <w:sz w:val="22"/>
        </w:rPr>
        <w:t xml:space="preserve"> digenic </w:t>
      </w:r>
      <w:r w:rsidR="0076370F" w:rsidRPr="00575696">
        <w:rPr>
          <w:rFonts w:ascii="Times New Roman" w:hAnsi="Times New Roman"/>
          <w:i/>
          <w:sz w:val="22"/>
        </w:rPr>
        <w:t>DUOX</w:t>
      </w:r>
      <w:r w:rsidR="009B417E" w:rsidRPr="00575696">
        <w:rPr>
          <w:rFonts w:ascii="Times New Roman" w:hAnsi="Times New Roman"/>
          <w:sz w:val="22"/>
        </w:rPr>
        <w:t xml:space="preserve"> mutations causing complete DUOX isoenzyme deficiency </w:t>
      </w:r>
      <w:r w:rsidR="0076370F" w:rsidRPr="00575696">
        <w:rPr>
          <w:rFonts w:ascii="Times New Roman" w:hAnsi="Times New Roman"/>
          <w:sz w:val="22"/>
        </w:rPr>
        <w:t>in the cont</w:t>
      </w:r>
      <w:r w:rsidR="009B417E" w:rsidRPr="00575696">
        <w:rPr>
          <w:rFonts w:ascii="Times New Roman" w:hAnsi="Times New Roman"/>
          <w:sz w:val="22"/>
        </w:rPr>
        <w:t>ext of likely iodine deficiency.</w:t>
      </w:r>
      <w:r w:rsidR="0076370F" w:rsidRPr="00575696">
        <w:rPr>
          <w:rFonts w:ascii="Times New Roman" w:hAnsi="Times New Roman"/>
          <w:sz w:val="22"/>
        </w:rPr>
        <w:t xml:space="preserve"> </w:t>
      </w:r>
      <w:r w:rsidR="009B417E" w:rsidRPr="00575696">
        <w:rPr>
          <w:rFonts w:ascii="Times New Roman" w:hAnsi="Times New Roman"/>
          <w:sz w:val="22"/>
        </w:rPr>
        <w:t>These individuals manifest severe CH, suggesting failure to compensate for defective thyroid H</w:t>
      </w:r>
      <w:r w:rsidR="009B417E" w:rsidRPr="00575696">
        <w:rPr>
          <w:rFonts w:ascii="Times New Roman" w:hAnsi="Times New Roman"/>
          <w:sz w:val="22"/>
          <w:vertAlign w:val="subscript"/>
        </w:rPr>
        <w:t>2</w:t>
      </w:r>
      <w:r w:rsidR="009B417E" w:rsidRPr="00575696">
        <w:rPr>
          <w:rFonts w:ascii="Times New Roman" w:hAnsi="Times New Roman"/>
          <w:sz w:val="22"/>
        </w:rPr>
        <w:t>O</w:t>
      </w:r>
      <w:r w:rsidR="009B417E" w:rsidRPr="00575696">
        <w:rPr>
          <w:rFonts w:ascii="Times New Roman" w:hAnsi="Times New Roman"/>
          <w:sz w:val="22"/>
          <w:vertAlign w:val="subscript"/>
        </w:rPr>
        <w:t>2</w:t>
      </w:r>
      <w:r w:rsidR="009B417E" w:rsidRPr="00575696">
        <w:rPr>
          <w:rFonts w:ascii="Times New Roman" w:hAnsi="Times New Roman"/>
          <w:sz w:val="22"/>
        </w:rPr>
        <w:t xml:space="preserve"> synthesis. </w:t>
      </w:r>
      <w:r w:rsidR="008611A2" w:rsidRPr="00575696">
        <w:rPr>
          <w:rFonts w:ascii="Times New Roman" w:hAnsi="Times New Roman"/>
          <w:sz w:val="22"/>
        </w:rPr>
        <w:t xml:space="preserve">Although limited subphenotype information prevents </w:t>
      </w:r>
      <w:r w:rsidR="000F763D" w:rsidRPr="00575696">
        <w:rPr>
          <w:rFonts w:ascii="Times New Roman" w:hAnsi="Times New Roman"/>
          <w:sz w:val="22"/>
        </w:rPr>
        <w:t xml:space="preserve">definitive </w:t>
      </w:r>
      <w:r w:rsidR="008611A2" w:rsidRPr="00575696">
        <w:rPr>
          <w:rFonts w:ascii="Times New Roman" w:hAnsi="Times New Roman"/>
          <w:sz w:val="22"/>
        </w:rPr>
        <w:t xml:space="preserve">ascertainment of the </w:t>
      </w:r>
      <w:r w:rsidR="004E04BB" w:rsidRPr="00575696">
        <w:rPr>
          <w:rFonts w:ascii="Times New Roman" w:hAnsi="Times New Roman"/>
          <w:sz w:val="22"/>
        </w:rPr>
        <w:t xml:space="preserve">relative </w:t>
      </w:r>
      <w:r w:rsidR="008611A2" w:rsidRPr="00575696">
        <w:rPr>
          <w:rFonts w:ascii="Times New Roman" w:hAnsi="Times New Roman"/>
          <w:sz w:val="22"/>
        </w:rPr>
        <w:t xml:space="preserve">roles of the two mutations </w:t>
      </w:r>
      <w:r w:rsidR="000F763D" w:rsidRPr="00575696">
        <w:rPr>
          <w:rFonts w:ascii="Times New Roman" w:hAnsi="Times New Roman"/>
          <w:sz w:val="22"/>
        </w:rPr>
        <w:t xml:space="preserve">in the thyroid dysfunction, </w:t>
      </w:r>
      <w:r w:rsidR="0076370F" w:rsidRPr="00575696">
        <w:rPr>
          <w:rFonts w:ascii="Times New Roman" w:hAnsi="Times New Roman"/>
          <w:sz w:val="22"/>
        </w:rPr>
        <w:t>we hypothesize that inability of DUOX1 to compensate for DUOX2 deficiency contributes to disease severity in this kindred.</w:t>
      </w:r>
      <w:r w:rsidRPr="00575696">
        <w:rPr>
          <w:rFonts w:ascii="Times New Roman" w:hAnsi="Times New Roman"/>
          <w:sz w:val="22"/>
        </w:rPr>
        <w:t xml:space="preserve"> </w:t>
      </w:r>
      <w:r w:rsidR="008611A2" w:rsidRPr="00575696">
        <w:rPr>
          <w:rFonts w:ascii="Times New Roman" w:hAnsi="Times New Roman"/>
          <w:sz w:val="22"/>
        </w:rPr>
        <w:t>Further studies are required to interrogate the role of upregulation of DUOX1</w:t>
      </w:r>
      <w:r w:rsidR="000F763D" w:rsidRPr="00575696">
        <w:rPr>
          <w:rFonts w:ascii="Times New Roman" w:hAnsi="Times New Roman"/>
          <w:sz w:val="22"/>
        </w:rPr>
        <w:t>, and alternative H</w:t>
      </w:r>
      <w:r w:rsidR="000F763D" w:rsidRPr="00575696">
        <w:rPr>
          <w:rFonts w:ascii="Times New Roman" w:hAnsi="Times New Roman"/>
          <w:sz w:val="22"/>
          <w:vertAlign w:val="subscript"/>
        </w:rPr>
        <w:t>2</w:t>
      </w:r>
      <w:r w:rsidR="000F763D" w:rsidRPr="00575696">
        <w:rPr>
          <w:rFonts w:ascii="Times New Roman" w:hAnsi="Times New Roman"/>
          <w:sz w:val="22"/>
        </w:rPr>
        <w:t>O</w:t>
      </w:r>
      <w:r w:rsidR="000F763D" w:rsidRPr="00575696">
        <w:rPr>
          <w:rFonts w:ascii="Times New Roman" w:hAnsi="Times New Roman"/>
          <w:sz w:val="22"/>
          <w:vertAlign w:val="subscript"/>
        </w:rPr>
        <w:t>2</w:t>
      </w:r>
      <w:r w:rsidR="000F763D" w:rsidRPr="00575696">
        <w:rPr>
          <w:rFonts w:ascii="Times New Roman" w:hAnsi="Times New Roman"/>
          <w:sz w:val="22"/>
        </w:rPr>
        <w:t xml:space="preserve"> producing enzymes</w:t>
      </w:r>
      <w:r w:rsidR="008611A2" w:rsidRPr="00575696">
        <w:rPr>
          <w:rFonts w:ascii="Times New Roman" w:hAnsi="Times New Roman"/>
          <w:sz w:val="22"/>
        </w:rPr>
        <w:t xml:space="preserve"> in </w:t>
      </w:r>
      <w:r w:rsidR="004E04BB" w:rsidRPr="00575696">
        <w:rPr>
          <w:rFonts w:ascii="Times New Roman" w:hAnsi="Times New Roman"/>
          <w:sz w:val="22"/>
        </w:rPr>
        <w:t>DUOX2 deficient cases</w:t>
      </w:r>
      <w:r w:rsidR="003C20FA" w:rsidRPr="00575696">
        <w:rPr>
          <w:rFonts w:ascii="Times New Roman" w:hAnsi="Times New Roman"/>
          <w:sz w:val="22"/>
        </w:rPr>
        <w:t xml:space="preserve">, and the contribution of variants in these genes to the phenotypic heterogeneity associated with </w:t>
      </w:r>
      <w:r w:rsidR="003C20FA" w:rsidRPr="00575696">
        <w:rPr>
          <w:rFonts w:ascii="Times New Roman" w:hAnsi="Times New Roman"/>
          <w:i/>
          <w:sz w:val="22"/>
        </w:rPr>
        <w:t>DUOX2</w:t>
      </w:r>
      <w:r w:rsidR="003C20FA" w:rsidRPr="00575696">
        <w:rPr>
          <w:rFonts w:ascii="Times New Roman" w:hAnsi="Times New Roman"/>
          <w:sz w:val="22"/>
        </w:rPr>
        <w:t xml:space="preserve"> mutations.</w:t>
      </w:r>
    </w:p>
    <w:p w:rsidR="00682B11" w:rsidRPr="00575696" w:rsidRDefault="00682B11" w:rsidP="00FF3955">
      <w:pPr>
        <w:spacing w:line="480" w:lineRule="auto"/>
        <w:jc w:val="both"/>
        <w:rPr>
          <w:rFonts w:ascii="Times New Roman" w:hAnsi="Times New Roman"/>
          <w:sz w:val="22"/>
        </w:rPr>
      </w:pPr>
    </w:p>
    <w:p w:rsidR="003C1A0D" w:rsidRPr="00575696" w:rsidRDefault="003C1A0D" w:rsidP="00C97854">
      <w:pPr>
        <w:tabs>
          <w:tab w:val="left" w:pos="7904"/>
        </w:tabs>
        <w:spacing w:line="480" w:lineRule="auto"/>
        <w:jc w:val="both"/>
        <w:rPr>
          <w:rFonts w:ascii="Times New Roman" w:hAnsi="Times New Roman"/>
          <w:b/>
          <w:sz w:val="22"/>
          <w:szCs w:val="22"/>
          <w:lang w:val="en-US"/>
        </w:rPr>
      </w:pPr>
      <w:r w:rsidRPr="00575696">
        <w:rPr>
          <w:rFonts w:ascii="Times New Roman" w:hAnsi="Times New Roman"/>
          <w:b/>
          <w:sz w:val="22"/>
          <w:szCs w:val="22"/>
          <w:lang w:val="en-US"/>
        </w:rPr>
        <w:t>Acknowledgements</w:t>
      </w:r>
      <w:r w:rsidR="00C97854" w:rsidRPr="00575696">
        <w:rPr>
          <w:rFonts w:ascii="Times New Roman" w:hAnsi="Times New Roman"/>
          <w:b/>
          <w:sz w:val="22"/>
          <w:szCs w:val="22"/>
          <w:lang w:val="en-US"/>
        </w:rPr>
        <w:tab/>
      </w:r>
    </w:p>
    <w:p w:rsidR="00EE72E6" w:rsidRPr="00575696" w:rsidRDefault="003C1A0D" w:rsidP="005A05D4">
      <w:pPr>
        <w:widowControl w:val="0"/>
        <w:autoSpaceDE w:val="0"/>
        <w:autoSpaceDN w:val="0"/>
        <w:adjustRightInd w:val="0"/>
        <w:spacing w:line="480" w:lineRule="auto"/>
        <w:jc w:val="both"/>
        <w:rPr>
          <w:rFonts w:ascii="Times New Roman" w:hAnsi="Times New Roman" w:cs="Monaco"/>
          <w:color w:val="262626"/>
          <w:sz w:val="22"/>
          <w:szCs w:val="26"/>
          <w:lang w:val="en-US"/>
        </w:rPr>
      </w:pPr>
      <w:r w:rsidRPr="00575696">
        <w:rPr>
          <w:rFonts w:ascii="Times New Roman" w:hAnsi="Times New Roman"/>
          <w:sz w:val="22"/>
          <w:szCs w:val="22"/>
        </w:rPr>
        <w:t>Our research is supported by funding from the Wellcome Trust to N</w:t>
      </w:r>
      <w:r w:rsidR="007902E6" w:rsidRPr="00575696">
        <w:rPr>
          <w:rFonts w:ascii="Times New Roman" w:hAnsi="Times New Roman"/>
          <w:sz w:val="22"/>
          <w:szCs w:val="22"/>
        </w:rPr>
        <w:t>S (100585/Z/12/Z), to KC (095564/Z/11/Z);</w:t>
      </w:r>
      <w:r w:rsidRPr="00575696">
        <w:rPr>
          <w:rFonts w:ascii="Times New Roman" w:hAnsi="Times New Roman"/>
          <w:sz w:val="22"/>
          <w:szCs w:val="22"/>
        </w:rPr>
        <w:t xml:space="preserve"> the National Institute for Health Research Cambridge Biomedical Research Centre (KC,NS)</w:t>
      </w:r>
      <w:r w:rsidR="007902E6" w:rsidRPr="00575696">
        <w:rPr>
          <w:rFonts w:ascii="Times New Roman" w:hAnsi="Times New Roman"/>
          <w:sz w:val="22"/>
          <w:szCs w:val="22"/>
        </w:rPr>
        <w:t xml:space="preserve">; and the Scientific and Technological Research Council of Turkey </w:t>
      </w:r>
      <w:r w:rsidR="00232B59" w:rsidRPr="00575696">
        <w:rPr>
          <w:rFonts w:ascii="Times New Roman" w:hAnsi="Times New Roman"/>
          <w:sz w:val="22"/>
          <w:szCs w:val="22"/>
        </w:rPr>
        <w:t>to HC</w:t>
      </w:r>
      <w:r w:rsidR="005B26C3" w:rsidRPr="00575696">
        <w:rPr>
          <w:rFonts w:ascii="Times New Roman" w:hAnsi="Times New Roman"/>
          <w:sz w:val="22"/>
          <w:szCs w:val="22"/>
        </w:rPr>
        <w:t xml:space="preserve"> </w:t>
      </w:r>
      <w:r w:rsidR="005345F4" w:rsidRPr="00575696">
        <w:rPr>
          <w:rFonts w:ascii="Times New Roman" w:hAnsi="Times New Roman"/>
          <w:sz w:val="22"/>
          <w:szCs w:val="22"/>
        </w:rPr>
        <w:t xml:space="preserve">(214S637). </w:t>
      </w:r>
    </w:p>
    <w:p w:rsidR="00EE72E6" w:rsidRPr="00575696" w:rsidRDefault="00EE72E6" w:rsidP="00FF3955">
      <w:pPr>
        <w:spacing w:line="480" w:lineRule="auto"/>
        <w:jc w:val="both"/>
        <w:rPr>
          <w:rFonts w:ascii="Times New Roman" w:hAnsi="Times New Roman"/>
          <w:sz w:val="22"/>
        </w:rPr>
      </w:pPr>
    </w:p>
    <w:p w:rsidR="00064355" w:rsidRPr="00575696" w:rsidRDefault="00B866F1" w:rsidP="00FF3955">
      <w:pPr>
        <w:spacing w:line="480" w:lineRule="auto"/>
        <w:jc w:val="both"/>
        <w:rPr>
          <w:rFonts w:ascii="Times New Roman" w:hAnsi="Times New Roman" w:cs="Arial"/>
          <w:b/>
          <w:sz w:val="22"/>
          <w:szCs w:val="22"/>
        </w:rPr>
      </w:pPr>
      <w:r w:rsidRPr="00575696">
        <w:rPr>
          <w:rFonts w:ascii="Times New Roman" w:hAnsi="Times New Roman" w:cs="Arial"/>
          <w:b/>
          <w:sz w:val="22"/>
          <w:szCs w:val="22"/>
        </w:rPr>
        <w:t xml:space="preserve">References </w:t>
      </w:r>
    </w:p>
    <w:p w:rsidR="00064355" w:rsidRPr="00575696" w:rsidRDefault="00064355" w:rsidP="00FF3955">
      <w:pPr>
        <w:spacing w:line="480" w:lineRule="auto"/>
        <w:jc w:val="both"/>
        <w:rPr>
          <w:rFonts w:ascii="Times New Roman" w:hAnsi="Times New Roman" w:cs="Arial"/>
          <w:b/>
          <w:sz w:val="22"/>
          <w:szCs w:val="22"/>
        </w:rPr>
      </w:pPr>
    </w:p>
    <w:p w:rsidR="00064355" w:rsidRPr="00575696" w:rsidRDefault="00064355" w:rsidP="00FF3955">
      <w:pPr>
        <w:spacing w:line="480" w:lineRule="auto"/>
        <w:jc w:val="both"/>
        <w:rPr>
          <w:rFonts w:ascii="Times New Roman" w:eastAsia="Cambria" w:hAnsi="Times New Roman"/>
          <w:sz w:val="22"/>
          <w:lang w:val="en-US"/>
        </w:rPr>
      </w:pPr>
      <w:r w:rsidRPr="00575696">
        <w:rPr>
          <w:rFonts w:ascii="Times New Roman" w:eastAsia="Cambria" w:hAnsi="Times New Roman"/>
          <w:bCs/>
          <w:sz w:val="22"/>
          <w:lang w:val="en-US"/>
        </w:rPr>
        <w:t>1. O'Neill</w:t>
      </w:r>
      <w:r w:rsidRPr="00575696">
        <w:rPr>
          <w:rFonts w:ascii="Times New Roman" w:eastAsia="Cambria" w:hAnsi="Times New Roman"/>
          <w:sz w:val="22"/>
          <w:lang w:val="en-US"/>
        </w:rPr>
        <w:t xml:space="preserve"> S, Brault J, Stasia MJ, Knaus UG. </w:t>
      </w:r>
      <w:hyperlink r:id="rId8" w:history="1">
        <w:r w:rsidRPr="00575696">
          <w:rPr>
            <w:rFonts w:ascii="Times New Roman" w:eastAsia="Cambria" w:hAnsi="Times New Roman"/>
            <w:sz w:val="22"/>
            <w:lang w:val="en-US"/>
          </w:rPr>
          <w:t xml:space="preserve">Genetic disorders coupled to </w:t>
        </w:r>
        <w:r w:rsidRPr="00575696">
          <w:rPr>
            <w:rFonts w:ascii="Times New Roman" w:eastAsia="Cambria" w:hAnsi="Times New Roman"/>
            <w:bCs/>
            <w:sz w:val="22"/>
            <w:lang w:val="en-US"/>
          </w:rPr>
          <w:t>ROS</w:t>
        </w:r>
        <w:r w:rsidRPr="00575696">
          <w:rPr>
            <w:rFonts w:ascii="Times New Roman" w:eastAsia="Cambria" w:hAnsi="Times New Roman"/>
            <w:sz w:val="22"/>
            <w:lang w:val="en-US"/>
          </w:rPr>
          <w:t xml:space="preserve"> deficiency.</w:t>
        </w:r>
      </w:hyperlink>
      <w:r w:rsidRPr="00575696">
        <w:rPr>
          <w:rFonts w:ascii="Times New Roman" w:eastAsia="Cambria" w:hAnsi="Times New Roman"/>
          <w:sz w:val="22"/>
          <w:lang w:val="en-US"/>
        </w:rPr>
        <w:t xml:space="preserve"> </w:t>
      </w:r>
      <w:r w:rsidRPr="00575696">
        <w:rPr>
          <w:rFonts w:ascii="Times New Roman" w:eastAsia="Cambria" w:hAnsi="Times New Roman"/>
          <w:i/>
          <w:sz w:val="22"/>
          <w:lang w:val="en-US"/>
        </w:rPr>
        <w:t>Redox Biol</w:t>
      </w:r>
      <w:r w:rsidRPr="00575696">
        <w:rPr>
          <w:rFonts w:ascii="Times New Roman" w:eastAsia="Cambria" w:hAnsi="Times New Roman"/>
          <w:sz w:val="22"/>
          <w:lang w:val="en-US"/>
        </w:rPr>
        <w:t xml:space="preserve">. 2015; </w:t>
      </w:r>
      <w:r w:rsidRPr="00575696">
        <w:rPr>
          <w:rFonts w:ascii="Times New Roman" w:eastAsia="Cambria" w:hAnsi="Times New Roman"/>
          <w:b/>
          <w:sz w:val="22"/>
          <w:lang w:val="en-US"/>
        </w:rPr>
        <w:t>6</w:t>
      </w:r>
      <w:r w:rsidRPr="00575696">
        <w:rPr>
          <w:rFonts w:ascii="Times New Roman" w:eastAsia="Cambria" w:hAnsi="Times New Roman"/>
          <w:sz w:val="22"/>
          <w:lang w:val="en-US"/>
        </w:rPr>
        <w:t xml:space="preserve">:135-156. </w:t>
      </w:r>
    </w:p>
    <w:p w:rsidR="00064355" w:rsidRPr="00575696" w:rsidRDefault="00064355" w:rsidP="00FF3955">
      <w:pPr>
        <w:spacing w:line="480" w:lineRule="auto"/>
        <w:jc w:val="both"/>
        <w:rPr>
          <w:rFonts w:ascii="Times New Roman" w:eastAsia="Cambria" w:hAnsi="Times New Roman"/>
          <w:sz w:val="22"/>
          <w:lang w:val="en-US"/>
        </w:rPr>
      </w:pPr>
    </w:p>
    <w:p w:rsidR="00064355" w:rsidRPr="00575696" w:rsidRDefault="00064355" w:rsidP="00FF3955">
      <w:pPr>
        <w:widowControl w:val="0"/>
        <w:autoSpaceDE w:val="0"/>
        <w:autoSpaceDN w:val="0"/>
        <w:adjustRightInd w:val="0"/>
        <w:spacing w:line="480" w:lineRule="auto"/>
        <w:jc w:val="both"/>
        <w:rPr>
          <w:rFonts w:ascii="Times New Roman" w:eastAsia="Cambria" w:hAnsi="Times New Roman"/>
          <w:sz w:val="22"/>
          <w:lang w:val="en-US"/>
        </w:rPr>
      </w:pPr>
      <w:r w:rsidRPr="00575696">
        <w:rPr>
          <w:rFonts w:ascii="Times New Roman" w:eastAsia="Cambria" w:hAnsi="Times New Roman"/>
          <w:bCs/>
          <w:sz w:val="22"/>
          <w:lang w:val="en-US"/>
        </w:rPr>
        <w:t>2. Muzza</w:t>
      </w:r>
      <w:r w:rsidRPr="00575696">
        <w:rPr>
          <w:rFonts w:ascii="Times New Roman" w:eastAsia="Cambria" w:hAnsi="Times New Roman"/>
          <w:sz w:val="22"/>
          <w:lang w:val="en-US"/>
        </w:rPr>
        <w:t xml:space="preserve"> M, Rabbiosi S, Vigone MC, Zamproni I, Cirello V, Maffini MA, Maruca K, Schoenmakers N, Beccaria L, Gallo F, Park SM, Beck-Peccoz P, Persani L, Weber G, Fugazzola L. </w:t>
      </w:r>
      <w:hyperlink r:id="rId9" w:history="1">
        <w:r w:rsidRPr="00575696">
          <w:rPr>
            <w:rFonts w:ascii="Times New Roman" w:eastAsia="Cambria" w:hAnsi="Times New Roman"/>
            <w:sz w:val="22"/>
            <w:lang w:val="en-US"/>
          </w:rPr>
          <w:t xml:space="preserve">The clinical and molecular characterization of patients with dyshormonogenic congenital hypothyroidism reveals specific diagnostic clues for </w:t>
        </w:r>
        <w:r w:rsidRPr="00575696">
          <w:rPr>
            <w:rFonts w:ascii="Times New Roman" w:eastAsia="Cambria" w:hAnsi="Times New Roman"/>
            <w:bCs/>
            <w:sz w:val="22"/>
            <w:lang w:val="en-US"/>
          </w:rPr>
          <w:t>DUOX2</w:t>
        </w:r>
        <w:r w:rsidRPr="00575696">
          <w:rPr>
            <w:rFonts w:ascii="Times New Roman" w:eastAsia="Cambria" w:hAnsi="Times New Roman"/>
            <w:sz w:val="22"/>
            <w:lang w:val="en-US"/>
          </w:rPr>
          <w:t xml:space="preserve"> defects.</w:t>
        </w:r>
      </w:hyperlink>
      <w:r w:rsidRPr="00575696">
        <w:rPr>
          <w:rFonts w:ascii="Times New Roman" w:eastAsia="Cambria" w:hAnsi="Times New Roman"/>
          <w:sz w:val="22"/>
          <w:lang w:val="en-US"/>
        </w:rPr>
        <w:t xml:space="preserve"> </w:t>
      </w:r>
      <w:r w:rsidRPr="00575696">
        <w:rPr>
          <w:rFonts w:ascii="Times New Roman" w:eastAsia="Cambria" w:hAnsi="Times New Roman"/>
          <w:i/>
          <w:sz w:val="22"/>
          <w:lang w:val="en-US"/>
        </w:rPr>
        <w:t>J Clin Endocrinol Metab</w:t>
      </w:r>
      <w:r w:rsidRPr="00575696">
        <w:rPr>
          <w:rFonts w:ascii="Times New Roman" w:eastAsia="Cambria" w:hAnsi="Times New Roman"/>
          <w:sz w:val="22"/>
          <w:lang w:val="en-US"/>
        </w:rPr>
        <w:t xml:space="preserve">. 2014; </w:t>
      </w:r>
      <w:r w:rsidRPr="00575696">
        <w:rPr>
          <w:rFonts w:ascii="Times New Roman" w:eastAsia="Cambria" w:hAnsi="Times New Roman"/>
          <w:b/>
          <w:sz w:val="22"/>
          <w:lang w:val="en-US"/>
        </w:rPr>
        <w:t>99</w:t>
      </w:r>
      <w:r w:rsidRPr="00575696">
        <w:rPr>
          <w:rFonts w:ascii="Times New Roman" w:eastAsia="Cambria" w:hAnsi="Times New Roman"/>
          <w:sz w:val="22"/>
          <w:lang w:val="en-US"/>
        </w:rPr>
        <w:t xml:space="preserve">:E544-53. </w:t>
      </w:r>
    </w:p>
    <w:p w:rsidR="00064355" w:rsidRPr="00575696" w:rsidRDefault="00064355" w:rsidP="00FF3955">
      <w:pPr>
        <w:spacing w:line="480" w:lineRule="auto"/>
        <w:jc w:val="both"/>
        <w:rPr>
          <w:rFonts w:ascii="Times New Roman" w:eastAsia="Cambria" w:hAnsi="Times New Roman"/>
          <w:sz w:val="22"/>
          <w:lang w:val="en-US"/>
        </w:rPr>
      </w:pPr>
    </w:p>
    <w:p w:rsidR="00064355" w:rsidRPr="00575696" w:rsidRDefault="00064355" w:rsidP="00590727">
      <w:pPr>
        <w:widowControl w:val="0"/>
        <w:autoSpaceDE w:val="0"/>
        <w:autoSpaceDN w:val="0"/>
        <w:adjustRightInd w:val="0"/>
        <w:spacing w:line="480" w:lineRule="auto"/>
        <w:jc w:val="both"/>
        <w:rPr>
          <w:rFonts w:ascii="Times New Roman" w:eastAsia="Cambria" w:hAnsi="Times New Roman"/>
          <w:sz w:val="22"/>
          <w:lang w:val="en-US"/>
        </w:rPr>
      </w:pPr>
      <w:r w:rsidRPr="00575696">
        <w:rPr>
          <w:rFonts w:ascii="Times New Roman" w:hAnsi="Times New Roman"/>
          <w:sz w:val="22"/>
        </w:rPr>
        <w:t xml:space="preserve">3. </w:t>
      </w:r>
      <w:r w:rsidRPr="00575696">
        <w:rPr>
          <w:rFonts w:ascii="Times New Roman" w:eastAsia="Cambria" w:hAnsi="Times New Roman"/>
          <w:bCs/>
          <w:sz w:val="22"/>
          <w:lang w:val="en-US"/>
        </w:rPr>
        <w:t>Cangul</w:t>
      </w:r>
      <w:r w:rsidRPr="00575696">
        <w:rPr>
          <w:rFonts w:ascii="Times New Roman" w:eastAsia="Cambria" w:hAnsi="Times New Roman"/>
          <w:sz w:val="22"/>
          <w:lang w:val="en-US"/>
        </w:rPr>
        <w:t xml:space="preserve"> H, Aycan Z, Kendall M, Bas VN, Saglam Y, Barrett TG, Maher ER. </w:t>
      </w:r>
      <w:hyperlink r:id="rId10" w:history="1">
        <w:r w:rsidRPr="00575696">
          <w:rPr>
            <w:rFonts w:ascii="Times New Roman" w:eastAsia="Cambria" w:hAnsi="Times New Roman"/>
            <w:sz w:val="22"/>
            <w:lang w:val="en-US"/>
          </w:rPr>
          <w:t xml:space="preserve">A truncating </w:t>
        </w:r>
        <w:r w:rsidRPr="00575696">
          <w:rPr>
            <w:rFonts w:ascii="Times New Roman" w:eastAsia="Cambria" w:hAnsi="Times New Roman"/>
            <w:bCs/>
            <w:sz w:val="22"/>
            <w:lang w:val="en-US"/>
          </w:rPr>
          <w:t>DUOX2</w:t>
        </w:r>
        <w:r w:rsidRPr="00575696">
          <w:rPr>
            <w:rFonts w:ascii="Times New Roman" w:eastAsia="Cambria" w:hAnsi="Times New Roman"/>
            <w:sz w:val="22"/>
            <w:lang w:val="en-US"/>
          </w:rPr>
          <w:t xml:space="preserve"> mutation (R434X) causes severe congenital hypothyroidism.</w:t>
        </w:r>
      </w:hyperlink>
      <w:r w:rsidR="00590727" w:rsidRPr="00575696">
        <w:rPr>
          <w:rFonts w:ascii="Times New Roman" w:eastAsia="Cambria" w:hAnsi="Times New Roman"/>
          <w:sz w:val="22"/>
          <w:lang w:val="en-US"/>
        </w:rPr>
        <w:t xml:space="preserve"> </w:t>
      </w:r>
      <w:r w:rsidRPr="00575696">
        <w:rPr>
          <w:rFonts w:ascii="Times New Roman" w:eastAsia="Cambria" w:hAnsi="Times New Roman"/>
          <w:i/>
          <w:sz w:val="22"/>
          <w:lang w:val="en-US"/>
        </w:rPr>
        <w:t>J Pediatr Endocrinol Metab</w:t>
      </w:r>
      <w:r w:rsidRPr="00575696">
        <w:rPr>
          <w:rFonts w:ascii="Times New Roman" w:eastAsia="Cambria" w:hAnsi="Times New Roman"/>
          <w:sz w:val="22"/>
          <w:lang w:val="en-US"/>
        </w:rPr>
        <w:t xml:space="preserve">. 2014; </w:t>
      </w:r>
      <w:r w:rsidRPr="00575696">
        <w:rPr>
          <w:rFonts w:ascii="Times New Roman" w:eastAsia="Cambria" w:hAnsi="Times New Roman"/>
          <w:b/>
          <w:sz w:val="22"/>
          <w:lang w:val="en-US"/>
        </w:rPr>
        <w:t>27</w:t>
      </w:r>
      <w:r w:rsidRPr="00575696">
        <w:rPr>
          <w:rFonts w:ascii="Times New Roman" w:eastAsia="Cambria" w:hAnsi="Times New Roman"/>
          <w:sz w:val="22"/>
          <w:lang w:val="en-US"/>
        </w:rPr>
        <w:t xml:space="preserve">:323-7. </w:t>
      </w:r>
    </w:p>
    <w:p w:rsidR="00064355" w:rsidRPr="00575696" w:rsidRDefault="00064355" w:rsidP="00FF3955">
      <w:pPr>
        <w:spacing w:line="480" w:lineRule="auto"/>
        <w:jc w:val="both"/>
        <w:rPr>
          <w:rFonts w:ascii="Times New Roman" w:eastAsia="Cambria" w:hAnsi="Times New Roman"/>
          <w:sz w:val="22"/>
          <w:lang w:val="en-US"/>
        </w:rPr>
      </w:pPr>
    </w:p>
    <w:p w:rsidR="00064355" w:rsidRPr="00575696" w:rsidRDefault="00064355" w:rsidP="00FF3955">
      <w:pPr>
        <w:widowControl w:val="0"/>
        <w:autoSpaceDE w:val="0"/>
        <w:autoSpaceDN w:val="0"/>
        <w:adjustRightInd w:val="0"/>
        <w:spacing w:line="480" w:lineRule="auto"/>
        <w:jc w:val="both"/>
        <w:rPr>
          <w:rFonts w:ascii="Times New Roman" w:eastAsia="Cambria" w:hAnsi="Times New Roman"/>
          <w:sz w:val="22"/>
          <w:lang w:val="en-US"/>
        </w:rPr>
      </w:pPr>
      <w:r w:rsidRPr="00575696">
        <w:rPr>
          <w:rFonts w:ascii="Times New Roman" w:eastAsia="Cambria" w:hAnsi="Times New Roman"/>
          <w:bCs/>
          <w:sz w:val="22"/>
          <w:lang w:val="en-US"/>
        </w:rPr>
        <w:t>4. Moreno</w:t>
      </w:r>
      <w:r w:rsidRPr="00575696">
        <w:rPr>
          <w:rFonts w:ascii="Times New Roman" w:eastAsia="Cambria" w:hAnsi="Times New Roman"/>
          <w:sz w:val="22"/>
          <w:lang w:val="en-US"/>
        </w:rPr>
        <w:t xml:space="preserve"> JC, Bikker H, Kempers MJE, van Trotsenburg ASP, Baas F, de Vijlder JJM, Vulsma T, Ris-Stalpers C. </w:t>
      </w:r>
      <w:hyperlink r:id="rId11" w:history="1">
        <w:r w:rsidRPr="00575696">
          <w:rPr>
            <w:rFonts w:ascii="Times New Roman" w:eastAsia="Cambria" w:hAnsi="Times New Roman"/>
            <w:sz w:val="22"/>
            <w:lang w:val="en-US"/>
          </w:rPr>
          <w:t>Inactivating mutations in the gene for thyroid oxidase 2 (</w:t>
        </w:r>
        <w:r w:rsidRPr="00575696">
          <w:rPr>
            <w:rFonts w:ascii="Times New Roman" w:eastAsia="Cambria" w:hAnsi="Times New Roman"/>
            <w:bCs/>
            <w:sz w:val="22"/>
            <w:lang w:val="en-US"/>
          </w:rPr>
          <w:t>THOX2</w:t>
        </w:r>
        <w:r w:rsidRPr="00575696">
          <w:rPr>
            <w:rFonts w:ascii="Times New Roman" w:eastAsia="Cambria" w:hAnsi="Times New Roman"/>
            <w:sz w:val="22"/>
            <w:lang w:val="en-US"/>
          </w:rPr>
          <w:t>) and congenital hypothyroidism.</w:t>
        </w:r>
      </w:hyperlink>
      <w:r w:rsidRPr="00575696">
        <w:rPr>
          <w:rFonts w:ascii="Times New Roman" w:eastAsia="Cambria" w:hAnsi="Times New Roman"/>
          <w:sz w:val="22"/>
          <w:lang w:val="en-US"/>
        </w:rPr>
        <w:t xml:space="preserve"> </w:t>
      </w:r>
      <w:r w:rsidRPr="00575696">
        <w:rPr>
          <w:rFonts w:ascii="Times New Roman" w:eastAsia="Cambria" w:hAnsi="Times New Roman"/>
          <w:i/>
          <w:sz w:val="22"/>
          <w:lang w:val="en-US"/>
        </w:rPr>
        <w:t>N Engl J Med</w:t>
      </w:r>
      <w:r w:rsidRPr="00575696">
        <w:rPr>
          <w:rFonts w:ascii="Times New Roman" w:eastAsia="Cambria" w:hAnsi="Times New Roman"/>
          <w:sz w:val="22"/>
          <w:lang w:val="en-US"/>
        </w:rPr>
        <w:t xml:space="preserve">. 2002; </w:t>
      </w:r>
      <w:r w:rsidRPr="00575696">
        <w:rPr>
          <w:rFonts w:ascii="Times New Roman" w:eastAsia="Cambria" w:hAnsi="Times New Roman"/>
          <w:b/>
          <w:sz w:val="22"/>
          <w:lang w:val="en-US"/>
        </w:rPr>
        <w:t>347</w:t>
      </w:r>
      <w:r w:rsidRPr="00575696">
        <w:rPr>
          <w:rFonts w:ascii="Times New Roman" w:eastAsia="Cambria" w:hAnsi="Times New Roman"/>
          <w:sz w:val="22"/>
          <w:lang w:val="en-US"/>
        </w:rPr>
        <w:t>:95-102.</w:t>
      </w:r>
    </w:p>
    <w:p w:rsidR="00064355" w:rsidRPr="00575696" w:rsidRDefault="00064355" w:rsidP="00FF3955">
      <w:pPr>
        <w:spacing w:line="480" w:lineRule="auto"/>
        <w:jc w:val="both"/>
        <w:rPr>
          <w:rFonts w:ascii="Times New Roman" w:eastAsia="Cambria" w:hAnsi="Times New Roman"/>
          <w:sz w:val="22"/>
          <w:lang w:val="en-US"/>
        </w:rPr>
      </w:pPr>
    </w:p>
    <w:p w:rsidR="00064355" w:rsidRPr="00575696" w:rsidRDefault="00064355" w:rsidP="00FF3955">
      <w:pPr>
        <w:widowControl w:val="0"/>
        <w:autoSpaceDE w:val="0"/>
        <w:autoSpaceDN w:val="0"/>
        <w:adjustRightInd w:val="0"/>
        <w:spacing w:line="480" w:lineRule="auto"/>
        <w:jc w:val="both"/>
        <w:rPr>
          <w:rFonts w:ascii="Times New Roman" w:eastAsia="Cambria" w:hAnsi="Times New Roman"/>
          <w:sz w:val="22"/>
          <w:lang w:val="en-US"/>
        </w:rPr>
      </w:pPr>
      <w:r w:rsidRPr="00575696">
        <w:rPr>
          <w:rFonts w:ascii="Times New Roman" w:eastAsia="Cambria" w:hAnsi="Times New Roman"/>
          <w:bCs/>
          <w:sz w:val="22"/>
          <w:lang w:val="en-US"/>
        </w:rPr>
        <w:t>5. Meitzler</w:t>
      </w:r>
      <w:r w:rsidRPr="00575696">
        <w:rPr>
          <w:rFonts w:ascii="Times New Roman" w:eastAsia="Cambria" w:hAnsi="Times New Roman"/>
          <w:sz w:val="22"/>
          <w:lang w:val="en-US"/>
        </w:rPr>
        <w:t xml:space="preserve"> JL, Ortiz de Montellano PR. Caenorhabditis elegans and Human Dual Oxidase 1 (DUOX1) ‘Peroxidase’ Domains</w:t>
      </w:r>
      <w:r w:rsidR="00590727" w:rsidRPr="00575696">
        <w:rPr>
          <w:rFonts w:ascii="Times New Roman" w:eastAsia="Cambria" w:hAnsi="Times New Roman"/>
          <w:sz w:val="22"/>
          <w:lang w:val="en-US"/>
        </w:rPr>
        <w:t>:</w:t>
      </w:r>
      <w:r w:rsidRPr="00575696">
        <w:rPr>
          <w:rFonts w:ascii="Times New Roman" w:eastAsia="Cambria" w:hAnsi="Times New Roman"/>
          <w:sz w:val="22"/>
          <w:lang w:val="en-US"/>
        </w:rPr>
        <w:t xml:space="preserve"> Insights into Heme Binding and Catalytic Activity </w:t>
      </w:r>
      <w:r w:rsidRPr="00575696">
        <w:rPr>
          <w:rFonts w:ascii="Times New Roman" w:eastAsia="Cambria" w:hAnsi="Times New Roman"/>
          <w:i/>
          <w:sz w:val="22"/>
          <w:lang w:val="en-US"/>
        </w:rPr>
        <w:t>The Journal of Biological Chemistry.</w:t>
      </w:r>
      <w:r w:rsidRPr="00575696">
        <w:rPr>
          <w:rFonts w:ascii="Times New Roman" w:eastAsia="Cambria" w:hAnsi="Times New Roman"/>
          <w:sz w:val="22"/>
          <w:lang w:val="en-US"/>
        </w:rPr>
        <w:t xml:space="preserve"> 2009; </w:t>
      </w:r>
      <w:r w:rsidRPr="00575696">
        <w:rPr>
          <w:rFonts w:ascii="Times New Roman" w:eastAsia="Cambria" w:hAnsi="Times New Roman"/>
          <w:b/>
          <w:sz w:val="22"/>
          <w:lang w:val="en-US"/>
        </w:rPr>
        <w:t>284</w:t>
      </w:r>
      <w:r w:rsidRPr="00575696">
        <w:rPr>
          <w:rFonts w:ascii="Times New Roman" w:eastAsia="Cambria" w:hAnsi="Times New Roman"/>
          <w:sz w:val="22"/>
          <w:lang w:val="en-US"/>
        </w:rPr>
        <w:t xml:space="preserve"> :18634-18643 </w:t>
      </w:r>
    </w:p>
    <w:p w:rsidR="00B866F1" w:rsidRPr="00575696" w:rsidRDefault="00B866F1" w:rsidP="00FF3955">
      <w:pPr>
        <w:spacing w:line="480" w:lineRule="auto"/>
        <w:jc w:val="both"/>
        <w:rPr>
          <w:rFonts w:ascii="Times New Roman" w:hAnsi="Times New Roman" w:cs="Arial"/>
          <w:b/>
          <w:sz w:val="22"/>
          <w:szCs w:val="22"/>
        </w:rPr>
      </w:pPr>
    </w:p>
    <w:p w:rsidR="000A0115" w:rsidRPr="00575696" w:rsidRDefault="00064355" w:rsidP="00FF3955">
      <w:pPr>
        <w:widowControl w:val="0"/>
        <w:autoSpaceDE w:val="0"/>
        <w:autoSpaceDN w:val="0"/>
        <w:adjustRightInd w:val="0"/>
        <w:spacing w:after="200" w:line="480" w:lineRule="auto"/>
        <w:jc w:val="both"/>
        <w:rPr>
          <w:rFonts w:ascii="Times New Roman" w:eastAsia="Cambria" w:hAnsi="Times New Roman"/>
          <w:sz w:val="22"/>
          <w:lang w:val="en-US"/>
        </w:rPr>
      </w:pPr>
      <w:r w:rsidRPr="00575696">
        <w:rPr>
          <w:rFonts w:ascii="Times New Roman" w:eastAsia="Cambria" w:hAnsi="Times New Roman"/>
          <w:sz w:val="22"/>
          <w:lang w:val="en-US"/>
        </w:rPr>
        <w:t>6</w:t>
      </w:r>
      <w:r w:rsidR="00B866F1" w:rsidRPr="00575696">
        <w:rPr>
          <w:rFonts w:ascii="Times New Roman" w:eastAsia="Cambria" w:hAnsi="Times New Roman"/>
          <w:sz w:val="22"/>
          <w:lang w:val="en-US"/>
        </w:rPr>
        <w:t>. Varela V, Rivolta CM, Esperante SA, G</w:t>
      </w:r>
      <w:r w:rsidR="0012452D" w:rsidRPr="00575696">
        <w:rPr>
          <w:rFonts w:ascii="Times New Roman" w:eastAsia="Cambria" w:hAnsi="Times New Roman"/>
          <w:sz w:val="22"/>
          <w:lang w:val="en-US"/>
        </w:rPr>
        <w:t xml:space="preserve">runeiro-Papendieck L, Chiesa A, </w:t>
      </w:r>
      <w:r w:rsidR="00B866F1" w:rsidRPr="00575696">
        <w:rPr>
          <w:rFonts w:ascii="Times New Roman" w:eastAsia="Cambria" w:hAnsi="Times New Roman"/>
          <w:sz w:val="22"/>
          <w:lang w:val="en-US"/>
        </w:rPr>
        <w:t xml:space="preserve">Targovnik HM. Three mutations (p.Q36H, p.G418fsX482, and g.IVS19-2A&gt;C) in the dual oxidase 2 gene responsible for congenital goiter and iodide organification defect. </w:t>
      </w:r>
      <w:r w:rsidR="00B866F1" w:rsidRPr="00575696">
        <w:rPr>
          <w:rFonts w:ascii="Times New Roman" w:eastAsia="Cambria" w:hAnsi="Times New Roman"/>
          <w:i/>
          <w:sz w:val="22"/>
          <w:lang w:val="en-US"/>
        </w:rPr>
        <w:t>Clinical Chemistry</w:t>
      </w:r>
      <w:r w:rsidR="00B866F1" w:rsidRPr="00575696">
        <w:rPr>
          <w:rFonts w:ascii="Times New Roman" w:eastAsia="Cambria" w:hAnsi="Times New Roman"/>
          <w:sz w:val="22"/>
          <w:lang w:val="en-US"/>
        </w:rPr>
        <w:t xml:space="preserve"> 2006 </w:t>
      </w:r>
      <w:r w:rsidR="00B866F1" w:rsidRPr="00575696">
        <w:rPr>
          <w:rFonts w:ascii="Times New Roman" w:eastAsia="Cambria" w:hAnsi="Times New Roman"/>
          <w:b/>
          <w:sz w:val="22"/>
          <w:lang w:val="en-US"/>
        </w:rPr>
        <w:t>52</w:t>
      </w:r>
      <w:r w:rsidR="00B866F1" w:rsidRPr="00575696">
        <w:rPr>
          <w:rFonts w:ascii="Times New Roman" w:eastAsia="Cambria" w:hAnsi="Times New Roman"/>
          <w:sz w:val="22"/>
          <w:lang w:val="en-US"/>
        </w:rPr>
        <w:t>:182-191.</w:t>
      </w:r>
    </w:p>
    <w:p w:rsidR="00CC2E89" w:rsidRPr="00575696" w:rsidRDefault="00CC2E89" w:rsidP="00FF3955">
      <w:pPr>
        <w:widowControl w:val="0"/>
        <w:autoSpaceDE w:val="0"/>
        <w:autoSpaceDN w:val="0"/>
        <w:adjustRightInd w:val="0"/>
        <w:spacing w:after="200" w:line="480" w:lineRule="auto"/>
        <w:jc w:val="both"/>
        <w:rPr>
          <w:rFonts w:ascii="Times New Roman" w:eastAsia="Cambria" w:hAnsi="Times New Roman"/>
          <w:sz w:val="22"/>
          <w:lang w:val="en-US"/>
        </w:rPr>
      </w:pPr>
    </w:p>
    <w:p w:rsidR="00CC2E89" w:rsidRPr="00575696" w:rsidRDefault="00CC2E89" w:rsidP="00FF3955">
      <w:pPr>
        <w:spacing w:line="480" w:lineRule="auto"/>
        <w:jc w:val="both"/>
        <w:rPr>
          <w:rFonts w:ascii="Times New Roman" w:eastAsia="Cambria" w:hAnsi="Times New Roman"/>
          <w:sz w:val="22"/>
          <w:lang w:val="en-US"/>
        </w:rPr>
      </w:pPr>
      <w:r w:rsidRPr="00575696">
        <w:rPr>
          <w:rFonts w:ascii="Times New Roman" w:eastAsia="Cambria" w:hAnsi="Times New Roman"/>
          <w:sz w:val="22"/>
          <w:lang w:val="en-US"/>
        </w:rPr>
        <w:t xml:space="preserve">7. </w:t>
      </w:r>
      <w:r w:rsidRPr="00575696">
        <w:rPr>
          <w:rFonts w:ascii="Times New Roman" w:hAnsi="Times New Roman" w:cs="Arial"/>
          <w:bCs/>
          <w:sz w:val="22"/>
          <w:szCs w:val="28"/>
          <w:lang w:val="en-US"/>
        </w:rPr>
        <w:t>De Marco</w:t>
      </w:r>
      <w:r w:rsidRPr="00575696">
        <w:rPr>
          <w:rFonts w:ascii="Times New Roman" w:hAnsi="Times New Roman" w:cs="Arial"/>
          <w:sz w:val="22"/>
          <w:szCs w:val="28"/>
          <w:lang w:val="en-US"/>
        </w:rPr>
        <w:t xml:space="preserve"> G, Agretti P, Montanelli L, Di Cosmo C, Bagattini B, De Servi M, Ferrarini E, Dimida A, Freitas Ferreira AC, Molinaro A, Ceccarelli C, Brozzi F, Pinchera A, Vitti P, Tonacchera M. Identification and functional analysis of novel dual oxidase 2 (DUOX2) mutations in children with congenital or subclinical hypothyroidism </w:t>
      </w:r>
      <w:r w:rsidRPr="00575696">
        <w:rPr>
          <w:rFonts w:ascii="Times New Roman" w:eastAsia="Cambria" w:hAnsi="Times New Roman"/>
          <w:i/>
          <w:sz w:val="22"/>
          <w:lang w:val="en-US"/>
        </w:rPr>
        <w:t>J Clin Endocrinol Metab.</w:t>
      </w:r>
      <w:r w:rsidRPr="00575696">
        <w:rPr>
          <w:rFonts w:ascii="Times New Roman" w:eastAsia="Cambria" w:hAnsi="Times New Roman"/>
          <w:sz w:val="22"/>
          <w:lang w:val="en-US"/>
        </w:rPr>
        <w:t xml:space="preserve"> 2011; </w:t>
      </w:r>
      <w:r w:rsidRPr="00575696">
        <w:rPr>
          <w:rFonts w:ascii="Times New Roman" w:eastAsia="Cambria" w:hAnsi="Times New Roman"/>
          <w:b/>
          <w:sz w:val="22"/>
          <w:lang w:val="en-US"/>
        </w:rPr>
        <w:t>96</w:t>
      </w:r>
      <w:r w:rsidRPr="00575696">
        <w:rPr>
          <w:rFonts w:ascii="Times New Roman" w:eastAsia="Cambria" w:hAnsi="Times New Roman"/>
          <w:sz w:val="22"/>
          <w:lang w:val="en-US"/>
        </w:rPr>
        <w:t>:E1335-E1339.</w:t>
      </w:r>
    </w:p>
    <w:p w:rsidR="00B866F1" w:rsidRPr="00575696" w:rsidRDefault="00B866F1" w:rsidP="00FF3955">
      <w:pPr>
        <w:spacing w:line="480" w:lineRule="auto"/>
        <w:jc w:val="both"/>
        <w:rPr>
          <w:rFonts w:ascii="Times New Roman" w:eastAsia="Cambria" w:hAnsi="Times New Roman"/>
          <w:sz w:val="22"/>
          <w:lang w:val="en-US"/>
        </w:rPr>
      </w:pPr>
    </w:p>
    <w:p w:rsidR="00B866F1" w:rsidRPr="00575696" w:rsidRDefault="00CC2E89" w:rsidP="00FF3955">
      <w:pPr>
        <w:widowControl w:val="0"/>
        <w:autoSpaceDE w:val="0"/>
        <w:autoSpaceDN w:val="0"/>
        <w:adjustRightInd w:val="0"/>
        <w:spacing w:after="200" w:line="480" w:lineRule="auto"/>
        <w:jc w:val="both"/>
        <w:rPr>
          <w:rFonts w:ascii="Times New Roman" w:eastAsia="Cambria" w:hAnsi="Times New Roman"/>
          <w:sz w:val="22"/>
          <w:lang w:val="en-US"/>
        </w:rPr>
      </w:pPr>
      <w:r w:rsidRPr="00575696">
        <w:rPr>
          <w:rFonts w:ascii="Times New Roman" w:eastAsia="Cambria" w:hAnsi="Times New Roman"/>
          <w:sz w:val="22"/>
          <w:lang w:val="en-US"/>
        </w:rPr>
        <w:t>8</w:t>
      </w:r>
      <w:r w:rsidR="00B866F1" w:rsidRPr="00575696">
        <w:rPr>
          <w:rFonts w:ascii="Times New Roman" w:eastAsia="Cambria" w:hAnsi="Times New Roman"/>
          <w:sz w:val="22"/>
          <w:lang w:val="en-US"/>
        </w:rPr>
        <w:t>. Maru</w:t>
      </w:r>
      <w:r w:rsidR="0012452D" w:rsidRPr="00575696">
        <w:rPr>
          <w:rFonts w:ascii="Times New Roman" w:eastAsia="Cambria" w:hAnsi="Times New Roman"/>
          <w:sz w:val="22"/>
          <w:lang w:val="en-US"/>
        </w:rPr>
        <w:t>o Y, Takahashi H, Soeda I</w:t>
      </w:r>
      <w:r w:rsidR="00387B97" w:rsidRPr="00575696">
        <w:rPr>
          <w:rFonts w:ascii="Times New Roman" w:eastAsia="Cambria" w:hAnsi="Times New Roman"/>
          <w:sz w:val="22"/>
          <w:lang w:val="en-US"/>
        </w:rPr>
        <w:t>,</w:t>
      </w:r>
      <w:r w:rsidR="0012452D" w:rsidRPr="00575696">
        <w:rPr>
          <w:rFonts w:ascii="Times New Roman" w:eastAsia="Cambria" w:hAnsi="Times New Roman"/>
          <w:sz w:val="22"/>
          <w:lang w:val="en-US"/>
        </w:rPr>
        <w:t xml:space="preserve"> </w:t>
      </w:r>
      <w:r w:rsidR="0012452D" w:rsidRPr="00575696">
        <w:rPr>
          <w:rFonts w:ascii="Times New Roman" w:hAnsi="Times New Roman" w:cs="Arial"/>
          <w:sz w:val="22"/>
          <w:szCs w:val="28"/>
          <w:lang w:val="en-US"/>
        </w:rPr>
        <w:t>Nishikura N, Matsui K, Ota Y, Mimura Y, Mori A, Sato H, Takeuchi Y.</w:t>
      </w:r>
      <w:r w:rsidR="00B866F1" w:rsidRPr="00575696">
        <w:rPr>
          <w:rFonts w:ascii="Times New Roman" w:eastAsia="Cambria" w:hAnsi="Times New Roman"/>
          <w:sz w:val="22"/>
          <w:lang w:val="en-US"/>
        </w:rPr>
        <w:t xml:space="preserve"> Transient congenital hypothyroidism caused by biallelic mutations of the dual oxidase 2 gene in Japanese patients detected by a neonatal screening program. </w:t>
      </w:r>
      <w:r w:rsidR="00B866F1" w:rsidRPr="00575696">
        <w:rPr>
          <w:rFonts w:ascii="Times New Roman" w:eastAsia="Cambria" w:hAnsi="Times New Roman"/>
          <w:i/>
          <w:sz w:val="22"/>
          <w:lang w:val="en-US"/>
        </w:rPr>
        <w:t>J Clin Endocrinol Metab</w:t>
      </w:r>
      <w:r w:rsidR="0012452D" w:rsidRPr="00575696">
        <w:rPr>
          <w:rFonts w:ascii="Times New Roman" w:eastAsia="Cambria" w:hAnsi="Times New Roman"/>
          <w:i/>
          <w:sz w:val="22"/>
          <w:lang w:val="en-US"/>
        </w:rPr>
        <w:t>.</w:t>
      </w:r>
      <w:r w:rsidR="0012452D" w:rsidRPr="00575696">
        <w:rPr>
          <w:rFonts w:ascii="Times New Roman" w:eastAsia="Cambria" w:hAnsi="Times New Roman"/>
          <w:sz w:val="22"/>
          <w:lang w:val="en-US"/>
        </w:rPr>
        <w:t xml:space="preserve"> 2008; </w:t>
      </w:r>
      <w:r w:rsidR="0012452D" w:rsidRPr="00575696">
        <w:rPr>
          <w:rFonts w:ascii="Times New Roman" w:eastAsia="Cambria" w:hAnsi="Times New Roman"/>
          <w:b/>
          <w:sz w:val="22"/>
          <w:lang w:val="en-US"/>
        </w:rPr>
        <w:t>93</w:t>
      </w:r>
      <w:r w:rsidR="00B866F1" w:rsidRPr="00575696">
        <w:rPr>
          <w:rFonts w:ascii="Times New Roman" w:eastAsia="Cambria" w:hAnsi="Times New Roman"/>
          <w:sz w:val="22"/>
          <w:lang w:val="en-US"/>
        </w:rPr>
        <w:t>:4261-4267.</w:t>
      </w:r>
    </w:p>
    <w:p w:rsidR="00B866F1" w:rsidRPr="00575696" w:rsidRDefault="00B866F1" w:rsidP="00FF3955">
      <w:pPr>
        <w:spacing w:line="480" w:lineRule="auto"/>
        <w:jc w:val="both"/>
        <w:rPr>
          <w:rFonts w:ascii="Times New Roman" w:hAnsi="Times New Roman"/>
          <w:sz w:val="22"/>
        </w:rPr>
      </w:pPr>
    </w:p>
    <w:p w:rsidR="0012452D" w:rsidRPr="00575696" w:rsidRDefault="00682B11" w:rsidP="00511615">
      <w:pPr>
        <w:widowControl w:val="0"/>
        <w:autoSpaceDE w:val="0"/>
        <w:autoSpaceDN w:val="0"/>
        <w:adjustRightInd w:val="0"/>
        <w:spacing w:line="480" w:lineRule="auto"/>
        <w:rPr>
          <w:rFonts w:ascii="Arial" w:hAnsi="Arial" w:cs="Arial"/>
          <w:sz w:val="28"/>
          <w:szCs w:val="28"/>
          <w:lang w:val="en-US"/>
        </w:rPr>
      </w:pPr>
      <w:r w:rsidRPr="00575696">
        <w:rPr>
          <w:rFonts w:ascii="Times New Roman" w:eastAsia="Cambria" w:hAnsi="Times New Roman"/>
          <w:bCs/>
          <w:sz w:val="22"/>
          <w:lang w:val="en-US"/>
        </w:rPr>
        <w:t>9</w:t>
      </w:r>
      <w:r w:rsidR="00B866F1" w:rsidRPr="00575696">
        <w:rPr>
          <w:rFonts w:ascii="Times New Roman" w:eastAsia="Cambria" w:hAnsi="Times New Roman"/>
          <w:bCs/>
          <w:sz w:val="22"/>
          <w:lang w:val="en-US"/>
        </w:rPr>
        <w:t>.</w:t>
      </w:r>
      <w:r w:rsidR="009678BF" w:rsidRPr="00575696">
        <w:rPr>
          <w:rFonts w:ascii="Arial" w:hAnsi="Arial" w:cs="Times New Roman"/>
          <w:lang w:val="en-US"/>
        </w:rPr>
        <w:t xml:space="preserve"> </w:t>
      </w:r>
      <w:r w:rsidR="009678BF" w:rsidRPr="00575696">
        <w:rPr>
          <w:rFonts w:ascii="Times New Roman" w:hAnsi="Times New Roman" w:cs="Arial"/>
          <w:sz w:val="22"/>
          <w:szCs w:val="28"/>
          <w:lang w:val="en-US"/>
        </w:rPr>
        <w:t>Fu C, Wang J, Luo S, Yang Q, Li Q, Zheng H, Hu X, Su J, Zhang S, Chen R, Luo J, Zhang Y, Shen Y, Wei H, Meng D, Gui B, Zeng Z, Fan X, Chen S.</w:t>
      </w:r>
      <w:r w:rsidR="009678BF" w:rsidRPr="00575696">
        <w:rPr>
          <w:rFonts w:ascii="Arial" w:hAnsi="Arial" w:cs="Arial"/>
          <w:sz w:val="28"/>
          <w:szCs w:val="28"/>
          <w:lang w:val="en-US"/>
        </w:rPr>
        <w:t xml:space="preserve"> </w:t>
      </w:r>
      <w:r w:rsidR="009678BF" w:rsidRPr="00575696">
        <w:rPr>
          <w:rFonts w:ascii="Times New Roman" w:hAnsi="Times New Roman" w:cs="Arial"/>
          <w:sz w:val="22"/>
          <w:szCs w:val="28"/>
          <w:lang w:val="en-US"/>
        </w:rPr>
        <w:t xml:space="preserve">Next-generation sequencing analysis of </w:t>
      </w:r>
      <w:r w:rsidR="009678BF" w:rsidRPr="00575696">
        <w:rPr>
          <w:rFonts w:ascii="Times New Roman" w:hAnsi="Times New Roman" w:cs="Arial"/>
          <w:i/>
          <w:sz w:val="22"/>
          <w:szCs w:val="28"/>
          <w:lang w:val="en-US"/>
        </w:rPr>
        <w:t>DUOX2</w:t>
      </w:r>
      <w:r w:rsidR="009678BF" w:rsidRPr="00575696">
        <w:rPr>
          <w:rFonts w:ascii="Times New Roman" w:hAnsi="Times New Roman" w:cs="Arial"/>
          <w:sz w:val="22"/>
          <w:szCs w:val="28"/>
          <w:lang w:val="en-US"/>
        </w:rPr>
        <w:t xml:space="preserve"> in 192 Chinese subclinical congenital hypothyroidism (SCH) and CH patients </w:t>
      </w:r>
      <w:r w:rsidR="009678BF" w:rsidRPr="00575696">
        <w:rPr>
          <w:rFonts w:ascii="Times New Roman" w:hAnsi="Times New Roman" w:cs="Arial"/>
          <w:i/>
          <w:sz w:val="22"/>
          <w:lang w:val="en-US"/>
        </w:rPr>
        <w:t>Clin Chim Acta</w:t>
      </w:r>
      <w:r w:rsidR="009678BF" w:rsidRPr="00575696">
        <w:rPr>
          <w:rFonts w:ascii="Times New Roman" w:hAnsi="Times New Roman" w:cs="Arial"/>
          <w:sz w:val="22"/>
          <w:lang w:val="en-US"/>
        </w:rPr>
        <w:t xml:space="preserve">. 2016; </w:t>
      </w:r>
      <w:r w:rsidR="009678BF" w:rsidRPr="00575696">
        <w:rPr>
          <w:rFonts w:ascii="Times New Roman" w:hAnsi="Times New Roman" w:cs="Arial"/>
          <w:b/>
          <w:sz w:val="22"/>
          <w:lang w:val="en-US"/>
        </w:rPr>
        <w:t>462</w:t>
      </w:r>
      <w:r w:rsidR="009678BF" w:rsidRPr="00575696">
        <w:rPr>
          <w:rFonts w:ascii="Times New Roman" w:hAnsi="Times New Roman" w:cs="Arial"/>
          <w:sz w:val="22"/>
          <w:lang w:val="en-US"/>
        </w:rPr>
        <w:t>:127-132.</w:t>
      </w:r>
      <w:r w:rsidR="00B866F1" w:rsidRPr="00575696">
        <w:rPr>
          <w:rFonts w:ascii="Times New Roman" w:eastAsia="Cambria" w:hAnsi="Times New Roman"/>
          <w:sz w:val="22"/>
          <w:lang w:val="en-US"/>
        </w:rPr>
        <w:t xml:space="preserve"> </w:t>
      </w:r>
    </w:p>
    <w:p w:rsidR="00682B11" w:rsidRPr="00575696" w:rsidRDefault="00682B11" w:rsidP="00511615">
      <w:pPr>
        <w:spacing w:line="480" w:lineRule="auto"/>
        <w:jc w:val="both"/>
        <w:rPr>
          <w:rFonts w:ascii="Times New Roman" w:hAnsi="Times New Roman"/>
          <w:b/>
          <w:sz w:val="22"/>
          <w:szCs w:val="22"/>
          <w:lang w:val="en-US"/>
        </w:rPr>
      </w:pPr>
    </w:p>
    <w:p w:rsidR="00B17025" w:rsidRPr="00575696" w:rsidRDefault="00682B11" w:rsidP="009678BF">
      <w:pPr>
        <w:widowControl w:val="0"/>
        <w:autoSpaceDE w:val="0"/>
        <w:autoSpaceDN w:val="0"/>
        <w:adjustRightInd w:val="0"/>
        <w:spacing w:line="480" w:lineRule="auto"/>
        <w:jc w:val="both"/>
        <w:rPr>
          <w:rFonts w:ascii="Times New Roman" w:hAnsi="Times New Roman" w:cs="Arial"/>
          <w:sz w:val="22"/>
          <w:lang w:val="en-US"/>
        </w:rPr>
      </w:pPr>
      <w:r w:rsidRPr="00575696">
        <w:rPr>
          <w:rFonts w:ascii="Times New Roman" w:hAnsi="Times New Roman"/>
          <w:sz w:val="22"/>
          <w:szCs w:val="22"/>
          <w:lang w:val="en-US"/>
        </w:rPr>
        <w:t xml:space="preserve">10. </w:t>
      </w:r>
      <w:r w:rsidRPr="00575696">
        <w:rPr>
          <w:rFonts w:ascii="Times New Roman" w:hAnsi="Times New Roman" w:cs="Arial"/>
          <w:sz w:val="22"/>
          <w:szCs w:val="28"/>
          <w:lang w:val="en-US"/>
        </w:rPr>
        <w:t xml:space="preserve">Nicholas AK, Serra EG, Cangul H, Alyaarubi S, Ullah I, </w:t>
      </w:r>
      <w:r w:rsidRPr="00575696">
        <w:rPr>
          <w:rFonts w:ascii="Times New Roman" w:hAnsi="Times New Roman" w:cs="Arial"/>
          <w:bCs/>
          <w:sz w:val="22"/>
          <w:szCs w:val="28"/>
          <w:lang w:val="en-US"/>
        </w:rPr>
        <w:t>Schoenmakers</w:t>
      </w:r>
      <w:r w:rsidRPr="00575696">
        <w:rPr>
          <w:rFonts w:ascii="Times New Roman" w:hAnsi="Times New Roman" w:cs="Arial"/>
          <w:sz w:val="22"/>
          <w:szCs w:val="28"/>
          <w:lang w:val="en-US"/>
        </w:rPr>
        <w:t xml:space="preserve"> E, Deeb A, Habeb AM, AlMaghamsi M, Peters C, Nathwani N, Aycan Z, Saglam H, Bober E, Dattani M, Shenoy S, Murray PG, Babiker A, Willemsen R, Thankamony A, Lyons G, Irwin R, Padidela R, Tharian K, Davies JH, Puthi V, Park SM, Massoud AF, Gregory JW, Albanese A, Pease-Gevers E, Martin H, Brugger K, Maher ER, Chatterjee K, Anderson CA, </w:t>
      </w:r>
      <w:r w:rsidRPr="00575696">
        <w:rPr>
          <w:rFonts w:ascii="Times New Roman" w:hAnsi="Times New Roman" w:cs="Arial"/>
          <w:bCs/>
          <w:sz w:val="22"/>
          <w:szCs w:val="28"/>
          <w:lang w:val="en-US"/>
        </w:rPr>
        <w:t>Schoenmakers</w:t>
      </w:r>
      <w:r w:rsidRPr="00575696">
        <w:rPr>
          <w:rFonts w:ascii="Times New Roman" w:hAnsi="Times New Roman" w:cs="Arial"/>
          <w:sz w:val="22"/>
          <w:szCs w:val="28"/>
          <w:lang w:val="en-US"/>
        </w:rPr>
        <w:t xml:space="preserve"> N. Comprehensive screening of eight known causative genes in congenital hypothyroidism with gland-in-situ</w:t>
      </w:r>
      <w:r w:rsidR="009678BF" w:rsidRPr="00575696">
        <w:rPr>
          <w:rFonts w:ascii="Times New Roman" w:hAnsi="Times New Roman" w:cs="Arial"/>
          <w:sz w:val="22"/>
          <w:szCs w:val="28"/>
          <w:lang w:val="en-US"/>
        </w:rPr>
        <w:t xml:space="preserve"> </w:t>
      </w:r>
      <w:r w:rsidRPr="00575696">
        <w:rPr>
          <w:rFonts w:ascii="Times New Roman" w:hAnsi="Times New Roman" w:cs="Arial"/>
          <w:i/>
          <w:sz w:val="22"/>
          <w:lang w:val="en-US"/>
        </w:rPr>
        <w:t xml:space="preserve">J Clin Endocrinol Metab. </w:t>
      </w:r>
      <w:r w:rsidRPr="00575696">
        <w:rPr>
          <w:rFonts w:ascii="Times New Roman" w:hAnsi="Times New Roman" w:cs="Arial"/>
          <w:sz w:val="22"/>
          <w:lang w:val="en-US"/>
        </w:rPr>
        <w:t>2016</w:t>
      </w:r>
      <w:r w:rsidR="00414922" w:rsidRPr="00575696">
        <w:rPr>
          <w:rFonts w:ascii="Times New Roman" w:hAnsi="Times New Roman" w:cs="Arial"/>
          <w:sz w:val="22"/>
          <w:lang w:val="en-US"/>
        </w:rPr>
        <w:t>;</w:t>
      </w:r>
      <w:r w:rsidR="00B14392" w:rsidRPr="00575696">
        <w:rPr>
          <w:rFonts w:ascii="Times New Roman" w:hAnsi="Times New Roman" w:cs="Arial"/>
          <w:sz w:val="22"/>
          <w:lang w:val="en-US"/>
        </w:rPr>
        <w:t xml:space="preserve"> </w:t>
      </w:r>
      <w:r w:rsidR="00414922" w:rsidRPr="00575696">
        <w:rPr>
          <w:rFonts w:ascii="Times New Roman" w:hAnsi="Times New Roman" w:cs="Arial"/>
          <w:b/>
          <w:sz w:val="22"/>
          <w:lang w:val="en-US"/>
        </w:rPr>
        <w:t>101</w:t>
      </w:r>
      <w:r w:rsidR="00414922" w:rsidRPr="00575696">
        <w:rPr>
          <w:rFonts w:ascii="Times New Roman" w:hAnsi="Times New Roman" w:cs="Arial"/>
          <w:sz w:val="22"/>
          <w:lang w:val="en-US"/>
        </w:rPr>
        <w:t>:</w:t>
      </w:r>
      <w:r w:rsidR="00414922" w:rsidRPr="00575696">
        <w:rPr>
          <w:rFonts w:ascii="Times New Roman" w:hAnsi="Times New Roman" w:cs="Arial"/>
          <w:b/>
          <w:sz w:val="22"/>
          <w:lang w:val="en-US"/>
        </w:rPr>
        <w:t xml:space="preserve"> </w:t>
      </w:r>
      <w:r w:rsidR="00414922" w:rsidRPr="00575696">
        <w:rPr>
          <w:rFonts w:ascii="Times New Roman" w:hAnsi="Times New Roman" w:cs="Arial"/>
          <w:sz w:val="22"/>
          <w:lang w:val="en-US"/>
        </w:rPr>
        <w:t>4521-4531</w:t>
      </w:r>
    </w:p>
    <w:p w:rsidR="002B6552" w:rsidRPr="00575696" w:rsidRDefault="002B6552" w:rsidP="009678BF">
      <w:pPr>
        <w:widowControl w:val="0"/>
        <w:autoSpaceDE w:val="0"/>
        <w:autoSpaceDN w:val="0"/>
        <w:adjustRightInd w:val="0"/>
        <w:spacing w:line="480" w:lineRule="auto"/>
        <w:jc w:val="both"/>
        <w:rPr>
          <w:rFonts w:ascii="Times New Roman" w:hAnsi="Times New Roman" w:cs="Arial"/>
          <w:sz w:val="22"/>
          <w:lang w:val="en-US"/>
        </w:rPr>
      </w:pPr>
    </w:p>
    <w:p w:rsidR="00B17025" w:rsidRPr="00575696" w:rsidRDefault="002B6552" w:rsidP="009678BF">
      <w:pPr>
        <w:widowControl w:val="0"/>
        <w:autoSpaceDE w:val="0"/>
        <w:autoSpaceDN w:val="0"/>
        <w:adjustRightInd w:val="0"/>
        <w:spacing w:line="480" w:lineRule="auto"/>
        <w:jc w:val="both"/>
        <w:rPr>
          <w:rFonts w:ascii="Times New Roman" w:hAnsi="Times New Roman" w:cs="Arial"/>
          <w:sz w:val="22"/>
          <w:lang w:val="en-US"/>
        </w:rPr>
      </w:pPr>
      <w:r w:rsidRPr="00575696">
        <w:rPr>
          <w:rFonts w:ascii="Times New Roman" w:hAnsi="Times New Roman" w:cs="Arial"/>
          <w:sz w:val="22"/>
          <w:lang w:val="en-US"/>
        </w:rPr>
        <w:t xml:space="preserve">11. </w:t>
      </w:r>
      <w:r w:rsidRPr="00575696">
        <w:rPr>
          <w:rFonts w:ascii="Times New Roman" w:hAnsi="Times New Roman" w:cs="Arial"/>
          <w:bCs/>
          <w:sz w:val="22"/>
          <w:szCs w:val="28"/>
          <w:lang w:val="en-US"/>
        </w:rPr>
        <w:t>Tan</w:t>
      </w:r>
      <w:r w:rsidRPr="00575696">
        <w:rPr>
          <w:rFonts w:ascii="Times New Roman" w:hAnsi="Times New Roman" w:cs="Arial"/>
          <w:sz w:val="22"/>
          <w:szCs w:val="28"/>
          <w:lang w:val="en-US"/>
        </w:rPr>
        <w:t xml:space="preserve"> M, Huang Y, Jiang X, Li P, Tang C, Jia X, Chen Q, Chen W, Sheng H, Feng Y, Wu D, Liu L. The Prevalence, Molecular and Clinical Characteristics of Congenital Hypothyroidism caused by DUOX2 mutations: a Population-based Cohort Study in Guangzhou. </w:t>
      </w:r>
      <w:r w:rsidRPr="00575696">
        <w:rPr>
          <w:rFonts w:ascii="Times New Roman" w:hAnsi="Times New Roman" w:cs="Arial"/>
          <w:i/>
          <w:sz w:val="22"/>
          <w:lang w:val="en-US"/>
        </w:rPr>
        <w:t>Horm Metab Res</w:t>
      </w:r>
      <w:r w:rsidRPr="00575696">
        <w:rPr>
          <w:rFonts w:ascii="Times New Roman" w:hAnsi="Times New Roman" w:cs="Arial"/>
          <w:sz w:val="22"/>
          <w:lang w:val="en-US"/>
        </w:rPr>
        <w:t xml:space="preserve">. 2016; </w:t>
      </w:r>
      <w:r w:rsidRPr="00575696">
        <w:rPr>
          <w:rFonts w:ascii="Times New Roman" w:hAnsi="Times New Roman" w:cs="Arial"/>
          <w:b/>
          <w:sz w:val="22"/>
          <w:lang w:val="en-US"/>
        </w:rPr>
        <w:t>48</w:t>
      </w:r>
      <w:r w:rsidRPr="00575696">
        <w:rPr>
          <w:rFonts w:ascii="Times New Roman" w:hAnsi="Times New Roman" w:cs="Arial"/>
          <w:sz w:val="22"/>
          <w:lang w:val="en-US"/>
        </w:rPr>
        <w:t>:581-8</w:t>
      </w:r>
    </w:p>
    <w:p w:rsidR="00D6239F" w:rsidRPr="00575696" w:rsidRDefault="00D6239F" w:rsidP="00D6239F">
      <w:pPr>
        <w:widowControl w:val="0"/>
        <w:autoSpaceDE w:val="0"/>
        <w:autoSpaceDN w:val="0"/>
        <w:adjustRightInd w:val="0"/>
        <w:spacing w:line="480" w:lineRule="auto"/>
        <w:jc w:val="both"/>
        <w:rPr>
          <w:rFonts w:ascii="Times New Roman" w:hAnsi="Times New Roman" w:cs="Arial"/>
          <w:sz w:val="22"/>
          <w:lang w:val="en-US"/>
        </w:rPr>
      </w:pPr>
    </w:p>
    <w:p w:rsidR="00682B11" w:rsidRPr="00575696" w:rsidRDefault="005E3908" w:rsidP="00D6239F">
      <w:pPr>
        <w:widowControl w:val="0"/>
        <w:autoSpaceDE w:val="0"/>
        <w:autoSpaceDN w:val="0"/>
        <w:adjustRightInd w:val="0"/>
        <w:spacing w:line="480" w:lineRule="auto"/>
        <w:jc w:val="both"/>
        <w:rPr>
          <w:rFonts w:ascii="Times New Roman" w:hAnsi="Times New Roman" w:cs="Arial"/>
          <w:sz w:val="22"/>
          <w:lang w:val="en-US"/>
        </w:rPr>
      </w:pPr>
      <w:r w:rsidRPr="00575696">
        <w:rPr>
          <w:rFonts w:ascii="Times New Roman" w:hAnsi="Times New Roman" w:cs="Arial"/>
          <w:bCs/>
          <w:sz w:val="22"/>
          <w:szCs w:val="28"/>
          <w:lang w:val="en-US"/>
        </w:rPr>
        <w:t xml:space="preserve">12. </w:t>
      </w:r>
      <w:r w:rsidR="00D6239F" w:rsidRPr="00575696">
        <w:rPr>
          <w:rFonts w:ascii="Times New Roman" w:hAnsi="Times New Roman" w:cs="Arial"/>
          <w:bCs/>
          <w:sz w:val="22"/>
          <w:szCs w:val="28"/>
          <w:lang w:val="en-US"/>
        </w:rPr>
        <w:t>Fu</w:t>
      </w:r>
      <w:r w:rsidR="00D6239F" w:rsidRPr="00575696">
        <w:rPr>
          <w:rFonts w:ascii="Times New Roman" w:hAnsi="Times New Roman" w:cs="Arial"/>
          <w:sz w:val="22"/>
          <w:szCs w:val="28"/>
          <w:lang w:val="en-US"/>
        </w:rPr>
        <w:t xml:space="preserve"> C, Zhang S, Su J, Luo S, Zheng H, Wang J, Qin H, Chen Y, Shen Y, Hu X, Fan X, Luo J, Xie B, Chen R, Chen S. </w:t>
      </w:r>
      <w:r w:rsidR="00D6239F" w:rsidRPr="00575696">
        <w:rPr>
          <w:rFonts w:ascii="Times New Roman" w:hAnsi="Times New Roman" w:cs="Arial"/>
          <w:sz w:val="22"/>
          <w:lang w:val="en-US"/>
        </w:rPr>
        <w:t xml:space="preserve">Mutation screening of DUOX2 in Chinese patients with congenital hypothyroidism </w:t>
      </w:r>
      <w:r w:rsidR="00D6239F" w:rsidRPr="00575696">
        <w:rPr>
          <w:rFonts w:ascii="Times New Roman" w:hAnsi="Times New Roman" w:cs="Arial"/>
          <w:i/>
          <w:sz w:val="22"/>
          <w:lang w:val="en-US"/>
        </w:rPr>
        <w:t>J Endocrinol Invest</w:t>
      </w:r>
      <w:r w:rsidR="00D6239F" w:rsidRPr="00575696">
        <w:rPr>
          <w:rFonts w:ascii="Times New Roman" w:hAnsi="Times New Roman" w:cs="Arial"/>
          <w:sz w:val="22"/>
          <w:lang w:val="en-US"/>
        </w:rPr>
        <w:t>. 2015;</w:t>
      </w:r>
      <w:r w:rsidR="00D6239F" w:rsidRPr="00575696">
        <w:rPr>
          <w:rFonts w:ascii="Times New Roman" w:hAnsi="Times New Roman" w:cs="Arial"/>
          <w:b/>
          <w:sz w:val="22"/>
          <w:lang w:val="en-US"/>
        </w:rPr>
        <w:t>38</w:t>
      </w:r>
      <w:r w:rsidR="00D6239F" w:rsidRPr="00575696">
        <w:rPr>
          <w:rFonts w:ascii="Times New Roman" w:hAnsi="Times New Roman" w:cs="Arial"/>
          <w:sz w:val="22"/>
          <w:lang w:val="en-US"/>
        </w:rPr>
        <w:t>:1219-24.</w:t>
      </w:r>
      <w:r w:rsidR="00D6239F" w:rsidRPr="00575696">
        <w:rPr>
          <w:rFonts w:ascii="Arial" w:hAnsi="Arial" w:cs="Arial"/>
          <w:sz w:val="22"/>
          <w:lang w:val="en-US"/>
        </w:rPr>
        <w:t xml:space="preserve"> </w:t>
      </w:r>
    </w:p>
    <w:p w:rsidR="00682B11" w:rsidRPr="00575696" w:rsidRDefault="00682B11" w:rsidP="00FF3955">
      <w:pPr>
        <w:spacing w:line="480" w:lineRule="auto"/>
        <w:jc w:val="both"/>
        <w:rPr>
          <w:rFonts w:ascii="Times New Roman" w:hAnsi="Times New Roman" w:cs="Arial"/>
          <w:sz w:val="22"/>
          <w:lang w:val="en-US"/>
        </w:rPr>
      </w:pPr>
    </w:p>
    <w:p w:rsidR="00FF3955" w:rsidRPr="00575696" w:rsidRDefault="00AE3173" w:rsidP="00FF3955">
      <w:pPr>
        <w:spacing w:line="480" w:lineRule="auto"/>
        <w:jc w:val="both"/>
        <w:rPr>
          <w:rFonts w:ascii="Times New Roman" w:hAnsi="Times New Roman" w:cs="Arial"/>
          <w:b/>
          <w:sz w:val="22"/>
          <w:szCs w:val="22"/>
        </w:rPr>
      </w:pPr>
      <w:r w:rsidRPr="00575696">
        <w:rPr>
          <w:rFonts w:ascii="Times New Roman" w:hAnsi="Times New Roman" w:cs="Arial"/>
          <w:b/>
          <w:sz w:val="22"/>
          <w:szCs w:val="22"/>
        </w:rPr>
        <w:t xml:space="preserve">Figure </w:t>
      </w:r>
      <w:r w:rsidR="00B866F1" w:rsidRPr="00575696">
        <w:rPr>
          <w:rFonts w:ascii="Times New Roman" w:hAnsi="Times New Roman" w:cs="Arial"/>
          <w:b/>
          <w:sz w:val="22"/>
          <w:szCs w:val="22"/>
        </w:rPr>
        <w:t xml:space="preserve">Legends </w:t>
      </w:r>
    </w:p>
    <w:p w:rsidR="00D6239F" w:rsidRPr="00575696" w:rsidRDefault="00D6239F" w:rsidP="00FF3955">
      <w:pPr>
        <w:spacing w:line="480" w:lineRule="auto"/>
        <w:jc w:val="both"/>
        <w:rPr>
          <w:rFonts w:ascii="Times New Roman" w:hAnsi="Times New Roman" w:cs="Arial"/>
          <w:b/>
          <w:sz w:val="22"/>
          <w:szCs w:val="22"/>
        </w:rPr>
      </w:pPr>
      <w:r w:rsidRPr="00575696">
        <w:rPr>
          <w:rFonts w:ascii="Times New Roman" w:hAnsi="Times New Roman" w:cs="Arial"/>
          <w:b/>
          <w:sz w:val="22"/>
          <w:szCs w:val="22"/>
        </w:rPr>
        <w:t>Table 1</w:t>
      </w:r>
    </w:p>
    <w:p w:rsidR="00D6239F" w:rsidRPr="00575696" w:rsidRDefault="00D6239F" w:rsidP="00D6239F">
      <w:pPr>
        <w:spacing w:line="480" w:lineRule="auto"/>
        <w:rPr>
          <w:rFonts w:ascii="Times New Roman" w:hAnsi="Times New Roman"/>
          <w:sz w:val="22"/>
        </w:rPr>
      </w:pPr>
      <w:r w:rsidRPr="00575696">
        <w:rPr>
          <w:rFonts w:ascii="Times New Roman" w:hAnsi="Times New Roman" w:cs="Arial"/>
          <w:sz w:val="22"/>
          <w:szCs w:val="22"/>
        </w:rPr>
        <w:t xml:space="preserve">Table summarizing clinical phenotype and genotype information for published cases harbouring biallelic, confirmed truncating mutations in DUOX2. </w:t>
      </w:r>
      <w:r w:rsidR="00295DD2" w:rsidRPr="00575696">
        <w:rPr>
          <w:rFonts w:ascii="Times New Roman" w:hAnsi="Times New Roman" w:cs="Arial"/>
          <w:sz w:val="22"/>
          <w:szCs w:val="22"/>
          <w:vertAlign w:val="superscript"/>
        </w:rPr>
        <w:t>a</w:t>
      </w:r>
      <w:r w:rsidR="00933F49" w:rsidRPr="00575696">
        <w:rPr>
          <w:rFonts w:ascii="Times New Roman" w:hAnsi="Times New Roman" w:cs="Arial"/>
          <w:sz w:val="22"/>
          <w:szCs w:val="22"/>
          <w:vertAlign w:val="superscript"/>
        </w:rPr>
        <w:t xml:space="preserve"> </w:t>
      </w:r>
      <w:r w:rsidR="00933F49" w:rsidRPr="00575696">
        <w:rPr>
          <w:rFonts w:ascii="Times New Roman" w:hAnsi="Times New Roman" w:cs="Arial"/>
          <w:sz w:val="22"/>
          <w:szCs w:val="22"/>
        </w:rPr>
        <w:t xml:space="preserve">Biochemistry aged 6 months (P1) and </w:t>
      </w:r>
      <w:r w:rsidR="00295DD2" w:rsidRPr="00575696">
        <w:rPr>
          <w:rFonts w:ascii="Times New Roman" w:hAnsi="Times New Roman" w:cs="Arial"/>
          <w:sz w:val="22"/>
          <w:szCs w:val="22"/>
          <w:vertAlign w:val="superscript"/>
        </w:rPr>
        <w:t>b</w:t>
      </w:r>
      <w:r w:rsidR="00933F49" w:rsidRPr="00575696">
        <w:rPr>
          <w:rFonts w:ascii="Times New Roman" w:hAnsi="Times New Roman" w:cs="Arial"/>
          <w:sz w:val="22"/>
          <w:szCs w:val="22"/>
        </w:rPr>
        <w:t xml:space="preserve">8 days (P2);  </w:t>
      </w:r>
      <w:r w:rsidR="00295DD2" w:rsidRPr="00575696">
        <w:rPr>
          <w:rFonts w:ascii="Times New Roman" w:hAnsi="Times New Roman" w:cs="Arial"/>
          <w:sz w:val="22"/>
          <w:szCs w:val="22"/>
          <w:vertAlign w:val="superscript"/>
        </w:rPr>
        <w:t>c</w:t>
      </w:r>
      <w:r w:rsidR="00295DD2" w:rsidRPr="00575696">
        <w:rPr>
          <w:rFonts w:ascii="Times New Roman" w:hAnsi="Times New Roman" w:cs="Arial"/>
          <w:sz w:val="22"/>
          <w:szCs w:val="22"/>
        </w:rPr>
        <w:t xml:space="preserve"> Compound heterozygosity assumed; </w:t>
      </w:r>
      <w:r w:rsidRPr="00575696">
        <w:rPr>
          <w:rFonts w:ascii="Times New Roman" w:eastAsia="Times New Roman" w:hAnsi="Times New Roman" w:cs="Times New Roman"/>
          <w:sz w:val="22"/>
          <w:lang w:val="en-US" w:eastAsia="it-IT"/>
        </w:rPr>
        <w:t>†</w:t>
      </w:r>
      <w:r w:rsidRPr="00575696">
        <w:rPr>
          <w:rFonts w:ascii="Times New Roman" w:hAnsi="Times New Roman"/>
          <w:sz w:val="22"/>
        </w:rPr>
        <w:t xml:space="preserve"> Total T4, </w:t>
      </w:r>
      <w:r w:rsidR="00B83158" w:rsidRPr="00575696">
        <w:rPr>
          <w:rFonts w:ascii="Symbol" w:hAnsi="Symbol"/>
        </w:rPr>
        <w:t>m</w:t>
      </w:r>
      <w:r w:rsidR="00B83158" w:rsidRPr="00575696">
        <w:rPr>
          <w:rFonts w:ascii="Times New Roman" w:hAnsi="Times New Roman"/>
        </w:rPr>
        <w:t>g/dl</w:t>
      </w:r>
      <w:r w:rsidRPr="00575696">
        <w:rPr>
          <w:rFonts w:ascii="Times New Roman" w:hAnsi="Times New Roman"/>
          <w:sz w:val="22"/>
        </w:rPr>
        <w:t>, Normal range 5.9</w:t>
      </w:r>
      <w:r w:rsidR="00C97854" w:rsidRPr="00575696">
        <w:rPr>
          <w:rFonts w:ascii="Times New Roman" w:hAnsi="Times New Roman"/>
          <w:sz w:val="22"/>
        </w:rPr>
        <w:t>8</w:t>
      </w:r>
      <w:r w:rsidR="0066517C" w:rsidRPr="00575696">
        <w:rPr>
          <w:rFonts w:ascii="Times New Roman" w:hAnsi="Times New Roman"/>
          <w:sz w:val="22"/>
        </w:rPr>
        <w:t xml:space="preserve">-13.9, measured aged </w:t>
      </w:r>
      <w:r w:rsidR="00E4470D" w:rsidRPr="00575696">
        <w:rPr>
          <w:rFonts w:ascii="Times New Roman" w:hAnsi="Times New Roman"/>
          <w:sz w:val="22"/>
        </w:rPr>
        <w:t>8 months ( case 22</w:t>
      </w:r>
      <w:r w:rsidR="003D7C06" w:rsidRPr="00575696">
        <w:rPr>
          <w:rFonts w:ascii="Times New Roman" w:hAnsi="Times New Roman"/>
          <w:sz w:val="22"/>
        </w:rPr>
        <w:t xml:space="preserve">) and </w:t>
      </w:r>
      <w:r w:rsidR="0066517C" w:rsidRPr="00575696">
        <w:rPr>
          <w:rFonts w:ascii="Times New Roman" w:hAnsi="Times New Roman"/>
          <w:sz w:val="22"/>
        </w:rPr>
        <w:t>1 month (</w:t>
      </w:r>
      <w:r w:rsidR="00E4470D" w:rsidRPr="00575696">
        <w:rPr>
          <w:rFonts w:ascii="Times New Roman" w:hAnsi="Times New Roman"/>
          <w:sz w:val="22"/>
        </w:rPr>
        <w:t>Case 23</w:t>
      </w:r>
      <w:r w:rsidR="003D7C06" w:rsidRPr="00575696">
        <w:rPr>
          <w:rFonts w:ascii="Times New Roman" w:hAnsi="Times New Roman"/>
          <w:sz w:val="22"/>
        </w:rPr>
        <w:t>)</w:t>
      </w:r>
      <w:r w:rsidRPr="00575696">
        <w:rPr>
          <w:rFonts w:ascii="Times New Roman" w:hAnsi="Times New Roman"/>
          <w:sz w:val="22"/>
        </w:rPr>
        <w:t>. Normal ranges: FT4 ng/dl: Moreno et al; 0.9-2.3, Fu et al; 0.9-1.7, Maruo et al; 0.97-1.7, Tan et al; 0.9-2.</w:t>
      </w:r>
      <w:r w:rsidR="00B83158" w:rsidRPr="00575696">
        <w:rPr>
          <w:rFonts w:ascii="Times New Roman" w:hAnsi="Times New Roman"/>
          <w:sz w:val="22"/>
        </w:rPr>
        <w:t>2</w:t>
      </w:r>
      <w:r w:rsidRPr="00575696">
        <w:rPr>
          <w:rFonts w:ascii="Times New Roman" w:hAnsi="Times New Roman"/>
          <w:sz w:val="22"/>
        </w:rPr>
        <w:t>8</w:t>
      </w:r>
    </w:p>
    <w:p w:rsidR="00D6239F" w:rsidRPr="00575696" w:rsidRDefault="00D6239F" w:rsidP="00D6239F">
      <w:pPr>
        <w:spacing w:line="480" w:lineRule="auto"/>
        <w:jc w:val="both"/>
        <w:rPr>
          <w:rFonts w:ascii="Times New Roman" w:hAnsi="Times New Roman" w:cs="Arial"/>
          <w:sz w:val="22"/>
          <w:szCs w:val="22"/>
        </w:rPr>
      </w:pPr>
      <w:r w:rsidRPr="00575696">
        <w:rPr>
          <w:rFonts w:ascii="Times New Roman" w:hAnsi="Times New Roman"/>
          <w:sz w:val="22"/>
        </w:rPr>
        <w:t>Abbreviations; P permanent, T transient, MP mild permanent, G goitre, N normal, H Hypoplastic, KClO</w:t>
      </w:r>
      <w:r w:rsidR="00B83158" w:rsidRPr="00575696">
        <w:rPr>
          <w:rFonts w:ascii="Times New Roman" w:hAnsi="Times New Roman"/>
          <w:sz w:val="22"/>
          <w:vertAlign w:val="subscript"/>
        </w:rPr>
        <w:t>4</w:t>
      </w:r>
      <w:r w:rsidRPr="00575696">
        <w:rPr>
          <w:rFonts w:ascii="Times New Roman" w:hAnsi="Times New Roman"/>
          <w:sz w:val="22"/>
        </w:rPr>
        <w:t xml:space="preserve"> perchlorate discharge, US ultrasound, </w:t>
      </w:r>
      <w:r w:rsidR="00B83158" w:rsidRPr="00575696">
        <w:rPr>
          <w:rFonts w:ascii="Times New Roman" w:hAnsi="Times New Roman"/>
          <w:sz w:val="22"/>
        </w:rPr>
        <w:t>bsTSH</w:t>
      </w:r>
      <w:r w:rsidRPr="00575696">
        <w:rPr>
          <w:rFonts w:ascii="Times New Roman" w:hAnsi="Times New Roman"/>
          <w:sz w:val="22"/>
        </w:rPr>
        <w:t xml:space="preserve"> blood spot screening TSH, </w:t>
      </w:r>
      <w:r w:rsidR="00B83158" w:rsidRPr="00575696">
        <w:rPr>
          <w:rFonts w:ascii="Times New Roman" w:hAnsi="Times New Roman"/>
          <w:sz w:val="22"/>
        </w:rPr>
        <w:t>vTSH</w:t>
      </w:r>
      <w:r w:rsidRPr="00575696">
        <w:rPr>
          <w:rFonts w:ascii="Times New Roman" w:hAnsi="Times New Roman"/>
          <w:sz w:val="22"/>
        </w:rPr>
        <w:t xml:space="preserve"> venous confirmatory TSH</w:t>
      </w:r>
      <w:r w:rsidR="003D7C06" w:rsidRPr="00575696">
        <w:rPr>
          <w:rFonts w:ascii="Times New Roman" w:hAnsi="Times New Roman"/>
          <w:sz w:val="22"/>
        </w:rPr>
        <w:t>, - not available</w:t>
      </w:r>
      <w:r w:rsidRPr="00575696">
        <w:rPr>
          <w:rFonts w:ascii="Times New Roman" w:hAnsi="Times New Roman"/>
          <w:sz w:val="22"/>
        </w:rPr>
        <w:t>.</w:t>
      </w:r>
    </w:p>
    <w:p w:rsidR="00B866F1" w:rsidRPr="00575696" w:rsidRDefault="00B866F1" w:rsidP="00D6239F">
      <w:pPr>
        <w:spacing w:line="480" w:lineRule="auto"/>
        <w:jc w:val="both"/>
        <w:rPr>
          <w:rFonts w:ascii="Times New Roman" w:hAnsi="Times New Roman" w:cs="Arial"/>
          <w:sz w:val="22"/>
          <w:szCs w:val="22"/>
        </w:rPr>
      </w:pPr>
    </w:p>
    <w:p w:rsidR="00B866F1" w:rsidRPr="00575696" w:rsidRDefault="00AE3173" w:rsidP="00FF3955">
      <w:pPr>
        <w:widowControl w:val="0"/>
        <w:autoSpaceDE w:val="0"/>
        <w:autoSpaceDN w:val="0"/>
        <w:adjustRightInd w:val="0"/>
        <w:spacing w:line="480" w:lineRule="auto"/>
        <w:jc w:val="both"/>
        <w:rPr>
          <w:rFonts w:ascii="Times New Roman" w:eastAsia="Cambria" w:hAnsi="Times New Roman"/>
          <w:b/>
          <w:sz w:val="22"/>
          <w:lang w:val="en-US"/>
        </w:rPr>
      </w:pPr>
      <w:r w:rsidRPr="00575696">
        <w:rPr>
          <w:rFonts w:ascii="Times New Roman" w:eastAsia="Cambria" w:hAnsi="Times New Roman"/>
          <w:b/>
          <w:sz w:val="22"/>
          <w:lang w:val="en-US"/>
        </w:rPr>
        <w:t>Figure 1</w:t>
      </w:r>
    </w:p>
    <w:p w:rsidR="00B866F1" w:rsidRPr="00575696" w:rsidRDefault="00B866F1" w:rsidP="00FF3955">
      <w:pPr>
        <w:widowControl w:val="0"/>
        <w:autoSpaceDE w:val="0"/>
        <w:autoSpaceDN w:val="0"/>
        <w:adjustRightInd w:val="0"/>
        <w:spacing w:line="480" w:lineRule="auto"/>
        <w:jc w:val="both"/>
        <w:rPr>
          <w:rFonts w:ascii="Times New Roman" w:eastAsia="Cambria" w:hAnsi="Times New Roman"/>
          <w:sz w:val="22"/>
          <w:lang w:val="en-US"/>
        </w:rPr>
      </w:pPr>
      <w:r w:rsidRPr="00575696">
        <w:rPr>
          <w:rFonts w:ascii="Times New Roman" w:eastAsia="Cambria" w:hAnsi="Times New Roman"/>
          <w:sz w:val="22"/>
          <w:lang w:val="en-US"/>
        </w:rPr>
        <w:t>Pedigree diagram summarizing clinical</w:t>
      </w:r>
      <w:r w:rsidR="00AE3173" w:rsidRPr="00575696">
        <w:rPr>
          <w:rFonts w:ascii="Times New Roman" w:eastAsia="Cambria" w:hAnsi="Times New Roman"/>
          <w:sz w:val="22"/>
          <w:lang w:val="en-US"/>
        </w:rPr>
        <w:t xml:space="preserve"> phenotype and genotype. Black: </w:t>
      </w:r>
      <w:r w:rsidRPr="00575696">
        <w:rPr>
          <w:rFonts w:ascii="Times New Roman" w:eastAsia="Cambria" w:hAnsi="Times New Roman"/>
          <w:sz w:val="22"/>
          <w:lang w:val="en-US"/>
        </w:rPr>
        <w:t xml:space="preserve">homozygotes for the </w:t>
      </w:r>
      <w:r w:rsidRPr="00575696">
        <w:rPr>
          <w:rFonts w:ascii="Times New Roman" w:eastAsia="Cambria" w:hAnsi="Times New Roman"/>
          <w:i/>
          <w:sz w:val="22"/>
          <w:lang w:val="en-US"/>
        </w:rPr>
        <w:t>DUOX2</w:t>
      </w:r>
      <w:r w:rsidRPr="00575696">
        <w:rPr>
          <w:rFonts w:ascii="Times New Roman" w:eastAsia="Cambria" w:hAnsi="Times New Roman"/>
          <w:sz w:val="22"/>
          <w:lang w:val="en-US"/>
        </w:rPr>
        <w:t xml:space="preserve"> and </w:t>
      </w:r>
      <w:r w:rsidRPr="00575696">
        <w:rPr>
          <w:rFonts w:ascii="Times New Roman" w:eastAsia="Cambria" w:hAnsi="Times New Roman"/>
          <w:i/>
          <w:sz w:val="22"/>
          <w:lang w:val="en-US"/>
        </w:rPr>
        <w:t>DUOX1</w:t>
      </w:r>
      <w:r w:rsidRPr="00575696">
        <w:rPr>
          <w:rFonts w:ascii="Times New Roman" w:eastAsia="Cambria" w:hAnsi="Times New Roman"/>
          <w:sz w:val="22"/>
          <w:lang w:val="en-US"/>
        </w:rPr>
        <w:t xml:space="preserve"> mutations, central black dot: heterozygotes for the two mutations. The degree of iodine deficiency on the spot urinary measurement is classified according to WHO criteria. Hom: homozygous, Het: Heterozygous, DUOX1 fs: DUOX1 </w:t>
      </w:r>
      <w:r w:rsidRPr="00575696">
        <w:rPr>
          <w:rFonts w:ascii="Times New Roman" w:hAnsi="Times New Roman"/>
          <w:sz w:val="22"/>
        </w:rPr>
        <w:t>p.Val607Aspfs*43</w:t>
      </w:r>
    </w:p>
    <w:p w:rsidR="00B866F1" w:rsidRPr="00575696" w:rsidRDefault="00B866F1" w:rsidP="00FF3955">
      <w:pPr>
        <w:widowControl w:val="0"/>
        <w:autoSpaceDE w:val="0"/>
        <w:autoSpaceDN w:val="0"/>
        <w:adjustRightInd w:val="0"/>
        <w:spacing w:line="480" w:lineRule="auto"/>
        <w:jc w:val="both"/>
        <w:rPr>
          <w:rFonts w:ascii="Times New Roman" w:eastAsia="Cambria" w:hAnsi="Times New Roman"/>
          <w:sz w:val="22"/>
          <w:lang w:val="en-US"/>
        </w:rPr>
      </w:pPr>
    </w:p>
    <w:p w:rsidR="00B866F1" w:rsidRPr="00575696" w:rsidRDefault="00AE3173" w:rsidP="00FF3955">
      <w:pPr>
        <w:widowControl w:val="0"/>
        <w:autoSpaceDE w:val="0"/>
        <w:autoSpaceDN w:val="0"/>
        <w:adjustRightInd w:val="0"/>
        <w:spacing w:line="480" w:lineRule="auto"/>
        <w:jc w:val="both"/>
        <w:rPr>
          <w:rFonts w:ascii="Times New Roman" w:eastAsia="Cambria" w:hAnsi="Times New Roman"/>
          <w:b/>
          <w:sz w:val="22"/>
          <w:lang w:val="en-US"/>
        </w:rPr>
      </w:pPr>
      <w:r w:rsidRPr="00575696">
        <w:rPr>
          <w:rFonts w:ascii="Times New Roman" w:eastAsia="Cambria" w:hAnsi="Times New Roman"/>
          <w:b/>
          <w:sz w:val="22"/>
          <w:lang w:val="en-US"/>
        </w:rPr>
        <w:t>Figure 2</w:t>
      </w:r>
    </w:p>
    <w:p w:rsidR="00EE72E6" w:rsidRPr="00575696" w:rsidRDefault="00B866F1" w:rsidP="00FF3955">
      <w:pPr>
        <w:spacing w:line="480" w:lineRule="auto"/>
        <w:jc w:val="both"/>
        <w:rPr>
          <w:rFonts w:ascii="Times New Roman" w:hAnsi="Times New Roman"/>
          <w:sz w:val="22"/>
        </w:rPr>
      </w:pPr>
      <w:r w:rsidRPr="00575696">
        <w:rPr>
          <w:rFonts w:ascii="Times New Roman" w:eastAsia="Cambria" w:hAnsi="Times New Roman"/>
          <w:sz w:val="22"/>
          <w:lang w:val="en-US"/>
        </w:rPr>
        <w:t xml:space="preserve">cDNA amplification and sequencing from homozygous and heterozygous family members, demonstrating aberrant splicing of </w:t>
      </w:r>
      <w:r w:rsidRPr="00575696">
        <w:rPr>
          <w:rFonts w:ascii="Times New Roman" w:eastAsia="Cambria" w:hAnsi="Times New Roman"/>
          <w:i/>
          <w:sz w:val="22"/>
          <w:lang w:val="en-US"/>
        </w:rPr>
        <w:t>DUOX1</w:t>
      </w:r>
      <w:r w:rsidRPr="00575696">
        <w:rPr>
          <w:rFonts w:ascii="Times New Roman" w:eastAsia="Cambria" w:hAnsi="Times New Roman"/>
          <w:sz w:val="22"/>
          <w:lang w:val="en-US"/>
        </w:rPr>
        <w:t xml:space="preserve">.The </w:t>
      </w:r>
      <w:r w:rsidRPr="00575696">
        <w:rPr>
          <w:rFonts w:ascii="Times New Roman" w:eastAsia="Cambria" w:hAnsi="Times New Roman"/>
          <w:sz w:val="22"/>
        </w:rPr>
        <w:t xml:space="preserve">Electropherogram of the cDNAs and transcript sizes of the different </w:t>
      </w:r>
      <w:r w:rsidRPr="00575696">
        <w:rPr>
          <w:rFonts w:ascii="Times New Roman" w:eastAsia="Cambria" w:hAnsi="Times New Roman"/>
          <w:i/>
          <w:sz w:val="22"/>
        </w:rPr>
        <w:t>DUOX1</w:t>
      </w:r>
      <w:r w:rsidRPr="00575696">
        <w:rPr>
          <w:rFonts w:ascii="Times New Roman" w:eastAsia="Cambria" w:hAnsi="Times New Roman"/>
          <w:sz w:val="22"/>
        </w:rPr>
        <w:t xml:space="preserve"> variants detected in the family members are shown.</w:t>
      </w:r>
      <w:r w:rsidR="00FB4B4D" w:rsidRPr="00575696">
        <w:rPr>
          <w:rFonts w:ascii="Times New Roman" w:eastAsia="Cambria" w:hAnsi="Times New Roman"/>
          <w:sz w:val="22"/>
        </w:rPr>
        <w:t xml:space="preserve"> Exons are numbered with the first translated exon as exon 1. P1, P2: children with CH and homozygous DUOX1 </w:t>
      </w:r>
      <w:r w:rsidR="00FB4B4D" w:rsidRPr="00575696">
        <w:rPr>
          <w:rFonts w:ascii="Times New Roman" w:hAnsi="Times New Roman"/>
          <w:sz w:val="22"/>
        </w:rPr>
        <w:t xml:space="preserve">c.1823-1G&gt;C mutation. M: Mother, F: Father, S1: Sister; all unaffected and heterozygous for the </w:t>
      </w:r>
      <w:r w:rsidR="00FB4B4D" w:rsidRPr="00575696">
        <w:rPr>
          <w:rFonts w:ascii="Times New Roman" w:eastAsia="Cambria" w:hAnsi="Times New Roman"/>
          <w:sz w:val="22"/>
        </w:rPr>
        <w:t xml:space="preserve">DUOX1 </w:t>
      </w:r>
      <w:r w:rsidR="00FB4B4D" w:rsidRPr="00575696">
        <w:rPr>
          <w:rFonts w:ascii="Times New Roman" w:hAnsi="Times New Roman"/>
          <w:sz w:val="22"/>
        </w:rPr>
        <w:t>c.1823-1G&gt;C mutation.</w:t>
      </w:r>
    </w:p>
    <w:p w:rsidR="00EE72E6" w:rsidRPr="00575696" w:rsidRDefault="00EE72E6" w:rsidP="00FF3955">
      <w:pPr>
        <w:spacing w:line="480" w:lineRule="auto"/>
        <w:jc w:val="both"/>
        <w:rPr>
          <w:rFonts w:ascii="Times New Roman" w:hAnsi="Times New Roman"/>
          <w:sz w:val="22"/>
        </w:rPr>
      </w:pPr>
    </w:p>
    <w:p w:rsidR="00AE3173" w:rsidRPr="00575696" w:rsidRDefault="00AE3173" w:rsidP="00FF3955">
      <w:pPr>
        <w:widowControl w:val="0"/>
        <w:autoSpaceDE w:val="0"/>
        <w:autoSpaceDN w:val="0"/>
        <w:adjustRightInd w:val="0"/>
        <w:spacing w:line="480" w:lineRule="auto"/>
        <w:jc w:val="both"/>
        <w:rPr>
          <w:rFonts w:ascii="Times New Roman" w:eastAsia="Cambria" w:hAnsi="Times New Roman"/>
          <w:b/>
          <w:sz w:val="22"/>
          <w:lang w:val="en-US"/>
        </w:rPr>
      </w:pPr>
      <w:r w:rsidRPr="00575696">
        <w:rPr>
          <w:rFonts w:ascii="Times New Roman" w:eastAsia="Cambria" w:hAnsi="Times New Roman"/>
          <w:b/>
          <w:sz w:val="22"/>
          <w:lang w:val="en-US"/>
        </w:rPr>
        <w:t>Supplementary Figure 1</w:t>
      </w:r>
    </w:p>
    <w:p w:rsidR="00AE3173" w:rsidRPr="00575696" w:rsidRDefault="00AE3173" w:rsidP="00FF3955">
      <w:pPr>
        <w:widowControl w:val="0"/>
        <w:autoSpaceDE w:val="0"/>
        <w:autoSpaceDN w:val="0"/>
        <w:adjustRightInd w:val="0"/>
        <w:spacing w:line="480" w:lineRule="auto"/>
        <w:jc w:val="both"/>
        <w:rPr>
          <w:rFonts w:ascii="Times New Roman" w:eastAsia="Cambria" w:hAnsi="Times New Roman"/>
          <w:sz w:val="22"/>
          <w:lang w:val="en-US"/>
        </w:rPr>
      </w:pPr>
      <w:r w:rsidRPr="00575696">
        <w:rPr>
          <w:rFonts w:ascii="Times New Roman" w:eastAsia="Cambria" w:hAnsi="Times New Roman"/>
          <w:sz w:val="22"/>
          <w:lang w:val="en-US"/>
        </w:rPr>
        <w:t xml:space="preserve">A. Schematic summarizing the organization of the </w:t>
      </w:r>
      <w:r w:rsidRPr="00575696">
        <w:rPr>
          <w:rFonts w:ascii="Times New Roman" w:eastAsia="Cambria" w:hAnsi="Times New Roman"/>
          <w:i/>
          <w:sz w:val="22"/>
          <w:lang w:val="en-US"/>
        </w:rPr>
        <w:t>DUOX/DUOXA</w:t>
      </w:r>
      <w:r w:rsidRPr="00575696">
        <w:rPr>
          <w:rFonts w:ascii="Times New Roman" w:eastAsia="Cambria" w:hAnsi="Times New Roman"/>
          <w:sz w:val="22"/>
          <w:lang w:val="en-US"/>
        </w:rPr>
        <w:t xml:space="preserve"> locus on Chromosome 15, the orientation of the genes, and the length of their respective encoded proteins.</w:t>
      </w:r>
      <w:r w:rsidR="00BC05AD" w:rsidRPr="00575696">
        <w:rPr>
          <w:rFonts w:ascii="Times New Roman" w:eastAsia="Cambria" w:hAnsi="Times New Roman"/>
          <w:sz w:val="22"/>
          <w:lang w:val="en-US"/>
        </w:rPr>
        <w:t xml:space="preserve"> </w:t>
      </w:r>
      <w:r w:rsidR="00FF3955" w:rsidRPr="00575696">
        <w:rPr>
          <w:rFonts w:ascii="Times New Roman" w:eastAsia="Cambria" w:hAnsi="Times New Roman"/>
          <w:sz w:val="22"/>
          <w:lang w:val="en-US"/>
        </w:rPr>
        <w:t>aa</w:t>
      </w:r>
      <w:r w:rsidRPr="00575696">
        <w:rPr>
          <w:rFonts w:ascii="Times New Roman" w:eastAsia="Cambria" w:hAnsi="Times New Roman"/>
          <w:sz w:val="22"/>
          <w:lang w:val="en-US"/>
        </w:rPr>
        <w:t>: amino acids, chrom: chromosome</w:t>
      </w:r>
    </w:p>
    <w:p w:rsidR="007B645E" w:rsidRPr="00FF3955" w:rsidRDefault="00AE3173" w:rsidP="00FF3955">
      <w:pPr>
        <w:spacing w:line="480" w:lineRule="auto"/>
        <w:jc w:val="both"/>
        <w:rPr>
          <w:rFonts w:ascii="Times New Roman" w:hAnsi="Times New Roman" w:cs="Helvetica"/>
          <w:sz w:val="22"/>
          <w:szCs w:val="26"/>
          <w:lang w:val="en-US"/>
        </w:rPr>
      </w:pPr>
      <w:r w:rsidRPr="00575696">
        <w:rPr>
          <w:rFonts w:ascii="Times New Roman" w:eastAsia="Cambria" w:hAnsi="Times New Roman"/>
          <w:sz w:val="22"/>
          <w:lang w:val="en-US"/>
        </w:rPr>
        <w:t>B. Schematic illustrating the domain structure common to DUOX1 and DUOX2</w:t>
      </w:r>
      <w:r w:rsidR="00FB4B4D" w:rsidRPr="00575696">
        <w:rPr>
          <w:rFonts w:ascii="Times New Roman" w:eastAsia="Cambria" w:hAnsi="Times New Roman"/>
          <w:sz w:val="22"/>
          <w:lang w:val="en-US"/>
        </w:rPr>
        <w:t xml:space="preserve"> as reported in the Uniprot database, </w:t>
      </w:r>
      <w:r w:rsidRPr="00575696">
        <w:rPr>
          <w:rFonts w:ascii="Times New Roman" w:eastAsia="Cambria" w:hAnsi="Times New Roman"/>
          <w:sz w:val="22"/>
          <w:lang w:val="en-US"/>
        </w:rPr>
        <w:t>with black dots denoting the</w:t>
      </w:r>
      <w:bookmarkStart w:id="0" w:name="_GoBack"/>
      <w:bookmarkEnd w:id="0"/>
      <w:r w:rsidRPr="00575696">
        <w:rPr>
          <w:rFonts w:ascii="Times New Roman" w:eastAsia="Cambria" w:hAnsi="Times New Roman"/>
          <w:sz w:val="22"/>
          <w:lang w:val="en-US"/>
        </w:rPr>
        <w:t xml:space="preserve"> posit</w:t>
      </w:r>
      <w:r w:rsidR="00F5499C" w:rsidRPr="00575696">
        <w:rPr>
          <w:rFonts w:ascii="Times New Roman" w:eastAsia="Cambria" w:hAnsi="Times New Roman"/>
          <w:sz w:val="22"/>
          <w:lang w:val="en-US"/>
        </w:rPr>
        <w:t>ion of the mutations (DUOX2, p.</w:t>
      </w:r>
      <w:r w:rsidRPr="00575696">
        <w:rPr>
          <w:rFonts w:ascii="Times New Roman" w:eastAsia="Cambria" w:hAnsi="Times New Roman"/>
          <w:sz w:val="22"/>
          <w:lang w:val="en-US"/>
        </w:rPr>
        <w:t xml:space="preserve">R434*, DUOX1 </w:t>
      </w:r>
      <w:r w:rsidRPr="00575696">
        <w:rPr>
          <w:rFonts w:ascii="Times New Roman" w:hAnsi="Times New Roman"/>
          <w:sz w:val="22"/>
        </w:rPr>
        <w:t>p.Val607Aspfs*43)</w:t>
      </w:r>
      <w:r w:rsidRPr="00575696">
        <w:rPr>
          <w:rFonts w:ascii="Times New Roman" w:eastAsia="Cambria" w:hAnsi="Times New Roman"/>
          <w:sz w:val="22"/>
          <w:lang w:val="en-US"/>
        </w:rPr>
        <w:t xml:space="preserve"> in this kindred; the portion of the enzyme bet</w:t>
      </w:r>
      <w:r w:rsidR="001548CC" w:rsidRPr="00575696">
        <w:rPr>
          <w:rFonts w:ascii="Times New Roman" w:eastAsia="Cambria" w:hAnsi="Times New Roman"/>
          <w:sz w:val="22"/>
          <w:lang w:val="en-US"/>
        </w:rPr>
        <w:t>ween the mutation and the carbox</w:t>
      </w:r>
      <w:r w:rsidRPr="00575696">
        <w:rPr>
          <w:rFonts w:ascii="Times New Roman" w:eastAsia="Cambria" w:hAnsi="Times New Roman"/>
          <w:sz w:val="22"/>
          <w:lang w:val="en-US"/>
        </w:rPr>
        <w:t>yterminus will be abrogated by the truncating mutations.</w:t>
      </w:r>
    </w:p>
    <w:p w:rsidR="00EE72E6" w:rsidRPr="00FF3955" w:rsidRDefault="00EE72E6" w:rsidP="00FF3955">
      <w:pPr>
        <w:spacing w:line="480" w:lineRule="auto"/>
        <w:jc w:val="both"/>
        <w:rPr>
          <w:rFonts w:ascii="Times New Roman" w:hAnsi="Times New Roman"/>
          <w:sz w:val="22"/>
        </w:rPr>
      </w:pPr>
    </w:p>
    <w:p w:rsidR="00AE3173" w:rsidRPr="00FF3955" w:rsidRDefault="00AE3173" w:rsidP="00FF3955">
      <w:pPr>
        <w:spacing w:line="480" w:lineRule="auto"/>
        <w:jc w:val="both"/>
        <w:rPr>
          <w:rFonts w:ascii="Times New Roman" w:hAnsi="Times New Roman"/>
          <w:sz w:val="22"/>
        </w:rPr>
      </w:pPr>
    </w:p>
    <w:p w:rsidR="00025BFB" w:rsidRPr="00FF3955" w:rsidRDefault="00025BFB" w:rsidP="00FF3955">
      <w:pPr>
        <w:spacing w:line="480" w:lineRule="auto"/>
        <w:jc w:val="both"/>
        <w:rPr>
          <w:rFonts w:ascii="Times New Roman" w:hAnsi="Times New Roman"/>
          <w:sz w:val="22"/>
        </w:rPr>
      </w:pPr>
    </w:p>
    <w:sectPr w:rsidR="00025BFB" w:rsidRPr="00FF3955" w:rsidSect="0050346B">
      <w:pgSz w:w="11900" w:h="16840"/>
      <w:pgMar w:top="1440" w:right="1440" w:bottom="1440" w:left="1440"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Merriweather-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E" w:rsidRDefault="002052D6" w:rsidP="00BC7911">
    <w:pPr>
      <w:pStyle w:val="Footer"/>
      <w:framePr w:wrap="around" w:vAnchor="text" w:hAnchor="margin" w:xAlign="right" w:y="1"/>
      <w:rPr>
        <w:rStyle w:val="PageNumber"/>
      </w:rPr>
    </w:pPr>
    <w:r>
      <w:rPr>
        <w:rStyle w:val="PageNumber"/>
      </w:rPr>
      <w:fldChar w:fldCharType="begin"/>
    </w:r>
    <w:r w:rsidR="00081FCE">
      <w:rPr>
        <w:rStyle w:val="PageNumber"/>
      </w:rPr>
      <w:instrText xml:space="preserve">PAGE  </w:instrText>
    </w:r>
    <w:r>
      <w:rPr>
        <w:rStyle w:val="PageNumber"/>
      </w:rPr>
      <w:fldChar w:fldCharType="end"/>
    </w:r>
  </w:p>
  <w:p w:rsidR="00081FCE" w:rsidRDefault="00081FCE" w:rsidP="00FF395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E" w:rsidRDefault="002052D6" w:rsidP="00BC7911">
    <w:pPr>
      <w:pStyle w:val="Footer"/>
      <w:framePr w:wrap="around" w:vAnchor="text" w:hAnchor="margin" w:xAlign="right" w:y="1"/>
      <w:rPr>
        <w:rStyle w:val="PageNumber"/>
      </w:rPr>
    </w:pPr>
    <w:r>
      <w:rPr>
        <w:rStyle w:val="PageNumber"/>
      </w:rPr>
      <w:fldChar w:fldCharType="begin"/>
    </w:r>
    <w:r w:rsidR="00081FCE">
      <w:rPr>
        <w:rStyle w:val="PageNumber"/>
      </w:rPr>
      <w:instrText xml:space="preserve">PAGE  </w:instrText>
    </w:r>
    <w:r>
      <w:rPr>
        <w:rStyle w:val="PageNumber"/>
      </w:rPr>
      <w:fldChar w:fldCharType="separate"/>
    </w:r>
    <w:r w:rsidR="00575696">
      <w:rPr>
        <w:rStyle w:val="PageNumber"/>
        <w:noProof/>
      </w:rPr>
      <w:t>13</w:t>
    </w:r>
    <w:r>
      <w:rPr>
        <w:rStyle w:val="PageNumber"/>
      </w:rPr>
      <w:fldChar w:fldCharType="end"/>
    </w:r>
  </w:p>
  <w:p w:rsidR="00081FCE" w:rsidRDefault="00081FCE" w:rsidP="00FF395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hyphenationZone w:val="425"/>
  <w:characterSpacingControl w:val="doNotCompress"/>
  <w:compat/>
  <w:rsids>
    <w:rsidRoot w:val="00596C9B"/>
    <w:rsid w:val="00023D3F"/>
    <w:rsid w:val="00025BFB"/>
    <w:rsid w:val="00027D9B"/>
    <w:rsid w:val="00061840"/>
    <w:rsid w:val="00064355"/>
    <w:rsid w:val="00081FCE"/>
    <w:rsid w:val="00096007"/>
    <w:rsid w:val="000A0115"/>
    <w:rsid w:val="000E7E85"/>
    <w:rsid w:val="000F41D2"/>
    <w:rsid w:val="000F763D"/>
    <w:rsid w:val="001002A9"/>
    <w:rsid w:val="0011384F"/>
    <w:rsid w:val="0012452D"/>
    <w:rsid w:val="00137ED2"/>
    <w:rsid w:val="00144E3C"/>
    <w:rsid w:val="001548CC"/>
    <w:rsid w:val="00162929"/>
    <w:rsid w:val="00184468"/>
    <w:rsid w:val="001A19DC"/>
    <w:rsid w:val="001B51A6"/>
    <w:rsid w:val="001C4177"/>
    <w:rsid w:val="001E04B3"/>
    <w:rsid w:val="001F7476"/>
    <w:rsid w:val="00201C99"/>
    <w:rsid w:val="002052D6"/>
    <w:rsid w:val="00206F88"/>
    <w:rsid w:val="0022006E"/>
    <w:rsid w:val="00221EDE"/>
    <w:rsid w:val="002320A0"/>
    <w:rsid w:val="00232B59"/>
    <w:rsid w:val="002719C8"/>
    <w:rsid w:val="00291B9F"/>
    <w:rsid w:val="00292C0B"/>
    <w:rsid w:val="00295DD2"/>
    <w:rsid w:val="002B6552"/>
    <w:rsid w:val="002B69B7"/>
    <w:rsid w:val="002E6626"/>
    <w:rsid w:val="002F2642"/>
    <w:rsid w:val="002F44D4"/>
    <w:rsid w:val="00345982"/>
    <w:rsid w:val="00375FF5"/>
    <w:rsid w:val="003852D1"/>
    <w:rsid w:val="00387B97"/>
    <w:rsid w:val="00387F67"/>
    <w:rsid w:val="003C1A0D"/>
    <w:rsid w:val="003C20FA"/>
    <w:rsid w:val="003D1FA3"/>
    <w:rsid w:val="003D7C06"/>
    <w:rsid w:val="00404DF9"/>
    <w:rsid w:val="00414922"/>
    <w:rsid w:val="004C40E3"/>
    <w:rsid w:val="004C6E65"/>
    <w:rsid w:val="004E04BB"/>
    <w:rsid w:val="004E125A"/>
    <w:rsid w:val="004F7E8C"/>
    <w:rsid w:val="0050346B"/>
    <w:rsid w:val="00511615"/>
    <w:rsid w:val="00515F72"/>
    <w:rsid w:val="005345F4"/>
    <w:rsid w:val="00575696"/>
    <w:rsid w:val="00590727"/>
    <w:rsid w:val="00596C9B"/>
    <w:rsid w:val="005A05D4"/>
    <w:rsid w:val="005B26C3"/>
    <w:rsid w:val="005E3908"/>
    <w:rsid w:val="005E5C10"/>
    <w:rsid w:val="00617D04"/>
    <w:rsid w:val="00653A72"/>
    <w:rsid w:val="00654F61"/>
    <w:rsid w:val="0066517C"/>
    <w:rsid w:val="00682B11"/>
    <w:rsid w:val="00690F99"/>
    <w:rsid w:val="006D58E9"/>
    <w:rsid w:val="00704C95"/>
    <w:rsid w:val="0071177A"/>
    <w:rsid w:val="00730599"/>
    <w:rsid w:val="0076370F"/>
    <w:rsid w:val="00767859"/>
    <w:rsid w:val="007834F3"/>
    <w:rsid w:val="007902E6"/>
    <w:rsid w:val="00797B93"/>
    <w:rsid w:val="007B3D01"/>
    <w:rsid w:val="007B645E"/>
    <w:rsid w:val="00800F15"/>
    <w:rsid w:val="00824630"/>
    <w:rsid w:val="00826691"/>
    <w:rsid w:val="008270F4"/>
    <w:rsid w:val="00857E4D"/>
    <w:rsid w:val="008611A2"/>
    <w:rsid w:val="00885961"/>
    <w:rsid w:val="00887EAE"/>
    <w:rsid w:val="008C3A78"/>
    <w:rsid w:val="008E5F47"/>
    <w:rsid w:val="008E6028"/>
    <w:rsid w:val="009105F1"/>
    <w:rsid w:val="0092098C"/>
    <w:rsid w:val="00933F49"/>
    <w:rsid w:val="009678BF"/>
    <w:rsid w:val="00970B76"/>
    <w:rsid w:val="009B03F9"/>
    <w:rsid w:val="009B417E"/>
    <w:rsid w:val="009B7864"/>
    <w:rsid w:val="009F5EBA"/>
    <w:rsid w:val="00A05BCE"/>
    <w:rsid w:val="00A13852"/>
    <w:rsid w:val="00A23565"/>
    <w:rsid w:val="00A421B5"/>
    <w:rsid w:val="00A6222B"/>
    <w:rsid w:val="00AC51FA"/>
    <w:rsid w:val="00AD65E0"/>
    <w:rsid w:val="00AD7ED6"/>
    <w:rsid w:val="00AE08D8"/>
    <w:rsid w:val="00AE1900"/>
    <w:rsid w:val="00AE3173"/>
    <w:rsid w:val="00AE5ED6"/>
    <w:rsid w:val="00AE7AE7"/>
    <w:rsid w:val="00B14392"/>
    <w:rsid w:val="00B17025"/>
    <w:rsid w:val="00B631F6"/>
    <w:rsid w:val="00B64F98"/>
    <w:rsid w:val="00B83158"/>
    <w:rsid w:val="00B866F1"/>
    <w:rsid w:val="00B958B1"/>
    <w:rsid w:val="00BA2E5D"/>
    <w:rsid w:val="00BA7AB3"/>
    <w:rsid w:val="00BC05AD"/>
    <w:rsid w:val="00BC0A95"/>
    <w:rsid w:val="00BC7911"/>
    <w:rsid w:val="00BD61D7"/>
    <w:rsid w:val="00BE4139"/>
    <w:rsid w:val="00C01B57"/>
    <w:rsid w:val="00C63FB9"/>
    <w:rsid w:val="00C817F9"/>
    <w:rsid w:val="00C95538"/>
    <w:rsid w:val="00C97854"/>
    <w:rsid w:val="00CA1393"/>
    <w:rsid w:val="00CA6F10"/>
    <w:rsid w:val="00CB46C2"/>
    <w:rsid w:val="00CB794E"/>
    <w:rsid w:val="00CC2E89"/>
    <w:rsid w:val="00CC6EFD"/>
    <w:rsid w:val="00CD7D98"/>
    <w:rsid w:val="00CE1D13"/>
    <w:rsid w:val="00CF3B29"/>
    <w:rsid w:val="00D32B65"/>
    <w:rsid w:val="00D476F4"/>
    <w:rsid w:val="00D55218"/>
    <w:rsid w:val="00D60136"/>
    <w:rsid w:val="00D6239F"/>
    <w:rsid w:val="00D65B03"/>
    <w:rsid w:val="00D8333B"/>
    <w:rsid w:val="00D85A24"/>
    <w:rsid w:val="00DC2A13"/>
    <w:rsid w:val="00DC4165"/>
    <w:rsid w:val="00DF0E0C"/>
    <w:rsid w:val="00E010F8"/>
    <w:rsid w:val="00E3657F"/>
    <w:rsid w:val="00E4470D"/>
    <w:rsid w:val="00E627F6"/>
    <w:rsid w:val="00E64019"/>
    <w:rsid w:val="00ED6663"/>
    <w:rsid w:val="00EE72E6"/>
    <w:rsid w:val="00EE7399"/>
    <w:rsid w:val="00EF3F4F"/>
    <w:rsid w:val="00F03773"/>
    <w:rsid w:val="00F213A5"/>
    <w:rsid w:val="00F31955"/>
    <w:rsid w:val="00F41E0E"/>
    <w:rsid w:val="00F42DEC"/>
    <w:rsid w:val="00F5499C"/>
    <w:rsid w:val="00F56967"/>
    <w:rsid w:val="00FB4B4D"/>
    <w:rsid w:val="00FB60C1"/>
    <w:rsid w:val="00FD08A0"/>
    <w:rsid w:val="00FF3955"/>
    <w:rsid w:val="00FF4C1E"/>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A53C18"/>
  </w:style>
  <w:style w:type="paragraph" w:styleId="Heading1">
    <w:name w:val="heading 1"/>
    <w:basedOn w:val="Normal"/>
    <w:next w:val="Normal"/>
    <w:link w:val="Heading1Char"/>
    <w:uiPriority w:val="99"/>
    <w:qFormat/>
    <w:rsid w:val="00FF4C1E"/>
    <w:pPr>
      <w:keepNext/>
      <w:spacing w:before="240" w:after="60"/>
      <w:outlineLvl w:val="0"/>
    </w:pPr>
    <w:rPr>
      <w:rFonts w:ascii="Arial" w:eastAsia="MS ??" w:hAnsi="Arial" w:cs="Arial"/>
      <w:b/>
      <w:sz w:val="32"/>
      <w:szCs w:val="20"/>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797B93"/>
    <w:rPr>
      <w:color w:val="0000FF"/>
      <w:u w:val="single"/>
    </w:rPr>
  </w:style>
  <w:style w:type="paragraph" w:customStyle="1" w:styleId="MIB-Affiliations">
    <w:name w:val="MIB-Affiliations"/>
    <w:basedOn w:val="Normal"/>
    <w:rsid w:val="00797B93"/>
    <w:pPr>
      <w:overflowPunct w:val="0"/>
      <w:autoSpaceDE w:val="0"/>
      <w:autoSpaceDN w:val="0"/>
      <w:adjustRightInd w:val="0"/>
      <w:spacing w:line="180" w:lineRule="exact"/>
    </w:pPr>
    <w:rPr>
      <w:rFonts w:ascii="Times New Roman" w:eastAsia="Times New Roman" w:hAnsi="Times New Roman" w:cs="Times New Roman"/>
      <w:i/>
      <w:iCs/>
      <w:sz w:val="20"/>
      <w:szCs w:val="20"/>
      <w:lang w:val="en-US" w:eastAsia="tr-TR"/>
    </w:rPr>
  </w:style>
  <w:style w:type="character" w:customStyle="1" w:styleId="Heading1Char">
    <w:name w:val="Heading 1 Char"/>
    <w:basedOn w:val="DefaultParagraphFont"/>
    <w:link w:val="Heading1"/>
    <w:uiPriority w:val="99"/>
    <w:rsid w:val="00FF4C1E"/>
    <w:rPr>
      <w:rFonts w:ascii="Arial" w:eastAsia="MS ??" w:hAnsi="Arial" w:cs="Arial"/>
      <w:b/>
      <w:sz w:val="32"/>
      <w:szCs w:val="20"/>
      <w:lang w:eastAsia="en-GB"/>
    </w:rPr>
  </w:style>
  <w:style w:type="character" w:styleId="Emphasis">
    <w:name w:val="Emphasis"/>
    <w:uiPriority w:val="20"/>
    <w:qFormat/>
    <w:rsid w:val="0076370F"/>
    <w:rPr>
      <w:i/>
      <w:iCs/>
    </w:rPr>
  </w:style>
  <w:style w:type="character" w:customStyle="1" w:styleId="st">
    <w:name w:val="st"/>
    <w:basedOn w:val="DefaultParagraphFont"/>
    <w:rsid w:val="0076370F"/>
  </w:style>
  <w:style w:type="character" w:styleId="FollowedHyperlink">
    <w:name w:val="FollowedHyperlink"/>
    <w:basedOn w:val="DefaultParagraphFont"/>
    <w:rsid w:val="005345F4"/>
    <w:rPr>
      <w:color w:val="800080" w:themeColor="followedHyperlink"/>
      <w:u w:val="single"/>
    </w:rPr>
  </w:style>
  <w:style w:type="paragraph" w:styleId="Footer">
    <w:name w:val="footer"/>
    <w:basedOn w:val="Normal"/>
    <w:link w:val="FooterChar"/>
    <w:rsid w:val="00FF3955"/>
    <w:pPr>
      <w:tabs>
        <w:tab w:val="center" w:pos="4320"/>
        <w:tab w:val="right" w:pos="8640"/>
      </w:tabs>
    </w:pPr>
  </w:style>
  <w:style w:type="character" w:customStyle="1" w:styleId="FooterChar">
    <w:name w:val="Footer Char"/>
    <w:basedOn w:val="DefaultParagraphFont"/>
    <w:link w:val="Footer"/>
    <w:rsid w:val="00FF3955"/>
  </w:style>
  <w:style w:type="character" w:styleId="PageNumber">
    <w:name w:val="page number"/>
    <w:basedOn w:val="DefaultParagraphFont"/>
    <w:rsid w:val="00FF3955"/>
  </w:style>
  <w:style w:type="character" w:styleId="LineNumber">
    <w:name w:val="line number"/>
    <w:basedOn w:val="DefaultParagraphFont"/>
    <w:rsid w:val="00503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Hyperlink" w:uiPriority="99"/>
    <w:lsdException w:name="Emphasis" w:uiPriority="20" w:qFormat="1"/>
  </w:latentStyles>
  <w:style w:type="paragraph" w:default="1" w:styleId="Normal">
    <w:name w:val="Normal"/>
    <w:qFormat/>
    <w:rsid w:val="00A53C18"/>
  </w:style>
  <w:style w:type="paragraph" w:styleId="Balk1">
    <w:name w:val="heading 1"/>
    <w:basedOn w:val="Normal"/>
    <w:next w:val="Normal"/>
    <w:link w:val="Balk1Char"/>
    <w:uiPriority w:val="99"/>
    <w:qFormat/>
    <w:rsid w:val="00FF4C1E"/>
    <w:pPr>
      <w:keepNext/>
      <w:spacing w:before="240" w:after="60"/>
      <w:outlineLvl w:val="0"/>
    </w:pPr>
    <w:rPr>
      <w:rFonts w:ascii="Arial" w:eastAsia="MS ??" w:hAnsi="Arial" w:cs="Arial"/>
      <w:b/>
      <w:sz w:val="32"/>
      <w:szCs w:val="20"/>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797B93"/>
    <w:rPr>
      <w:color w:val="0000FF"/>
      <w:u w:val="single"/>
    </w:rPr>
  </w:style>
  <w:style w:type="paragraph" w:customStyle="1" w:styleId="MIB-Affiliations">
    <w:name w:val="MIB-Affiliations"/>
    <w:basedOn w:val="Normal"/>
    <w:rsid w:val="00797B93"/>
    <w:pPr>
      <w:overflowPunct w:val="0"/>
      <w:autoSpaceDE w:val="0"/>
      <w:autoSpaceDN w:val="0"/>
      <w:adjustRightInd w:val="0"/>
      <w:spacing w:line="180" w:lineRule="exact"/>
    </w:pPr>
    <w:rPr>
      <w:rFonts w:ascii="Times New Roman" w:eastAsia="Times New Roman" w:hAnsi="Times New Roman" w:cs="Times New Roman"/>
      <w:i/>
      <w:iCs/>
      <w:sz w:val="20"/>
      <w:szCs w:val="20"/>
      <w:lang w:val="en-US" w:eastAsia="tr-TR"/>
    </w:rPr>
  </w:style>
  <w:style w:type="character" w:customStyle="1" w:styleId="Balk1Char">
    <w:name w:val="Başlık 1 Char"/>
    <w:basedOn w:val="VarsaylanParagrafYazTipi"/>
    <w:link w:val="Balk1"/>
    <w:uiPriority w:val="99"/>
    <w:rsid w:val="00FF4C1E"/>
    <w:rPr>
      <w:rFonts w:ascii="Arial" w:eastAsia="MS ??" w:hAnsi="Arial" w:cs="Arial"/>
      <w:b/>
      <w:sz w:val="32"/>
      <w:szCs w:val="20"/>
      <w:lang w:eastAsia="en-GB"/>
    </w:rPr>
  </w:style>
  <w:style w:type="character" w:styleId="Vurgu">
    <w:name w:val="Emphasis"/>
    <w:uiPriority w:val="20"/>
    <w:qFormat/>
    <w:rsid w:val="0076370F"/>
    <w:rPr>
      <w:i/>
      <w:iCs/>
    </w:rPr>
  </w:style>
  <w:style w:type="character" w:customStyle="1" w:styleId="st">
    <w:name w:val="st"/>
    <w:basedOn w:val="VarsaylanParagrafYazTipi"/>
    <w:rsid w:val="0076370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12110737" TargetMode="Externa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press.endocrine.org/doi/suppl/10.1210/JC.2013-4077/suppl_file/jc-13-4077.pdf" TargetMode="External"/><Relationship Id="rId7" Type="http://schemas.openxmlformats.org/officeDocument/2006/relationships/hyperlink" Target="http://exac.broadinstitute.org" TargetMode="External"/><Relationship Id="rId8" Type="http://schemas.openxmlformats.org/officeDocument/2006/relationships/hyperlink" Target="http://www.ncbi.nlm.nih.gov/pubmed/26210446" TargetMode="External"/><Relationship Id="rId9" Type="http://schemas.openxmlformats.org/officeDocument/2006/relationships/hyperlink" Target="http://www.ncbi.nlm.nih.gov/pubmed/24423310" TargetMode="External"/><Relationship Id="rId10" Type="http://schemas.openxmlformats.org/officeDocument/2006/relationships/hyperlink" Target="http://www.ncbi.nlm.nih.gov/pubmed/24127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3388</Words>
  <Characters>19312</Characters>
  <Application>Microsoft Macintosh Word</Application>
  <DocSecurity>0</DocSecurity>
  <Lines>160</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University of Cambridge</Company>
  <LinksUpToDate>false</LinksUpToDate>
  <CharactersWithSpaces>23716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2</cp:revision>
  <cp:lastPrinted>2017-05-15T15:10:00Z</cp:lastPrinted>
  <dcterms:created xsi:type="dcterms:W3CDTF">2017-07-21T12:42:00Z</dcterms:created>
  <dcterms:modified xsi:type="dcterms:W3CDTF">2017-07-21T12:42:00Z</dcterms:modified>
</cp:coreProperties>
</file>