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187D8" w14:textId="77777777" w:rsidR="00A2456C" w:rsidRPr="00D60D6A" w:rsidRDefault="00D60D6A" w:rsidP="00C5701F">
      <w:pPr>
        <w:spacing w:after="120" w:line="480" w:lineRule="auto"/>
        <w:jc w:val="center"/>
        <w:rPr>
          <w:rFonts w:ascii="Helvetica Neue" w:hAnsi="Helvetica Neue"/>
          <w:b/>
          <w:sz w:val="22"/>
          <w:szCs w:val="22"/>
          <w:lang w:val="en-GB"/>
        </w:rPr>
      </w:pPr>
      <w:r w:rsidRPr="00D60D6A">
        <w:rPr>
          <w:rFonts w:ascii="Helvetica Neue" w:hAnsi="Helvetica Neue"/>
          <w:b/>
          <w:sz w:val="22"/>
          <w:szCs w:val="22"/>
          <w:lang w:val="en-GB"/>
        </w:rPr>
        <w:t>Supplementary Online Content</w:t>
      </w:r>
    </w:p>
    <w:p w14:paraId="61E91CA6" w14:textId="6E3F74BA" w:rsidR="00674227" w:rsidRDefault="00674227" w:rsidP="00C5701F">
      <w:pPr>
        <w:spacing w:after="120" w:line="480" w:lineRule="auto"/>
        <w:jc w:val="both"/>
        <w:rPr>
          <w:rFonts w:ascii="Helvetica Neue" w:hAnsi="Helvetica Neue"/>
          <w:b/>
          <w:sz w:val="22"/>
          <w:szCs w:val="22"/>
          <w:lang w:val="en-GB"/>
        </w:rPr>
      </w:pPr>
      <w:r>
        <w:rPr>
          <w:rFonts w:ascii="Helvetica Neue" w:hAnsi="Helvetica Neue"/>
          <w:b/>
          <w:sz w:val="22"/>
          <w:szCs w:val="22"/>
          <w:lang w:val="en-GB"/>
        </w:rPr>
        <w:t>eMethods</w:t>
      </w:r>
      <w:bookmarkStart w:id="0" w:name="_GoBack"/>
      <w:bookmarkEnd w:id="0"/>
    </w:p>
    <w:p w14:paraId="7CDFC921" w14:textId="77777777" w:rsidR="00674227" w:rsidRPr="00DE17C9" w:rsidRDefault="00674227" w:rsidP="00C5701F">
      <w:pPr>
        <w:tabs>
          <w:tab w:val="left" w:pos="6363"/>
        </w:tabs>
        <w:spacing w:after="120" w:line="480" w:lineRule="auto"/>
        <w:jc w:val="both"/>
        <w:rPr>
          <w:rFonts w:ascii="Helvetica Neue" w:hAnsi="Helvetica Neue" w:cs="Times New Roman"/>
          <w:b/>
          <w:sz w:val="22"/>
          <w:szCs w:val="22"/>
        </w:rPr>
      </w:pPr>
      <w:r w:rsidRPr="00DE17C9">
        <w:rPr>
          <w:rFonts w:ascii="Helvetica Neue" w:hAnsi="Helvetica Neue" w:cs="Times New Roman"/>
          <w:b/>
          <w:sz w:val="22"/>
          <w:szCs w:val="22"/>
        </w:rPr>
        <w:t>eAppendix</w:t>
      </w:r>
    </w:p>
    <w:p w14:paraId="49D5E7BB" w14:textId="77777777" w:rsidR="00674227" w:rsidRDefault="00674227" w:rsidP="00C5701F">
      <w:pPr>
        <w:spacing w:after="120" w:line="480" w:lineRule="auto"/>
        <w:jc w:val="both"/>
        <w:rPr>
          <w:rFonts w:ascii="Helvetica Neue" w:hAnsi="Helvetica Neue"/>
          <w:b/>
          <w:sz w:val="22"/>
          <w:szCs w:val="22"/>
          <w:lang w:val="en-GB"/>
        </w:rPr>
      </w:pPr>
      <w:r w:rsidRPr="00835581">
        <w:rPr>
          <w:rFonts w:ascii="Helvetica Neue" w:hAnsi="Helvetica Neue"/>
          <w:b/>
          <w:sz w:val="22"/>
          <w:szCs w:val="22"/>
          <w:lang w:val="en-GB"/>
        </w:rPr>
        <w:t>eReferences</w:t>
      </w:r>
    </w:p>
    <w:p w14:paraId="027D8CA1" w14:textId="113BBA68" w:rsidR="00153863" w:rsidRPr="00BF73AF" w:rsidRDefault="00FC6328" w:rsidP="00153863">
      <w:pPr>
        <w:spacing w:line="480" w:lineRule="auto"/>
        <w:jc w:val="both"/>
        <w:rPr>
          <w:rFonts w:ascii="Helvetica Neue" w:hAnsi="Helvetica Neue" w:cs="Times New Roman"/>
          <w:sz w:val="22"/>
          <w:szCs w:val="22"/>
        </w:rPr>
      </w:pPr>
      <w:r>
        <w:rPr>
          <w:rFonts w:ascii="Helvetica Neue" w:hAnsi="Helvetica Neue"/>
          <w:b/>
          <w:sz w:val="22"/>
          <w:szCs w:val="22"/>
          <w:lang w:val="en-GB"/>
        </w:rPr>
        <w:t>eFigure</w:t>
      </w:r>
      <w:r w:rsidR="00BF73AF">
        <w:rPr>
          <w:rFonts w:ascii="Helvetica Neue" w:hAnsi="Helvetica Neue"/>
          <w:b/>
          <w:sz w:val="22"/>
          <w:szCs w:val="22"/>
          <w:lang w:val="en-GB"/>
        </w:rPr>
        <w:t xml:space="preserve"> 1</w:t>
      </w:r>
      <w:r>
        <w:rPr>
          <w:rFonts w:ascii="Helvetica Neue" w:hAnsi="Helvetica Neue"/>
          <w:b/>
          <w:sz w:val="22"/>
          <w:szCs w:val="22"/>
          <w:lang w:val="en-GB"/>
        </w:rPr>
        <w:t xml:space="preserve">. </w:t>
      </w:r>
      <w:r w:rsidR="00153863" w:rsidRPr="00226D33">
        <w:rPr>
          <w:rFonts w:ascii="Helvetica Neue" w:hAnsi="Helvetica Neue"/>
          <w:sz w:val="22"/>
          <w:szCs w:val="22"/>
        </w:rPr>
        <w:t>Sex-related pattern of neuroanatomical variability in cortical thickness</w:t>
      </w:r>
      <w:r w:rsidR="00153863" w:rsidRPr="00BF73AF">
        <w:rPr>
          <w:rFonts w:ascii="Helvetica Neue" w:hAnsi="Helvetica Neue"/>
          <w:sz w:val="22"/>
          <w:szCs w:val="22"/>
        </w:rPr>
        <w:t xml:space="preserve"> </w:t>
      </w:r>
    </w:p>
    <w:p w14:paraId="7C382EBB" w14:textId="7479C1D9" w:rsidR="00674227" w:rsidRDefault="00674227" w:rsidP="00C5701F">
      <w:pPr>
        <w:spacing w:after="120" w:line="480" w:lineRule="auto"/>
        <w:rPr>
          <w:rFonts w:ascii="Helvetica Neue" w:hAnsi="Helvetica Neue" w:cs="Times New Roman"/>
          <w:sz w:val="22"/>
          <w:szCs w:val="22"/>
        </w:rPr>
      </w:pPr>
      <w:r w:rsidRPr="0031746C">
        <w:rPr>
          <w:rFonts w:ascii="Helvetica Neue" w:hAnsi="Helvetica Neue"/>
          <w:b/>
          <w:sz w:val="22"/>
          <w:szCs w:val="22"/>
          <w:lang w:val="en-GB"/>
        </w:rPr>
        <w:t xml:space="preserve">eFigure </w:t>
      </w:r>
      <w:r w:rsidR="00153863">
        <w:rPr>
          <w:rFonts w:ascii="Helvetica Neue" w:hAnsi="Helvetica Neue"/>
          <w:b/>
          <w:sz w:val="22"/>
          <w:szCs w:val="22"/>
          <w:lang w:val="en-GB"/>
        </w:rPr>
        <w:t>2</w:t>
      </w:r>
      <w:r>
        <w:rPr>
          <w:rFonts w:ascii="Helvetica Neue" w:hAnsi="Helvetica Neue"/>
          <w:b/>
          <w:sz w:val="22"/>
          <w:szCs w:val="22"/>
          <w:lang w:val="en-GB"/>
        </w:rPr>
        <w:t xml:space="preserve">. </w:t>
      </w:r>
      <w:r w:rsidR="001745E7" w:rsidRPr="0031746C">
        <w:rPr>
          <w:rFonts w:ascii="Helvetica Neue" w:hAnsi="Helvetica Neue" w:cs="Times New Roman"/>
          <w:sz w:val="22"/>
          <w:szCs w:val="22"/>
        </w:rPr>
        <w:t>Significant differences in CT between male and female TD controls</w:t>
      </w:r>
    </w:p>
    <w:p w14:paraId="04734CE3" w14:textId="6222A016" w:rsidR="00C24865" w:rsidRPr="00854304" w:rsidRDefault="00C24865" w:rsidP="00226D33">
      <w:pPr>
        <w:spacing w:after="120" w:line="480" w:lineRule="auto"/>
        <w:jc w:val="both"/>
        <w:rPr>
          <w:rFonts w:ascii="Helvetica Neue" w:hAnsi="Helvetica Neue" w:cs="Times New Roman"/>
          <w:sz w:val="22"/>
          <w:szCs w:val="22"/>
        </w:rPr>
      </w:pPr>
      <w:r>
        <w:rPr>
          <w:rFonts w:ascii="Helvetica Neue" w:hAnsi="Helvetica Neue" w:cs="Times New Roman"/>
          <w:b/>
          <w:sz w:val="22"/>
          <w:szCs w:val="22"/>
        </w:rPr>
        <w:t xml:space="preserve">eFigure 3. </w:t>
      </w:r>
      <w:r w:rsidR="00854304" w:rsidRPr="00854304">
        <w:rPr>
          <w:rFonts w:ascii="Helvetica Neue" w:hAnsi="Helvetica Neue" w:cs="Times New Roman"/>
          <w:sz w:val="22"/>
          <w:szCs w:val="22"/>
        </w:rPr>
        <w:t xml:space="preserve">Sample probability of ASD for females </w:t>
      </w:r>
      <w:r w:rsidR="00854304">
        <w:rPr>
          <w:rFonts w:ascii="Helvetica Neue" w:hAnsi="Helvetica Neue" w:cs="Times New Roman"/>
          <w:sz w:val="22"/>
          <w:szCs w:val="22"/>
        </w:rPr>
        <w:t>(</w:t>
      </w:r>
      <w:r w:rsidR="00854304" w:rsidRPr="00854304">
        <w:rPr>
          <w:rFonts w:ascii="Helvetica Neue" w:hAnsi="Helvetica Neue" w:cs="Times New Roman"/>
          <w:b/>
          <w:sz w:val="22"/>
          <w:szCs w:val="22"/>
        </w:rPr>
        <w:t>A</w:t>
      </w:r>
      <w:r w:rsidR="00854304">
        <w:rPr>
          <w:rFonts w:ascii="Helvetica Neue" w:hAnsi="Helvetica Neue" w:cs="Times New Roman"/>
          <w:sz w:val="22"/>
          <w:szCs w:val="22"/>
        </w:rPr>
        <w:t xml:space="preserve">) </w:t>
      </w:r>
      <w:r w:rsidR="00854304" w:rsidRPr="00854304">
        <w:rPr>
          <w:rFonts w:ascii="Helvetica Neue" w:hAnsi="Helvetica Neue" w:cs="Times New Roman"/>
          <w:sz w:val="22"/>
          <w:szCs w:val="22"/>
        </w:rPr>
        <w:t xml:space="preserve">and males </w:t>
      </w:r>
      <w:r w:rsidR="00854304">
        <w:rPr>
          <w:rFonts w:ascii="Helvetica Neue" w:hAnsi="Helvetica Neue" w:cs="Times New Roman"/>
          <w:sz w:val="22"/>
          <w:szCs w:val="22"/>
        </w:rPr>
        <w:t>(</w:t>
      </w:r>
      <w:r w:rsidR="00854304" w:rsidRPr="00854304">
        <w:rPr>
          <w:rFonts w:ascii="Helvetica Neue" w:hAnsi="Helvetica Neue" w:cs="Times New Roman"/>
          <w:b/>
          <w:sz w:val="22"/>
          <w:szCs w:val="22"/>
        </w:rPr>
        <w:t>B</w:t>
      </w:r>
      <w:r w:rsidR="00854304">
        <w:rPr>
          <w:rFonts w:ascii="Helvetica Neue" w:hAnsi="Helvetica Neue" w:cs="Times New Roman"/>
          <w:sz w:val="22"/>
          <w:szCs w:val="22"/>
        </w:rPr>
        <w:t xml:space="preserve">) </w:t>
      </w:r>
      <w:r w:rsidR="00854304" w:rsidRPr="00854304">
        <w:rPr>
          <w:rFonts w:ascii="Helvetica Neue" w:hAnsi="Helvetica Neue" w:cs="Times New Roman"/>
          <w:sz w:val="22"/>
          <w:szCs w:val="22"/>
        </w:rPr>
        <w:t>as a function of normative sex-relate</w:t>
      </w:r>
      <w:r w:rsidR="00BF73AF">
        <w:rPr>
          <w:rFonts w:ascii="Helvetica Neue" w:hAnsi="Helvetica Neue" w:cs="Times New Roman"/>
          <w:sz w:val="22"/>
          <w:szCs w:val="22"/>
        </w:rPr>
        <w:t>d phenotypic variability in CT.</w:t>
      </w:r>
    </w:p>
    <w:p w14:paraId="0D963355" w14:textId="7E0EA58D" w:rsidR="002136CC" w:rsidRPr="0031746C" w:rsidRDefault="002136CC" w:rsidP="002136CC">
      <w:pPr>
        <w:spacing w:after="120" w:line="480" w:lineRule="auto"/>
        <w:rPr>
          <w:rFonts w:ascii="Helvetica Neue" w:hAnsi="Helvetica Neue"/>
          <w:b/>
          <w:sz w:val="22"/>
          <w:szCs w:val="22"/>
          <w:lang w:val="en-GB"/>
        </w:rPr>
      </w:pPr>
      <w:r w:rsidRPr="00942298">
        <w:rPr>
          <w:rFonts w:ascii="Helvetica Neue" w:hAnsi="Helvetica Neue" w:cs="Times New Roman"/>
          <w:b/>
          <w:sz w:val="22"/>
          <w:szCs w:val="22"/>
        </w:rPr>
        <w:t xml:space="preserve">eFigure </w:t>
      </w:r>
      <w:r w:rsidR="003045C2">
        <w:rPr>
          <w:rFonts w:ascii="Helvetica Neue" w:hAnsi="Helvetica Neue" w:cs="Times New Roman"/>
          <w:b/>
          <w:sz w:val="22"/>
          <w:szCs w:val="22"/>
        </w:rPr>
        <w:t>4</w:t>
      </w:r>
      <w:r>
        <w:rPr>
          <w:rFonts w:ascii="Helvetica Neue" w:hAnsi="Helvetica Neue" w:cs="Times New Roman"/>
          <w:sz w:val="22"/>
          <w:szCs w:val="22"/>
        </w:rPr>
        <w:t xml:space="preserve">. </w:t>
      </w:r>
      <w:r w:rsidR="00B9288E">
        <w:rPr>
          <w:rFonts w:ascii="Helvetica Neue" w:hAnsi="Helvetica Neue" w:cs="Times New Roman"/>
          <w:sz w:val="22"/>
          <w:szCs w:val="22"/>
        </w:rPr>
        <w:t>Clusters with significant differences in the neuroanatomical pattern of CT associated with high probability of ASD between males and females</w:t>
      </w:r>
    </w:p>
    <w:p w14:paraId="5EFB6ADC" w14:textId="12F21F04" w:rsidR="00674227" w:rsidRDefault="00674227" w:rsidP="00C5701F">
      <w:pPr>
        <w:spacing w:after="120" w:line="480" w:lineRule="auto"/>
        <w:jc w:val="both"/>
        <w:rPr>
          <w:rFonts w:ascii="Helvetica Neue" w:hAnsi="Helvetica Neue" w:cs="Times New Roman"/>
          <w:sz w:val="22"/>
          <w:szCs w:val="22"/>
        </w:rPr>
      </w:pPr>
      <w:r>
        <w:rPr>
          <w:rFonts w:ascii="Helvetica Neue" w:hAnsi="Helvetica Neue"/>
          <w:b/>
          <w:sz w:val="22"/>
          <w:szCs w:val="22"/>
          <w:lang w:val="en-GB"/>
        </w:rPr>
        <w:t xml:space="preserve">eFigure </w:t>
      </w:r>
      <w:r w:rsidR="003045C2">
        <w:rPr>
          <w:rFonts w:ascii="Helvetica Neue" w:hAnsi="Helvetica Neue"/>
          <w:b/>
          <w:sz w:val="22"/>
          <w:szCs w:val="22"/>
          <w:lang w:val="en-GB"/>
        </w:rPr>
        <w:t>5</w:t>
      </w:r>
      <w:r>
        <w:rPr>
          <w:rFonts w:ascii="Helvetica Neue" w:hAnsi="Helvetica Neue"/>
          <w:b/>
          <w:sz w:val="22"/>
          <w:szCs w:val="22"/>
          <w:lang w:val="en-GB"/>
        </w:rPr>
        <w:t>.</w:t>
      </w:r>
      <w:r w:rsidR="007A025D">
        <w:rPr>
          <w:rFonts w:ascii="Helvetica Neue" w:hAnsi="Helvetica Neue"/>
          <w:b/>
          <w:sz w:val="22"/>
          <w:szCs w:val="22"/>
          <w:lang w:val="en-GB"/>
        </w:rPr>
        <w:t xml:space="preserve"> </w:t>
      </w:r>
      <w:r w:rsidR="001745E7" w:rsidRPr="0031746C">
        <w:rPr>
          <w:rFonts w:ascii="Helvetica Neue" w:hAnsi="Helvetica Neue" w:cs="Times New Roman"/>
          <w:sz w:val="22"/>
          <w:szCs w:val="22"/>
        </w:rPr>
        <w:t xml:space="preserve">Clusters with significant group-by-sex interactions following a non-parametric clustering approach with </w:t>
      </w:r>
      <w:r w:rsidR="001745E7" w:rsidRPr="0031746C">
        <w:rPr>
          <w:rFonts w:ascii="Helvetica Neue" w:hAnsi="Helvetica Neue" w:cs="Times New Roman"/>
          <w:i/>
          <w:sz w:val="22"/>
          <w:szCs w:val="22"/>
        </w:rPr>
        <w:t>n</w:t>
      </w:r>
      <w:r w:rsidR="001745E7" w:rsidRPr="0031746C">
        <w:rPr>
          <w:rFonts w:ascii="Helvetica Neue" w:hAnsi="Helvetica Neue" w:cs="Times New Roman"/>
          <w:sz w:val="22"/>
          <w:szCs w:val="22"/>
        </w:rPr>
        <w:t xml:space="preserve">=10,000 permutations of group (i.e. sex) labels (permutation-based cluster-corrected, </w:t>
      </w:r>
      <w:r w:rsidR="001745E7" w:rsidRPr="0031746C">
        <w:rPr>
          <w:rFonts w:ascii="Helvetica Neue" w:hAnsi="Helvetica Neue" w:cs="Times New Roman"/>
          <w:i/>
          <w:sz w:val="22"/>
          <w:szCs w:val="22"/>
        </w:rPr>
        <w:t>p</w:t>
      </w:r>
      <w:r w:rsidR="001745E7" w:rsidRPr="0031746C">
        <w:rPr>
          <w:rFonts w:ascii="Helvetica Neue" w:hAnsi="Helvetica Neue" w:cs="Times New Roman"/>
          <w:sz w:val="22"/>
          <w:szCs w:val="22"/>
        </w:rPr>
        <w:t>&lt;0.05)</w:t>
      </w:r>
    </w:p>
    <w:p w14:paraId="2329E862" w14:textId="6D9C9B9D" w:rsidR="00305B38" w:rsidRDefault="00305B38" w:rsidP="00C5701F">
      <w:pPr>
        <w:spacing w:after="120" w:line="480" w:lineRule="auto"/>
        <w:jc w:val="both"/>
        <w:rPr>
          <w:rFonts w:ascii="Helvetica Neue" w:hAnsi="Helvetica Neue"/>
          <w:b/>
          <w:sz w:val="22"/>
          <w:szCs w:val="22"/>
          <w:lang w:val="en-GB"/>
        </w:rPr>
      </w:pPr>
      <w:r w:rsidRPr="00305B38">
        <w:rPr>
          <w:rFonts w:ascii="Helvetica Neue" w:hAnsi="Helvetica Neue" w:cs="Times New Roman"/>
          <w:b/>
          <w:sz w:val="22"/>
          <w:szCs w:val="22"/>
        </w:rPr>
        <w:t xml:space="preserve">eFigure </w:t>
      </w:r>
      <w:r w:rsidR="00AE00A9">
        <w:rPr>
          <w:rFonts w:ascii="Helvetica Neue" w:hAnsi="Helvetica Neue" w:cs="Times New Roman"/>
          <w:b/>
          <w:sz w:val="22"/>
          <w:szCs w:val="22"/>
        </w:rPr>
        <w:t>6</w:t>
      </w:r>
      <w:r>
        <w:rPr>
          <w:rFonts w:ascii="Helvetica Neue" w:hAnsi="Helvetica Neue" w:cs="Times New Roman"/>
          <w:sz w:val="22"/>
          <w:szCs w:val="22"/>
        </w:rPr>
        <w:t xml:space="preserve">. </w:t>
      </w:r>
      <w:r w:rsidR="00852416">
        <w:rPr>
          <w:rFonts w:ascii="Helvetica Neue" w:hAnsi="Helvetica Neue" w:cs="Times New Roman"/>
          <w:sz w:val="22"/>
          <w:szCs w:val="22"/>
        </w:rPr>
        <w:t>Group</w:t>
      </w:r>
      <w:r w:rsidR="00B964DF">
        <w:rPr>
          <w:rFonts w:ascii="Helvetica Neue" w:hAnsi="Helvetica Neue" w:cs="Times New Roman"/>
          <w:sz w:val="22"/>
          <w:szCs w:val="22"/>
        </w:rPr>
        <w:t>-by-</w:t>
      </w:r>
      <w:r w:rsidR="00852416">
        <w:rPr>
          <w:rFonts w:ascii="Helvetica Neue" w:hAnsi="Helvetica Neue" w:cs="Times New Roman"/>
          <w:sz w:val="22"/>
          <w:szCs w:val="22"/>
        </w:rPr>
        <w:t>sex</w:t>
      </w:r>
      <w:r w:rsidR="00B964DF">
        <w:rPr>
          <w:rFonts w:ascii="Helvetica Neue" w:hAnsi="Helvetica Neue" w:cs="Times New Roman"/>
          <w:sz w:val="22"/>
          <w:szCs w:val="22"/>
        </w:rPr>
        <w:t xml:space="preserve"> interaction graph based on mean CT in the left-hemisphere cluster that extended into the hippocampal/entorhinal cortex, the fusiform and lingual gyrus, and the inferior/middle temporal lobe (see cluster ID 1 in eTable 3)</w:t>
      </w:r>
    </w:p>
    <w:p w14:paraId="0C1622C4" w14:textId="2C0ADAF6" w:rsidR="00674227" w:rsidRDefault="00674227" w:rsidP="00C5701F">
      <w:pPr>
        <w:spacing w:after="120" w:line="480" w:lineRule="auto"/>
        <w:jc w:val="both"/>
        <w:rPr>
          <w:rFonts w:ascii="Helvetica Neue" w:hAnsi="Helvetica Neue"/>
          <w:b/>
          <w:sz w:val="22"/>
          <w:szCs w:val="22"/>
          <w:lang w:val="en-GB"/>
        </w:rPr>
      </w:pPr>
      <w:r>
        <w:rPr>
          <w:rFonts w:ascii="Helvetica Neue" w:hAnsi="Helvetica Neue"/>
          <w:b/>
          <w:sz w:val="22"/>
          <w:szCs w:val="22"/>
          <w:lang w:val="en-GB"/>
        </w:rPr>
        <w:t>eFigure</w:t>
      </w:r>
      <w:r w:rsidR="00B964DF">
        <w:rPr>
          <w:rFonts w:ascii="Helvetica Neue" w:hAnsi="Helvetica Neue"/>
          <w:b/>
          <w:sz w:val="22"/>
          <w:szCs w:val="22"/>
          <w:lang w:val="en-GB"/>
        </w:rPr>
        <w:t xml:space="preserve"> </w:t>
      </w:r>
      <w:r w:rsidR="00AE00A9">
        <w:rPr>
          <w:rFonts w:ascii="Helvetica Neue" w:hAnsi="Helvetica Neue"/>
          <w:b/>
          <w:sz w:val="22"/>
          <w:szCs w:val="22"/>
          <w:lang w:val="en-GB"/>
        </w:rPr>
        <w:t>7</w:t>
      </w:r>
      <w:r>
        <w:rPr>
          <w:rFonts w:ascii="Helvetica Neue" w:hAnsi="Helvetica Neue"/>
          <w:b/>
          <w:sz w:val="22"/>
          <w:szCs w:val="22"/>
          <w:lang w:val="en-GB"/>
        </w:rPr>
        <w:t>.</w:t>
      </w:r>
      <w:r w:rsidR="007A025D">
        <w:rPr>
          <w:rFonts w:ascii="Helvetica Neue" w:hAnsi="Helvetica Neue"/>
          <w:b/>
          <w:sz w:val="22"/>
          <w:szCs w:val="22"/>
          <w:lang w:val="en-GB"/>
        </w:rPr>
        <w:t xml:space="preserve"> </w:t>
      </w:r>
      <w:r w:rsidR="001745E7" w:rsidRPr="0031746C">
        <w:rPr>
          <w:rFonts w:ascii="Helvetica Neue" w:hAnsi="Helvetica Neue"/>
          <w:sz w:val="22"/>
          <w:szCs w:val="22"/>
          <w:lang w:val="en-GB"/>
        </w:rPr>
        <w:t>Differences in full-scale, verbal and non-verbal (i.e. performance) IQ between individual subgroups of ASD vs. TD individuals, and males vs. females</w:t>
      </w:r>
    </w:p>
    <w:p w14:paraId="5A71AC2D" w14:textId="377ECBD6" w:rsidR="00674227" w:rsidRDefault="00674227" w:rsidP="00C5701F">
      <w:pPr>
        <w:spacing w:after="120" w:line="480" w:lineRule="auto"/>
        <w:jc w:val="both"/>
        <w:rPr>
          <w:rFonts w:ascii="Helvetica Neue" w:hAnsi="Helvetica Neue"/>
          <w:b/>
          <w:sz w:val="22"/>
          <w:szCs w:val="22"/>
          <w:lang w:val="en-GB"/>
        </w:rPr>
      </w:pPr>
      <w:r>
        <w:rPr>
          <w:rFonts w:ascii="Helvetica Neue" w:hAnsi="Helvetica Neue"/>
          <w:b/>
          <w:sz w:val="22"/>
          <w:szCs w:val="22"/>
          <w:lang w:val="en-GB"/>
        </w:rPr>
        <w:t xml:space="preserve">eFigure </w:t>
      </w:r>
      <w:r w:rsidR="00AE00A9">
        <w:rPr>
          <w:rFonts w:ascii="Helvetica Neue" w:hAnsi="Helvetica Neue"/>
          <w:b/>
          <w:sz w:val="22"/>
          <w:szCs w:val="22"/>
          <w:lang w:val="en-GB"/>
        </w:rPr>
        <w:t>8</w:t>
      </w:r>
      <w:r>
        <w:rPr>
          <w:rFonts w:ascii="Helvetica Neue" w:hAnsi="Helvetica Neue"/>
          <w:b/>
          <w:sz w:val="22"/>
          <w:szCs w:val="22"/>
          <w:lang w:val="en-GB"/>
        </w:rPr>
        <w:t>.</w:t>
      </w:r>
      <w:r w:rsidR="007A025D">
        <w:rPr>
          <w:rFonts w:ascii="Helvetica Neue" w:hAnsi="Helvetica Neue"/>
          <w:b/>
          <w:sz w:val="22"/>
          <w:szCs w:val="22"/>
          <w:lang w:val="en-GB"/>
        </w:rPr>
        <w:t xml:space="preserve"> </w:t>
      </w:r>
      <w:r w:rsidR="001745E7" w:rsidRPr="0031746C">
        <w:rPr>
          <w:rFonts w:ascii="Helvetica Neue" w:hAnsi="Helvetica Neue" w:cs="Times New Roman"/>
          <w:sz w:val="22"/>
          <w:szCs w:val="22"/>
        </w:rPr>
        <w:t>Spatially distributed pattern of negative (blue) and positive (red) correlations between verbal IQ measures and CT assessed across male and female neurotypical controls</w:t>
      </w:r>
    </w:p>
    <w:p w14:paraId="00048CAC" w14:textId="7BD6C65B" w:rsidR="00C82D92" w:rsidRDefault="00C82D92" w:rsidP="00C5701F">
      <w:pPr>
        <w:spacing w:after="120" w:line="480" w:lineRule="auto"/>
        <w:jc w:val="both"/>
        <w:rPr>
          <w:rFonts w:ascii="Helvetica Neue" w:hAnsi="Helvetica Neue"/>
          <w:b/>
          <w:sz w:val="22"/>
          <w:szCs w:val="22"/>
          <w:lang w:val="en-GB"/>
        </w:rPr>
      </w:pPr>
      <w:r>
        <w:rPr>
          <w:rFonts w:ascii="Helvetica Neue" w:hAnsi="Helvetica Neue"/>
          <w:b/>
          <w:sz w:val="22"/>
          <w:szCs w:val="22"/>
          <w:lang w:val="en-GB"/>
        </w:rPr>
        <w:t>eTable1</w:t>
      </w:r>
      <w:r w:rsidR="007A025D">
        <w:rPr>
          <w:rFonts w:ascii="Helvetica Neue" w:hAnsi="Helvetica Neue"/>
          <w:b/>
          <w:sz w:val="22"/>
          <w:szCs w:val="22"/>
          <w:lang w:val="en-GB"/>
        </w:rPr>
        <w:t xml:space="preserve">. </w:t>
      </w:r>
      <w:r w:rsidR="007A025D" w:rsidRPr="00AC158F">
        <w:rPr>
          <w:rFonts w:ascii="Helvetica Neue" w:eastAsia="Times New Roman" w:hAnsi="Helvetica Neue" w:cs="Times New Roman"/>
          <w:color w:val="000000"/>
          <w:sz w:val="22"/>
          <w:szCs w:val="22"/>
        </w:rPr>
        <w:t>Frequency ratios of ASD cases to TD controls, and males to females, acquired within and across the different acquisition sites</w:t>
      </w:r>
    </w:p>
    <w:p w14:paraId="068CB5C5" w14:textId="71A78548" w:rsidR="00C82D92" w:rsidRDefault="00C82D92" w:rsidP="00C5701F">
      <w:pPr>
        <w:spacing w:after="120" w:line="480" w:lineRule="auto"/>
        <w:jc w:val="both"/>
        <w:rPr>
          <w:rFonts w:ascii="Helvetica Neue" w:eastAsia="Times New Roman" w:hAnsi="Helvetica Neue" w:cs="Times New Roman"/>
          <w:color w:val="000000"/>
          <w:sz w:val="22"/>
          <w:szCs w:val="22"/>
        </w:rPr>
      </w:pPr>
      <w:r>
        <w:rPr>
          <w:rFonts w:ascii="Helvetica Neue" w:hAnsi="Helvetica Neue"/>
          <w:b/>
          <w:sz w:val="22"/>
          <w:szCs w:val="22"/>
          <w:lang w:val="en-GB"/>
        </w:rPr>
        <w:t>eTable 2</w:t>
      </w:r>
      <w:r w:rsidR="007A025D">
        <w:rPr>
          <w:rFonts w:ascii="Helvetica Neue" w:hAnsi="Helvetica Neue"/>
          <w:b/>
          <w:sz w:val="22"/>
          <w:szCs w:val="22"/>
          <w:lang w:val="en-GB"/>
        </w:rPr>
        <w:t xml:space="preserve">. </w:t>
      </w:r>
      <w:r w:rsidR="007A025D" w:rsidRPr="00AC158F">
        <w:rPr>
          <w:rFonts w:ascii="Helvetica Neue" w:eastAsia="Times New Roman" w:hAnsi="Helvetica Neue" w:cs="Times New Roman"/>
          <w:color w:val="000000"/>
          <w:sz w:val="22"/>
          <w:szCs w:val="22"/>
        </w:rPr>
        <w:t xml:space="preserve">Population </w:t>
      </w:r>
      <w:r w:rsidR="007A025D">
        <w:rPr>
          <w:rFonts w:ascii="Helvetica Neue" w:eastAsia="Times New Roman" w:hAnsi="Helvetica Neue" w:cs="Times New Roman"/>
          <w:color w:val="000000"/>
          <w:sz w:val="22"/>
          <w:szCs w:val="22"/>
        </w:rPr>
        <w:t>prevalence</w:t>
      </w:r>
      <w:r w:rsidR="007A025D" w:rsidRPr="00AC158F">
        <w:rPr>
          <w:rFonts w:ascii="Helvetica Neue" w:eastAsia="Times New Roman" w:hAnsi="Helvetica Neue" w:cs="Times New Roman"/>
          <w:color w:val="000000"/>
          <w:sz w:val="22"/>
          <w:szCs w:val="22"/>
        </w:rPr>
        <w:t xml:space="preserve"> of ASD for biological males and females with male or female neuroanatomical brain phenotype</w:t>
      </w:r>
    </w:p>
    <w:p w14:paraId="58476BE0" w14:textId="77777777" w:rsidR="002136CC" w:rsidRDefault="002136CC" w:rsidP="002136CC">
      <w:pPr>
        <w:spacing w:after="120" w:line="480" w:lineRule="auto"/>
        <w:jc w:val="both"/>
        <w:rPr>
          <w:rFonts w:ascii="Helvetica Neue" w:hAnsi="Helvetica Neue"/>
          <w:b/>
          <w:sz w:val="22"/>
          <w:szCs w:val="22"/>
          <w:lang w:val="en-GB"/>
        </w:rPr>
      </w:pPr>
      <w:r w:rsidRPr="007E7978">
        <w:rPr>
          <w:rFonts w:ascii="Helvetica Neue" w:eastAsia="Times New Roman" w:hAnsi="Helvetica Neue" w:cs="Times New Roman"/>
          <w:b/>
          <w:color w:val="000000"/>
          <w:sz w:val="22"/>
          <w:szCs w:val="22"/>
        </w:rPr>
        <w:lastRenderedPageBreak/>
        <w:t xml:space="preserve">eTable </w:t>
      </w:r>
      <w:r>
        <w:rPr>
          <w:rFonts w:ascii="Helvetica Neue" w:eastAsia="Times New Roman" w:hAnsi="Helvetica Neue" w:cs="Times New Roman"/>
          <w:b/>
          <w:color w:val="000000"/>
          <w:sz w:val="22"/>
          <w:szCs w:val="22"/>
        </w:rPr>
        <w:t>3</w:t>
      </w:r>
      <w:r w:rsidRPr="007E7978">
        <w:rPr>
          <w:rFonts w:ascii="Helvetica Neue" w:eastAsia="Times New Roman" w:hAnsi="Helvetica Neue" w:cs="Times New Roman"/>
          <w:color w:val="000000"/>
          <w:sz w:val="22"/>
          <w:szCs w:val="22"/>
        </w:rPr>
        <w:t>. Differences in neuroanatomical patterns associated with high probability of ASD between men and women</w:t>
      </w:r>
    </w:p>
    <w:p w14:paraId="5B1AE33C" w14:textId="34FEBF2D" w:rsidR="00C82D92" w:rsidRDefault="00C82D92" w:rsidP="00C5701F">
      <w:pPr>
        <w:spacing w:after="120" w:line="480" w:lineRule="auto"/>
        <w:jc w:val="both"/>
        <w:rPr>
          <w:rFonts w:ascii="Helvetica Neue" w:eastAsia="Times New Roman" w:hAnsi="Helvetica Neue" w:cs="Times New Roman"/>
          <w:sz w:val="22"/>
          <w:szCs w:val="22"/>
        </w:rPr>
      </w:pPr>
      <w:r>
        <w:rPr>
          <w:rFonts w:ascii="Helvetica Neue" w:hAnsi="Helvetica Neue"/>
          <w:b/>
          <w:sz w:val="22"/>
          <w:szCs w:val="22"/>
          <w:lang w:val="en-GB"/>
        </w:rPr>
        <w:t xml:space="preserve">eTable </w:t>
      </w:r>
      <w:r w:rsidR="002136CC">
        <w:rPr>
          <w:rFonts w:ascii="Helvetica Neue" w:hAnsi="Helvetica Neue"/>
          <w:b/>
          <w:sz w:val="22"/>
          <w:szCs w:val="22"/>
          <w:lang w:val="en-GB"/>
        </w:rPr>
        <w:t>4</w:t>
      </w:r>
      <w:r w:rsidR="007A025D">
        <w:rPr>
          <w:rFonts w:ascii="Helvetica Neue" w:hAnsi="Helvetica Neue"/>
          <w:b/>
          <w:sz w:val="22"/>
          <w:szCs w:val="22"/>
          <w:lang w:val="en-GB"/>
        </w:rPr>
        <w:t xml:space="preserve">. </w:t>
      </w:r>
      <w:r w:rsidR="007A025D" w:rsidRPr="0031746C">
        <w:rPr>
          <w:rFonts w:ascii="Helvetica Neue" w:eastAsia="Times New Roman" w:hAnsi="Helvetica Neue" w:cs="Times New Roman"/>
          <w:sz w:val="22"/>
          <w:szCs w:val="22"/>
        </w:rPr>
        <w:t>Results of the vertex-wise analysis of CT utilizing a general linear model (GLM)</w:t>
      </w:r>
    </w:p>
    <w:p w14:paraId="31CC607E" w14:textId="77777777" w:rsidR="006345B8" w:rsidRDefault="00273275" w:rsidP="002136CC">
      <w:pPr>
        <w:spacing w:after="120" w:line="480" w:lineRule="auto"/>
        <w:jc w:val="both"/>
        <w:rPr>
          <w:rFonts w:ascii="Helvetica Neue" w:eastAsia="Times New Roman" w:hAnsi="Helvetica Neue" w:cs="Times New Roman"/>
          <w:color w:val="000000"/>
          <w:sz w:val="22"/>
          <w:szCs w:val="22"/>
        </w:rPr>
      </w:pPr>
      <w:r>
        <w:rPr>
          <w:rFonts w:ascii="Helvetica Neue" w:hAnsi="Helvetica Neue"/>
          <w:b/>
          <w:sz w:val="22"/>
          <w:szCs w:val="22"/>
          <w:lang w:val="en-GB"/>
        </w:rPr>
        <w:t>eTable</w:t>
      </w:r>
      <w:r w:rsidR="002136CC">
        <w:rPr>
          <w:rFonts w:ascii="Helvetica Neue" w:hAnsi="Helvetica Neue"/>
          <w:b/>
          <w:sz w:val="22"/>
          <w:szCs w:val="22"/>
          <w:lang w:val="en-GB"/>
        </w:rPr>
        <w:t xml:space="preserve"> 5</w:t>
      </w:r>
      <w:r>
        <w:rPr>
          <w:rFonts w:ascii="Helvetica Neue" w:hAnsi="Helvetica Neue"/>
          <w:b/>
          <w:sz w:val="22"/>
          <w:szCs w:val="22"/>
          <w:lang w:val="en-GB"/>
        </w:rPr>
        <w:t xml:space="preserve">. </w:t>
      </w:r>
      <w:r w:rsidRPr="00AC158F">
        <w:rPr>
          <w:rFonts w:ascii="Helvetica Neue" w:eastAsia="Times New Roman" w:hAnsi="Helvetica Neue" w:cs="Times New Roman"/>
          <w:color w:val="000000"/>
          <w:sz w:val="22"/>
          <w:szCs w:val="22"/>
        </w:rPr>
        <w:t>Differences in demographic measures between diagnostic groups and biological sex</w:t>
      </w:r>
      <w:r>
        <w:rPr>
          <w:rFonts w:ascii="Helvetica Neue" w:eastAsia="Times New Roman" w:hAnsi="Helvetica Neue" w:cs="Times New Roman"/>
          <w:color w:val="000000"/>
          <w:sz w:val="22"/>
          <w:szCs w:val="22"/>
        </w:rPr>
        <w:t>es</w:t>
      </w:r>
    </w:p>
    <w:p w14:paraId="3F1303D9" w14:textId="741B273D" w:rsidR="00674227" w:rsidRDefault="00674227" w:rsidP="002136CC">
      <w:pPr>
        <w:spacing w:after="120" w:line="480" w:lineRule="auto"/>
        <w:jc w:val="both"/>
        <w:rPr>
          <w:rFonts w:ascii="Helvetica Neue" w:hAnsi="Helvetica Neue"/>
          <w:b/>
          <w:sz w:val="22"/>
          <w:szCs w:val="22"/>
          <w:lang w:val="en-GB"/>
        </w:rPr>
      </w:pPr>
    </w:p>
    <w:p w14:paraId="7B25A444" w14:textId="1D32C096" w:rsidR="00D60D6A" w:rsidRPr="00D60D6A" w:rsidRDefault="00D60D6A" w:rsidP="003D7E55">
      <w:pPr>
        <w:spacing w:after="120" w:line="480" w:lineRule="auto"/>
        <w:jc w:val="both"/>
        <w:rPr>
          <w:rFonts w:ascii="Helvetica Neue" w:hAnsi="Helvetica Neue"/>
          <w:b/>
          <w:sz w:val="22"/>
          <w:szCs w:val="22"/>
          <w:lang w:val="en-GB"/>
        </w:rPr>
      </w:pPr>
      <w:r w:rsidRPr="00D60D6A">
        <w:rPr>
          <w:rFonts w:ascii="Helvetica Neue" w:hAnsi="Helvetica Neue"/>
          <w:b/>
          <w:sz w:val="22"/>
          <w:szCs w:val="22"/>
          <w:lang w:val="en-GB"/>
        </w:rPr>
        <w:t>eMethods</w:t>
      </w:r>
    </w:p>
    <w:p w14:paraId="0B80C6BC" w14:textId="77777777" w:rsidR="00835581" w:rsidRPr="00835581" w:rsidRDefault="00835581" w:rsidP="003D7E55">
      <w:pPr>
        <w:spacing w:after="120" w:line="480" w:lineRule="auto"/>
        <w:jc w:val="both"/>
        <w:rPr>
          <w:rFonts w:ascii="Helvetica Neue" w:hAnsi="Helvetica Neue"/>
          <w:i/>
          <w:sz w:val="22"/>
          <w:szCs w:val="22"/>
          <w:lang w:val="en-GB"/>
        </w:rPr>
      </w:pPr>
      <w:r w:rsidRPr="00835581">
        <w:rPr>
          <w:rFonts w:ascii="Helvetica Neue" w:hAnsi="Helvetica Neue"/>
          <w:i/>
          <w:sz w:val="22"/>
          <w:szCs w:val="22"/>
          <w:lang w:val="en-GB"/>
        </w:rPr>
        <w:t>Gaussian Process Classification of biological sex based on normative variability in CT</w:t>
      </w:r>
    </w:p>
    <w:p w14:paraId="6654D377" w14:textId="2175A1E0" w:rsidR="00835581" w:rsidRPr="00835581" w:rsidRDefault="00835581" w:rsidP="003D7E55">
      <w:pPr>
        <w:spacing w:after="120" w:line="480" w:lineRule="auto"/>
        <w:jc w:val="both"/>
        <w:rPr>
          <w:rFonts w:ascii="Helvetica Neue" w:hAnsi="Helvetica Neue"/>
          <w:sz w:val="22"/>
          <w:szCs w:val="22"/>
          <w:lang w:val="en-GB"/>
        </w:rPr>
      </w:pPr>
      <w:r w:rsidRPr="00835581">
        <w:rPr>
          <w:rFonts w:ascii="Helvetica Neue" w:hAnsi="Helvetica Neue"/>
          <w:sz w:val="22"/>
          <w:szCs w:val="22"/>
          <w:lang w:val="en-GB"/>
        </w:rPr>
        <w:t xml:space="preserve">Gaussian process models were used for the probabilistic prediction of biological sex based on patterns of neuroanatomical variability in CT. Gaussian process classification (GPC) has previously been applied to MRI data </w:t>
      </w:r>
      <w:r w:rsidRPr="00835581">
        <w:rPr>
          <w:rFonts w:ascii="Helvetica Neue" w:hAnsi="Helvetica Neue"/>
          <w:sz w:val="22"/>
          <w:szCs w:val="22"/>
          <w:lang w:val="en-GB"/>
        </w:rPr>
        <w:fldChar w:fldCharType="begin"/>
      </w:r>
      <w:r w:rsidR="00A27776">
        <w:rPr>
          <w:rFonts w:ascii="Helvetica Neue" w:hAnsi="Helvetica Neue"/>
          <w:sz w:val="22"/>
          <w:szCs w:val="22"/>
          <w:lang w:val="en-GB"/>
        </w:rPr>
        <w:instrText xml:space="preserve"> ADDIN PAPERS2_CITATIONS &lt;citation&gt;&lt;uuid&gt;68C4F971-70CD-488F-A4DD-4BDB28B57EEE&lt;/uuid&gt;&lt;priority&gt;20&lt;/priority&gt;&lt;publications&gt;&lt;publication&gt;&lt;uuid&gt;D09BBE4F-DEBC-4534-B9B4-2228BD78E207&lt;/uuid&gt;&lt;volume&gt;92&lt;/volume&gt;&lt;accepted_date&gt;99201402031200000000222000&lt;/accepted_date&gt;&lt;doi&gt;10.1016/j.neuroimage.2014.02.008&lt;/doi&gt;&lt;startpage&gt;298&lt;/startpage&gt;&lt;revision_date&gt;99201401281200000000222000&lt;/revision_date&gt;&lt;publication_date&gt;99201405151200000000222000&lt;/publication_date&gt;&lt;url&gt;http://linkinghub.elsevier.com/retrieve/pii/S1053811914000998&lt;/url&gt;&lt;type&gt;400&lt;/type&gt;&lt;title&gt;Bayesian multi-task learning for decoding multi-subject neuroimaging data.&lt;/title&gt;&lt;submission_date&gt;99201309261200000000222000&lt;/submission_date&gt;&lt;institution&gt;Department of Neuroimaging, Institute of Psychiatry, De Crespigny Park, London SE5 8AF, United Kingdom. Electronic address: andre.marquand@kcl.ac.uk.&lt;/institution&gt;&lt;subtype&gt;400&lt;/subtype&gt;&lt;endpage&gt;311&lt;/endpage&gt;&lt;bundle&gt;&lt;publication&gt;&lt;title&gt;NeuroImage&lt;/title&gt;&lt;type&gt;-100&lt;/type&gt;&lt;subtype&gt;-100&lt;/subtype&gt;&lt;uuid&gt;F8BD2E6E-25DB-4B23-87C5-3A9BAD5A131A&lt;/uuid&gt;&lt;/publication&gt;&lt;/bundle&gt;&lt;authors&gt;&lt;author&gt;&lt;firstName&gt;Andre&lt;/firstName&gt;&lt;middleNames&gt;F&lt;/middleNames&gt;&lt;lastName&gt;Marquand&lt;/lastName&gt;&lt;/author&gt;&lt;author&gt;&lt;firstName&gt;Michael&lt;/firstName&gt;&lt;lastName&gt;Brammer&lt;/lastName&gt;&lt;/author&gt;&lt;author&gt;&lt;firstName&gt;Steven&lt;/firstName&gt;&lt;middleNames&gt;C R&lt;/middleNames&gt;&lt;lastName&gt;Williams&lt;/lastName&gt;&lt;/author&gt;&lt;author&gt;&lt;firstName&gt;Orla&lt;/firstName&gt;&lt;middleNames&gt;M&lt;/middleNames&gt;&lt;lastName&gt;Doyle&lt;/lastName&gt;&lt;/author&gt;&lt;/authors&gt;&lt;/publication&gt;&lt;publication&gt;&lt;uuid&gt;D64FF61C-F34E-4D17-9D31-821ACCAE36B9&lt;/uuid&gt;&lt;volume&gt;49&lt;/volume&gt;&lt;accepted_date&gt;99200910261200000000222000&lt;/accepted_date&gt;&lt;doi&gt;10.1016/j.neuroimage.2009.10.072&lt;/doi&gt;&lt;startpage&gt;2178&lt;/startpage&gt;&lt;revision_date&gt;99200910231200000000222000&lt;/revision_date&gt;&lt;publication_date&gt;99201002011200000000222000&lt;/publication_date&gt;&lt;url&gt;http://linkinghub.elsevier.com/retrieve/pii/S1053811909011434&lt;/url&gt;&lt;type&gt;400&lt;/type&gt;&lt;title&gt;Quantitative prediction of subjective pain intensity from whole-brain fMRI data using Gaussian processes.&lt;/title&gt;&lt;location&gt;602,0,0,0&lt;/location&gt;&lt;submission_date&gt;99200907171200000000222000&lt;/submission_date&gt;&lt;number&gt;3&lt;/number&gt;&lt;institution&gt;Department of Clinical Neuroscience, Centre for Neuroimaging Sciences, Institute of Psychiatry, King's College London, UK. andre.marquand@kcl.ac.uk&lt;/institution&gt;&lt;subtype&gt;400&lt;/subtype&gt;&lt;endpage&gt;2189&lt;/endpage&gt;&lt;bundle&gt;&lt;publication&gt;&lt;title&gt;NeuroImage&lt;/title&gt;&lt;type&gt;-100&lt;/type&gt;&lt;subtype&gt;-100&lt;/subtype&gt;&lt;uuid&gt;F8BD2E6E-25DB-4B23-87C5-3A9BAD5A131A&lt;/uuid&gt;&lt;/publication&gt;&lt;/bundle&gt;&lt;authors&gt;&lt;author&gt;&lt;firstName&gt;Andre&lt;/firstName&gt;&lt;lastName&gt;Marquand&lt;/lastName&gt;&lt;/author&gt;&lt;author&gt;&lt;firstName&gt;Matthew&lt;/firstName&gt;&lt;lastName&gt;Howard&lt;/lastName&gt;&lt;/author&gt;&lt;author&gt;&lt;firstName&gt;Michael&lt;/firstName&gt;&lt;lastName&gt;Brammer&lt;/lastName&gt;&lt;/author&gt;&lt;author&gt;&lt;firstName&gt;Carlton&lt;/firstName&gt;&lt;lastName&gt;Chu&lt;/lastName&gt;&lt;/author&gt;&lt;author&gt;&lt;firstName&gt;Steven&lt;/firstName&gt;&lt;lastName&gt;Coen&lt;/lastName&gt;&lt;/author&gt;&lt;author&gt;&lt;firstName&gt;Janaina&lt;/firstName&gt;&lt;lastName&gt;Mourão-Miranda&lt;/lastName&gt;&lt;/author&gt;&lt;/authors&gt;&lt;/publication&gt;&lt;/publications&gt;&lt;cites&gt;&lt;/cites&gt;&lt;/citation&gt;</w:instrText>
      </w:r>
      <w:r w:rsidRPr="00835581">
        <w:rPr>
          <w:rFonts w:ascii="Helvetica Neue" w:hAnsi="Helvetica Neue"/>
          <w:sz w:val="22"/>
          <w:szCs w:val="22"/>
          <w:lang w:val="en-GB"/>
        </w:rPr>
        <w:fldChar w:fldCharType="separate"/>
      </w:r>
      <w:r w:rsidR="00A27776">
        <w:rPr>
          <w:rFonts w:ascii="Helvetica Neue" w:hAnsi="Helvetica Neue" w:cs="Helvetica Neue"/>
          <w:sz w:val="22"/>
          <w:szCs w:val="22"/>
          <w:vertAlign w:val="superscript"/>
        </w:rPr>
        <w:t>1,2</w:t>
      </w:r>
      <w:r w:rsidRPr="00835581">
        <w:rPr>
          <w:rFonts w:ascii="Helvetica Neue" w:hAnsi="Helvetica Neue"/>
          <w:sz w:val="22"/>
          <w:szCs w:val="22"/>
          <w:lang w:val="en-GB"/>
        </w:rPr>
        <w:fldChar w:fldCharType="end"/>
      </w:r>
      <w:r w:rsidRPr="00835581">
        <w:rPr>
          <w:rFonts w:ascii="Helvetica Neue" w:hAnsi="Helvetica Neue"/>
          <w:sz w:val="22"/>
          <w:szCs w:val="22"/>
          <w:lang w:val="en-GB"/>
        </w:rPr>
        <w:t xml:space="preserve">, and a detailed description can be found in </w:t>
      </w:r>
      <w:r w:rsidRPr="00835581">
        <w:rPr>
          <w:rFonts w:ascii="Helvetica Neue" w:hAnsi="Helvetica Neue"/>
          <w:sz w:val="22"/>
          <w:szCs w:val="22"/>
          <w:lang w:val="en-GB"/>
        </w:rPr>
        <w:fldChar w:fldCharType="begin"/>
      </w:r>
      <w:r w:rsidR="00A27776">
        <w:rPr>
          <w:rFonts w:ascii="Helvetica Neue" w:hAnsi="Helvetica Neue"/>
          <w:sz w:val="22"/>
          <w:szCs w:val="22"/>
          <w:lang w:val="en-GB"/>
        </w:rPr>
        <w:instrText xml:space="preserve"> ADDIN PAPERS2_CITATIONS &lt;citation&gt;&lt;uuid&gt;C002BB88-A95F-416D-A8E3-0214A0106F21&lt;/uuid&gt;&lt;priority&gt;21&lt;/priority&gt;&lt;publications&gt;&lt;publication&gt;&lt;type&gt;0&lt;/type&gt;&lt;publication_date&gt;99200600001200000000200000&lt;/publication_date&gt;&lt;title&gt;Gaussian processes for machine learning. Massachusetts Institute of Technology&lt;/title&gt;&lt;url&gt;http://scholar.google.com/scholar?q=related:dwdAwLxe-nQJ:scholar.google.com/&amp;amp;hl=en&amp;amp;num=20&amp;amp;as_sdt=0,5&amp;amp;as_ylo=2006&amp;amp;as_yhi=2006&lt;/url&gt;&lt;subtype&gt;1&lt;/subtype&gt;&lt;uuid&gt;F728038B-380C-4C50-AB36-74715031473F&lt;/uuid&gt;&lt;authors&gt;&lt;author&gt;&lt;firstName&gt;C&lt;/firstName&gt;&lt;lastName&gt;Rasmussen&lt;/lastName&gt;&lt;/author&gt;&lt;author&gt;&lt;firstName&gt;C&lt;/firstName&gt;&lt;lastName&gt;Williams&lt;/lastName&gt;&lt;/author&gt;&lt;/authors&gt;&lt;/publication&gt;&lt;/publications&gt;&lt;cites&gt;&lt;/cites&gt;&lt;/citation&gt;</w:instrText>
      </w:r>
      <w:r w:rsidRPr="00835581">
        <w:rPr>
          <w:rFonts w:ascii="Helvetica Neue" w:hAnsi="Helvetica Neue"/>
          <w:sz w:val="22"/>
          <w:szCs w:val="22"/>
          <w:lang w:val="en-GB"/>
        </w:rPr>
        <w:fldChar w:fldCharType="separate"/>
      </w:r>
      <w:r w:rsidR="00A27776">
        <w:rPr>
          <w:rFonts w:ascii="Helvetica Neue" w:hAnsi="Helvetica Neue" w:cs="Helvetica Neue"/>
          <w:sz w:val="22"/>
          <w:szCs w:val="22"/>
          <w:vertAlign w:val="superscript"/>
        </w:rPr>
        <w:t>3</w:t>
      </w:r>
      <w:r w:rsidRPr="00835581">
        <w:rPr>
          <w:rFonts w:ascii="Helvetica Neue" w:hAnsi="Helvetica Neue"/>
          <w:sz w:val="22"/>
          <w:szCs w:val="22"/>
          <w:lang w:val="en-GB"/>
        </w:rPr>
        <w:fldChar w:fldCharType="end"/>
      </w:r>
      <w:r w:rsidRPr="00835581">
        <w:rPr>
          <w:rFonts w:ascii="Helvetica Neue" w:hAnsi="Helvetica Neue"/>
          <w:sz w:val="22"/>
          <w:szCs w:val="22"/>
          <w:lang w:val="en-GB"/>
        </w:rPr>
        <w:t xml:space="preserve">. Briefly, we begin with a set of training data </w:t>
      </w:r>
      <w:r w:rsidRPr="00835581">
        <w:rPr>
          <w:rFonts w:ascii="Helvetica Neue" w:hAnsi="Helvetica Neue"/>
          <w:i/>
          <w:sz w:val="22"/>
          <w:szCs w:val="22"/>
          <w:lang w:val="en-GB"/>
        </w:rPr>
        <w:t>X</w:t>
      </w:r>
      <w:r w:rsidRPr="00835581">
        <w:rPr>
          <w:rFonts w:ascii="Helvetica Neue" w:hAnsi="Helvetica Neue"/>
          <w:i/>
          <w:sz w:val="22"/>
          <w:szCs w:val="22"/>
          <w:vertAlign w:val="subscript"/>
          <w:lang w:val="en-GB"/>
        </w:rPr>
        <w:t>train</w:t>
      </w:r>
      <w:r w:rsidRPr="00835581">
        <w:rPr>
          <w:rFonts w:ascii="Helvetica Neue" w:hAnsi="Helvetica Neue"/>
          <w:sz w:val="22"/>
          <w:szCs w:val="22"/>
          <w:lang w:val="en-GB"/>
        </w:rPr>
        <w:t>={</w:t>
      </w:r>
      <w:r w:rsidRPr="00835581">
        <w:rPr>
          <w:rFonts w:ascii="Helvetica Neue" w:hAnsi="Helvetica Neue"/>
          <w:i/>
          <w:sz w:val="22"/>
          <w:szCs w:val="22"/>
          <w:lang w:val="en-GB"/>
        </w:rPr>
        <w:t>X</w:t>
      </w:r>
      <w:r w:rsidRPr="00835581">
        <w:rPr>
          <w:rFonts w:ascii="Helvetica Neue" w:hAnsi="Helvetica Neue"/>
          <w:sz w:val="22"/>
          <w:szCs w:val="22"/>
          <w:lang w:val="en-GB"/>
        </w:rPr>
        <w:t>,</w:t>
      </w:r>
      <w:r w:rsidRPr="00835581">
        <w:rPr>
          <w:rFonts w:ascii="Helvetica Neue" w:hAnsi="Helvetica Neue"/>
          <w:i/>
          <w:sz w:val="22"/>
          <w:szCs w:val="22"/>
          <w:lang w:val="en-GB"/>
        </w:rPr>
        <w:t>y</w:t>
      </w:r>
      <w:r w:rsidRPr="00835581">
        <w:rPr>
          <w:rFonts w:ascii="Helvetica Neue" w:hAnsi="Helvetica Neue"/>
          <w:sz w:val="22"/>
          <w:szCs w:val="22"/>
          <w:lang w:val="en-GB"/>
        </w:rPr>
        <w:t xml:space="preserve">}, where </w:t>
      </w:r>
      <w:r w:rsidRPr="00835581">
        <w:rPr>
          <w:rFonts w:ascii="Helvetica Neue" w:hAnsi="Helvetica Neue"/>
          <w:i/>
          <w:sz w:val="22"/>
          <w:szCs w:val="22"/>
          <w:lang w:val="en-GB"/>
        </w:rPr>
        <w:t>X</w:t>
      </w:r>
      <w:r w:rsidRPr="00835581">
        <w:rPr>
          <w:rFonts w:ascii="Helvetica Neue" w:hAnsi="Helvetica Neue"/>
          <w:sz w:val="22"/>
          <w:szCs w:val="22"/>
          <w:lang w:val="en-GB"/>
        </w:rPr>
        <w:t xml:space="preserve"> is an </w:t>
      </w:r>
      <w:r w:rsidRPr="00835581">
        <w:rPr>
          <w:rFonts w:ascii="Helvetica Neue" w:hAnsi="Helvetica Neue"/>
          <w:i/>
          <w:sz w:val="22"/>
          <w:szCs w:val="22"/>
          <w:lang w:val="en-GB"/>
        </w:rPr>
        <w:t>m</w:t>
      </w:r>
      <w:r w:rsidRPr="00835581">
        <w:rPr>
          <w:rFonts w:ascii="Helvetica Neue" w:hAnsi="Helvetica Neue"/>
          <w:sz w:val="22"/>
          <w:szCs w:val="22"/>
          <w:lang w:val="en-GB"/>
        </w:rPr>
        <w:t xml:space="preserve"> x </w:t>
      </w:r>
      <w:r w:rsidRPr="00835581">
        <w:rPr>
          <w:rFonts w:ascii="Helvetica Neue" w:hAnsi="Helvetica Neue"/>
          <w:i/>
          <w:sz w:val="22"/>
          <w:szCs w:val="22"/>
          <w:lang w:val="en-GB"/>
        </w:rPr>
        <w:t>d</w:t>
      </w:r>
      <w:r w:rsidRPr="00835581">
        <w:rPr>
          <w:rFonts w:ascii="Helvetica Neue" w:hAnsi="Helvetica Neue"/>
          <w:sz w:val="22"/>
          <w:szCs w:val="22"/>
          <w:lang w:val="en-GB"/>
        </w:rPr>
        <w:t xml:space="preserve"> matrix consisting of input vectors </w:t>
      </w:r>
      <w:r w:rsidRPr="00835581">
        <w:rPr>
          <w:rFonts w:ascii="Helvetica Neue" w:hAnsi="Helvetica Neue"/>
          <w:i/>
          <w:sz w:val="22"/>
          <w:szCs w:val="22"/>
          <w:lang w:val="en-GB"/>
        </w:rPr>
        <w:t>x</w:t>
      </w:r>
      <w:r w:rsidRPr="00835581">
        <w:rPr>
          <w:rFonts w:ascii="Helvetica Neue" w:hAnsi="Helvetica Neue"/>
          <w:i/>
          <w:sz w:val="22"/>
          <w:szCs w:val="22"/>
          <w:vertAlign w:val="subscript"/>
          <w:lang w:val="en-GB"/>
        </w:rPr>
        <w:t>i</w:t>
      </w:r>
      <w:r w:rsidRPr="00835581">
        <w:rPr>
          <w:rFonts w:ascii="Helvetica Neue" w:hAnsi="Helvetica Neue"/>
          <w:sz w:val="22"/>
          <w:szCs w:val="22"/>
          <w:lang w:val="en-GB"/>
        </w:rPr>
        <w:t xml:space="preserve"> (i.e. </w:t>
      </w:r>
      <w:r w:rsidRPr="00835581">
        <w:rPr>
          <w:rFonts w:ascii="Helvetica Neue" w:hAnsi="Helvetica Neue"/>
          <w:i/>
          <w:sz w:val="22"/>
          <w:szCs w:val="22"/>
          <w:lang w:val="en-GB"/>
        </w:rPr>
        <w:t>m</w:t>
      </w:r>
      <w:r w:rsidRPr="00835581">
        <w:rPr>
          <w:rFonts w:ascii="Helvetica Neue" w:hAnsi="Helvetica Neue"/>
          <w:sz w:val="22"/>
          <w:szCs w:val="22"/>
          <w:lang w:val="en-GB"/>
        </w:rPr>
        <w:t xml:space="preserve"> training samples with </w:t>
      </w:r>
      <w:r w:rsidRPr="00835581">
        <w:rPr>
          <w:rFonts w:ascii="Helvetica Neue" w:hAnsi="Helvetica Neue"/>
          <w:i/>
          <w:sz w:val="22"/>
          <w:szCs w:val="22"/>
          <w:lang w:val="en-GB"/>
        </w:rPr>
        <w:t>d</w:t>
      </w:r>
      <w:r w:rsidRPr="00835581">
        <w:rPr>
          <w:rFonts w:ascii="Helvetica Neue" w:hAnsi="Helvetica Neue"/>
          <w:sz w:val="22"/>
          <w:szCs w:val="22"/>
          <w:lang w:val="en-GB"/>
        </w:rPr>
        <w:t xml:space="preserve"> features each), and </w:t>
      </w:r>
      <w:r w:rsidRPr="00835581">
        <w:rPr>
          <w:rFonts w:ascii="Helvetica Neue" w:hAnsi="Helvetica Neue"/>
          <w:i/>
          <w:sz w:val="22"/>
          <w:szCs w:val="22"/>
          <w:lang w:val="en-GB"/>
        </w:rPr>
        <w:t>y</w:t>
      </w:r>
      <w:r w:rsidRPr="00835581">
        <w:rPr>
          <w:rFonts w:ascii="Helvetica Neue" w:hAnsi="Helvetica Neue"/>
          <w:sz w:val="22"/>
          <w:szCs w:val="22"/>
          <w:lang w:val="en-GB"/>
        </w:rPr>
        <w:t xml:space="preserve"> is a column vector of target variables or class labels where </w:t>
      </w:r>
      <m:oMath>
        <m:sSub>
          <m:sSubPr>
            <m:ctrlPr>
              <w:rPr>
                <w:rFonts w:ascii="Cambria Math" w:hAnsi="Cambria Math"/>
                <w:i/>
                <w:sz w:val="22"/>
                <w:szCs w:val="22"/>
                <w:lang w:val="en-GB"/>
              </w:rPr>
            </m:ctrlPr>
          </m:sSubPr>
          <m:e>
            <m:r>
              <w:rPr>
                <w:rFonts w:ascii="Cambria Math" w:hAnsi="Cambria Math"/>
                <w:sz w:val="22"/>
                <w:szCs w:val="22"/>
                <w:lang w:val="en-GB"/>
              </w:rPr>
              <m:t>y</m:t>
            </m:r>
          </m:e>
          <m:sub>
            <m:r>
              <w:rPr>
                <w:rFonts w:ascii="Cambria Math" w:hAnsi="Cambria Math"/>
                <w:sz w:val="22"/>
                <w:szCs w:val="22"/>
                <w:lang w:val="en-GB"/>
              </w:rPr>
              <m:t>i</m:t>
            </m:r>
          </m:sub>
        </m:sSub>
        <m:r>
          <w:rPr>
            <w:rFonts w:ascii="Cambria Math" w:hAnsi="Cambria Math"/>
            <w:sz w:val="22"/>
            <w:szCs w:val="22"/>
            <w:lang w:val="en-GB"/>
          </w:rPr>
          <m:t>∈</m:t>
        </m:r>
        <m:d>
          <m:dPr>
            <m:begChr m:val="{"/>
            <m:endChr m:val="}"/>
            <m:ctrlPr>
              <w:rPr>
                <w:rFonts w:ascii="Cambria Math" w:hAnsi="Cambria Math"/>
                <w:i/>
                <w:sz w:val="22"/>
                <w:szCs w:val="22"/>
                <w:lang w:val="en-GB"/>
              </w:rPr>
            </m:ctrlPr>
          </m:dPr>
          <m:e>
            <m:r>
              <w:rPr>
                <w:rFonts w:ascii="Cambria Math" w:hAnsi="Cambria Math"/>
                <w:sz w:val="22"/>
                <w:szCs w:val="22"/>
                <w:lang w:val="en-GB"/>
              </w:rPr>
              <m:t>-1, +1</m:t>
            </m:r>
          </m:e>
        </m:d>
      </m:oMath>
      <w:r w:rsidRPr="00835581">
        <w:rPr>
          <w:rFonts w:ascii="Helvetica Neue" w:hAnsi="Helvetica Neue"/>
          <w:sz w:val="22"/>
          <w:szCs w:val="22"/>
          <w:lang w:val="en-GB"/>
        </w:rPr>
        <w:t xml:space="preserve">. Training samples are indexed by </w:t>
      </w:r>
      <w:r w:rsidRPr="00835581">
        <w:rPr>
          <w:rFonts w:ascii="Helvetica Neue" w:hAnsi="Helvetica Neue"/>
          <w:i/>
          <w:sz w:val="22"/>
          <w:szCs w:val="22"/>
          <w:lang w:val="en-GB"/>
        </w:rPr>
        <w:t>i</w:t>
      </w:r>
      <w:r w:rsidRPr="00835581">
        <w:rPr>
          <w:rFonts w:ascii="Helvetica Neue" w:hAnsi="Helvetica Neue"/>
          <w:sz w:val="22"/>
          <w:szCs w:val="22"/>
          <w:lang w:val="en-GB"/>
        </w:rPr>
        <w:t xml:space="preserve"> = 1, …, </w:t>
      </w:r>
      <w:r w:rsidRPr="00835581">
        <w:rPr>
          <w:rFonts w:ascii="Helvetica Neue" w:hAnsi="Helvetica Neue"/>
          <w:i/>
          <w:sz w:val="22"/>
          <w:szCs w:val="22"/>
          <w:lang w:val="en-GB"/>
        </w:rPr>
        <w:t>m</w:t>
      </w:r>
      <w:r w:rsidRPr="00835581">
        <w:rPr>
          <w:rFonts w:ascii="Helvetica Neue" w:hAnsi="Helvetica Neue"/>
          <w:sz w:val="22"/>
          <w:szCs w:val="22"/>
          <w:lang w:val="en-GB"/>
        </w:rPr>
        <w:t xml:space="preserve">. The training data are used to estimate a probability distribution that allows us to predict a target </w:t>
      </w:r>
      <w:r w:rsidRPr="00835581">
        <w:rPr>
          <w:rFonts w:ascii="Helvetica Neue" w:hAnsi="Helvetica Neue"/>
          <w:i/>
          <w:sz w:val="22"/>
          <w:szCs w:val="22"/>
          <w:lang w:val="en-GB"/>
        </w:rPr>
        <w:t>y</w:t>
      </w:r>
      <w:r w:rsidRPr="00835581">
        <w:rPr>
          <w:rFonts w:ascii="Helvetica Neue" w:hAnsi="Helvetica Neue"/>
          <w:sz w:val="22"/>
          <w:szCs w:val="22"/>
          <w:lang w:val="en-GB"/>
        </w:rPr>
        <w:t xml:space="preserve">* for a new data sample </w:t>
      </w:r>
      <w:r w:rsidRPr="00835581">
        <w:rPr>
          <w:rFonts w:ascii="Helvetica Neue" w:hAnsi="Helvetica Neue"/>
          <w:i/>
          <w:sz w:val="22"/>
          <w:szCs w:val="22"/>
          <w:lang w:val="en-GB"/>
        </w:rPr>
        <w:t>x*</w:t>
      </w:r>
      <w:r w:rsidRPr="00835581">
        <w:rPr>
          <w:rFonts w:ascii="Helvetica Neue" w:hAnsi="Helvetica Neue"/>
          <w:sz w:val="22"/>
          <w:szCs w:val="22"/>
          <w:lang w:val="en-GB"/>
        </w:rPr>
        <w:t xml:space="preserve"> as accurately as possible. For binary GPC, predictions take the form of predictive or ‘class’ probabilities, where </w:t>
      </w:r>
      <w:r w:rsidR="00904082" w:rsidRPr="00226D33">
        <w:rPr>
          <w:rFonts w:ascii="Helvetica Neue" w:hAnsi="Helvetica Neue"/>
          <w:sz w:val="22"/>
          <w:szCs w:val="22"/>
          <w:lang w:val="en-GB"/>
        </w:rPr>
        <w:t>the probability</w:t>
      </w:r>
      <w:r w:rsidR="00904082">
        <w:rPr>
          <w:rFonts w:ascii="Helvetica Neue" w:hAnsi="Helvetica Neue"/>
          <w:sz w:val="22"/>
          <w:szCs w:val="22"/>
          <w:lang w:val="en-GB"/>
        </w:rPr>
        <w:t xml:space="preserve"> </w:t>
      </w:r>
      <w:r w:rsidR="009810E5">
        <w:rPr>
          <w:rFonts w:ascii="Helvetica Neue" w:hAnsi="Helvetica Neue"/>
          <w:sz w:val="22"/>
          <w:szCs w:val="22"/>
          <w:lang w:val="en-GB"/>
        </w:rPr>
        <w:t xml:space="preserve">for </w:t>
      </w:r>
      <w:r w:rsidR="00F16E2D">
        <w:rPr>
          <w:rFonts w:ascii="Helvetica Neue" w:hAnsi="Helvetica Neue"/>
          <w:sz w:val="22"/>
          <w:szCs w:val="22"/>
          <w:lang w:val="en-GB"/>
        </w:rPr>
        <w:t xml:space="preserve">a </w:t>
      </w:r>
      <w:r w:rsidR="009810E5">
        <w:rPr>
          <w:rFonts w:ascii="Helvetica Neue" w:hAnsi="Helvetica Neue"/>
          <w:sz w:val="22"/>
          <w:szCs w:val="22"/>
          <w:lang w:val="en-GB"/>
        </w:rPr>
        <w:t xml:space="preserve">class </w:t>
      </w:r>
      <w:r w:rsidR="00904082">
        <w:rPr>
          <w:rFonts w:ascii="Helvetica Neue" w:hAnsi="Helvetica Neue"/>
          <w:sz w:val="22"/>
          <w:szCs w:val="22"/>
          <w:lang w:val="en-GB"/>
        </w:rPr>
        <w:t xml:space="preserve">results from </w:t>
      </w:r>
      <w:r w:rsidRPr="00835581">
        <w:rPr>
          <w:rFonts w:ascii="Helvetica Neue" w:hAnsi="Helvetica Neue"/>
          <w:i/>
          <w:sz w:val="22"/>
          <w:szCs w:val="22"/>
          <w:lang w:val="en-GB"/>
        </w:rPr>
        <w:t>(y*</w:t>
      </w:r>
      <w:r w:rsidR="00327EDF">
        <w:rPr>
          <w:rFonts w:ascii="Helvetica Neue" w:hAnsi="Helvetica Neue"/>
          <w:i/>
          <w:sz w:val="22"/>
          <w:szCs w:val="22"/>
          <w:lang w:val="en-GB"/>
        </w:rPr>
        <w:t>=1|x*,</w:t>
      </w:r>
      <w:r w:rsidRPr="00835581">
        <w:rPr>
          <w:rFonts w:ascii="Helvetica Neue" w:hAnsi="Helvetica Neue"/>
          <w:i/>
          <w:sz w:val="22"/>
          <w:szCs w:val="22"/>
          <w:lang w:val="en-GB"/>
        </w:rPr>
        <w:t>X</w:t>
      </w:r>
      <w:r w:rsidRPr="00835581">
        <w:rPr>
          <w:rFonts w:ascii="Helvetica Neue" w:hAnsi="Helvetica Neue"/>
          <w:i/>
          <w:sz w:val="22"/>
          <w:szCs w:val="22"/>
          <w:vertAlign w:val="subscript"/>
          <w:lang w:val="en-GB"/>
        </w:rPr>
        <w:t>train</w:t>
      </w:r>
      <w:r w:rsidRPr="00835581">
        <w:rPr>
          <w:rFonts w:ascii="Helvetica Neue" w:hAnsi="Helvetica Neue"/>
          <w:i/>
          <w:sz w:val="22"/>
          <w:szCs w:val="22"/>
          <w:lang w:val="en-GB"/>
        </w:rPr>
        <w:t>)</w:t>
      </w:r>
      <w:r w:rsidRPr="00835581">
        <w:rPr>
          <w:rFonts w:ascii="Helvetica Neue" w:hAnsi="Helvetica Neue"/>
          <w:sz w:val="22"/>
          <w:szCs w:val="22"/>
          <w:lang w:val="en-GB"/>
        </w:rPr>
        <w:t xml:space="preserve">. These predictions are computed by first estimating the posterior distribution of a set of vertex weights using the rules of probability, then passing the output through a sigmoid function to constrain the output to the unit interval, ensuring a valid probabilistic interpretation. The mode of the distribution of weights, </w:t>
      </w:r>
      <w:r w:rsidRPr="00835581">
        <w:rPr>
          <w:rFonts w:ascii="Helvetica Neue" w:hAnsi="Helvetica Neue"/>
          <w:b/>
          <w:i/>
          <w:sz w:val="22"/>
          <w:szCs w:val="22"/>
          <w:lang w:val="en-GB"/>
        </w:rPr>
        <w:t>w</w:t>
      </w:r>
      <w:r w:rsidRPr="00835581">
        <w:rPr>
          <w:rFonts w:ascii="Helvetica Neue" w:hAnsi="Helvetica Neue"/>
          <w:sz w:val="22"/>
          <w:szCs w:val="22"/>
          <w:lang w:val="en-GB"/>
        </w:rPr>
        <w:t xml:space="preserve">, can be understood as providing a spatial representation of the decision boundary. If GPC is applied to neuroimaging data, </w:t>
      </w:r>
      <w:r w:rsidRPr="00835581">
        <w:rPr>
          <w:rFonts w:ascii="Helvetica Neue" w:hAnsi="Helvetica Neue"/>
          <w:b/>
          <w:i/>
          <w:sz w:val="22"/>
          <w:szCs w:val="22"/>
          <w:lang w:val="en-GB"/>
        </w:rPr>
        <w:t>w</w:t>
      </w:r>
      <w:r w:rsidRPr="00835581">
        <w:rPr>
          <w:rFonts w:ascii="Helvetica Neue" w:hAnsi="Helvetica Neue"/>
          <w:sz w:val="22"/>
          <w:szCs w:val="22"/>
          <w:lang w:val="en-GB"/>
        </w:rPr>
        <w:t xml:space="preserve"> has the same number of elements as the feature vector </w:t>
      </w:r>
      <w:r w:rsidRPr="00835581">
        <w:rPr>
          <w:rFonts w:ascii="Helvetica Neue" w:hAnsi="Helvetica Neue"/>
          <w:b/>
          <w:i/>
          <w:sz w:val="22"/>
          <w:szCs w:val="22"/>
          <w:lang w:val="en-GB"/>
        </w:rPr>
        <w:t>x</w:t>
      </w:r>
      <w:r w:rsidRPr="00835581">
        <w:rPr>
          <w:rFonts w:ascii="Helvetica Neue" w:hAnsi="Helvetica Neue"/>
          <w:sz w:val="22"/>
          <w:szCs w:val="22"/>
          <w:lang w:val="en-GB"/>
        </w:rPr>
        <w:t>, and can subsequently be used to create a map of the most important brain regions underlying the prediction (analogous to Support Vector Machine (SVM) discrimination maps).</w:t>
      </w:r>
    </w:p>
    <w:p w14:paraId="5F416CC5" w14:textId="6AE5F62A" w:rsidR="00835581" w:rsidRPr="00835581" w:rsidRDefault="00835581" w:rsidP="003D7E55">
      <w:pPr>
        <w:spacing w:after="120" w:line="480" w:lineRule="auto"/>
        <w:jc w:val="both"/>
        <w:rPr>
          <w:rFonts w:ascii="Helvetica Neue" w:hAnsi="Helvetica Neue"/>
          <w:sz w:val="22"/>
          <w:szCs w:val="22"/>
          <w:lang w:val="en-GB"/>
        </w:rPr>
      </w:pPr>
      <w:r w:rsidRPr="00835581">
        <w:rPr>
          <w:rFonts w:ascii="Helvetica Neue" w:hAnsi="Helvetica Neue"/>
          <w:sz w:val="22"/>
          <w:szCs w:val="22"/>
          <w:lang w:val="en-GB"/>
        </w:rPr>
        <w:lastRenderedPageBreak/>
        <w:t xml:space="preserve">Here, we initially employed GPC to establish (i.e. train) a predictive model of biological sex based on normative phenotypic variability in CT. Thus, the input matrix </w:t>
      </w:r>
      <w:r w:rsidRPr="00835581">
        <w:rPr>
          <w:rFonts w:ascii="Helvetica Neue" w:hAnsi="Helvetica Neue"/>
          <w:i/>
          <w:sz w:val="22"/>
          <w:szCs w:val="22"/>
          <w:lang w:val="en-GB"/>
        </w:rPr>
        <w:t>X</w:t>
      </w:r>
      <w:r w:rsidRPr="00835581">
        <w:rPr>
          <w:rFonts w:ascii="Helvetica Neue" w:hAnsi="Helvetica Neue"/>
          <w:sz w:val="22"/>
          <w:szCs w:val="22"/>
          <w:lang w:val="en-GB"/>
        </w:rPr>
        <w:t xml:space="preserve"> was an </w:t>
      </w:r>
      <w:r w:rsidRPr="00835581">
        <w:rPr>
          <w:rFonts w:ascii="Helvetica Neue" w:hAnsi="Helvetica Neue"/>
          <w:i/>
          <w:sz w:val="22"/>
          <w:szCs w:val="22"/>
          <w:lang w:val="en-GB"/>
        </w:rPr>
        <w:t>m x d</w:t>
      </w:r>
      <w:r w:rsidRPr="00835581">
        <w:rPr>
          <w:rFonts w:ascii="Helvetica Neue" w:hAnsi="Helvetica Neue"/>
          <w:sz w:val="22"/>
          <w:szCs w:val="22"/>
          <w:lang w:val="en-GB"/>
        </w:rPr>
        <w:t xml:space="preserve"> matrix of CT measures where </w:t>
      </w:r>
      <w:r w:rsidRPr="00835581">
        <w:rPr>
          <w:rFonts w:ascii="Helvetica Neue" w:hAnsi="Helvetica Neue"/>
          <w:i/>
          <w:sz w:val="22"/>
          <w:szCs w:val="22"/>
          <w:lang w:val="en-GB"/>
        </w:rPr>
        <w:t>m</w:t>
      </w:r>
      <w:r w:rsidRPr="00835581">
        <w:rPr>
          <w:rFonts w:ascii="Helvetica Neue" w:hAnsi="Helvetica Neue"/>
          <w:sz w:val="22"/>
          <w:szCs w:val="22"/>
          <w:lang w:val="en-GB"/>
        </w:rPr>
        <w:t xml:space="preserve"> was defined as the number of </w:t>
      </w:r>
      <w:r w:rsidR="003E0F48">
        <w:rPr>
          <w:rFonts w:ascii="Helvetica Neue" w:hAnsi="Helvetica Neue"/>
          <w:sz w:val="22"/>
          <w:szCs w:val="22"/>
          <w:lang w:val="en-GB"/>
        </w:rPr>
        <w:t>typically developing (TD)</w:t>
      </w:r>
      <w:r w:rsidR="003E0F48" w:rsidRPr="00835581">
        <w:rPr>
          <w:rFonts w:ascii="Helvetica Neue" w:hAnsi="Helvetica Neue"/>
          <w:sz w:val="22"/>
          <w:szCs w:val="22"/>
          <w:lang w:val="en-GB"/>
        </w:rPr>
        <w:t xml:space="preserve"> </w:t>
      </w:r>
      <w:r w:rsidRPr="00835581">
        <w:rPr>
          <w:rFonts w:ascii="Helvetica Neue" w:hAnsi="Helvetica Neue"/>
          <w:sz w:val="22"/>
          <w:szCs w:val="22"/>
          <w:lang w:val="en-GB"/>
        </w:rPr>
        <w:t xml:space="preserve">controls (i.e. 51 males and 47 females), and </w:t>
      </w:r>
      <w:r w:rsidRPr="00835581">
        <w:rPr>
          <w:rFonts w:ascii="Helvetica Neue" w:hAnsi="Helvetica Neue"/>
          <w:i/>
          <w:sz w:val="22"/>
          <w:szCs w:val="22"/>
          <w:lang w:val="en-GB"/>
        </w:rPr>
        <w:t>d</w:t>
      </w:r>
      <w:r w:rsidRPr="00835581">
        <w:rPr>
          <w:rFonts w:ascii="Helvetica Neue" w:hAnsi="Helvetica Neue"/>
          <w:sz w:val="22"/>
          <w:szCs w:val="22"/>
          <w:lang w:val="en-GB"/>
        </w:rPr>
        <w:t xml:space="preserve"> was defined as the number of vertices across the cortical surface. As target variable </w:t>
      </w:r>
      <w:r w:rsidRPr="00835581">
        <w:rPr>
          <w:rFonts w:ascii="Helvetica Neue" w:hAnsi="Helvetica Neue"/>
          <w:i/>
          <w:sz w:val="22"/>
          <w:szCs w:val="22"/>
          <w:lang w:val="en-GB"/>
        </w:rPr>
        <w:t>y</w:t>
      </w:r>
      <w:r w:rsidRPr="00835581">
        <w:rPr>
          <w:rFonts w:ascii="Helvetica Neue" w:hAnsi="Helvetica Neue"/>
          <w:sz w:val="22"/>
          <w:szCs w:val="22"/>
          <w:lang w:val="en-GB"/>
        </w:rPr>
        <w:t xml:space="preserve">, we used the class labels of -1 and +1 for neurotypical females and males respectively. This allowed us to make probabilistic predictions for individuals based on the binary categories dictated by biological sex, utilizing their neuroanatomical brain phenotype. Class probabilities ranged from 0 to 1, wherein those being most confidently classified as phenotypically female (i.e. </w:t>
      </w:r>
      <w:r w:rsidR="00A57453" w:rsidRPr="00226D33">
        <w:rPr>
          <w:rFonts w:ascii="Helvetica Neue" w:hAnsi="Helvetica Neue"/>
          <w:sz w:val="22"/>
          <w:szCs w:val="22"/>
          <w:lang w:val="en-GB"/>
        </w:rPr>
        <w:t>class probability</w:t>
      </w:r>
      <w:r w:rsidRPr="00835581">
        <w:rPr>
          <w:rFonts w:ascii="Helvetica Neue" w:hAnsi="Helvetica Neue"/>
          <w:sz w:val="22"/>
          <w:szCs w:val="22"/>
          <w:lang w:val="en-GB"/>
        </w:rPr>
        <w:t xml:space="preserve">=0) or male (i.e. </w:t>
      </w:r>
      <w:r w:rsidR="00A57453" w:rsidRPr="00226D33">
        <w:rPr>
          <w:rFonts w:ascii="Helvetica Neue" w:hAnsi="Helvetica Neue"/>
          <w:sz w:val="22"/>
          <w:szCs w:val="22"/>
          <w:lang w:val="en-GB"/>
        </w:rPr>
        <w:t>class probability</w:t>
      </w:r>
      <w:r w:rsidRPr="00835581">
        <w:rPr>
          <w:rFonts w:ascii="Helvetica Neue" w:hAnsi="Helvetica Neue"/>
          <w:sz w:val="22"/>
          <w:szCs w:val="22"/>
          <w:lang w:val="en-GB"/>
        </w:rPr>
        <w:t xml:space="preserve">=1) representing the most prototypical (i.e. characteristic) male or female neurophenotype respectively. The GP classifier was trained by maximizing the logarithm of the marginal likelihood, which measures the total probability of the data given the Gaussian process prior and the model’s hyperparameters </w:t>
      </w:r>
      <w:r w:rsidRPr="00835581">
        <w:rPr>
          <w:rFonts w:ascii="Helvetica Neue" w:hAnsi="Helvetica Neue"/>
          <w:sz w:val="22"/>
          <w:szCs w:val="22"/>
          <w:lang w:val="en-GB"/>
        </w:rPr>
        <w:fldChar w:fldCharType="begin"/>
      </w:r>
      <w:r w:rsidR="00A27776">
        <w:rPr>
          <w:rFonts w:ascii="Helvetica Neue" w:hAnsi="Helvetica Neue"/>
          <w:sz w:val="22"/>
          <w:szCs w:val="22"/>
          <w:lang w:val="en-GB"/>
        </w:rPr>
        <w:instrText xml:space="preserve"> ADDIN PAPERS2_CITATIONS &lt;citation&gt;&lt;uuid&gt;3ED723FD-B20B-4F3E-84ED-59DCCF2C042B&lt;/uuid&gt;&lt;priority&gt;22&lt;/priority&gt;&lt;publications&gt;&lt;publication&gt;&lt;uuid&gt;D64FF61C-F34E-4D17-9D31-821ACCAE36B9&lt;/uuid&gt;&lt;volume&gt;49&lt;/volume&gt;&lt;accepted_date&gt;99200910261200000000222000&lt;/accepted_date&gt;&lt;doi&gt;10.1016/j.neuroimage.2009.10.072&lt;/doi&gt;&lt;startpage&gt;2178&lt;/startpage&gt;&lt;revision_date&gt;99200910231200000000222000&lt;/revision_date&gt;&lt;publication_date&gt;99201002011200000000222000&lt;/publication_date&gt;&lt;url&gt;http://linkinghub.elsevier.com/retrieve/pii/S1053811909011434&lt;/url&gt;&lt;type&gt;400&lt;/type&gt;&lt;title&gt;Quantitative prediction of subjective pain intensity from whole-brain fMRI data using Gaussian processes.&lt;/title&gt;&lt;location&gt;602,0,0,0&lt;/location&gt;&lt;submission_date&gt;99200907171200000000222000&lt;/submission_date&gt;&lt;number&gt;3&lt;/number&gt;&lt;institution&gt;Department of Clinical Neuroscience, Centre for Neuroimaging Sciences, Institute of Psychiatry, King's College London, UK. andre.marquand@kcl.ac.uk&lt;/institution&gt;&lt;subtype&gt;400&lt;/subtype&gt;&lt;endpage&gt;2189&lt;/endpage&gt;&lt;bundle&gt;&lt;publication&gt;&lt;title&gt;NeuroImage&lt;/title&gt;&lt;type&gt;-100&lt;/type&gt;&lt;subtype&gt;-100&lt;/subtype&gt;&lt;uuid&gt;F8BD2E6E-25DB-4B23-87C5-3A9BAD5A131A&lt;/uuid&gt;&lt;/publication&gt;&lt;/bundle&gt;&lt;authors&gt;&lt;author&gt;&lt;firstName&gt;Andre&lt;/firstName&gt;&lt;lastName&gt;Marquand&lt;/lastName&gt;&lt;/author&gt;&lt;author&gt;&lt;firstName&gt;Matthew&lt;/firstName&gt;&lt;lastName&gt;Howard&lt;/lastName&gt;&lt;/author&gt;&lt;author&gt;&lt;firstName&gt;Michael&lt;/firstName&gt;&lt;lastName&gt;Brammer&lt;/lastName&gt;&lt;/author&gt;&lt;author&gt;&lt;firstName&gt;Carlton&lt;/firstName&gt;&lt;lastName&gt;Chu&lt;/lastName&gt;&lt;/author&gt;&lt;author&gt;&lt;firstName&gt;Steven&lt;/firstName&gt;&lt;lastName&gt;Coen&lt;/lastName&gt;&lt;/author&gt;&lt;author&gt;&lt;firstName&gt;Janaina&lt;/firstName&gt;&lt;lastName&gt;Mourão-Miranda&lt;/lastName&gt;&lt;/author&gt;&lt;/authors&gt;&lt;/publication&gt;&lt;/publications&gt;&lt;cites&gt;&lt;/cites&gt;&lt;/citation&gt;</w:instrText>
      </w:r>
      <w:r w:rsidRPr="00835581">
        <w:rPr>
          <w:rFonts w:ascii="Helvetica Neue" w:hAnsi="Helvetica Neue"/>
          <w:sz w:val="22"/>
          <w:szCs w:val="22"/>
          <w:lang w:val="en-GB"/>
        </w:rPr>
        <w:fldChar w:fldCharType="separate"/>
      </w:r>
      <w:r w:rsidR="00A27776">
        <w:rPr>
          <w:rFonts w:ascii="Helvetica Neue" w:hAnsi="Helvetica Neue" w:cs="Helvetica Neue"/>
          <w:sz w:val="22"/>
          <w:szCs w:val="22"/>
          <w:vertAlign w:val="superscript"/>
        </w:rPr>
        <w:t>2</w:t>
      </w:r>
      <w:r w:rsidRPr="00835581">
        <w:rPr>
          <w:rFonts w:ascii="Helvetica Neue" w:hAnsi="Helvetica Neue"/>
          <w:sz w:val="22"/>
          <w:szCs w:val="22"/>
          <w:lang w:val="en-GB"/>
        </w:rPr>
        <w:fldChar w:fldCharType="end"/>
      </w:r>
      <w:r w:rsidRPr="00835581">
        <w:rPr>
          <w:rFonts w:ascii="Helvetica Neue" w:hAnsi="Helvetica Neue"/>
          <w:sz w:val="22"/>
          <w:szCs w:val="22"/>
          <w:lang w:val="en-GB"/>
        </w:rPr>
        <w:t>.</w:t>
      </w:r>
      <w:r w:rsidRPr="00835581">
        <w:rPr>
          <w:rFonts w:ascii="Helvetica Neue" w:hAnsi="Helvetica Neue"/>
          <w:sz w:val="22"/>
          <w:szCs w:val="22"/>
        </w:rPr>
        <w:t xml:space="preserve"> </w:t>
      </w:r>
      <w:r w:rsidRPr="00835581">
        <w:rPr>
          <w:rFonts w:ascii="Helvetica Neue" w:hAnsi="Helvetica Neue"/>
          <w:sz w:val="22"/>
          <w:szCs w:val="22"/>
          <w:lang w:val="en-GB"/>
        </w:rPr>
        <w:t xml:space="preserve">The performance of the normative model was subsequently validated using cross validation, which provides robust parameter estimates of generalisation ability. Here, the classifier is trained repeatedly using all but one participant from each class label. This procedure was repeated </w:t>
      </w:r>
      <w:r w:rsidRPr="00835581">
        <w:rPr>
          <w:rFonts w:ascii="Helvetica Neue" w:hAnsi="Helvetica Neue"/>
          <w:i/>
          <w:sz w:val="22"/>
          <w:szCs w:val="22"/>
          <w:lang w:val="en-GB"/>
        </w:rPr>
        <w:t>n</w:t>
      </w:r>
      <w:r w:rsidRPr="00835581">
        <w:rPr>
          <w:rFonts w:ascii="Helvetica Neue" w:hAnsi="Helvetica Neue"/>
          <w:sz w:val="22"/>
          <w:szCs w:val="22"/>
          <w:lang w:val="en-GB"/>
        </w:rPr>
        <w:t xml:space="preserve"> times, where </w:t>
      </w:r>
      <w:r w:rsidRPr="00835581">
        <w:rPr>
          <w:rFonts w:ascii="Helvetica Neue" w:hAnsi="Helvetica Neue"/>
          <w:i/>
          <w:sz w:val="22"/>
          <w:szCs w:val="22"/>
          <w:lang w:val="en-GB"/>
        </w:rPr>
        <w:t>n</w:t>
      </w:r>
      <w:r w:rsidRPr="00835581">
        <w:rPr>
          <w:rFonts w:ascii="Helvetica Neue" w:hAnsi="Helvetica Neue"/>
          <w:sz w:val="22"/>
          <w:szCs w:val="22"/>
          <w:lang w:val="en-GB"/>
        </w:rPr>
        <w:t xml:space="preserve"> is the number of participants per class label. The accuracy of the classifier was measured by the proportion of observations that were correctly classified, e.g. the number of biological males (or females) correctly classified as male (or female) based on their brain phenotype. Permutation testing was used to assess the statistical significance of the model performance relative to chance level. To achieve this, we permuted the class (i.e. sex) labels 1000 times without replacement. Each time, the model was retrained and the accuracy was computed. All Gaussian process models were estimated using the GPML toolbox (www.guassianprocess.org/gpml/code).</w:t>
      </w:r>
    </w:p>
    <w:p w14:paraId="6BF6BB06" w14:textId="407DEC21" w:rsidR="00835581" w:rsidRPr="00835581" w:rsidRDefault="00835581" w:rsidP="003D7E55">
      <w:pPr>
        <w:spacing w:after="120" w:line="480" w:lineRule="auto"/>
        <w:jc w:val="both"/>
        <w:rPr>
          <w:rFonts w:ascii="Helvetica Neue" w:hAnsi="Helvetica Neue"/>
          <w:sz w:val="22"/>
          <w:szCs w:val="22"/>
          <w:lang w:val="en-GB"/>
        </w:rPr>
      </w:pPr>
      <w:r w:rsidRPr="00835581">
        <w:rPr>
          <w:rFonts w:ascii="Helvetica Neue" w:hAnsi="Helvetica Neue"/>
          <w:sz w:val="22"/>
          <w:szCs w:val="22"/>
          <w:lang w:val="en-GB"/>
        </w:rPr>
        <w:t xml:space="preserve">The normative predictive model of biological sex was subsequently used to predict biological sex for the independent sample of ASD individuals. To visualize the spatially-distributed </w:t>
      </w:r>
      <w:r w:rsidRPr="00835581">
        <w:rPr>
          <w:rFonts w:ascii="Helvetica Neue" w:hAnsi="Helvetica Neue"/>
          <w:sz w:val="22"/>
          <w:szCs w:val="22"/>
          <w:lang w:val="en-GB"/>
        </w:rPr>
        <w:lastRenderedPageBreak/>
        <w:t xml:space="preserve">patterns of neuroanatomical variability in CT carrying high and low risk of ASD in males and females, we employed a recently proposed approach for mapping the contribution of each vertex to the classifier decision </w:t>
      </w:r>
      <w:r w:rsidRPr="00835581">
        <w:rPr>
          <w:rFonts w:ascii="Helvetica Neue" w:hAnsi="Helvetica Neue"/>
          <w:sz w:val="22"/>
          <w:szCs w:val="22"/>
          <w:lang w:val="en-GB"/>
        </w:rPr>
        <w:fldChar w:fldCharType="begin"/>
      </w:r>
      <w:r w:rsidR="00A27776">
        <w:rPr>
          <w:rFonts w:ascii="Helvetica Neue" w:hAnsi="Helvetica Neue"/>
          <w:sz w:val="22"/>
          <w:szCs w:val="22"/>
          <w:lang w:val="en-GB"/>
        </w:rPr>
        <w:instrText xml:space="preserve"> ADDIN PAPERS2_CITATIONS &lt;citation&gt;&lt;uuid&gt;588B9F11-0C1E-41AA-A7EE-89102771B15E&lt;/uuid&gt;&lt;priority&gt;23&lt;/priority&gt;&lt;publications&gt;&lt;publication&gt;&lt;uuid&gt;D09BBE4F-DEBC-4534-B9B4-2228BD78E207&lt;/uuid&gt;&lt;volume&gt;92&lt;/volume&gt;&lt;accepted_date&gt;99201402031200000000222000&lt;/accepted_date&gt;&lt;doi&gt;10.1016/j.neuroimage.2014.02.008&lt;/doi&gt;&lt;startpage&gt;298&lt;/startpage&gt;&lt;revision_date&gt;99201401281200000000222000&lt;/revision_date&gt;&lt;publication_date&gt;99201405151200000000222000&lt;/publication_date&gt;&lt;url&gt;http://linkinghub.elsevier.com/retrieve/pii/S1053811914000998&lt;/url&gt;&lt;type&gt;400&lt;/type&gt;&lt;title&gt;Bayesian multi-task learning for decoding multi-subject neuroimaging data.&lt;/title&gt;&lt;submission_date&gt;99201309261200000000222000&lt;/submission_date&gt;&lt;institution&gt;Department of Neuroimaging, Institute of Psychiatry, De Crespigny Park, London SE5 8AF, United Kingdom. Electronic address: andre.marquand@kcl.ac.uk.&lt;/institution&gt;&lt;subtype&gt;400&lt;/subtype&gt;&lt;endpage&gt;311&lt;/endpage&gt;&lt;bundle&gt;&lt;publication&gt;&lt;title&gt;NeuroImage&lt;/title&gt;&lt;type&gt;-100&lt;/type&gt;&lt;subtype&gt;-100&lt;/subtype&gt;&lt;uuid&gt;F8BD2E6E-25DB-4B23-87C5-3A9BAD5A131A&lt;/uuid&gt;&lt;/publication&gt;&lt;/bundle&gt;&lt;authors&gt;&lt;author&gt;&lt;firstName&gt;Andre&lt;/firstName&gt;&lt;middleNames&gt;F&lt;/middleNames&gt;&lt;lastName&gt;Marquand&lt;/lastName&gt;&lt;/author&gt;&lt;author&gt;&lt;firstName&gt;Michael&lt;/firstName&gt;&lt;lastName&gt;Brammer&lt;/lastName&gt;&lt;/author&gt;&lt;author&gt;&lt;firstName&gt;Steven&lt;/firstName&gt;&lt;middleNames&gt;C R&lt;/middleNames&gt;&lt;lastName&gt;Williams&lt;/lastName&gt;&lt;/author&gt;&lt;author&gt;&lt;firstName&gt;Orla&lt;/firstName&gt;&lt;middleNames&gt;M&lt;/middleNames&gt;&lt;lastName&gt;Doyle&lt;/lastName&gt;&lt;/author&gt;&lt;/authors&gt;&lt;/publication&gt;&lt;/publications&gt;&lt;cites&gt;&lt;/cites&gt;&lt;/citation&gt;</w:instrText>
      </w:r>
      <w:r w:rsidRPr="00835581">
        <w:rPr>
          <w:rFonts w:ascii="Helvetica Neue" w:hAnsi="Helvetica Neue"/>
          <w:sz w:val="22"/>
          <w:szCs w:val="22"/>
          <w:lang w:val="en-GB"/>
        </w:rPr>
        <w:fldChar w:fldCharType="separate"/>
      </w:r>
      <w:r w:rsidR="00A27776">
        <w:rPr>
          <w:rFonts w:ascii="Helvetica Neue" w:hAnsi="Helvetica Neue" w:cs="Helvetica Neue"/>
          <w:sz w:val="22"/>
          <w:szCs w:val="22"/>
          <w:vertAlign w:val="superscript"/>
        </w:rPr>
        <w:t>1</w:t>
      </w:r>
      <w:r w:rsidRPr="00835581">
        <w:rPr>
          <w:rFonts w:ascii="Helvetica Neue" w:hAnsi="Helvetica Neue"/>
          <w:sz w:val="22"/>
          <w:szCs w:val="22"/>
          <w:lang w:val="en-GB"/>
        </w:rPr>
        <w:fldChar w:fldCharType="end"/>
      </w:r>
      <w:r w:rsidRPr="00835581">
        <w:rPr>
          <w:rFonts w:ascii="Helvetica Neue" w:hAnsi="Helvetica Neue"/>
          <w:sz w:val="22"/>
          <w:szCs w:val="22"/>
          <w:lang w:val="en-GB"/>
        </w:rPr>
        <w:t xml:space="preserve">. This approach has two advantages over the more conventional approach of mapping the weight vector: (1) it indicates the total contribution of each vertex to the prediction for each individual, i.e. not just the contribution from the training set; and (2) it can be used to map the neural constituents for the predictions based on a second sample, independent from the training set (i.e. the clinical and normative samples respectively). To achieve this, we calculated the element-wise product of </w:t>
      </w:r>
      <w:r w:rsidRPr="00835581">
        <w:rPr>
          <w:rFonts w:ascii="Helvetica Neue" w:hAnsi="Helvetica Neue"/>
          <w:b/>
          <w:i/>
          <w:sz w:val="22"/>
          <w:szCs w:val="22"/>
          <w:lang w:val="en-GB"/>
        </w:rPr>
        <w:t>w</w:t>
      </w:r>
      <w:r w:rsidRPr="00835581">
        <w:rPr>
          <w:rFonts w:ascii="Helvetica Neue" w:hAnsi="Helvetica Neue"/>
          <w:sz w:val="22"/>
          <w:szCs w:val="22"/>
          <w:lang w:val="en-GB"/>
        </w:rPr>
        <w:t xml:space="preserve"> and each individual’s CT measures (i.e. </w:t>
      </w:r>
      <w:r w:rsidRPr="00835581">
        <w:rPr>
          <w:rFonts w:ascii="Helvetica Neue" w:hAnsi="Helvetica Neue"/>
          <w:i/>
          <w:sz w:val="22"/>
          <w:szCs w:val="22"/>
          <w:lang w:val="en-GB"/>
        </w:rPr>
        <w:t>x</w:t>
      </w:r>
      <w:r w:rsidRPr="00835581">
        <w:rPr>
          <w:rFonts w:ascii="Helvetica Neue" w:hAnsi="Helvetica Neue"/>
          <w:sz w:val="22"/>
          <w:szCs w:val="22"/>
          <w:vertAlign w:val="subscript"/>
          <w:lang w:val="en-GB"/>
        </w:rPr>
        <w:t>i</w:t>
      </w:r>
      <w:r w:rsidRPr="00835581">
        <w:rPr>
          <w:rFonts w:ascii="Helvetica Neue" w:hAnsi="Helvetica Neue"/>
          <w:sz w:val="22"/>
          <w:szCs w:val="22"/>
          <w:lang w:val="en-GB"/>
        </w:rPr>
        <w:t xml:space="preserve">*CT) for (1) all males (or all females) classified as phenotypically male (i.e. </w:t>
      </w:r>
      <w:r w:rsidR="008A5ED6" w:rsidRPr="00226D33">
        <w:rPr>
          <w:rFonts w:ascii="Helvetica Neue" w:hAnsi="Helvetica Neue"/>
          <w:sz w:val="22"/>
          <w:szCs w:val="22"/>
          <w:lang w:val="en-GB"/>
        </w:rPr>
        <w:t>class probability</w:t>
      </w:r>
      <w:r w:rsidR="008A5ED6">
        <w:rPr>
          <w:rFonts w:ascii="Helvetica Neue" w:hAnsi="Helvetica Neue"/>
          <w:i/>
          <w:sz w:val="22"/>
          <w:szCs w:val="22"/>
          <w:lang w:val="en-GB"/>
        </w:rPr>
        <w:t xml:space="preserve"> </w:t>
      </w:r>
      <w:r w:rsidRPr="00835581">
        <w:rPr>
          <w:rFonts w:ascii="Helvetica Neue" w:hAnsi="Helvetica Neue"/>
          <w:sz w:val="22"/>
          <w:szCs w:val="22"/>
          <w:lang w:val="en-GB"/>
        </w:rPr>
        <w:t>&gt;</w:t>
      </w:r>
      <w:r w:rsidR="008A5ED6">
        <w:rPr>
          <w:rFonts w:ascii="Helvetica Neue" w:hAnsi="Helvetica Neue"/>
          <w:sz w:val="22"/>
          <w:szCs w:val="22"/>
          <w:lang w:val="en-GB"/>
        </w:rPr>
        <w:t xml:space="preserve"> </w:t>
      </w:r>
      <w:r w:rsidRPr="00835581">
        <w:rPr>
          <w:rFonts w:ascii="Helvetica Neue" w:hAnsi="Helvetica Neue"/>
          <w:sz w:val="22"/>
          <w:szCs w:val="22"/>
          <w:lang w:val="en-GB"/>
        </w:rPr>
        <w:t xml:space="preserve">0.5), (2) all males (or all females) classified as phenotypically female (i.e. </w:t>
      </w:r>
      <w:r w:rsidR="008A5ED6" w:rsidRPr="007C6144">
        <w:rPr>
          <w:rFonts w:ascii="Helvetica Neue" w:hAnsi="Helvetica Neue"/>
          <w:sz w:val="22"/>
          <w:szCs w:val="22"/>
          <w:lang w:val="en-GB"/>
        </w:rPr>
        <w:t>class probability</w:t>
      </w:r>
      <w:r w:rsidR="008A5ED6">
        <w:rPr>
          <w:rFonts w:ascii="Helvetica Neue" w:hAnsi="Helvetica Neue"/>
          <w:i/>
          <w:sz w:val="22"/>
          <w:szCs w:val="22"/>
          <w:lang w:val="en-GB"/>
        </w:rPr>
        <w:t xml:space="preserve"> </w:t>
      </w:r>
      <w:r w:rsidRPr="00835581">
        <w:rPr>
          <w:rFonts w:ascii="Helvetica Neue" w:hAnsi="Helvetica Neue"/>
          <w:sz w:val="22"/>
          <w:szCs w:val="22"/>
          <w:lang w:val="en-GB"/>
        </w:rPr>
        <w:t>&lt;</w:t>
      </w:r>
      <w:r w:rsidR="008A5ED6">
        <w:rPr>
          <w:rFonts w:ascii="Helvetica Neue" w:hAnsi="Helvetica Neue"/>
          <w:sz w:val="22"/>
          <w:szCs w:val="22"/>
          <w:lang w:val="en-GB"/>
        </w:rPr>
        <w:t xml:space="preserve"> </w:t>
      </w:r>
      <w:r w:rsidRPr="00835581">
        <w:rPr>
          <w:rFonts w:ascii="Helvetica Neue" w:hAnsi="Helvetica Neue"/>
          <w:sz w:val="22"/>
          <w:szCs w:val="22"/>
          <w:lang w:val="en-GB"/>
        </w:rPr>
        <w:t>0.5), and (3) across biological males and females with</w:t>
      </w:r>
      <w:r w:rsidR="009C44D0">
        <w:rPr>
          <w:rFonts w:ascii="Helvetica Neue" w:hAnsi="Helvetica Neue"/>
          <w:sz w:val="22"/>
          <w:szCs w:val="22"/>
          <w:lang w:val="en-GB"/>
        </w:rPr>
        <w:t xml:space="preserve"> a</w:t>
      </w:r>
      <w:r w:rsidR="008A5ED6" w:rsidRPr="008A5ED6">
        <w:rPr>
          <w:rFonts w:ascii="Helvetica Neue" w:hAnsi="Helvetica Neue"/>
          <w:sz w:val="22"/>
          <w:szCs w:val="22"/>
          <w:lang w:val="en-GB"/>
        </w:rPr>
        <w:t xml:space="preserve"> </w:t>
      </w:r>
      <w:r w:rsidR="008A5ED6" w:rsidRPr="007C6144">
        <w:rPr>
          <w:rFonts w:ascii="Helvetica Neue" w:hAnsi="Helvetica Neue"/>
          <w:sz w:val="22"/>
          <w:szCs w:val="22"/>
          <w:lang w:val="en-GB"/>
        </w:rPr>
        <w:t>class probability</w:t>
      </w:r>
      <w:r w:rsidR="008A5ED6">
        <w:rPr>
          <w:rFonts w:ascii="Helvetica Neue" w:hAnsi="Helvetica Neue"/>
          <w:i/>
          <w:sz w:val="22"/>
          <w:szCs w:val="22"/>
          <w:lang w:val="en-GB"/>
        </w:rPr>
        <w:t xml:space="preserve"> </w:t>
      </w:r>
      <w:r w:rsidRPr="00835581">
        <w:rPr>
          <w:rFonts w:ascii="Helvetica Neue" w:hAnsi="Helvetica Neue"/>
          <w:sz w:val="22"/>
          <w:szCs w:val="22"/>
          <w:lang w:val="en-GB"/>
        </w:rPr>
        <w:t>&lt;</w:t>
      </w:r>
      <w:r w:rsidR="008A5ED6">
        <w:rPr>
          <w:rFonts w:ascii="Helvetica Neue" w:hAnsi="Helvetica Neue"/>
          <w:sz w:val="22"/>
          <w:szCs w:val="22"/>
          <w:lang w:val="en-GB"/>
        </w:rPr>
        <w:t xml:space="preserve"> </w:t>
      </w:r>
      <w:r w:rsidRPr="00835581">
        <w:rPr>
          <w:rFonts w:ascii="Helvetica Neue" w:hAnsi="Helvetica Neue"/>
          <w:sz w:val="22"/>
          <w:szCs w:val="22"/>
          <w:lang w:val="en-GB"/>
        </w:rPr>
        <w:t xml:space="preserve">0.5 (or </w:t>
      </w:r>
      <w:r w:rsidR="009C44D0">
        <w:rPr>
          <w:rFonts w:ascii="Helvetica Neue" w:hAnsi="Helvetica Neue"/>
          <w:sz w:val="22"/>
          <w:szCs w:val="22"/>
          <w:lang w:val="en-GB"/>
        </w:rPr>
        <w:t>a</w:t>
      </w:r>
      <w:r w:rsidR="008A5ED6" w:rsidRPr="008A5ED6">
        <w:rPr>
          <w:rFonts w:ascii="Helvetica Neue" w:hAnsi="Helvetica Neue"/>
          <w:sz w:val="22"/>
          <w:szCs w:val="22"/>
          <w:lang w:val="en-GB"/>
        </w:rPr>
        <w:t xml:space="preserve"> </w:t>
      </w:r>
      <w:r w:rsidR="008A5ED6" w:rsidRPr="007C6144">
        <w:rPr>
          <w:rFonts w:ascii="Helvetica Neue" w:hAnsi="Helvetica Neue"/>
          <w:sz w:val="22"/>
          <w:szCs w:val="22"/>
          <w:lang w:val="en-GB"/>
        </w:rPr>
        <w:t>class probability</w:t>
      </w:r>
      <w:r w:rsidR="008A5ED6">
        <w:rPr>
          <w:rFonts w:ascii="Helvetica Neue" w:hAnsi="Helvetica Neue"/>
          <w:i/>
          <w:sz w:val="22"/>
          <w:szCs w:val="22"/>
          <w:lang w:val="en-GB"/>
        </w:rPr>
        <w:t xml:space="preserve"> </w:t>
      </w:r>
      <w:r w:rsidRPr="00835581">
        <w:rPr>
          <w:rFonts w:ascii="Helvetica Neue" w:hAnsi="Helvetica Neue"/>
          <w:sz w:val="22"/>
          <w:szCs w:val="22"/>
          <w:lang w:val="en-GB"/>
        </w:rPr>
        <w:t>&gt;</w:t>
      </w:r>
      <w:r w:rsidR="008A5ED6">
        <w:rPr>
          <w:rFonts w:ascii="Helvetica Neue" w:hAnsi="Helvetica Neue"/>
          <w:sz w:val="22"/>
          <w:szCs w:val="22"/>
          <w:lang w:val="en-GB"/>
        </w:rPr>
        <w:t xml:space="preserve"> </w:t>
      </w:r>
      <w:r w:rsidRPr="00835581">
        <w:rPr>
          <w:rFonts w:ascii="Helvetica Neue" w:hAnsi="Helvetica Neue"/>
          <w:sz w:val="22"/>
          <w:szCs w:val="22"/>
          <w:lang w:val="en-GB"/>
        </w:rPr>
        <w:t>0.5). Within each of these groups and at each cerebral vertex, the resulting maps were then summarized by the mean value across individuals.</w:t>
      </w:r>
    </w:p>
    <w:p w14:paraId="7371BFE0" w14:textId="77777777" w:rsidR="00835581" w:rsidRPr="00835581" w:rsidRDefault="00835581" w:rsidP="003D7E55">
      <w:pPr>
        <w:spacing w:after="120" w:line="480" w:lineRule="auto"/>
        <w:jc w:val="both"/>
        <w:rPr>
          <w:rFonts w:ascii="Helvetica Neue" w:hAnsi="Helvetica Neue"/>
          <w:sz w:val="22"/>
          <w:szCs w:val="22"/>
        </w:rPr>
      </w:pPr>
    </w:p>
    <w:p w14:paraId="6DDAE763" w14:textId="4F0CFAD1" w:rsidR="00835581" w:rsidRPr="00835581" w:rsidRDefault="00835581" w:rsidP="003D7E55">
      <w:pPr>
        <w:spacing w:after="120" w:line="480" w:lineRule="auto"/>
        <w:jc w:val="both"/>
        <w:rPr>
          <w:rFonts w:ascii="Helvetica Neue" w:hAnsi="Helvetica Neue"/>
          <w:i/>
          <w:sz w:val="22"/>
          <w:szCs w:val="22"/>
        </w:rPr>
      </w:pPr>
      <w:r w:rsidRPr="00835581">
        <w:rPr>
          <w:rFonts w:ascii="Helvetica Neue" w:hAnsi="Helvetica Neue"/>
          <w:i/>
          <w:sz w:val="22"/>
          <w:szCs w:val="22"/>
        </w:rPr>
        <w:t xml:space="preserve">Estimation of ASD </w:t>
      </w:r>
      <w:r w:rsidR="00A5017A">
        <w:rPr>
          <w:rFonts w:ascii="Helvetica Neue" w:hAnsi="Helvetica Neue"/>
          <w:i/>
          <w:sz w:val="22"/>
          <w:szCs w:val="22"/>
        </w:rPr>
        <w:t>probability</w:t>
      </w:r>
      <w:r w:rsidR="00A5017A" w:rsidRPr="00835581">
        <w:rPr>
          <w:rFonts w:ascii="Helvetica Neue" w:hAnsi="Helvetica Neue"/>
          <w:i/>
          <w:sz w:val="22"/>
          <w:szCs w:val="22"/>
        </w:rPr>
        <w:t xml:space="preserve"> </w:t>
      </w:r>
      <w:r w:rsidRPr="00835581">
        <w:rPr>
          <w:rFonts w:ascii="Helvetica Neue" w:hAnsi="Helvetica Neue"/>
          <w:i/>
          <w:sz w:val="22"/>
          <w:szCs w:val="22"/>
        </w:rPr>
        <w:t>based on normative sex-related phenotypic variability of the brain</w:t>
      </w:r>
    </w:p>
    <w:p w14:paraId="01EBBA47" w14:textId="23EC8E7D" w:rsidR="00835581" w:rsidRPr="00835581" w:rsidRDefault="00835581" w:rsidP="003D7E55">
      <w:pPr>
        <w:spacing w:after="120" w:line="480" w:lineRule="auto"/>
        <w:jc w:val="both"/>
        <w:rPr>
          <w:rFonts w:ascii="Helvetica Neue" w:hAnsi="Helvetica Neue"/>
          <w:sz w:val="22"/>
          <w:szCs w:val="22"/>
          <w:lang w:val="en-GB"/>
        </w:rPr>
      </w:pPr>
      <w:r w:rsidRPr="00835581">
        <w:rPr>
          <w:rFonts w:ascii="Helvetica Neue" w:hAnsi="Helvetica Neue"/>
          <w:sz w:val="22"/>
          <w:szCs w:val="22"/>
          <w:lang w:val="en-GB"/>
        </w:rPr>
        <w:t xml:space="preserve">To determine whether normative sex-related variability in CT measures modulates the </w:t>
      </w:r>
      <w:r w:rsidR="00A5017A">
        <w:rPr>
          <w:rFonts w:ascii="Helvetica Neue" w:hAnsi="Helvetica Neue"/>
          <w:sz w:val="22"/>
          <w:szCs w:val="22"/>
          <w:lang w:val="en-GB"/>
        </w:rPr>
        <w:t>probability</w:t>
      </w:r>
      <w:r w:rsidR="00A5017A" w:rsidRPr="00835581">
        <w:rPr>
          <w:rFonts w:ascii="Helvetica Neue" w:hAnsi="Helvetica Neue"/>
          <w:sz w:val="22"/>
          <w:szCs w:val="22"/>
          <w:lang w:val="en-GB"/>
        </w:rPr>
        <w:t xml:space="preserve"> </w:t>
      </w:r>
      <w:r w:rsidRPr="00835581">
        <w:rPr>
          <w:rFonts w:ascii="Helvetica Neue" w:hAnsi="Helvetica Neue"/>
          <w:sz w:val="22"/>
          <w:szCs w:val="22"/>
          <w:lang w:val="en-GB"/>
        </w:rPr>
        <w:t xml:space="preserve">of ASD, we initially examined the (absolute) </w:t>
      </w:r>
      <w:r w:rsidR="00A5017A">
        <w:rPr>
          <w:rFonts w:ascii="Helvetica Neue" w:hAnsi="Helvetica Neue"/>
          <w:sz w:val="22"/>
          <w:szCs w:val="22"/>
          <w:lang w:val="en-GB"/>
        </w:rPr>
        <w:t>probability</w:t>
      </w:r>
      <w:r w:rsidR="00A5017A" w:rsidRPr="00835581">
        <w:rPr>
          <w:rFonts w:ascii="Helvetica Neue" w:hAnsi="Helvetica Neue"/>
          <w:sz w:val="22"/>
          <w:szCs w:val="22"/>
          <w:lang w:val="en-GB"/>
        </w:rPr>
        <w:t xml:space="preserve"> </w:t>
      </w:r>
      <w:r w:rsidRPr="00835581">
        <w:rPr>
          <w:rFonts w:ascii="Helvetica Neue" w:hAnsi="Helvetica Neue"/>
          <w:sz w:val="22"/>
          <w:szCs w:val="22"/>
          <w:lang w:val="en-GB"/>
        </w:rPr>
        <w:t xml:space="preserve">of ASD as a function of predictive probabilities for the TD male or female brain phenotype within our sample. The sample </w:t>
      </w:r>
      <w:r w:rsidR="00A5017A">
        <w:rPr>
          <w:rFonts w:ascii="Helvetica Neue" w:hAnsi="Helvetica Neue"/>
          <w:sz w:val="22"/>
          <w:szCs w:val="22"/>
          <w:lang w:val="en-GB"/>
        </w:rPr>
        <w:t>probability</w:t>
      </w:r>
      <w:r w:rsidR="00A5017A" w:rsidRPr="00835581">
        <w:rPr>
          <w:rFonts w:ascii="Helvetica Neue" w:hAnsi="Helvetica Neue"/>
          <w:sz w:val="22"/>
          <w:szCs w:val="22"/>
          <w:lang w:val="en-GB"/>
        </w:rPr>
        <w:t xml:space="preserve"> </w:t>
      </w:r>
      <w:r w:rsidRPr="00835581">
        <w:rPr>
          <w:rFonts w:ascii="Helvetica Neue" w:hAnsi="Helvetica Neue"/>
          <w:sz w:val="22"/>
          <w:szCs w:val="22"/>
          <w:lang w:val="en-GB"/>
        </w:rPr>
        <w:t xml:space="preserve">of ASD for females (or males) was determined as the ratio of females (or males) with ASD divided by the total number of females (or males) falling within eight bins (i.e. from 0 to 1 in steps of 0.125) along the axis of </w:t>
      </w:r>
      <w:r w:rsidR="00F4787F">
        <w:rPr>
          <w:rFonts w:ascii="Helvetica Neue" w:hAnsi="Helvetica Neue"/>
          <w:sz w:val="22"/>
          <w:szCs w:val="22"/>
          <w:lang w:val="en-GB"/>
        </w:rPr>
        <w:t xml:space="preserve">predictive class probabilities </w:t>
      </w:r>
      <w:r w:rsidRPr="00835581">
        <w:rPr>
          <w:rFonts w:ascii="Helvetica Neue" w:hAnsi="Helvetica Neue"/>
          <w:sz w:val="22"/>
          <w:szCs w:val="22"/>
          <w:lang w:val="en-GB"/>
        </w:rPr>
        <w:t>for the male neuroanatomical phenotype (</w:t>
      </w:r>
      <w:r w:rsidRPr="00835581">
        <w:rPr>
          <w:rFonts w:ascii="Helvetica Neue" w:hAnsi="Helvetica Neue"/>
          <w:i/>
          <w:sz w:val="22"/>
          <w:szCs w:val="22"/>
          <w:lang w:val="en-GB"/>
        </w:rPr>
        <w:t>M</w:t>
      </w:r>
      <w:r w:rsidRPr="00835581">
        <w:rPr>
          <w:rFonts w:ascii="Helvetica Neue" w:hAnsi="Helvetica Neue"/>
          <w:sz w:val="22"/>
          <w:szCs w:val="22"/>
          <w:lang w:val="en-GB"/>
        </w:rPr>
        <w:t xml:space="preserve">). Let </w:t>
      </w:r>
      <w:r w:rsidRPr="00835581">
        <w:rPr>
          <w:rFonts w:ascii="Helvetica Neue" w:hAnsi="Helvetica Neue"/>
          <w:i/>
          <w:sz w:val="22"/>
          <w:szCs w:val="22"/>
          <w:lang w:val="en-GB"/>
        </w:rPr>
        <w:t>D</w:t>
      </w:r>
      <w:r w:rsidRPr="00835581">
        <w:rPr>
          <w:rFonts w:ascii="Helvetica Neue" w:hAnsi="Helvetica Neue"/>
          <w:sz w:val="22"/>
          <w:szCs w:val="22"/>
          <w:lang w:val="en-GB"/>
        </w:rPr>
        <w:t xml:space="preserve"> and </w:t>
      </w:r>
      <w:r w:rsidRPr="00835581">
        <w:rPr>
          <w:rFonts w:ascii="Helvetica Neue" w:hAnsi="Helvetica Neue"/>
          <w:i/>
          <w:sz w:val="22"/>
          <w:szCs w:val="22"/>
          <w:lang w:val="en-GB"/>
        </w:rPr>
        <w:t>S</w:t>
      </w:r>
      <w:r w:rsidRPr="00835581">
        <w:rPr>
          <w:rFonts w:ascii="Helvetica Neue" w:hAnsi="Helvetica Neue"/>
          <w:sz w:val="22"/>
          <w:szCs w:val="22"/>
          <w:lang w:val="en-GB"/>
        </w:rPr>
        <w:t xml:space="preserve"> denote binary variables representing a diagnosis of ASD and biological sex respectively. This equals the posterior probability of having ASD (i.e. </w:t>
      </w:r>
      <w:r w:rsidRPr="00835581">
        <w:rPr>
          <w:rFonts w:ascii="Helvetica Neue" w:hAnsi="Helvetica Neue"/>
          <w:i/>
          <w:sz w:val="22"/>
          <w:szCs w:val="22"/>
          <w:lang w:val="en-GB"/>
        </w:rPr>
        <w:t>D=1)</w:t>
      </w:r>
      <w:r w:rsidRPr="00835581">
        <w:rPr>
          <w:rFonts w:ascii="Helvetica Neue" w:hAnsi="Helvetica Neue"/>
          <w:sz w:val="22"/>
          <w:szCs w:val="22"/>
          <w:lang w:val="en-GB"/>
        </w:rPr>
        <w:t xml:space="preserve"> under the condition of being biologically female or male (i.e. </w:t>
      </w:r>
      <w:r w:rsidRPr="00835581">
        <w:rPr>
          <w:rFonts w:ascii="Helvetica Neue" w:hAnsi="Helvetica Neue"/>
          <w:i/>
          <w:sz w:val="22"/>
          <w:szCs w:val="22"/>
          <w:lang w:val="en-GB"/>
        </w:rPr>
        <w:t>S</w:t>
      </w:r>
      <w:r w:rsidRPr="00835581">
        <w:rPr>
          <w:rFonts w:ascii="Helvetica Neue" w:hAnsi="Helvetica Neue"/>
          <w:sz w:val="22"/>
          <w:szCs w:val="22"/>
          <w:lang w:val="en-GB"/>
        </w:rPr>
        <w:t xml:space="preserve">=0 or </w:t>
      </w:r>
      <w:r w:rsidRPr="00835581">
        <w:rPr>
          <w:rFonts w:ascii="Helvetica Neue" w:hAnsi="Helvetica Neue"/>
          <w:i/>
          <w:sz w:val="22"/>
          <w:szCs w:val="22"/>
          <w:lang w:val="en-GB"/>
        </w:rPr>
        <w:lastRenderedPageBreak/>
        <w:t>S</w:t>
      </w:r>
      <w:r w:rsidRPr="00835581">
        <w:rPr>
          <w:rFonts w:ascii="Helvetica Neue" w:hAnsi="Helvetica Neue"/>
          <w:sz w:val="22"/>
          <w:szCs w:val="22"/>
          <w:lang w:val="en-GB"/>
        </w:rPr>
        <w:t xml:space="preserve">=1, respectively), and given a neuroanatomical phenotype </w:t>
      </w:r>
      <w:r w:rsidRPr="00835581">
        <w:rPr>
          <w:rFonts w:ascii="Helvetica Neue" w:hAnsi="Helvetica Neue"/>
          <w:i/>
          <w:sz w:val="22"/>
          <w:szCs w:val="22"/>
          <w:lang w:val="en-GB"/>
        </w:rPr>
        <w:t>M</w:t>
      </w:r>
      <w:r w:rsidRPr="00835581">
        <w:rPr>
          <w:rFonts w:ascii="Helvetica Neue" w:hAnsi="Helvetica Neue"/>
          <w:sz w:val="22"/>
          <w:szCs w:val="22"/>
          <w:lang w:val="en-GB"/>
        </w:rPr>
        <w:t xml:space="preserve"> quantified by </w:t>
      </w:r>
      <w:r w:rsidR="00AF46DD">
        <w:rPr>
          <w:rFonts w:ascii="Helvetica Neue" w:hAnsi="Helvetica Neue"/>
          <w:sz w:val="22"/>
          <w:szCs w:val="22"/>
          <w:lang w:val="en-GB"/>
        </w:rPr>
        <w:t>class probabilities</w:t>
      </w:r>
      <w:r w:rsidRPr="00835581">
        <w:rPr>
          <w:rFonts w:ascii="Helvetica Neue" w:hAnsi="Helvetica Neue"/>
          <w:sz w:val="22"/>
          <w:szCs w:val="22"/>
          <w:lang w:val="en-GB"/>
        </w:rPr>
        <w:t xml:space="preserve">, so that </w:t>
      </w:r>
      <m:oMath>
        <m:r>
          <m:rPr>
            <m:scr m:val="double-struck"/>
          </m:rPr>
          <w:rPr>
            <w:rFonts w:ascii="Cambria Math" w:hAnsi="Cambria Math"/>
            <w:sz w:val="22"/>
            <w:szCs w:val="22"/>
            <w:lang w:val="en-GB"/>
          </w:rPr>
          <m:t>P</m:t>
        </m:r>
      </m:oMath>
      <w:r w:rsidRPr="00835581">
        <w:rPr>
          <w:rFonts w:ascii="Helvetica Neue" w:hAnsi="Helvetica Neue"/>
          <w:sz w:val="22"/>
          <w:szCs w:val="22"/>
          <w:lang w:val="en-GB"/>
        </w:rPr>
        <w:t>(</w:t>
      </w:r>
      <w:r w:rsidRPr="00835581">
        <w:rPr>
          <w:rFonts w:ascii="Helvetica Neue" w:hAnsi="Helvetica Neue"/>
          <w:i/>
          <w:sz w:val="22"/>
          <w:szCs w:val="22"/>
          <w:lang w:val="en-GB"/>
        </w:rPr>
        <w:t>D</w:t>
      </w:r>
      <w:r w:rsidRPr="00835581">
        <w:rPr>
          <w:rFonts w:ascii="Helvetica Neue" w:hAnsi="Helvetica Neue"/>
          <w:sz w:val="22"/>
          <w:szCs w:val="22"/>
          <w:lang w:val="en-GB"/>
        </w:rPr>
        <w:t>=1|</w:t>
      </w:r>
      <w:r w:rsidRPr="00835581">
        <w:rPr>
          <w:rFonts w:ascii="Helvetica Neue" w:hAnsi="Helvetica Neue"/>
          <w:i/>
          <w:sz w:val="22"/>
          <w:szCs w:val="22"/>
          <w:lang w:val="en-GB"/>
        </w:rPr>
        <w:t>M</w:t>
      </w:r>
      <w:r w:rsidRPr="00835581">
        <w:rPr>
          <w:rFonts w:ascii="Helvetica Neue" w:hAnsi="Helvetica Neue"/>
          <w:sz w:val="22"/>
          <w:szCs w:val="22"/>
          <w:lang w:val="en-GB"/>
        </w:rPr>
        <w:t xml:space="preserve">, </w:t>
      </w:r>
      <w:r w:rsidRPr="00835581">
        <w:rPr>
          <w:rFonts w:ascii="Helvetica Neue" w:hAnsi="Helvetica Neue"/>
          <w:i/>
          <w:sz w:val="22"/>
          <w:szCs w:val="22"/>
          <w:lang w:val="en-GB"/>
        </w:rPr>
        <w:t>S</w:t>
      </w:r>
      <w:r w:rsidRPr="00835581">
        <w:rPr>
          <w:rFonts w:ascii="Helvetica Neue" w:hAnsi="Helvetica Neue"/>
          <w:sz w:val="22"/>
          <w:szCs w:val="22"/>
          <w:lang w:val="en-GB"/>
        </w:rPr>
        <w:t>=</w:t>
      </w:r>
      <w:r w:rsidRPr="00835581">
        <w:rPr>
          <w:rFonts w:ascii="Helvetica Neue" w:hAnsi="Helvetica Neue"/>
          <w:i/>
          <w:sz w:val="22"/>
          <w:szCs w:val="22"/>
          <w:lang w:val="en-GB"/>
        </w:rPr>
        <w:t>s</w:t>
      </w:r>
      <w:r w:rsidRPr="00835581">
        <w:rPr>
          <w:rFonts w:ascii="Helvetica Neue" w:hAnsi="Helvetica Neue"/>
          <w:sz w:val="22"/>
          <w:szCs w:val="22"/>
          <w:lang w:val="en-GB"/>
        </w:rPr>
        <w:t xml:space="preserve">), for every </w:t>
      </w:r>
      <m:oMath>
        <m:r>
          <w:rPr>
            <w:rFonts w:ascii="Cambria Math" w:hAnsi="Cambria Math"/>
            <w:sz w:val="22"/>
            <w:szCs w:val="22"/>
            <w:lang w:val="en-GB"/>
          </w:rPr>
          <m:t>s∈</m:t>
        </m:r>
        <m:d>
          <m:dPr>
            <m:begChr m:val="{"/>
            <m:endChr m:val="}"/>
            <m:ctrlPr>
              <w:rPr>
                <w:rFonts w:ascii="Cambria Math" w:hAnsi="Cambria Math"/>
                <w:i/>
                <w:sz w:val="22"/>
                <w:szCs w:val="22"/>
                <w:lang w:val="en-GB"/>
              </w:rPr>
            </m:ctrlPr>
          </m:dPr>
          <m:e>
            <m:r>
              <w:rPr>
                <w:rFonts w:ascii="Cambria Math" w:hAnsi="Cambria Math"/>
                <w:sz w:val="22"/>
                <w:szCs w:val="22"/>
                <w:lang w:val="en-GB"/>
              </w:rPr>
              <m:t>0,1</m:t>
            </m:r>
          </m:e>
        </m:d>
      </m:oMath>
      <w:r w:rsidRPr="00835581">
        <w:rPr>
          <w:rFonts w:ascii="Helvetica Neue" w:hAnsi="Helvetica Neue"/>
          <w:i/>
          <w:sz w:val="22"/>
          <w:szCs w:val="22"/>
          <w:lang w:val="en-GB"/>
        </w:rPr>
        <w:t>.</w:t>
      </w:r>
    </w:p>
    <w:p w14:paraId="4B55EC44" w14:textId="437D2C10" w:rsidR="00835581" w:rsidRPr="00835581" w:rsidRDefault="00835581" w:rsidP="003D7E55">
      <w:pPr>
        <w:spacing w:after="120" w:line="480" w:lineRule="auto"/>
        <w:jc w:val="both"/>
        <w:rPr>
          <w:rFonts w:ascii="Helvetica Neue" w:hAnsi="Helvetica Neue"/>
          <w:sz w:val="22"/>
          <w:szCs w:val="22"/>
          <w:lang w:val="en-GB"/>
        </w:rPr>
      </w:pPr>
      <w:r w:rsidRPr="00835581">
        <w:rPr>
          <w:rFonts w:ascii="Helvetica Neue" w:hAnsi="Helvetica Neue"/>
          <w:sz w:val="22"/>
          <w:szCs w:val="22"/>
          <w:lang w:val="en-GB"/>
        </w:rPr>
        <w:t xml:space="preserve">Furthermore, this data allowed us to estimate the population risk of having a diagnosis of ASD, given that an individual exhibits a male or female neuroanatomical phenotype. In our notation, this may be expressed as </w:t>
      </w:r>
      <m:oMath>
        <m:r>
          <m:rPr>
            <m:scr m:val="double-struck"/>
          </m:rPr>
          <w:rPr>
            <w:rFonts w:ascii="Cambria Math" w:hAnsi="Cambria Math"/>
            <w:sz w:val="22"/>
            <w:szCs w:val="22"/>
            <w:lang w:val="en-GB"/>
          </w:rPr>
          <m:t>P</m:t>
        </m:r>
      </m:oMath>
      <w:r w:rsidRPr="00835581">
        <w:rPr>
          <w:rFonts w:ascii="Helvetica Neue" w:hAnsi="Helvetica Neue"/>
          <w:sz w:val="22"/>
          <w:szCs w:val="22"/>
          <w:lang w:val="en-GB"/>
        </w:rPr>
        <w:t>(</w:t>
      </w:r>
      <w:r w:rsidRPr="00835581">
        <w:rPr>
          <w:rFonts w:ascii="Helvetica Neue" w:hAnsi="Helvetica Neue"/>
          <w:i/>
          <w:sz w:val="22"/>
          <w:szCs w:val="22"/>
          <w:lang w:val="en-GB"/>
        </w:rPr>
        <w:t>D</w:t>
      </w:r>
      <w:r w:rsidRPr="00835581">
        <w:rPr>
          <w:rFonts w:ascii="Helvetica Neue" w:hAnsi="Helvetica Neue"/>
          <w:sz w:val="22"/>
          <w:szCs w:val="22"/>
          <w:lang w:val="en-GB"/>
        </w:rPr>
        <w:t>=1|</w:t>
      </w:r>
      <w:r w:rsidRPr="00835581">
        <w:rPr>
          <w:rFonts w:ascii="Helvetica Neue" w:hAnsi="Helvetica Neue"/>
          <w:i/>
          <w:sz w:val="22"/>
          <w:szCs w:val="22"/>
          <w:lang w:val="en-GB"/>
        </w:rPr>
        <w:t>M=m</w:t>
      </w:r>
      <w:r w:rsidRPr="00835581">
        <w:rPr>
          <w:rFonts w:ascii="Helvetica Neue" w:hAnsi="Helvetica Neue"/>
          <w:sz w:val="22"/>
          <w:szCs w:val="22"/>
          <w:lang w:val="en-GB"/>
        </w:rPr>
        <w:t xml:space="preserve">, </w:t>
      </w:r>
      <w:r w:rsidRPr="00835581">
        <w:rPr>
          <w:rFonts w:ascii="Helvetica Neue" w:hAnsi="Helvetica Neue"/>
          <w:i/>
          <w:sz w:val="22"/>
          <w:szCs w:val="22"/>
          <w:lang w:val="en-GB"/>
        </w:rPr>
        <w:t>S</w:t>
      </w:r>
      <w:r w:rsidRPr="00835581">
        <w:rPr>
          <w:rFonts w:ascii="Helvetica Neue" w:hAnsi="Helvetica Neue"/>
          <w:sz w:val="22"/>
          <w:szCs w:val="22"/>
          <w:lang w:val="en-GB"/>
        </w:rPr>
        <w:t>=</w:t>
      </w:r>
      <w:r w:rsidRPr="00835581">
        <w:rPr>
          <w:rFonts w:ascii="Helvetica Neue" w:hAnsi="Helvetica Neue"/>
          <w:i/>
          <w:sz w:val="22"/>
          <w:szCs w:val="22"/>
          <w:lang w:val="en-GB"/>
        </w:rPr>
        <w:t>s</w:t>
      </w:r>
      <w:r w:rsidRPr="00835581">
        <w:rPr>
          <w:rFonts w:ascii="Helvetica Neue" w:hAnsi="Helvetica Neue"/>
          <w:sz w:val="22"/>
          <w:szCs w:val="22"/>
          <w:lang w:val="en-GB"/>
        </w:rPr>
        <w:t xml:space="preserve">), for every </w:t>
      </w:r>
      <m:oMath>
        <m:r>
          <w:rPr>
            <w:rFonts w:ascii="Cambria Math" w:hAnsi="Cambria Math"/>
            <w:sz w:val="22"/>
            <w:szCs w:val="22"/>
            <w:lang w:val="en-GB"/>
          </w:rPr>
          <m:t>m∈</m:t>
        </m:r>
        <m:d>
          <m:dPr>
            <m:begChr m:val="{"/>
            <m:endChr m:val="}"/>
            <m:ctrlPr>
              <w:rPr>
                <w:rFonts w:ascii="Cambria Math" w:hAnsi="Cambria Math"/>
                <w:i/>
                <w:sz w:val="22"/>
                <w:szCs w:val="22"/>
                <w:lang w:val="en-GB"/>
              </w:rPr>
            </m:ctrlPr>
          </m:dPr>
          <m:e>
            <m:r>
              <w:rPr>
                <w:rFonts w:ascii="Cambria Math" w:hAnsi="Cambria Math"/>
                <w:sz w:val="22"/>
                <w:szCs w:val="22"/>
                <w:lang w:val="en-GB"/>
              </w:rPr>
              <m:t>0,1</m:t>
            </m:r>
          </m:e>
        </m:d>
      </m:oMath>
      <w:r w:rsidRPr="00835581">
        <w:rPr>
          <w:rFonts w:ascii="Helvetica Neue" w:hAnsi="Helvetica Neue"/>
          <w:sz w:val="22"/>
          <w:szCs w:val="22"/>
          <w:lang w:val="en-GB"/>
        </w:rPr>
        <w:t xml:space="preserve"> and </w:t>
      </w:r>
      <m:oMath>
        <m:r>
          <w:rPr>
            <w:rFonts w:ascii="Cambria Math" w:hAnsi="Cambria Math"/>
            <w:sz w:val="22"/>
            <w:szCs w:val="22"/>
            <w:lang w:val="en-GB"/>
          </w:rPr>
          <m:t>s∈</m:t>
        </m:r>
        <m:d>
          <m:dPr>
            <m:begChr m:val="{"/>
            <m:endChr m:val="}"/>
            <m:ctrlPr>
              <w:rPr>
                <w:rFonts w:ascii="Cambria Math" w:hAnsi="Cambria Math"/>
                <w:i/>
                <w:sz w:val="22"/>
                <w:szCs w:val="22"/>
                <w:lang w:val="en-GB"/>
              </w:rPr>
            </m:ctrlPr>
          </m:dPr>
          <m:e>
            <m:r>
              <w:rPr>
                <w:rFonts w:ascii="Cambria Math" w:hAnsi="Cambria Math"/>
                <w:sz w:val="22"/>
                <w:szCs w:val="22"/>
                <w:lang w:val="en-GB"/>
              </w:rPr>
              <m:t>0,1</m:t>
            </m:r>
          </m:e>
        </m:d>
      </m:oMath>
      <w:r w:rsidRPr="00835581">
        <w:rPr>
          <w:rFonts w:ascii="Helvetica Neue" w:hAnsi="Helvetica Neue"/>
          <w:sz w:val="22"/>
          <w:szCs w:val="22"/>
          <w:lang w:val="en-GB"/>
        </w:rPr>
        <w:t xml:space="preserve"> where 0 denotes female and 1 denotes male. Using Bayes theorem, such a conditional probability can be expressed as</w:t>
      </w:r>
    </w:p>
    <w:p w14:paraId="3A55C891" w14:textId="240C659B" w:rsidR="00835581" w:rsidRPr="00835581" w:rsidRDefault="00835581" w:rsidP="003D7E55">
      <w:pPr>
        <w:spacing w:after="120" w:line="480" w:lineRule="auto"/>
        <w:jc w:val="center"/>
        <w:rPr>
          <w:rFonts w:ascii="Helvetica Neue" w:hAnsi="Helvetica Neue"/>
          <w:sz w:val="22"/>
          <w:szCs w:val="22"/>
          <w:lang w:val="en-GB"/>
        </w:rPr>
      </w:pPr>
      <m:oMath>
        <m:r>
          <m:rPr>
            <m:scr m:val="double-struck"/>
          </m:rPr>
          <w:rPr>
            <w:rFonts w:ascii="Cambria Math" w:hAnsi="Cambria Math"/>
            <w:sz w:val="22"/>
            <w:szCs w:val="22"/>
            <w:lang w:val="en-GB"/>
          </w:rPr>
          <m:t>P</m:t>
        </m:r>
        <m:d>
          <m:dPr>
            <m:ctrlPr>
              <w:rPr>
                <w:rFonts w:ascii="Cambria Math" w:hAnsi="Cambria Math"/>
                <w:i/>
                <w:sz w:val="22"/>
                <w:szCs w:val="22"/>
                <w:lang w:val="en-GB"/>
              </w:rPr>
            </m:ctrlPr>
          </m:dPr>
          <m:e>
            <m:r>
              <w:rPr>
                <w:rFonts w:ascii="Cambria Math" w:hAnsi="Cambria Math"/>
                <w:sz w:val="22"/>
                <w:szCs w:val="22"/>
                <w:lang w:val="en-GB"/>
              </w:rPr>
              <m:t>D=1</m:t>
            </m:r>
          </m:e>
          <m:e>
            <m:r>
              <w:rPr>
                <w:rFonts w:ascii="Cambria Math" w:hAnsi="Cambria Math"/>
                <w:sz w:val="22"/>
                <w:szCs w:val="22"/>
                <w:lang w:val="en-GB"/>
              </w:rPr>
              <m:t>M=m,  S=s</m:t>
            </m:r>
          </m:e>
        </m:d>
        <m:r>
          <w:rPr>
            <w:rFonts w:ascii="Cambria Math" w:hAnsi="Cambria Math"/>
            <w:sz w:val="22"/>
            <w:szCs w:val="22"/>
            <w:lang w:val="en-GB"/>
          </w:rPr>
          <m:t>=</m:t>
        </m:r>
        <m:f>
          <m:fPr>
            <m:ctrlPr>
              <w:rPr>
                <w:rFonts w:ascii="Cambria Math" w:hAnsi="Cambria Math"/>
                <w:i/>
                <w:sz w:val="22"/>
                <w:szCs w:val="22"/>
                <w:lang w:val="en-GB"/>
              </w:rPr>
            </m:ctrlPr>
          </m:fPr>
          <m:num>
            <m:r>
              <m:rPr>
                <m:scr m:val="double-struck"/>
              </m:rPr>
              <w:rPr>
                <w:rFonts w:ascii="Cambria Math" w:hAnsi="Cambria Math"/>
                <w:sz w:val="22"/>
                <w:szCs w:val="22"/>
                <w:lang w:val="en-GB"/>
              </w:rPr>
              <m:t>P(</m:t>
            </m:r>
            <m:r>
              <w:rPr>
                <w:rFonts w:ascii="Cambria Math" w:hAnsi="Cambria Math"/>
                <w:sz w:val="22"/>
                <w:szCs w:val="22"/>
                <w:lang w:val="en-GB"/>
              </w:rPr>
              <m:t>M=m|D=1,S=s</m:t>
            </m:r>
            <m:r>
              <m:rPr>
                <m:scr m:val="double-struck"/>
              </m:rPr>
              <w:rPr>
                <w:rFonts w:ascii="Cambria Math" w:hAnsi="Cambria Math"/>
                <w:sz w:val="22"/>
                <w:szCs w:val="22"/>
                <w:lang w:val="en-GB"/>
              </w:rPr>
              <m:t>)P(</m:t>
            </m:r>
            <m:r>
              <w:rPr>
                <w:rFonts w:ascii="Cambria Math" w:hAnsi="Cambria Math"/>
                <w:sz w:val="22"/>
                <w:szCs w:val="22"/>
                <w:lang w:val="en-GB"/>
              </w:rPr>
              <m:t>D=1|S=s)</m:t>
            </m:r>
          </m:num>
          <m:den>
            <m:r>
              <m:rPr>
                <m:scr m:val="double-struck"/>
              </m:rPr>
              <w:rPr>
                <w:rFonts w:ascii="Cambria Math" w:hAnsi="Cambria Math"/>
                <w:sz w:val="22"/>
                <w:szCs w:val="22"/>
                <w:lang w:val="en-GB"/>
              </w:rPr>
              <m:t>P(</m:t>
            </m:r>
            <m:r>
              <w:rPr>
                <w:rFonts w:ascii="Cambria Math" w:hAnsi="Cambria Math"/>
                <w:sz w:val="22"/>
                <w:szCs w:val="22"/>
                <w:lang w:val="en-GB"/>
              </w:rPr>
              <m:t>M=m|S=s)</m:t>
            </m:r>
          </m:den>
        </m:f>
      </m:oMath>
      <w:r w:rsidRPr="00835581">
        <w:rPr>
          <w:rFonts w:ascii="Helvetica Neue" w:hAnsi="Helvetica Neue"/>
          <w:sz w:val="22"/>
          <w:szCs w:val="22"/>
          <w:lang w:val="en-GB"/>
        </w:rPr>
        <w:t>,</w:t>
      </w:r>
      <w:r w:rsidRPr="00835581">
        <w:rPr>
          <w:rFonts w:ascii="Helvetica Neue" w:hAnsi="Helvetica Neue"/>
          <w:sz w:val="22"/>
          <w:szCs w:val="22"/>
          <w:lang w:val="en-GB"/>
        </w:rPr>
        <w:tab/>
      </w:r>
      <w:r w:rsidRPr="00835581">
        <w:rPr>
          <w:rFonts w:ascii="Helvetica Neue" w:hAnsi="Helvetica Neue"/>
          <w:sz w:val="22"/>
          <w:szCs w:val="22"/>
          <w:lang w:val="en-GB"/>
        </w:rPr>
        <w:tab/>
        <w:t>(1)</w:t>
      </w:r>
    </w:p>
    <w:p w14:paraId="07FC47AF" w14:textId="7BB35909" w:rsidR="00835581" w:rsidRPr="00835581" w:rsidRDefault="00835581" w:rsidP="003D7E55">
      <w:pPr>
        <w:spacing w:after="120" w:line="480" w:lineRule="auto"/>
        <w:jc w:val="both"/>
        <w:rPr>
          <w:rFonts w:ascii="Helvetica Neue" w:hAnsi="Helvetica Neue"/>
          <w:sz w:val="22"/>
          <w:szCs w:val="22"/>
          <w:lang w:val="en-GB"/>
        </w:rPr>
      </w:pPr>
      <w:r w:rsidRPr="00835581">
        <w:rPr>
          <w:rFonts w:ascii="Helvetica Neue" w:hAnsi="Helvetica Neue"/>
          <w:sz w:val="22"/>
          <w:szCs w:val="22"/>
          <w:lang w:val="en-GB"/>
        </w:rPr>
        <w:t xml:space="preserve">in which the normalizing constant is obtained by integrating out </w:t>
      </w:r>
      <w:r w:rsidRPr="00835581">
        <w:rPr>
          <w:rFonts w:ascii="Helvetica Neue" w:hAnsi="Helvetica Neue"/>
          <w:i/>
          <w:sz w:val="22"/>
          <w:szCs w:val="22"/>
          <w:lang w:val="en-GB"/>
        </w:rPr>
        <w:t>D</w:t>
      </w:r>
      <w:r w:rsidRPr="00835581">
        <w:rPr>
          <w:rFonts w:ascii="Helvetica Neue" w:hAnsi="Helvetica Neue"/>
          <w:sz w:val="22"/>
          <w:szCs w:val="22"/>
          <w:lang w:val="en-GB"/>
        </w:rPr>
        <w:t xml:space="preserve">, so that </w:t>
      </w:r>
      <m:oMath>
        <m:r>
          <m:rPr>
            <m:scr m:val="double-struck"/>
          </m:rPr>
          <w:rPr>
            <w:rFonts w:ascii="Cambria Math" w:hAnsi="Cambria Math"/>
            <w:sz w:val="22"/>
            <w:szCs w:val="22"/>
            <w:lang w:val="en-GB"/>
          </w:rPr>
          <m:t>P</m:t>
        </m:r>
        <m:d>
          <m:dPr>
            <m:ctrlPr>
              <w:rPr>
                <w:rFonts w:ascii="Cambria Math" w:hAnsi="Cambria Math"/>
                <w:i/>
                <w:sz w:val="22"/>
                <w:szCs w:val="22"/>
                <w:lang w:val="en-GB"/>
              </w:rPr>
            </m:ctrlPr>
          </m:dPr>
          <m:e>
            <m:r>
              <w:rPr>
                <w:rFonts w:ascii="Cambria Math" w:hAnsi="Cambria Math"/>
                <w:sz w:val="22"/>
                <w:szCs w:val="22"/>
                <w:lang w:val="en-GB"/>
              </w:rPr>
              <m:t>M</m:t>
            </m:r>
          </m:e>
          <m:e>
            <m:r>
              <w:rPr>
                <w:rFonts w:ascii="Cambria Math" w:hAnsi="Cambria Math"/>
                <w:sz w:val="22"/>
                <w:szCs w:val="22"/>
                <w:lang w:val="en-GB"/>
              </w:rPr>
              <m:t>D,S</m:t>
            </m:r>
          </m:e>
        </m:d>
        <m:r>
          <m:rPr>
            <m:scr m:val="double-struck"/>
          </m:rPr>
          <w:rPr>
            <w:rFonts w:ascii="Cambria Math" w:hAnsi="Cambria Math"/>
            <w:sz w:val="22"/>
            <w:szCs w:val="22"/>
            <w:lang w:val="en-GB"/>
          </w:rPr>
          <m:t>=P(</m:t>
        </m:r>
        <m:r>
          <w:rPr>
            <w:rFonts w:ascii="Cambria Math" w:hAnsi="Cambria Math"/>
            <w:sz w:val="22"/>
            <w:szCs w:val="22"/>
            <w:lang w:val="en-GB"/>
          </w:rPr>
          <m:t>M|D=1,S</m:t>
        </m:r>
        <m:r>
          <m:rPr>
            <m:scr m:val="double-struck"/>
          </m:rPr>
          <w:rPr>
            <w:rFonts w:ascii="Cambria Math" w:hAnsi="Cambria Math"/>
            <w:sz w:val="22"/>
            <w:szCs w:val="22"/>
            <w:lang w:val="en-GB"/>
          </w:rPr>
          <m:t>)P(</m:t>
        </m:r>
        <m:r>
          <w:rPr>
            <w:rFonts w:ascii="Cambria Math" w:hAnsi="Cambria Math"/>
            <w:sz w:val="22"/>
            <w:szCs w:val="22"/>
            <w:lang w:val="en-GB"/>
          </w:rPr>
          <m:t>D=1|S</m:t>
        </m:r>
        <m:r>
          <m:rPr>
            <m:scr m:val="double-struck"/>
          </m:rPr>
          <w:rPr>
            <w:rFonts w:ascii="Cambria Math" w:hAnsi="Cambria Math"/>
            <w:sz w:val="22"/>
            <w:szCs w:val="22"/>
            <w:lang w:val="en-GB"/>
          </w:rPr>
          <m:t>)+P(</m:t>
        </m:r>
        <m:r>
          <w:rPr>
            <w:rFonts w:ascii="Cambria Math" w:hAnsi="Cambria Math"/>
            <w:sz w:val="22"/>
            <w:szCs w:val="22"/>
            <w:lang w:val="en-GB"/>
          </w:rPr>
          <m:t>M|D=0,S</m:t>
        </m:r>
        <m:r>
          <m:rPr>
            <m:scr m:val="double-struck"/>
          </m:rPr>
          <w:rPr>
            <w:rFonts w:ascii="Cambria Math" w:hAnsi="Cambria Math"/>
            <w:sz w:val="22"/>
            <w:szCs w:val="22"/>
            <w:lang w:val="en-GB"/>
          </w:rPr>
          <m:t>)P(</m:t>
        </m:r>
        <m:r>
          <w:rPr>
            <w:rFonts w:ascii="Cambria Math" w:hAnsi="Cambria Math"/>
            <w:sz w:val="22"/>
            <w:szCs w:val="22"/>
            <w:lang w:val="en-GB"/>
          </w:rPr>
          <m:t>D=0|S)</m:t>
        </m:r>
      </m:oMath>
      <w:r w:rsidRPr="00835581">
        <w:rPr>
          <w:rFonts w:ascii="Helvetica Neue" w:hAnsi="Helvetica Neue"/>
          <w:sz w:val="22"/>
          <w:szCs w:val="22"/>
          <w:lang w:val="en-GB"/>
        </w:rPr>
        <w:t xml:space="preserve"> for every realization of </w:t>
      </w:r>
      <w:r w:rsidRPr="00835581">
        <w:rPr>
          <w:rFonts w:ascii="Helvetica Neue" w:hAnsi="Helvetica Neue"/>
          <w:i/>
          <w:sz w:val="22"/>
          <w:szCs w:val="22"/>
          <w:lang w:val="en-GB"/>
        </w:rPr>
        <w:t>M</w:t>
      </w:r>
      <w:r w:rsidRPr="00835581">
        <w:rPr>
          <w:rFonts w:ascii="Helvetica Neue" w:hAnsi="Helvetica Neue"/>
          <w:sz w:val="22"/>
          <w:szCs w:val="22"/>
          <w:lang w:val="en-GB"/>
        </w:rPr>
        <w:t xml:space="preserve"> and </w:t>
      </w:r>
      <w:r w:rsidRPr="00835581">
        <w:rPr>
          <w:rFonts w:ascii="Helvetica Neue" w:hAnsi="Helvetica Neue"/>
          <w:i/>
          <w:sz w:val="22"/>
          <w:szCs w:val="22"/>
          <w:lang w:val="en-GB"/>
        </w:rPr>
        <w:t>S</w:t>
      </w:r>
      <w:r w:rsidRPr="00835581">
        <w:rPr>
          <w:rFonts w:ascii="Helvetica Neue" w:hAnsi="Helvetica Neue"/>
          <w:sz w:val="22"/>
          <w:szCs w:val="22"/>
          <w:lang w:val="en-GB"/>
        </w:rPr>
        <w:t xml:space="preserve">. The probabilities in the numerator of the right-hand side of equation (1) are readily obtained from our sample, and from previous epidemiological studies (e.g. </w:t>
      </w:r>
      <w:r w:rsidRPr="00835581">
        <w:rPr>
          <w:rFonts w:ascii="Helvetica Neue" w:hAnsi="Helvetica Neue"/>
          <w:sz w:val="22"/>
          <w:szCs w:val="22"/>
          <w:lang w:val="en-GB"/>
        </w:rPr>
        <w:fldChar w:fldCharType="begin"/>
      </w:r>
      <w:r w:rsidR="00A27776">
        <w:rPr>
          <w:rFonts w:ascii="Helvetica Neue" w:hAnsi="Helvetica Neue"/>
          <w:sz w:val="22"/>
          <w:szCs w:val="22"/>
          <w:lang w:val="en-GB"/>
        </w:rPr>
        <w:instrText xml:space="preserve"> ADDIN PAPERS2_CITATIONS &lt;citation&gt;&lt;uuid&gt;CC1C943C-BE32-453B-B077-89B726A225EB&lt;/uuid&gt;&lt;priority&gt;24&lt;/priority&gt;&lt;publications&gt;&lt;publication&gt;&lt;publication_date&gt;99201400001200000000200000&lt;/publication_date&gt;&lt;title&gt;… for Disease Control and Prevention (CDC). Prevalence of autism spectrum disorder among children aged 8 years—Autism and developmental disabilities …&lt;/title&gt;&lt;uuid&gt;96ABA77A-3D3B-4A8B-9D14-5776D7DF9E50&lt;/uuid&gt;&lt;subtype&gt;0&lt;/subtype&gt;&lt;publisher&gt;MMWR Surveill. Summ&lt;/publisher&gt;&lt;type&gt;0&lt;/type&gt;&lt;url&gt;http://scholar.google.com/scholar?q=related:xEUS6MZow7YJ:scholar.google.com/&amp;amp;hl=en&amp;amp;num=20&amp;amp;as_sdt=0,5&amp;amp;as_ylo=2014&amp;amp;as_yhi=2014&lt;/url&gt;&lt;authors&gt;&lt;author&gt;&lt;firstName&gt;J&lt;/firstName&gt;&lt;lastName&gt;Baio&lt;/lastName&gt;&lt;/author&gt;&lt;/authors&gt;&lt;/publication&gt;&lt;/publications&gt;&lt;cites&gt;&lt;/cites&gt;&lt;/citation&gt;</w:instrText>
      </w:r>
      <w:r w:rsidRPr="00835581">
        <w:rPr>
          <w:rFonts w:ascii="Helvetica Neue" w:hAnsi="Helvetica Neue"/>
          <w:sz w:val="22"/>
          <w:szCs w:val="22"/>
          <w:lang w:val="en-GB"/>
        </w:rPr>
        <w:fldChar w:fldCharType="separate"/>
      </w:r>
      <w:r w:rsidR="00A27776">
        <w:rPr>
          <w:rFonts w:ascii="Helvetica Neue" w:hAnsi="Helvetica Neue" w:cs="Helvetica Neue"/>
          <w:sz w:val="22"/>
          <w:szCs w:val="22"/>
          <w:vertAlign w:val="superscript"/>
        </w:rPr>
        <w:t>4</w:t>
      </w:r>
      <w:r w:rsidRPr="00835581">
        <w:rPr>
          <w:rFonts w:ascii="Helvetica Neue" w:hAnsi="Helvetica Neue"/>
          <w:sz w:val="22"/>
          <w:szCs w:val="22"/>
          <w:lang w:val="en-GB"/>
        </w:rPr>
        <w:fldChar w:fldCharType="end"/>
      </w:r>
      <w:r w:rsidRPr="00835581">
        <w:rPr>
          <w:rFonts w:ascii="Helvetica Neue" w:hAnsi="Helvetica Neue"/>
          <w:sz w:val="22"/>
          <w:szCs w:val="22"/>
          <w:lang w:val="en-GB"/>
        </w:rPr>
        <w:t xml:space="preserve">). Indeed, the term </w:t>
      </w:r>
      <m:oMath>
        <m:r>
          <m:rPr>
            <m:scr m:val="double-struck"/>
          </m:rPr>
          <w:rPr>
            <w:rFonts w:ascii="Cambria Math" w:hAnsi="Cambria Math"/>
            <w:sz w:val="22"/>
            <w:szCs w:val="22"/>
            <w:lang w:val="en-GB"/>
          </w:rPr>
          <m:t>P(</m:t>
        </m:r>
        <m:r>
          <w:rPr>
            <w:rFonts w:ascii="Cambria Math" w:hAnsi="Cambria Math"/>
            <w:sz w:val="22"/>
            <w:szCs w:val="22"/>
            <w:lang w:val="en-GB"/>
          </w:rPr>
          <m:t>M=m|D=1, S=s)</m:t>
        </m:r>
      </m:oMath>
      <w:r w:rsidRPr="00835581">
        <w:rPr>
          <w:rFonts w:ascii="Helvetica Neue" w:hAnsi="Helvetica Neue"/>
          <w:sz w:val="22"/>
          <w:szCs w:val="22"/>
          <w:lang w:val="en-GB"/>
        </w:rPr>
        <w:t xml:space="preserve"> corresponds to the number of biological males or females with a diagnosis of ASD, who have been identified as having a male or female neuroanatomical phenotype by our GPC model.</w:t>
      </w:r>
    </w:p>
    <w:p w14:paraId="5DBA6DD6" w14:textId="2DF6119D" w:rsidR="00A57453" w:rsidRDefault="00835581" w:rsidP="00226D33">
      <w:pPr>
        <w:spacing w:after="120" w:line="480" w:lineRule="auto"/>
        <w:jc w:val="both"/>
        <w:rPr>
          <w:rFonts w:ascii="Helvetica Neue" w:hAnsi="Helvetica Neue"/>
          <w:sz w:val="22"/>
          <w:szCs w:val="22"/>
          <w:lang w:val="en-GB"/>
        </w:rPr>
      </w:pPr>
      <w:r w:rsidRPr="00835581">
        <w:rPr>
          <w:rFonts w:ascii="Helvetica Neue" w:hAnsi="Helvetica Neue"/>
          <w:sz w:val="22"/>
          <w:szCs w:val="22"/>
          <w:lang w:val="en-GB"/>
        </w:rPr>
        <w:t xml:space="preserve">Moreover, the prevalence rates of ASD for males and females in the general population (i.e. </w:t>
      </w:r>
      <m:oMath>
        <m:r>
          <m:rPr>
            <m:scr m:val="double-struck"/>
          </m:rPr>
          <w:rPr>
            <w:rFonts w:ascii="Cambria Math" w:hAnsi="Cambria Math"/>
            <w:sz w:val="22"/>
            <w:szCs w:val="22"/>
            <w:lang w:val="en-GB"/>
          </w:rPr>
          <m:t>P</m:t>
        </m:r>
      </m:oMath>
      <w:r w:rsidRPr="00835581">
        <w:rPr>
          <w:rFonts w:ascii="Helvetica Neue" w:hAnsi="Helvetica Neue"/>
          <w:i/>
          <w:sz w:val="22"/>
          <w:szCs w:val="22"/>
          <w:lang w:val="en-GB"/>
        </w:rPr>
        <w:t>(D=1|S=s)</w:t>
      </w:r>
      <w:r w:rsidRPr="00835581">
        <w:rPr>
          <w:rFonts w:ascii="Helvetica Neue" w:hAnsi="Helvetica Neue"/>
          <w:sz w:val="22"/>
          <w:szCs w:val="22"/>
          <w:lang w:val="en-GB"/>
        </w:rPr>
        <w:t xml:space="preserve">) are known from epidemiological priors (i.e. 1:42 for males, 1:189 for females </w:t>
      </w:r>
      <w:r w:rsidRPr="00835581">
        <w:rPr>
          <w:rFonts w:ascii="Helvetica Neue" w:hAnsi="Helvetica Neue"/>
          <w:sz w:val="22"/>
          <w:szCs w:val="22"/>
          <w:lang w:val="en-GB"/>
        </w:rPr>
        <w:fldChar w:fldCharType="begin"/>
      </w:r>
      <w:r w:rsidR="00A27776">
        <w:rPr>
          <w:rFonts w:ascii="Helvetica Neue" w:hAnsi="Helvetica Neue"/>
          <w:sz w:val="22"/>
          <w:szCs w:val="22"/>
          <w:lang w:val="en-GB"/>
        </w:rPr>
        <w:instrText xml:space="preserve"> ADDIN PAPERS2_CITATIONS &lt;citation&gt;&lt;uuid&gt;F27898B1-3151-491C-BD88-F0AA91C98B79&lt;/uuid&gt;&lt;priority&gt;25&lt;/priority&gt;&lt;publications&gt;&lt;publication&gt;&lt;publication_date&gt;99201400001200000000200000&lt;/publication_date&gt;&lt;title&gt;… for Disease Control and Prevention (CDC). Prevalence of autism spectrum disorder among children aged 8 years—Autism and developmental disabilities …&lt;/title&gt;&lt;uuid&gt;96ABA77A-3D3B-4A8B-9D14-5776D7DF9E50&lt;/uuid&gt;&lt;subtype&gt;0&lt;/subtype&gt;&lt;publisher&gt;MMWR Surveill. Summ&lt;/publisher&gt;&lt;type&gt;0&lt;/type&gt;&lt;url&gt;http://scholar.google.com/scholar?q=related:xEUS6MZow7YJ:scholar.google.com/&amp;amp;hl=en&amp;amp;num=20&amp;amp;as_sdt=0,5&amp;amp;as_ylo=2014&amp;amp;as_yhi=2014&lt;/url&gt;&lt;authors&gt;&lt;author&gt;&lt;firstName&gt;J&lt;/firstName&gt;&lt;lastName&gt;Baio&lt;/lastName&gt;&lt;/author&gt;&lt;/authors&gt;&lt;/publication&gt;&lt;/publications&gt;&lt;cites&gt;&lt;/cites&gt;&lt;/citation&gt;</w:instrText>
      </w:r>
      <w:r w:rsidRPr="00835581">
        <w:rPr>
          <w:rFonts w:ascii="Helvetica Neue" w:hAnsi="Helvetica Neue"/>
          <w:sz w:val="22"/>
          <w:szCs w:val="22"/>
          <w:lang w:val="en-GB"/>
        </w:rPr>
        <w:fldChar w:fldCharType="separate"/>
      </w:r>
      <w:r w:rsidR="00A27776">
        <w:rPr>
          <w:rFonts w:ascii="Helvetica Neue" w:hAnsi="Helvetica Neue" w:cs="Helvetica Neue"/>
          <w:sz w:val="22"/>
          <w:szCs w:val="22"/>
          <w:vertAlign w:val="superscript"/>
        </w:rPr>
        <w:t>4</w:t>
      </w:r>
      <w:r w:rsidRPr="00835581">
        <w:rPr>
          <w:rFonts w:ascii="Helvetica Neue" w:hAnsi="Helvetica Neue"/>
          <w:sz w:val="22"/>
          <w:szCs w:val="22"/>
          <w:lang w:val="en-GB"/>
        </w:rPr>
        <w:fldChar w:fldCharType="end"/>
      </w:r>
      <w:r w:rsidRPr="00835581">
        <w:rPr>
          <w:rFonts w:ascii="Helvetica Neue" w:hAnsi="Helvetica Neue"/>
          <w:sz w:val="22"/>
          <w:szCs w:val="22"/>
          <w:lang w:val="en-GB"/>
        </w:rPr>
        <w:t xml:space="preserve">). Based on these previous priors, and the sample estimates resulting from our study, we were therefore able to estimate the population risk of ASD given a male/female neuroanatomical phenotype for biological males and females, i.e. </w:t>
      </w:r>
      <w:bookmarkStart w:id="1" w:name="OLE_LINK7"/>
      <m:oMath>
        <m:acc>
          <m:accPr>
            <m:ctrlPr>
              <w:rPr>
                <w:rFonts w:ascii="Cambria Math" w:hAnsi="Cambria Math"/>
                <w:i/>
                <w:sz w:val="22"/>
                <w:szCs w:val="22"/>
                <w:lang w:val="en-GB"/>
              </w:rPr>
            </m:ctrlPr>
          </m:accPr>
          <m:e>
            <m:r>
              <m:rPr>
                <m:scr m:val="double-struck"/>
              </m:rPr>
              <w:rPr>
                <w:rFonts w:ascii="Cambria Math" w:hAnsi="Cambria Math"/>
                <w:sz w:val="22"/>
                <w:szCs w:val="22"/>
                <w:lang w:val="en-GB"/>
              </w:rPr>
              <m:t>P</m:t>
            </m:r>
          </m:e>
        </m:acc>
        <w:bookmarkEnd w:id="1"/>
        <m:r>
          <w:rPr>
            <w:rFonts w:ascii="Cambria Math" w:hAnsi="Cambria Math"/>
            <w:sz w:val="22"/>
            <w:szCs w:val="22"/>
            <w:lang w:val="en-GB"/>
          </w:rPr>
          <m:t>(D|M,S)</m:t>
        </m:r>
      </m:oMath>
      <w:r w:rsidRPr="00835581">
        <w:rPr>
          <w:rFonts w:ascii="Helvetica Neue" w:hAnsi="Helvetica Neue"/>
          <w:sz w:val="22"/>
          <w:szCs w:val="22"/>
          <w:lang w:val="en-GB"/>
        </w:rPr>
        <w:t xml:space="preserve">. Note that the estimation of </w:t>
      </w:r>
      <m:oMath>
        <m:acc>
          <m:accPr>
            <m:ctrlPr>
              <w:rPr>
                <w:rFonts w:ascii="Cambria Math" w:hAnsi="Cambria Math"/>
                <w:i/>
                <w:sz w:val="22"/>
                <w:szCs w:val="22"/>
                <w:lang w:val="en-GB"/>
              </w:rPr>
            </m:ctrlPr>
          </m:accPr>
          <m:e>
            <m:r>
              <m:rPr>
                <m:scr m:val="double-struck"/>
              </m:rPr>
              <w:rPr>
                <w:rFonts w:ascii="Cambria Math" w:hAnsi="Cambria Math"/>
                <w:sz w:val="22"/>
                <w:szCs w:val="22"/>
                <w:lang w:val="en-GB"/>
              </w:rPr>
              <m:t>P</m:t>
            </m:r>
          </m:e>
        </m:acc>
        <m:r>
          <w:rPr>
            <w:rFonts w:ascii="Cambria Math" w:hAnsi="Cambria Math"/>
            <w:sz w:val="22"/>
            <w:szCs w:val="22"/>
            <w:lang w:val="en-GB"/>
          </w:rPr>
          <m:t>(D=1|M, S)</m:t>
        </m:r>
      </m:oMath>
      <w:r w:rsidRPr="00835581">
        <w:rPr>
          <w:rFonts w:ascii="Helvetica Neue" w:hAnsi="Helvetica Neue"/>
          <w:sz w:val="22"/>
          <w:szCs w:val="22"/>
          <w:lang w:val="en-GB"/>
        </w:rPr>
        <w:t xml:space="preserve"> presented here is analogous to the correction usually applied to a sensitivity test in order to compute the probability of having a disease, given a positive test result. In our context, the probability of a particular neuroanatomical phenotype can thus be regarded as a ‘test’ for disease status.</w:t>
      </w:r>
      <w:r w:rsidR="00A57453">
        <w:rPr>
          <w:rFonts w:ascii="Helvetica Neue" w:hAnsi="Helvetica Neue"/>
          <w:sz w:val="22"/>
          <w:szCs w:val="22"/>
          <w:lang w:val="en-GB"/>
        </w:rPr>
        <w:br w:type="page"/>
      </w:r>
    </w:p>
    <w:p w14:paraId="12D1E1B6" w14:textId="77777777" w:rsidR="00EC3170" w:rsidRPr="00DE17C9" w:rsidRDefault="00EC3170" w:rsidP="003D7E55">
      <w:pPr>
        <w:tabs>
          <w:tab w:val="left" w:pos="6363"/>
        </w:tabs>
        <w:spacing w:after="120" w:line="480" w:lineRule="auto"/>
        <w:jc w:val="both"/>
        <w:rPr>
          <w:rFonts w:ascii="Helvetica Neue" w:hAnsi="Helvetica Neue" w:cs="Times New Roman"/>
          <w:b/>
          <w:sz w:val="22"/>
          <w:szCs w:val="22"/>
        </w:rPr>
      </w:pPr>
      <w:r w:rsidRPr="00DE17C9">
        <w:rPr>
          <w:rFonts w:ascii="Helvetica Neue" w:hAnsi="Helvetica Neue" w:cs="Times New Roman"/>
          <w:b/>
          <w:sz w:val="22"/>
          <w:szCs w:val="22"/>
        </w:rPr>
        <w:lastRenderedPageBreak/>
        <w:t>eAppendix</w:t>
      </w:r>
    </w:p>
    <w:p w14:paraId="18CCADC1" w14:textId="77777777" w:rsidR="00EC3170" w:rsidRPr="00FF242E" w:rsidRDefault="00EC3170" w:rsidP="003D7E55">
      <w:pPr>
        <w:tabs>
          <w:tab w:val="left" w:pos="6363"/>
        </w:tabs>
        <w:spacing w:after="120" w:line="480" w:lineRule="auto"/>
        <w:jc w:val="both"/>
        <w:rPr>
          <w:rFonts w:ascii="Helvetica Neue" w:hAnsi="Helvetica Neue" w:cs="Times New Roman"/>
          <w:i/>
          <w:sz w:val="22"/>
          <w:szCs w:val="22"/>
        </w:rPr>
      </w:pPr>
      <w:r>
        <w:rPr>
          <w:rFonts w:ascii="Helvetica Neue" w:hAnsi="Helvetica Neue" w:cs="Times New Roman"/>
          <w:i/>
          <w:sz w:val="22"/>
          <w:szCs w:val="22"/>
        </w:rPr>
        <w:t>Relationship between sex-related neuroanatomical differences and inter-individual variability in clinical and/or neurocognitive measures</w:t>
      </w:r>
    </w:p>
    <w:p w14:paraId="7F328626" w14:textId="5EDDDECA" w:rsidR="00EC3170" w:rsidRDefault="00EC3170" w:rsidP="003D7E55">
      <w:pPr>
        <w:tabs>
          <w:tab w:val="left" w:pos="6363"/>
        </w:tabs>
        <w:spacing w:after="120" w:line="480" w:lineRule="auto"/>
        <w:jc w:val="both"/>
        <w:rPr>
          <w:rFonts w:ascii="Helvetica Neue" w:hAnsi="Helvetica Neue" w:cs="Times New Roman"/>
          <w:sz w:val="22"/>
          <w:szCs w:val="22"/>
        </w:rPr>
      </w:pPr>
      <w:r>
        <w:rPr>
          <w:rFonts w:ascii="Helvetica Neue" w:hAnsi="Helvetica Neue" w:cs="Times New Roman"/>
          <w:sz w:val="22"/>
          <w:szCs w:val="22"/>
        </w:rPr>
        <w:t>To determine how the observed sex-related differences in brain structure may be related to variability in clinical or neurocognitive measures, we also examined if differences in verbal and non-verbal (i.e. performance) IQ between diagnostic groups and biological sexes could explain the phenotypic shift of the brain in females. For example, neurotypical females tend to have a significantly higher verbal IQ than neurotypical males, which has previously been suggested to be a ‘protective’ factor for ASD (e.g.</w:t>
      </w:r>
      <w:r w:rsidR="00386F5F">
        <w:rPr>
          <w:rFonts w:ascii="Helvetica Neue" w:hAnsi="Helvetica Neue" w:cs="Times New Roman"/>
          <w:sz w:val="22"/>
          <w:szCs w:val="22"/>
        </w:rPr>
        <w:t xml:space="preserve"> </w:t>
      </w:r>
      <w:r w:rsidR="00386F5F">
        <w:rPr>
          <w:rFonts w:ascii="Helvetica Neue" w:hAnsi="Helvetica Neue" w:cs="Times New Roman"/>
          <w:sz w:val="22"/>
          <w:szCs w:val="22"/>
          <w:vertAlign w:val="superscript"/>
        </w:rPr>
        <w:t>5</w:t>
      </w:r>
      <w:r>
        <w:rPr>
          <w:rFonts w:ascii="Helvetica Neue" w:hAnsi="Helvetica Neue" w:cs="Times New Roman"/>
          <w:sz w:val="22"/>
          <w:szCs w:val="22"/>
        </w:rPr>
        <w:t xml:space="preserve">). It is therefore possible that females with ASD display a neurocognitive profile that is more similar to the neurotypical male rather than female behavioral phenotype, which in turn could account for a more male-typic </w:t>
      </w:r>
      <w:r w:rsidR="00550C69">
        <w:rPr>
          <w:rFonts w:ascii="Helvetica Neue" w:hAnsi="Helvetica Neue" w:cs="Times New Roman"/>
          <w:sz w:val="22"/>
          <w:szCs w:val="22"/>
        </w:rPr>
        <w:t>pattern of brain anatomy</w:t>
      </w:r>
      <w:r>
        <w:rPr>
          <w:rFonts w:ascii="Helvetica Neue" w:hAnsi="Helvetica Neue" w:cs="Times New Roman"/>
          <w:sz w:val="22"/>
          <w:szCs w:val="22"/>
        </w:rPr>
        <w:t>.</w:t>
      </w:r>
    </w:p>
    <w:p w14:paraId="5051531E" w14:textId="6E4560FA" w:rsidR="00EC3170" w:rsidRDefault="00EC3170" w:rsidP="003D7E55">
      <w:pPr>
        <w:tabs>
          <w:tab w:val="left" w:pos="6363"/>
        </w:tabs>
        <w:spacing w:after="120" w:line="480" w:lineRule="auto"/>
        <w:jc w:val="both"/>
        <w:rPr>
          <w:rFonts w:ascii="Helvetica Neue" w:hAnsi="Helvetica Neue" w:cs="Times New Roman"/>
          <w:sz w:val="22"/>
          <w:szCs w:val="22"/>
        </w:rPr>
      </w:pPr>
      <w:r>
        <w:rPr>
          <w:rFonts w:ascii="Helvetica Neue" w:hAnsi="Helvetica Neue" w:cs="Times New Roman"/>
          <w:sz w:val="22"/>
          <w:szCs w:val="22"/>
        </w:rPr>
        <w:t>However, when examining similarities and differences in IQ measures between females with ASD, and male and female controls, we found that ASD females differed significantly from neu</w:t>
      </w:r>
      <w:r w:rsidR="0011204F">
        <w:rPr>
          <w:rFonts w:ascii="Helvetica Neue" w:hAnsi="Helvetica Neue" w:cs="Times New Roman"/>
          <w:sz w:val="22"/>
          <w:szCs w:val="22"/>
        </w:rPr>
        <w:t>ro</w:t>
      </w:r>
      <w:r>
        <w:rPr>
          <w:rFonts w:ascii="Helvetica Neue" w:hAnsi="Helvetica Neue" w:cs="Times New Roman"/>
          <w:sz w:val="22"/>
          <w:szCs w:val="22"/>
        </w:rPr>
        <w:t xml:space="preserve">typical males in both verbal </w:t>
      </w:r>
      <w:r w:rsidR="00150B06" w:rsidRPr="0031746C">
        <w:rPr>
          <w:rFonts w:ascii="Helvetica Neue" w:hAnsi="Helvetica Neue" w:cs="Times New Roman"/>
          <w:sz w:val="22"/>
          <w:szCs w:val="22"/>
        </w:rPr>
        <w:t>(</w:t>
      </w:r>
      <w:r w:rsidR="00150B06" w:rsidRPr="0031746C">
        <w:rPr>
          <w:rFonts w:ascii="Helvetica Neue" w:hAnsi="Helvetica Neue" w:cs="Times New Roman"/>
          <w:i/>
          <w:sz w:val="22"/>
          <w:szCs w:val="22"/>
        </w:rPr>
        <w:t>t</w:t>
      </w:r>
      <w:r w:rsidR="00150B06" w:rsidRPr="0031746C">
        <w:rPr>
          <w:rFonts w:ascii="Helvetica Neue" w:hAnsi="Helvetica Neue" w:cs="Times New Roman"/>
          <w:sz w:val="22"/>
          <w:szCs w:val="22"/>
        </w:rPr>
        <w:t xml:space="preserve">(97)=-2.993, </w:t>
      </w:r>
      <w:r w:rsidR="00150B06" w:rsidRPr="0031746C">
        <w:rPr>
          <w:rFonts w:ascii="Helvetica Neue" w:hAnsi="Helvetica Neue" w:cs="Times New Roman"/>
          <w:i/>
          <w:sz w:val="22"/>
          <w:szCs w:val="22"/>
        </w:rPr>
        <w:t>p</w:t>
      </w:r>
      <w:r w:rsidR="00150B06" w:rsidRPr="0031746C">
        <w:rPr>
          <w:rFonts w:ascii="Helvetica Neue" w:hAnsi="Helvetica Neue" w:cs="Times New Roman"/>
          <w:sz w:val="22"/>
          <w:szCs w:val="22"/>
        </w:rPr>
        <w:t xml:space="preserve">&lt;0.01) </w:t>
      </w:r>
      <w:r w:rsidRPr="0031746C">
        <w:rPr>
          <w:rFonts w:ascii="Helvetica Neue" w:hAnsi="Helvetica Neue" w:cs="Times New Roman"/>
          <w:sz w:val="22"/>
          <w:szCs w:val="22"/>
        </w:rPr>
        <w:t xml:space="preserve">and performance IQ </w:t>
      </w:r>
      <w:r w:rsidR="001222A2" w:rsidRPr="0031746C">
        <w:rPr>
          <w:rFonts w:ascii="Helvetica Neue" w:hAnsi="Helvetica Neue" w:cs="Times New Roman"/>
          <w:sz w:val="22"/>
          <w:szCs w:val="22"/>
        </w:rPr>
        <w:t>(</w:t>
      </w:r>
      <w:r w:rsidR="00150B06" w:rsidRPr="0031746C">
        <w:rPr>
          <w:rFonts w:ascii="Helvetica Neue" w:hAnsi="Helvetica Neue" w:cs="Times New Roman"/>
          <w:i/>
          <w:sz w:val="22"/>
          <w:szCs w:val="22"/>
        </w:rPr>
        <w:t>t</w:t>
      </w:r>
      <w:r w:rsidR="00150B06" w:rsidRPr="0031746C">
        <w:rPr>
          <w:rFonts w:ascii="Helvetica Neue" w:hAnsi="Helvetica Neue" w:cs="Times New Roman"/>
          <w:sz w:val="22"/>
          <w:szCs w:val="22"/>
        </w:rPr>
        <w:t xml:space="preserve">(97)=2.406, </w:t>
      </w:r>
      <w:r w:rsidR="00150B06" w:rsidRPr="0031746C">
        <w:rPr>
          <w:rFonts w:ascii="Helvetica Neue" w:hAnsi="Helvetica Neue" w:cs="Times New Roman"/>
          <w:i/>
          <w:sz w:val="22"/>
          <w:szCs w:val="22"/>
        </w:rPr>
        <w:t>p</w:t>
      </w:r>
      <w:r w:rsidR="00150B06" w:rsidRPr="0031746C">
        <w:rPr>
          <w:rFonts w:ascii="Helvetica Neue" w:hAnsi="Helvetica Neue" w:cs="Times New Roman"/>
          <w:sz w:val="22"/>
          <w:szCs w:val="22"/>
        </w:rPr>
        <w:t>&lt;0.05</w:t>
      </w:r>
      <w:r w:rsidR="00BB6628" w:rsidRPr="0031746C">
        <w:rPr>
          <w:rFonts w:ascii="Helvetica Neue" w:hAnsi="Helvetica Neue" w:cs="Times New Roman"/>
          <w:sz w:val="22"/>
          <w:szCs w:val="22"/>
        </w:rPr>
        <w:t xml:space="preserve">). </w:t>
      </w:r>
      <w:r w:rsidR="00B50353">
        <w:rPr>
          <w:rFonts w:ascii="Helvetica Neue" w:hAnsi="Helvetica Neue" w:cs="Times New Roman"/>
          <w:sz w:val="22"/>
          <w:szCs w:val="22"/>
        </w:rPr>
        <w:t>Moreover</w:t>
      </w:r>
      <w:r w:rsidR="00BB6628" w:rsidRPr="0031746C">
        <w:rPr>
          <w:rFonts w:ascii="Helvetica Neue" w:hAnsi="Helvetica Neue" w:cs="Times New Roman"/>
          <w:sz w:val="22"/>
          <w:szCs w:val="22"/>
        </w:rPr>
        <w:t xml:space="preserve">, </w:t>
      </w:r>
      <w:r w:rsidR="009E4CD4" w:rsidRPr="0031746C">
        <w:rPr>
          <w:rFonts w:ascii="Helvetica Neue" w:hAnsi="Helvetica Neue" w:cs="Times New Roman"/>
          <w:sz w:val="22"/>
          <w:szCs w:val="22"/>
        </w:rPr>
        <w:t>ASD females we</w:t>
      </w:r>
      <w:r w:rsidR="009E4CD4">
        <w:rPr>
          <w:rFonts w:ascii="Helvetica Neue" w:hAnsi="Helvetica Neue" w:cs="Times New Roman"/>
          <w:sz w:val="22"/>
          <w:szCs w:val="22"/>
        </w:rPr>
        <w:t>re not statistically different</w:t>
      </w:r>
      <w:r w:rsidRPr="001222A2">
        <w:rPr>
          <w:rFonts w:ascii="Helvetica Neue" w:hAnsi="Helvetica Neue" w:cs="Times New Roman"/>
          <w:sz w:val="22"/>
          <w:szCs w:val="22"/>
        </w:rPr>
        <w:t xml:space="preserve"> from female controls (</w:t>
      </w:r>
      <w:r w:rsidRPr="00AE2669">
        <w:rPr>
          <w:rFonts w:ascii="Helvetica Neue" w:hAnsi="Helvetica Neue" w:cs="Times New Roman"/>
          <w:i/>
          <w:sz w:val="22"/>
          <w:szCs w:val="22"/>
        </w:rPr>
        <w:t>p</w:t>
      </w:r>
      <w:r>
        <w:rPr>
          <w:rFonts w:ascii="Helvetica Neue" w:hAnsi="Helvetica Neue" w:cs="Times New Roman"/>
          <w:sz w:val="22"/>
          <w:szCs w:val="22"/>
        </w:rPr>
        <w:t xml:space="preserve">&gt;0.05, two-tailed) (see eFigure </w:t>
      </w:r>
      <w:r w:rsidR="00CD34B8">
        <w:rPr>
          <w:rFonts w:ascii="Helvetica Neue" w:hAnsi="Helvetica Neue" w:cs="Times New Roman"/>
          <w:sz w:val="22"/>
          <w:szCs w:val="22"/>
        </w:rPr>
        <w:t xml:space="preserve">7 </w:t>
      </w:r>
      <w:r>
        <w:rPr>
          <w:rFonts w:ascii="Helvetica Neue" w:hAnsi="Helvetica Neue" w:cs="Times New Roman"/>
          <w:sz w:val="22"/>
          <w:szCs w:val="22"/>
        </w:rPr>
        <w:t xml:space="preserve">in the Supplement). Based on IQ profiles, the ASD females </w:t>
      </w:r>
      <w:r w:rsidR="00B22622">
        <w:rPr>
          <w:rFonts w:ascii="Helvetica Neue" w:hAnsi="Helvetica Neue" w:cs="Times New Roman"/>
          <w:sz w:val="22"/>
          <w:szCs w:val="22"/>
        </w:rPr>
        <w:t>assessed</w:t>
      </w:r>
      <w:r>
        <w:rPr>
          <w:rFonts w:ascii="Helvetica Neue" w:hAnsi="Helvetica Neue" w:cs="Times New Roman"/>
          <w:sz w:val="22"/>
          <w:szCs w:val="22"/>
        </w:rPr>
        <w:t xml:space="preserve"> in our sample therefore seem functionally closer to female rather than male </w:t>
      </w:r>
      <w:r w:rsidR="008D5C37">
        <w:rPr>
          <w:rFonts w:ascii="Helvetica Neue" w:hAnsi="Helvetica Neue" w:cs="Times New Roman"/>
          <w:sz w:val="22"/>
          <w:szCs w:val="22"/>
        </w:rPr>
        <w:t xml:space="preserve">TD </w:t>
      </w:r>
      <w:r>
        <w:rPr>
          <w:rFonts w:ascii="Helvetica Neue" w:hAnsi="Helvetica Neue" w:cs="Times New Roman"/>
          <w:sz w:val="22"/>
          <w:szCs w:val="22"/>
        </w:rPr>
        <w:t xml:space="preserve">controls. Thus, </w:t>
      </w:r>
      <w:r w:rsidR="00052DAF">
        <w:rPr>
          <w:rFonts w:ascii="Helvetica Neue" w:hAnsi="Helvetica Neue" w:cs="Times New Roman"/>
          <w:sz w:val="22"/>
          <w:szCs w:val="22"/>
        </w:rPr>
        <w:t>based on</w:t>
      </w:r>
      <w:r>
        <w:rPr>
          <w:rFonts w:ascii="Helvetica Neue" w:hAnsi="Helvetica Neue" w:cs="Times New Roman"/>
          <w:sz w:val="22"/>
          <w:szCs w:val="22"/>
        </w:rPr>
        <w:t xml:space="preserve"> IQ measures exclusively, our finding of increased predictive probabilities for the male neuroanatomical brain phenotype in ASD females seems to reflect a sex- rather than function-related difference in brain anatomy. Moreover, there was no significantly correlation between predictive probabilities for </w:t>
      </w:r>
      <w:r w:rsidR="001A3117">
        <w:rPr>
          <w:rFonts w:ascii="Helvetica Neue" w:hAnsi="Helvetica Neue" w:cs="Times New Roman"/>
          <w:sz w:val="22"/>
          <w:szCs w:val="22"/>
        </w:rPr>
        <w:t>a</w:t>
      </w:r>
      <w:r>
        <w:rPr>
          <w:rFonts w:ascii="Helvetica Neue" w:hAnsi="Helvetica Neue" w:cs="Times New Roman"/>
          <w:sz w:val="22"/>
          <w:szCs w:val="22"/>
        </w:rPr>
        <w:t xml:space="preserve"> male </w:t>
      </w:r>
      <w:r w:rsidR="001A3117">
        <w:rPr>
          <w:rFonts w:ascii="Helvetica Neue" w:hAnsi="Helvetica Neue" w:cs="Times New Roman"/>
          <w:sz w:val="22"/>
          <w:szCs w:val="22"/>
        </w:rPr>
        <w:t xml:space="preserve">neuroanatomical </w:t>
      </w:r>
      <w:r>
        <w:rPr>
          <w:rFonts w:ascii="Helvetica Neue" w:hAnsi="Helvetica Neue" w:cs="Times New Roman"/>
          <w:sz w:val="22"/>
          <w:szCs w:val="22"/>
        </w:rPr>
        <w:t>brain phenotype and variability in verbal or performance IQ in females (</w:t>
      </w:r>
      <w:r w:rsidRPr="00ED26D8">
        <w:rPr>
          <w:rFonts w:ascii="Helvetica Neue" w:hAnsi="Helvetica Neue" w:cs="Times New Roman"/>
          <w:i/>
          <w:sz w:val="22"/>
          <w:szCs w:val="22"/>
        </w:rPr>
        <w:t>p</w:t>
      </w:r>
      <w:r>
        <w:rPr>
          <w:rFonts w:ascii="Helvetica Neue" w:hAnsi="Helvetica Neue" w:cs="Times New Roman"/>
          <w:sz w:val="22"/>
          <w:szCs w:val="22"/>
        </w:rPr>
        <w:t xml:space="preserve">&gt;0.05, two-tailed), as would be expected </w:t>
      </w:r>
      <w:r w:rsidR="00EC1F96">
        <w:rPr>
          <w:rFonts w:ascii="Helvetica Neue" w:hAnsi="Helvetica Neue" w:cs="Times New Roman"/>
          <w:sz w:val="22"/>
          <w:szCs w:val="22"/>
        </w:rPr>
        <w:t>based on</w:t>
      </w:r>
      <w:r>
        <w:rPr>
          <w:rFonts w:ascii="Helvetica Neue" w:hAnsi="Helvetica Neue" w:cs="Times New Roman"/>
          <w:sz w:val="22"/>
          <w:szCs w:val="22"/>
        </w:rPr>
        <w:t xml:space="preserve"> the absence of a significant difference between females with ASD and female controls. </w:t>
      </w:r>
      <w:r w:rsidR="00EC1F96">
        <w:rPr>
          <w:rFonts w:ascii="Helvetica Neue" w:hAnsi="Helvetica Neue" w:cs="Times New Roman"/>
          <w:sz w:val="22"/>
          <w:szCs w:val="22"/>
        </w:rPr>
        <w:t>Given that females tend to have a significantly increased verbal IQ compared to males, w</w:t>
      </w:r>
      <w:r>
        <w:rPr>
          <w:rFonts w:ascii="Helvetica Neue" w:hAnsi="Helvetica Neue" w:cs="Times New Roman"/>
          <w:sz w:val="22"/>
          <w:szCs w:val="22"/>
        </w:rPr>
        <w:t xml:space="preserve">e also compared the normative patterns of neuroanatomical variability </w:t>
      </w:r>
      <w:r>
        <w:rPr>
          <w:rFonts w:ascii="Helvetica Neue" w:hAnsi="Helvetica Neue" w:cs="Times New Roman"/>
          <w:sz w:val="22"/>
          <w:szCs w:val="22"/>
        </w:rPr>
        <w:lastRenderedPageBreak/>
        <w:t xml:space="preserve">indicative of biological sex (i.e. the weight vector </w:t>
      </w:r>
      <w:r w:rsidRPr="0079286B">
        <w:rPr>
          <w:rFonts w:ascii="Helvetica Neue" w:hAnsi="Helvetica Neue" w:cs="Times New Roman"/>
          <w:b/>
          <w:i/>
          <w:sz w:val="22"/>
          <w:szCs w:val="22"/>
        </w:rPr>
        <w:t>w</w:t>
      </w:r>
      <w:r>
        <w:rPr>
          <w:rFonts w:ascii="Helvetica Neue" w:hAnsi="Helvetica Neue" w:cs="Times New Roman"/>
          <w:sz w:val="22"/>
          <w:szCs w:val="22"/>
        </w:rPr>
        <w:t xml:space="preserve">, </w:t>
      </w:r>
      <w:r w:rsidR="00441714">
        <w:rPr>
          <w:rFonts w:ascii="Helvetica Neue" w:hAnsi="Helvetica Neue" w:cs="Times New Roman"/>
          <w:sz w:val="22"/>
          <w:szCs w:val="22"/>
        </w:rPr>
        <w:t>e</w:t>
      </w:r>
      <w:r>
        <w:rPr>
          <w:rFonts w:ascii="Helvetica Neue" w:hAnsi="Helvetica Neue" w:cs="Times New Roman"/>
          <w:sz w:val="22"/>
          <w:szCs w:val="22"/>
        </w:rPr>
        <w:t xml:space="preserve">Figure </w:t>
      </w:r>
      <w:r w:rsidR="00441714">
        <w:rPr>
          <w:rFonts w:ascii="Helvetica Neue" w:hAnsi="Helvetica Neue" w:cs="Times New Roman"/>
          <w:sz w:val="22"/>
          <w:szCs w:val="22"/>
        </w:rPr>
        <w:t>1</w:t>
      </w:r>
      <w:r w:rsidR="00220B27">
        <w:rPr>
          <w:rFonts w:ascii="Helvetica Neue" w:hAnsi="Helvetica Neue" w:cs="Times New Roman"/>
          <w:sz w:val="22"/>
          <w:szCs w:val="22"/>
        </w:rPr>
        <w:t>a</w:t>
      </w:r>
      <w:r>
        <w:rPr>
          <w:rFonts w:ascii="Helvetica Neue" w:hAnsi="Helvetica Neue" w:cs="Times New Roman"/>
          <w:sz w:val="22"/>
          <w:szCs w:val="22"/>
        </w:rPr>
        <w:t xml:space="preserve">) with the </w:t>
      </w:r>
      <w:r w:rsidR="00DD5324">
        <w:rPr>
          <w:rFonts w:ascii="Helvetica Neue" w:hAnsi="Helvetica Neue" w:cs="Times New Roman"/>
          <w:sz w:val="22"/>
          <w:szCs w:val="22"/>
        </w:rPr>
        <w:t xml:space="preserve">spatially distributed </w:t>
      </w:r>
      <w:r>
        <w:rPr>
          <w:rFonts w:ascii="Helvetica Neue" w:hAnsi="Helvetica Neue" w:cs="Times New Roman"/>
          <w:sz w:val="22"/>
          <w:szCs w:val="22"/>
        </w:rPr>
        <w:t xml:space="preserve">pattern </w:t>
      </w:r>
      <w:r w:rsidR="003F430B">
        <w:rPr>
          <w:rFonts w:ascii="Helvetica Neue" w:hAnsi="Helvetica Neue" w:cs="Times New Roman"/>
          <w:sz w:val="22"/>
          <w:szCs w:val="22"/>
        </w:rPr>
        <w:t xml:space="preserve">of correlations between CT measures and </w:t>
      </w:r>
      <w:r>
        <w:rPr>
          <w:rFonts w:ascii="Helvetica Neue" w:hAnsi="Helvetica Neue" w:cs="Times New Roman"/>
          <w:sz w:val="22"/>
          <w:szCs w:val="22"/>
        </w:rPr>
        <w:t>verbal IQ</w:t>
      </w:r>
      <w:r w:rsidR="00ED422B">
        <w:rPr>
          <w:rFonts w:ascii="Helvetica Neue" w:hAnsi="Helvetica Neue" w:cs="Times New Roman"/>
          <w:sz w:val="22"/>
          <w:szCs w:val="22"/>
        </w:rPr>
        <w:t xml:space="preserve"> </w:t>
      </w:r>
      <w:r>
        <w:rPr>
          <w:rFonts w:ascii="Helvetica Neue" w:hAnsi="Helvetica Neue" w:cs="Times New Roman"/>
          <w:sz w:val="22"/>
          <w:szCs w:val="22"/>
        </w:rPr>
        <w:t xml:space="preserve">(see eFigure </w:t>
      </w:r>
      <w:r w:rsidR="001111A3">
        <w:rPr>
          <w:rFonts w:ascii="Helvetica Neue" w:hAnsi="Helvetica Neue" w:cs="Times New Roman"/>
          <w:sz w:val="22"/>
          <w:szCs w:val="22"/>
        </w:rPr>
        <w:t xml:space="preserve">8 </w:t>
      </w:r>
      <w:r>
        <w:rPr>
          <w:rFonts w:ascii="Helvetica Neue" w:hAnsi="Helvetica Neue" w:cs="Times New Roman"/>
          <w:sz w:val="22"/>
          <w:szCs w:val="22"/>
        </w:rPr>
        <w:t xml:space="preserve">in the Supplement). Overall, however, the </w:t>
      </w:r>
      <w:r w:rsidR="00FE4393">
        <w:rPr>
          <w:rFonts w:ascii="Helvetica Neue" w:hAnsi="Helvetica Neue" w:cs="Times New Roman"/>
          <w:sz w:val="22"/>
          <w:szCs w:val="22"/>
        </w:rPr>
        <w:t xml:space="preserve">distributed </w:t>
      </w:r>
      <w:r>
        <w:rPr>
          <w:rFonts w:ascii="Helvetica Neue" w:hAnsi="Helvetica Neue" w:cs="Times New Roman"/>
          <w:sz w:val="22"/>
          <w:szCs w:val="22"/>
        </w:rPr>
        <w:t>patterns indicative of biological sex, and the patterns associated with high and low ASD probability, are quite different from the spatial distribution of high/low correlations between CT and verbal IQ. Based on these findings, it seems unlikely that the results of our multivariate prediction of biological sex are driven by sex-dependent differences in verbal IQ, rather</w:t>
      </w:r>
      <w:r w:rsidR="00F56EBD">
        <w:rPr>
          <w:rFonts w:ascii="Helvetica Neue" w:hAnsi="Helvetica Neue" w:cs="Times New Roman"/>
          <w:sz w:val="22"/>
          <w:szCs w:val="22"/>
        </w:rPr>
        <w:t xml:space="preserve"> than by biological sex itself.</w:t>
      </w:r>
    </w:p>
    <w:p w14:paraId="42ED1580" w14:textId="76A652D3" w:rsidR="002126EE" w:rsidRDefault="00EC3170" w:rsidP="009C44D0">
      <w:pPr>
        <w:tabs>
          <w:tab w:val="left" w:pos="6363"/>
        </w:tabs>
        <w:spacing w:after="120" w:line="480" w:lineRule="auto"/>
        <w:jc w:val="both"/>
        <w:rPr>
          <w:rFonts w:ascii="Helvetica Neue" w:hAnsi="Helvetica Neue" w:cs="Times New Roman"/>
          <w:sz w:val="22"/>
          <w:szCs w:val="22"/>
        </w:rPr>
      </w:pPr>
      <w:r>
        <w:rPr>
          <w:rFonts w:ascii="Helvetica Neue" w:hAnsi="Helvetica Neue" w:cs="Times New Roman"/>
          <w:sz w:val="22"/>
          <w:szCs w:val="22"/>
        </w:rPr>
        <w:t xml:space="preserve">Last, we also explored the relationship between autistic symptoms and CT variability in the </w:t>
      </w:r>
      <w:r w:rsidR="005875ED">
        <w:rPr>
          <w:rFonts w:ascii="Helvetica Neue" w:hAnsi="Helvetica Neue" w:cs="Times New Roman"/>
          <w:sz w:val="22"/>
          <w:szCs w:val="22"/>
        </w:rPr>
        <w:t xml:space="preserve">two main </w:t>
      </w:r>
      <w:r>
        <w:rPr>
          <w:rFonts w:ascii="Helvetica Neue" w:hAnsi="Helvetica Neue" w:cs="Times New Roman"/>
          <w:sz w:val="22"/>
          <w:szCs w:val="22"/>
        </w:rPr>
        <w:t>clusters with significant sex-by-group interactions (</w:t>
      </w:r>
      <w:r w:rsidR="009523F8">
        <w:rPr>
          <w:rFonts w:ascii="Helvetica Neue" w:hAnsi="Helvetica Neue" w:cs="Times New Roman"/>
          <w:sz w:val="22"/>
          <w:szCs w:val="22"/>
        </w:rPr>
        <w:t xml:space="preserve">see </w:t>
      </w:r>
      <w:r>
        <w:rPr>
          <w:rFonts w:ascii="Helvetica Neue" w:hAnsi="Helvetica Neue" w:cs="Times New Roman"/>
          <w:sz w:val="22"/>
          <w:szCs w:val="22"/>
        </w:rPr>
        <w:t xml:space="preserve">Figure </w:t>
      </w:r>
      <w:r w:rsidR="00313F05">
        <w:rPr>
          <w:rFonts w:ascii="Helvetica Neue" w:hAnsi="Helvetica Neue" w:cs="Times New Roman"/>
          <w:sz w:val="22"/>
          <w:szCs w:val="22"/>
        </w:rPr>
        <w:t>3a</w:t>
      </w:r>
      <w:r>
        <w:rPr>
          <w:rFonts w:ascii="Helvetica Neue" w:hAnsi="Helvetica Neue" w:cs="Times New Roman"/>
          <w:sz w:val="22"/>
          <w:szCs w:val="22"/>
        </w:rPr>
        <w:t xml:space="preserve">) within the ASD group. Here, we utilized a GLM predicting CT variability using separate effects of </w:t>
      </w:r>
      <w:r w:rsidR="0025003A">
        <w:rPr>
          <w:rFonts w:ascii="Helvetica Neue" w:hAnsi="Helvetica Neue" w:cs="Times New Roman"/>
          <w:sz w:val="22"/>
          <w:szCs w:val="22"/>
        </w:rPr>
        <w:t>biological sex</w:t>
      </w:r>
      <w:r>
        <w:rPr>
          <w:rFonts w:ascii="Helvetica Neue" w:hAnsi="Helvetica Neue" w:cs="Times New Roman"/>
          <w:sz w:val="22"/>
          <w:szCs w:val="22"/>
        </w:rPr>
        <w:t xml:space="preserve"> and measures of symptom severity </w:t>
      </w:r>
      <w:bookmarkStart w:id="2" w:name="OLE_LINK43"/>
      <w:r>
        <w:rPr>
          <w:rFonts w:ascii="Helvetica Neue" w:hAnsi="Helvetica Neue" w:cs="Times New Roman"/>
          <w:sz w:val="22"/>
          <w:szCs w:val="22"/>
        </w:rPr>
        <w:t xml:space="preserve">to (1) examine whether CT in these clusters is significantly correlated with measures of symptom severity within the ASD group, and to (2) disentangle the effect of biological sex from the effect of </w:t>
      </w:r>
      <w:r w:rsidR="001A421A">
        <w:rPr>
          <w:rFonts w:ascii="Helvetica Neue" w:hAnsi="Helvetica Neue" w:cs="Times New Roman"/>
          <w:sz w:val="22"/>
          <w:szCs w:val="22"/>
        </w:rPr>
        <w:t xml:space="preserve">inter-individual variability in </w:t>
      </w:r>
      <w:r>
        <w:rPr>
          <w:rFonts w:ascii="Helvetica Neue" w:hAnsi="Helvetica Neue" w:cs="Times New Roman"/>
          <w:sz w:val="22"/>
          <w:szCs w:val="22"/>
        </w:rPr>
        <w:t>symptom severity</w:t>
      </w:r>
      <w:bookmarkEnd w:id="2"/>
      <w:r>
        <w:rPr>
          <w:rFonts w:ascii="Helvetica Neue" w:hAnsi="Helvetica Neue" w:cs="Times New Roman"/>
          <w:sz w:val="22"/>
          <w:szCs w:val="22"/>
        </w:rPr>
        <w:t xml:space="preserve">. </w:t>
      </w:r>
      <w:bookmarkStart w:id="3" w:name="OLE_LINK45"/>
      <w:r w:rsidR="0055640A">
        <w:rPr>
          <w:rFonts w:ascii="Helvetica Neue" w:hAnsi="Helvetica Neue" w:cs="Times New Roman"/>
          <w:sz w:val="22"/>
          <w:szCs w:val="22"/>
        </w:rPr>
        <w:t xml:space="preserve">We examined these </w:t>
      </w:r>
      <w:r w:rsidR="00267938">
        <w:rPr>
          <w:rFonts w:ascii="Helvetica Neue" w:hAnsi="Helvetica Neue" w:cs="Times New Roman"/>
          <w:sz w:val="22"/>
          <w:szCs w:val="22"/>
        </w:rPr>
        <w:t xml:space="preserve">relationships in two separate statistical models, one </w:t>
      </w:r>
      <w:r w:rsidR="009D7A67">
        <w:rPr>
          <w:rFonts w:ascii="Helvetica Neue" w:hAnsi="Helvetica Neue" w:cs="Times New Roman"/>
          <w:sz w:val="22"/>
          <w:szCs w:val="22"/>
        </w:rPr>
        <w:t>including</w:t>
      </w:r>
      <w:r w:rsidR="00267938">
        <w:rPr>
          <w:rFonts w:ascii="Helvetica Neue" w:hAnsi="Helvetica Neue" w:cs="Times New Roman"/>
          <w:sz w:val="22"/>
          <w:szCs w:val="22"/>
        </w:rPr>
        <w:t xml:space="preserve"> the three ADI-R </w:t>
      </w:r>
      <w:r w:rsidR="009D7A67">
        <w:rPr>
          <w:rFonts w:ascii="Helvetica Neue" w:hAnsi="Helvetica Neue" w:cs="Times New Roman"/>
          <w:sz w:val="22"/>
          <w:szCs w:val="22"/>
        </w:rPr>
        <w:t>sub</w:t>
      </w:r>
      <w:r w:rsidR="00267938">
        <w:rPr>
          <w:rFonts w:ascii="Helvetica Neue" w:hAnsi="Helvetica Neue" w:cs="Times New Roman"/>
          <w:sz w:val="22"/>
          <w:szCs w:val="22"/>
        </w:rPr>
        <w:t xml:space="preserve">domains, and one </w:t>
      </w:r>
      <w:r w:rsidR="00ED3951">
        <w:rPr>
          <w:rFonts w:ascii="Helvetica Neue" w:hAnsi="Helvetica Neue" w:cs="Times New Roman"/>
          <w:sz w:val="22"/>
          <w:szCs w:val="22"/>
        </w:rPr>
        <w:t xml:space="preserve">including </w:t>
      </w:r>
      <w:r w:rsidR="00267938">
        <w:rPr>
          <w:rFonts w:ascii="Helvetica Neue" w:hAnsi="Helvetica Neue" w:cs="Times New Roman"/>
          <w:sz w:val="22"/>
          <w:szCs w:val="22"/>
        </w:rPr>
        <w:t xml:space="preserve">the </w:t>
      </w:r>
      <w:r>
        <w:rPr>
          <w:rFonts w:ascii="Helvetica Neue" w:hAnsi="Helvetica Neue" w:cs="Times New Roman"/>
          <w:sz w:val="22"/>
          <w:szCs w:val="22"/>
        </w:rPr>
        <w:t xml:space="preserve">ADOS </w:t>
      </w:r>
      <w:r w:rsidR="00267938">
        <w:rPr>
          <w:rFonts w:ascii="Helvetica Neue" w:hAnsi="Helvetica Neue" w:cs="Times New Roman"/>
          <w:sz w:val="22"/>
          <w:szCs w:val="22"/>
        </w:rPr>
        <w:t>total</w:t>
      </w:r>
      <w:r>
        <w:rPr>
          <w:rFonts w:ascii="Helvetica Neue" w:hAnsi="Helvetica Neue" w:cs="Times New Roman"/>
          <w:sz w:val="22"/>
          <w:szCs w:val="22"/>
        </w:rPr>
        <w:t xml:space="preserve"> and repetitive domain. </w:t>
      </w:r>
      <w:bookmarkEnd w:id="3"/>
      <w:r w:rsidR="00B513C3">
        <w:rPr>
          <w:rFonts w:ascii="Helvetica Neue" w:hAnsi="Helvetica Neue" w:cs="Times New Roman"/>
          <w:sz w:val="22"/>
          <w:szCs w:val="22"/>
        </w:rPr>
        <w:t xml:space="preserve">Overall, </w:t>
      </w:r>
      <w:bookmarkStart w:id="4" w:name="OLE_LINK44"/>
      <w:r w:rsidR="00B513C3">
        <w:rPr>
          <w:rFonts w:ascii="Helvetica Neue" w:hAnsi="Helvetica Neue" w:cs="Times New Roman"/>
          <w:sz w:val="22"/>
          <w:szCs w:val="22"/>
        </w:rPr>
        <w:t>w</w:t>
      </w:r>
      <w:r w:rsidRPr="00E872AF">
        <w:rPr>
          <w:rFonts w:ascii="Helvetica Neue" w:hAnsi="Helvetica Neue" w:cs="Times New Roman"/>
          <w:sz w:val="22"/>
          <w:szCs w:val="22"/>
        </w:rPr>
        <w:t xml:space="preserve">e found that </w:t>
      </w:r>
      <w:r w:rsidR="00B07F0A">
        <w:rPr>
          <w:rFonts w:ascii="Helvetica Neue" w:hAnsi="Helvetica Neue" w:cs="Times New Roman"/>
          <w:sz w:val="22"/>
          <w:szCs w:val="22"/>
        </w:rPr>
        <w:t xml:space="preserve">CT measures in the right-hemisphere cluster correlated with ADOS total scores </w:t>
      </w:r>
      <w:r w:rsidR="00A551D9">
        <w:rPr>
          <w:rFonts w:ascii="Helvetica Neue" w:hAnsi="Helvetica Neue" w:cs="Times New Roman"/>
          <w:sz w:val="22"/>
          <w:szCs w:val="22"/>
        </w:rPr>
        <w:t>exclusively</w:t>
      </w:r>
      <w:r w:rsidR="00B07F0A">
        <w:rPr>
          <w:rFonts w:ascii="Helvetica Neue" w:hAnsi="Helvetica Neue" w:cs="Times New Roman"/>
          <w:sz w:val="22"/>
          <w:szCs w:val="22"/>
        </w:rPr>
        <w:t xml:space="preserve"> </w:t>
      </w:r>
      <w:r w:rsidR="00B07F0A" w:rsidRPr="00E872AF">
        <w:rPr>
          <w:rFonts w:ascii="Helvetica Neue" w:hAnsi="Helvetica Neue" w:cs="Times New Roman"/>
          <w:sz w:val="22"/>
          <w:szCs w:val="22"/>
        </w:rPr>
        <w:t>(</w:t>
      </w:r>
      <w:r w:rsidR="00B07F0A" w:rsidRPr="009761C6">
        <w:rPr>
          <w:rFonts w:ascii="Helvetica Neue" w:hAnsi="Helvetica Neue" w:cs="Times New Roman"/>
          <w:i/>
          <w:sz w:val="22"/>
          <w:szCs w:val="22"/>
        </w:rPr>
        <w:t>r</w:t>
      </w:r>
      <w:r w:rsidR="00B07F0A" w:rsidRPr="00E872AF">
        <w:rPr>
          <w:rFonts w:ascii="Helvetica Neue" w:hAnsi="Helvetica Neue" w:cs="Times New Roman"/>
          <w:sz w:val="22"/>
          <w:szCs w:val="22"/>
        </w:rPr>
        <w:t>(97)=0.283, p&lt;0.05, two-tailed</w:t>
      </w:r>
      <w:r w:rsidR="009F0256">
        <w:rPr>
          <w:rFonts w:ascii="Helvetica Neue" w:hAnsi="Helvetica Neue" w:cs="Times New Roman"/>
          <w:sz w:val="22"/>
          <w:szCs w:val="22"/>
        </w:rPr>
        <w:t>). No</w:t>
      </w:r>
      <w:r w:rsidR="00B07F0A">
        <w:rPr>
          <w:rFonts w:ascii="Helvetica Neue" w:hAnsi="Helvetica Neue" w:cs="Times New Roman"/>
          <w:sz w:val="22"/>
          <w:szCs w:val="22"/>
        </w:rPr>
        <w:t xml:space="preserve"> significant correlations were observed in the left-hemisphere cluster. </w:t>
      </w:r>
      <w:r w:rsidR="0098161B">
        <w:rPr>
          <w:rFonts w:ascii="Helvetica Neue" w:hAnsi="Helvetica Neue" w:cs="Times New Roman"/>
          <w:sz w:val="22"/>
          <w:szCs w:val="22"/>
        </w:rPr>
        <w:t xml:space="preserve">However, when predicting CT by biological sex and </w:t>
      </w:r>
      <w:r w:rsidR="007114B3">
        <w:rPr>
          <w:rFonts w:ascii="Helvetica Neue" w:hAnsi="Helvetica Neue" w:cs="Times New Roman"/>
          <w:sz w:val="22"/>
          <w:szCs w:val="22"/>
        </w:rPr>
        <w:t>ADOS total scores</w:t>
      </w:r>
      <w:r w:rsidR="004F0440">
        <w:rPr>
          <w:rFonts w:ascii="Helvetica Neue" w:hAnsi="Helvetica Neue" w:cs="Times New Roman"/>
          <w:sz w:val="22"/>
          <w:szCs w:val="22"/>
        </w:rPr>
        <w:t xml:space="preserve">, both effects </w:t>
      </w:r>
      <w:r w:rsidR="00BE6B77">
        <w:rPr>
          <w:rFonts w:ascii="Helvetica Neue" w:hAnsi="Helvetica Neue" w:cs="Times New Roman"/>
          <w:sz w:val="22"/>
          <w:szCs w:val="22"/>
        </w:rPr>
        <w:t>remained</w:t>
      </w:r>
      <w:r w:rsidR="004F0440">
        <w:rPr>
          <w:rFonts w:ascii="Helvetica Neue" w:hAnsi="Helvetica Neue" w:cs="Times New Roman"/>
          <w:sz w:val="22"/>
          <w:szCs w:val="22"/>
        </w:rPr>
        <w:t xml:space="preserve"> statistically significant</w:t>
      </w:r>
      <w:r w:rsidR="00A21E8B">
        <w:rPr>
          <w:rFonts w:ascii="Helvetica Neue" w:hAnsi="Helvetica Neue" w:cs="Times New Roman"/>
          <w:sz w:val="22"/>
          <w:szCs w:val="22"/>
        </w:rPr>
        <w:t xml:space="preserve"> in the right hemisphere</w:t>
      </w:r>
      <w:r w:rsidR="007114B3">
        <w:rPr>
          <w:rFonts w:ascii="Helvetica Neue" w:hAnsi="Helvetica Neue" w:cs="Times New Roman"/>
          <w:sz w:val="22"/>
          <w:szCs w:val="22"/>
        </w:rPr>
        <w:t xml:space="preserve"> (p&lt;0.05, two-tailed). </w:t>
      </w:r>
      <w:r w:rsidR="0049591A">
        <w:rPr>
          <w:rFonts w:ascii="Helvetica Neue" w:hAnsi="Helvetica Neue" w:cs="Times New Roman"/>
          <w:sz w:val="22"/>
          <w:szCs w:val="22"/>
        </w:rPr>
        <w:t xml:space="preserve">In the left hemisphere, only the effect of biological sex exceeded </w:t>
      </w:r>
      <w:r w:rsidR="00AA2C4C">
        <w:rPr>
          <w:rFonts w:ascii="Helvetica Neue" w:hAnsi="Helvetica Neue" w:cs="Times New Roman"/>
          <w:sz w:val="22"/>
          <w:szCs w:val="22"/>
        </w:rPr>
        <w:t xml:space="preserve">the level of </w:t>
      </w:r>
      <w:r w:rsidR="0049591A">
        <w:rPr>
          <w:rFonts w:ascii="Helvetica Neue" w:hAnsi="Helvetica Neue" w:cs="Times New Roman"/>
          <w:sz w:val="22"/>
          <w:szCs w:val="22"/>
        </w:rPr>
        <w:t xml:space="preserve">statistical significance (p&lt;0.05, two-tailed). </w:t>
      </w:r>
      <w:r w:rsidRPr="00E872AF">
        <w:rPr>
          <w:rFonts w:ascii="Helvetica Neue" w:hAnsi="Helvetica Neue" w:cs="Times New Roman"/>
          <w:sz w:val="22"/>
          <w:szCs w:val="22"/>
        </w:rPr>
        <w:t xml:space="preserve">Thus, </w:t>
      </w:r>
      <w:r w:rsidR="00B1383B">
        <w:rPr>
          <w:rFonts w:ascii="Helvetica Neue" w:hAnsi="Helvetica Neue" w:cs="Times New Roman"/>
          <w:sz w:val="22"/>
          <w:szCs w:val="22"/>
        </w:rPr>
        <w:t xml:space="preserve">while </w:t>
      </w:r>
      <w:r w:rsidRPr="00E872AF">
        <w:rPr>
          <w:rFonts w:ascii="Helvetica Neue" w:hAnsi="Helvetica Neue" w:cs="Times New Roman"/>
          <w:sz w:val="22"/>
          <w:szCs w:val="22"/>
        </w:rPr>
        <w:t xml:space="preserve">measures of symptom severity </w:t>
      </w:r>
      <w:r w:rsidR="00D008B5">
        <w:rPr>
          <w:rFonts w:ascii="Helvetica Neue" w:hAnsi="Helvetica Neue" w:cs="Times New Roman"/>
          <w:sz w:val="22"/>
          <w:szCs w:val="22"/>
        </w:rPr>
        <w:t>may</w:t>
      </w:r>
      <w:r w:rsidRPr="00E872AF">
        <w:rPr>
          <w:rFonts w:ascii="Helvetica Neue" w:hAnsi="Helvetica Neue" w:cs="Times New Roman"/>
          <w:sz w:val="22"/>
          <w:szCs w:val="22"/>
        </w:rPr>
        <w:t xml:space="preserve"> </w:t>
      </w:r>
      <w:r w:rsidR="00D008B5">
        <w:rPr>
          <w:rFonts w:ascii="Helvetica Neue" w:hAnsi="Helvetica Neue" w:cs="Times New Roman"/>
          <w:sz w:val="22"/>
          <w:szCs w:val="22"/>
        </w:rPr>
        <w:t>explain</w:t>
      </w:r>
      <w:r w:rsidRPr="00E872AF">
        <w:rPr>
          <w:rFonts w:ascii="Helvetica Neue" w:hAnsi="Helvetica Neue" w:cs="Times New Roman"/>
          <w:sz w:val="22"/>
          <w:szCs w:val="22"/>
        </w:rPr>
        <w:t xml:space="preserve"> </w:t>
      </w:r>
      <w:r w:rsidR="00D008B5">
        <w:rPr>
          <w:rFonts w:ascii="Helvetica Neue" w:hAnsi="Helvetica Neue" w:cs="Times New Roman"/>
          <w:sz w:val="22"/>
          <w:szCs w:val="22"/>
        </w:rPr>
        <w:t xml:space="preserve">some </w:t>
      </w:r>
      <w:r w:rsidRPr="00E872AF">
        <w:rPr>
          <w:rFonts w:ascii="Helvetica Neue" w:hAnsi="Helvetica Neue" w:cs="Times New Roman"/>
          <w:sz w:val="22"/>
          <w:szCs w:val="22"/>
        </w:rPr>
        <w:t xml:space="preserve">CT </w:t>
      </w:r>
      <w:r w:rsidR="00D00A77">
        <w:rPr>
          <w:rFonts w:ascii="Helvetica Neue" w:hAnsi="Helvetica Neue" w:cs="Times New Roman"/>
          <w:sz w:val="22"/>
          <w:szCs w:val="22"/>
        </w:rPr>
        <w:t>variability</w:t>
      </w:r>
      <w:r w:rsidRPr="00E872AF">
        <w:rPr>
          <w:rFonts w:ascii="Helvetica Neue" w:hAnsi="Helvetica Neue" w:cs="Times New Roman"/>
          <w:sz w:val="22"/>
          <w:szCs w:val="22"/>
        </w:rPr>
        <w:t xml:space="preserve"> in addition biological sex, </w:t>
      </w:r>
      <w:r w:rsidR="00524A3D">
        <w:rPr>
          <w:rFonts w:ascii="Helvetica Neue" w:hAnsi="Helvetica Neue" w:cs="Times New Roman"/>
          <w:sz w:val="22"/>
          <w:szCs w:val="22"/>
        </w:rPr>
        <w:t xml:space="preserve">it seems that </w:t>
      </w:r>
      <w:r w:rsidR="003364AC">
        <w:rPr>
          <w:rFonts w:ascii="Helvetica Neue" w:hAnsi="Helvetica Neue" w:cs="Times New Roman"/>
          <w:sz w:val="22"/>
          <w:szCs w:val="22"/>
        </w:rPr>
        <w:t>both effects</w:t>
      </w:r>
      <w:r w:rsidR="00524A3D">
        <w:rPr>
          <w:rFonts w:ascii="Helvetica Neue" w:hAnsi="Helvetica Neue" w:cs="Times New Roman"/>
          <w:sz w:val="22"/>
          <w:szCs w:val="22"/>
        </w:rPr>
        <w:t xml:space="preserve"> are statistically separable</w:t>
      </w:r>
      <w:r>
        <w:rPr>
          <w:rFonts w:ascii="Helvetica Neue" w:hAnsi="Helvetica Neue" w:cs="Times New Roman"/>
          <w:sz w:val="22"/>
          <w:szCs w:val="22"/>
        </w:rPr>
        <w:t xml:space="preserve">. </w:t>
      </w:r>
      <w:r w:rsidR="00A53FC0">
        <w:rPr>
          <w:rFonts w:ascii="Helvetica Neue" w:hAnsi="Helvetica Neue" w:cs="Times New Roman"/>
          <w:sz w:val="22"/>
          <w:szCs w:val="22"/>
        </w:rPr>
        <w:t xml:space="preserve">Although a more </w:t>
      </w:r>
      <w:r w:rsidR="003725EB">
        <w:rPr>
          <w:rFonts w:ascii="Helvetica Neue" w:hAnsi="Helvetica Neue" w:cs="Times New Roman"/>
          <w:sz w:val="22"/>
          <w:szCs w:val="22"/>
        </w:rPr>
        <w:t>thorough</w:t>
      </w:r>
      <w:r w:rsidR="00A53FC0">
        <w:rPr>
          <w:rFonts w:ascii="Helvetica Neue" w:hAnsi="Helvetica Neue" w:cs="Times New Roman"/>
          <w:sz w:val="22"/>
          <w:szCs w:val="22"/>
        </w:rPr>
        <w:t xml:space="preserve"> investigation of this issue </w:t>
      </w:r>
      <w:r w:rsidR="003725EB">
        <w:rPr>
          <w:rFonts w:ascii="Helvetica Neue" w:hAnsi="Helvetica Neue" w:cs="Times New Roman"/>
          <w:sz w:val="22"/>
          <w:szCs w:val="22"/>
        </w:rPr>
        <w:t>is required in the future, t</w:t>
      </w:r>
      <w:r w:rsidR="00701D18">
        <w:rPr>
          <w:rFonts w:ascii="Helvetica Neue" w:hAnsi="Helvetica Neue" w:cs="Times New Roman"/>
          <w:sz w:val="22"/>
          <w:szCs w:val="22"/>
        </w:rPr>
        <w:t xml:space="preserve">hese preliminary results indicate that our </w:t>
      </w:r>
      <w:r w:rsidR="008316DC">
        <w:rPr>
          <w:rFonts w:ascii="Helvetica Neue" w:hAnsi="Helvetica Neue" w:cs="Times New Roman"/>
          <w:sz w:val="22"/>
          <w:szCs w:val="22"/>
        </w:rPr>
        <w:t xml:space="preserve">findings reflect neuroanatomical differences </w:t>
      </w:r>
      <w:r w:rsidR="00207273">
        <w:rPr>
          <w:rFonts w:ascii="Helvetica Neue" w:hAnsi="Helvetica Neue" w:cs="Times New Roman"/>
          <w:sz w:val="22"/>
          <w:szCs w:val="22"/>
        </w:rPr>
        <w:t xml:space="preserve">related to </w:t>
      </w:r>
      <w:r w:rsidR="008316DC">
        <w:rPr>
          <w:rFonts w:ascii="Helvetica Neue" w:hAnsi="Helvetica Neue" w:cs="Times New Roman"/>
          <w:sz w:val="22"/>
          <w:szCs w:val="22"/>
        </w:rPr>
        <w:t>biological sex</w:t>
      </w:r>
      <w:r w:rsidR="00207273">
        <w:rPr>
          <w:rFonts w:ascii="Helvetica Neue" w:hAnsi="Helvetica Neue" w:cs="Times New Roman"/>
          <w:sz w:val="22"/>
          <w:szCs w:val="22"/>
        </w:rPr>
        <w:t>,</w:t>
      </w:r>
      <w:r w:rsidR="008316DC">
        <w:rPr>
          <w:rFonts w:ascii="Helvetica Neue" w:hAnsi="Helvetica Neue" w:cs="Times New Roman"/>
          <w:sz w:val="22"/>
          <w:szCs w:val="22"/>
        </w:rPr>
        <w:t xml:space="preserve"> and having a diagnosis of ASD, rather than functional differences in specific clinical </w:t>
      </w:r>
      <w:r w:rsidR="008F2856">
        <w:rPr>
          <w:rFonts w:ascii="Helvetica Neue" w:hAnsi="Helvetica Neue" w:cs="Times New Roman"/>
          <w:sz w:val="22"/>
          <w:szCs w:val="22"/>
        </w:rPr>
        <w:t xml:space="preserve">or neurocognitive </w:t>
      </w:r>
      <w:r w:rsidR="00207273">
        <w:rPr>
          <w:rFonts w:ascii="Helvetica Neue" w:hAnsi="Helvetica Neue" w:cs="Times New Roman"/>
          <w:sz w:val="22"/>
          <w:szCs w:val="22"/>
        </w:rPr>
        <w:t>features.</w:t>
      </w:r>
      <w:bookmarkEnd w:id="4"/>
      <w:r w:rsidR="002126EE">
        <w:rPr>
          <w:rFonts w:ascii="Helvetica Neue" w:hAnsi="Helvetica Neue" w:cs="Times New Roman"/>
          <w:sz w:val="22"/>
          <w:szCs w:val="22"/>
        </w:rPr>
        <w:br w:type="page"/>
      </w:r>
    </w:p>
    <w:p w14:paraId="01AF56AF" w14:textId="1914CEF7" w:rsidR="00EC3170" w:rsidRDefault="00EC3170" w:rsidP="002126EE">
      <w:pPr>
        <w:spacing w:after="120" w:line="480" w:lineRule="auto"/>
        <w:jc w:val="both"/>
        <w:rPr>
          <w:rFonts w:ascii="Helvetica Neue" w:hAnsi="Helvetica Neue"/>
          <w:b/>
          <w:sz w:val="22"/>
          <w:szCs w:val="22"/>
          <w:lang w:val="en-GB"/>
        </w:rPr>
      </w:pPr>
      <w:r w:rsidRPr="00835581">
        <w:rPr>
          <w:rFonts w:ascii="Helvetica Neue" w:hAnsi="Helvetica Neue"/>
          <w:b/>
          <w:sz w:val="22"/>
          <w:szCs w:val="22"/>
          <w:lang w:val="en-GB"/>
        </w:rPr>
        <w:lastRenderedPageBreak/>
        <w:t>eReferences</w:t>
      </w:r>
    </w:p>
    <w:p w14:paraId="3E9D2E6C" w14:textId="77777777" w:rsidR="00EC3170" w:rsidRDefault="00EC3170" w:rsidP="003D7E55">
      <w:pPr>
        <w:widowControl w:val="0"/>
        <w:tabs>
          <w:tab w:val="left" w:pos="480"/>
        </w:tabs>
        <w:autoSpaceDE w:val="0"/>
        <w:autoSpaceDN w:val="0"/>
        <w:adjustRightInd w:val="0"/>
        <w:spacing w:after="240" w:line="480" w:lineRule="auto"/>
        <w:ind w:left="480" w:hanging="480"/>
        <w:jc w:val="both"/>
        <w:rPr>
          <w:rFonts w:ascii="Helvetica Neue" w:hAnsi="Helvetica Neue" w:cs="Helvetica Neue"/>
          <w:sz w:val="22"/>
          <w:szCs w:val="22"/>
        </w:rPr>
      </w:pPr>
      <w:r>
        <w:rPr>
          <w:rFonts w:ascii="Helvetica Neue" w:hAnsi="Helvetica Neue"/>
          <w:b/>
          <w:sz w:val="22"/>
          <w:szCs w:val="22"/>
          <w:lang w:val="en-GB"/>
        </w:rPr>
        <w:fldChar w:fldCharType="begin"/>
      </w:r>
      <w:r>
        <w:rPr>
          <w:rFonts w:ascii="Helvetica Neue" w:hAnsi="Helvetica Neue"/>
          <w:b/>
          <w:sz w:val="22"/>
          <w:szCs w:val="22"/>
          <w:lang w:val="en-GB"/>
        </w:rPr>
        <w:instrText xml:space="preserve"> ADDIN PAPERS2_CITATIONS &lt;papers2_bibliography/&gt;</w:instrText>
      </w:r>
      <w:r>
        <w:rPr>
          <w:rFonts w:ascii="Helvetica Neue" w:hAnsi="Helvetica Neue"/>
          <w:b/>
          <w:sz w:val="22"/>
          <w:szCs w:val="22"/>
          <w:lang w:val="en-GB"/>
        </w:rPr>
        <w:fldChar w:fldCharType="separate"/>
      </w:r>
      <w:r>
        <w:rPr>
          <w:rFonts w:ascii="Helvetica Neue" w:hAnsi="Helvetica Neue" w:cs="Helvetica Neue"/>
          <w:sz w:val="22"/>
          <w:szCs w:val="22"/>
        </w:rPr>
        <w:t>1.</w:t>
      </w:r>
      <w:r>
        <w:rPr>
          <w:rFonts w:ascii="Helvetica Neue" w:hAnsi="Helvetica Neue" w:cs="Helvetica Neue"/>
          <w:sz w:val="22"/>
          <w:szCs w:val="22"/>
        </w:rPr>
        <w:tab/>
        <w:t xml:space="preserve">Marquand AF, Brammer M, Williams SCR, Doyle OM. Bayesian multi-task learning for decoding multi-subject neuroimaging data. </w:t>
      </w:r>
      <w:r>
        <w:rPr>
          <w:rFonts w:ascii="Helvetica Neue" w:hAnsi="Helvetica Neue" w:cs="Helvetica Neue"/>
          <w:i/>
          <w:iCs/>
          <w:sz w:val="22"/>
          <w:szCs w:val="22"/>
        </w:rPr>
        <w:t>Neuroimage</w:t>
      </w:r>
      <w:r>
        <w:rPr>
          <w:rFonts w:ascii="Helvetica Neue" w:hAnsi="Helvetica Neue" w:cs="Helvetica Neue"/>
          <w:sz w:val="22"/>
          <w:szCs w:val="22"/>
        </w:rPr>
        <w:t>. 2014;92:298-311. doi:10.1016/j.neuroimage.2014.02.008.</w:t>
      </w:r>
    </w:p>
    <w:p w14:paraId="2F0ABD94" w14:textId="77777777" w:rsidR="00EC3170" w:rsidRDefault="00EC3170" w:rsidP="003D7E55">
      <w:pPr>
        <w:widowControl w:val="0"/>
        <w:tabs>
          <w:tab w:val="left" w:pos="480"/>
        </w:tabs>
        <w:autoSpaceDE w:val="0"/>
        <w:autoSpaceDN w:val="0"/>
        <w:adjustRightInd w:val="0"/>
        <w:spacing w:after="240" w:line="480" w:lineRule="auto"/>
        <w:ind w:left="480" w:hanging="480"/>
        <w:jc w:val="both"/>
        <w:rPr>
          <w:rFonts w:ascii="Helvetica Neue" w:hAnsi="Helvetica Neue" w:cs="Helvetica Neue"/>
          <w:sz w:val="22"/>
          <w:szCs w:val="22"/>
        </w:rPr>
      </w:pPr>
      <w:r>
        <w:rPr>
          <w:rFonts w:ascii="Helvetica Neue" w:hAnsi="Helvetica Neue" w:cs="Helvetica Neue"/>
          <w:sz w:val="22"/>
          <w:szCs w:val="22"/>
        </w:rPr>
        <w:t>2.</w:t>
      </w:r>
      <w:r>
        <w:rPr>
          <w:rFonts w:ascii="Helvetica Neue" w:hAnsi="Helvetica Neue" w:cs="Helvetica Neue"/>
          <w:sz w:val="22"/>
          <w:szCs w:val="22"/>
        </w:rPr>
        <w:tab/>
        <w:t xml:space="preserve">Marquand A, Howard M, Brammer M, Chu C, Coen S, Mourão-Miranda J. Quantitative prediction of subjective pain intensity from whole-brain fMRI data using Gaussian processes. </w:t>
      </w:r>
      <w:r>
        <w:rPr>
          <w:rFonts w:ascii="Helvetica Neue" w:hAnsi="Helvetica Neue" w:cs="Helvetica Neue"/>
          <w:i/>
          <w:iCs/>
          <w:sz w:val="22"/>
          <w:szCs w:val="22"/>
        </w:rPr>
        <w:t>Neuroimage</w:t>
      </w:r>
      <w:r>
        <w:rPr>
          <w:rFonts w:ascii="Helvetica Neue" w:hAnsi="Helvetica Neue" w:cs="Helvetica Neue"/>
          <w:sz w:val="22"/>
          <w:szCs w:val="22"/>
        </w:rPr>
        <w:t>. 2010;49(3):2178-2189. doi:10.1016/j.neuroimage.2009.10.072.</w:t>
      </w:r>
    </w:p>
    <w:p w14:paraId="4A17A72A" w14:textId="77777777" w:rsidR="00EC3170" w:rsidRDefault="00EC3170" w:rsidP="003D7E55">
      <w:pPr>
        <w:widowControl w:val="0"/>
        <w:tabs>
          <w:tab w:val="left" w:pos="480"/>
        </w:tabs>
        <w:autoSpaceDE w:val="0"/>
        <w:autoSpaceDN w:val="0"/>
        <w:adjustRightInd w:val="0"/>
        <w:spacing w:after="240" w:line="480" w:lineRule="auto"/>
        <w:ind w:left="480" w:hanging="480"/>
        <w:jc w:val="both"/>
        <w:rPr>
          <w:rFonts w:ascii="Helvetica Neue" w:hAnsi="Helvetica Neue" w:cs="Helvetica Neue"/>
          <w:sz w:val="22"/>
          <w:szCs w:val="22"/>
        </w:rPr>
      </w:pPr>
      <w:r>
        <w:rPr>
          <w:rFonts w:ascii="Helvetica Neue" w:hAnsi="Helvetica Neue" w:cs="Helvetica Neue"/>
          <w:sz w:val="22"/>
          <w:szCs w:val="22"/>
        </w:rPr>
        <w:t>3.</w:t>
      </w:r>
      <w:r>
        <w:rPr>
          <w:rFonts w:ascii="Helvetica Neue" w:hAnsi="Helvetica Neue" w:cs="Helvetica Neue"/>
          <w:sz w:val="22"/>
          <w:szCs w:val="22"/>
        </w:rPr>
        <w:tab/>
        <w:t xml:space="preserve">Rasmussen C, Williams C. </w:t>
      </w:r>
      <w:r>
        <w:rPr>
          <w:rFonts w:ascii="Helvetica Neue" w:hAnsi="Helvetica Neue" w:cs="Helvetica Neue"/>
          <w:i/>
          <w:iCs/>
          <w:sz w:val="22"/>
          <w:szCs w:val="22"/>
        </w:rPr>
        <w:t>Gaussian Processes for Machine Learning. Massachusetts Institute of Technology</w:t>
      </w:r>
      <w:r>
        <w:rPr>
          <w:rFonts w:ascii="Helvetica Neue" w:hAnsi="Helvetica Neue" w:cs="Helvetica Neue"/>
          <w:sz w:val="22"/>
          <w:szCs w:val="22"/>
        </w:rPr>
        <w:t>. 2006.</w:t>
      </w:r>
    </w:p>
    <w:p w14:paraId="0874CC47" w14:textId="77777777" w:rsidR="00EC3170" w:rsidRDefault="00EC3170" w:rsidP="003D7E55">
      <w:pPr>
        <w:widowControl w:val="0"/>
        <w:tabs>
          <w:tab w:val="left" w:pos="480"/>
        </w:tabs>
        <w:autoSpaceDE w:val="0"/>
        <w:autoSpaceDN w:val="0"/>
        <w:adjustRightInd w:val="0"/>
        <w:spacing w:after="240" w:line="480" w:lineRule="auto"/>
        <w:ind w:left="480" w:hanging="480"/>
        <w:jc w:val="both"/>
        <w:rPr>
          <w:rFonts w:ascii="Helvetica Neue" w:hAnsi="Helvetica Neue" w:cs="Helvetica Neue"/>
          <w:sz w:val="22"/>
          <w:szCs w:val="22"/>
        </w:rPr>
      </w:pPr>
      <w:bookmarkStart w:id="5" w:name="OLE_LINK27"/>
      <w:r>
        <w:rPr>
          <w:rFonts w:ascii="Helvetica Neue" w:hAnsi="Helvetica Neue" w:cs="Helvetica Neue"/>
          <w:sz w:val="22"/>
          <w:szCs w:val="22"/>
        </w:rPr>
        <w:t>4.</w:t>
      </w:r>
      <w:r>
        <w:rPr>
          <w:rFonts w:ascii="Helvetica Neue" w:hAnsi="Helvetica Neue" w:cs="Helvetica Neue"/>
          <w:sz w:val="22"/>
          <w:szCs w:val="22"/>
        </w:rPr>
        <w:tab/>
        <w:t>Baio J.</w:t>
      </w:r>
      <w:r>
        <w:rPr>
          <w:rFonts w:ascii="Helvetica Neue" w:hAnsi="Helvetica Neue" w:cs="Helvetica Neue"/>
          <w:i/>
          <w:iCs/>
          <w:sz w:val="22"/>
          <w:szCs w:val="22"/>
        </w:rPr>
        <w:t xml:space="preserve"> Prevalence of Autism Spectrum Disorder Among Children Aged 8 Years—Autism and Developmental Disabilities Monitoring Network, Surveillance Summaries,</w:t>
      </w:r>
      <w:r w:rsidRPr="000F30EC">
        <w:rPr>
          <w:rFonts w:ascii="Helvetica Neue" w:hAnsi="Helvetica Neue" w:cs="Helvetica Neue"/>
          <w:iCs/>
          <w:sz w:val="22"/>
          <w:szCs w:val="22"/>
        </w:rPr>
        <w:t xml:space="preserve"> March 28, 2014, 63(SS02):1-21</w:t>
      </w:r>
    </w:p>
    <w:bookmarkEnd w:id="5"/>
    <w:p w14:paraId="0F7A9CF6" w14:textId="4399EF02" w:rsidR="00812CF2" w:rsidRPr="00812CF2" w:rsidRDefault="00EC3170" w:rsidP="003D7E55">
      <w:pPr>
        <w:tabs>
          <w:tab w:val="left" w:pos="450"/>
          <w:tab w:val="left" w:pos="6363"/>
        </w:tabs>
        <w:spacing w:after="120" w:line="480" w:lineRule="auto"/>
        <w:ind w:left="450" w:hanging="450"/>
        <w:jc w:val="both"/>
        <w:rPr>
          <w:rFonts w:ascii="Helvetica Neue" w:hAnsi="Helvetica Neue"/>
          <w:sz w:val="22"/>
          <w:szCs w:val="22"/>
        </w:rPr>
      </w:pPr>
      <w:r>
        <w:rPr>
          <w:rFonts w:ascii="Helvetica Neue" w:hAnsi="Helvetica Neue"/>
          <w:b/>
          <w:sz w:val="22"/>
          <w:szCs w:val="22"/>
          <w:lang w:val="en-GB"/>
        </w:rPr>
        <w:fldChar w:fldCharType="end"/>
      </w:r>
      <w:bookmarkStart w:id="6" w:name="OLE_LINK39"/>
      <w:bookmarkStart w:id="7" w:name="OLE_LINK40"/>
      <w:r w:rsidR="00812CF2">
        <w:rPr>
          <w:rFonts w:ascii="Helvetica Neue" w:hAnsi="Helvetica Neue"/>
          <w:sz w:val="22"/>
          <w:szCs w:val="22"/>
          <w:lang w:val="en-GB"/>
        </w:rPr>
        <w:t>5.</w:t>
      </w:r>
      <w:r w:rsidR="00812CF2">
        <w:rPr>
          <w:rFonts w:ascii="Helvetica Neue" w:hAnsi="Helvetica Neue"/>
          <w:sz w:val="22"/>
          <w:szCs w:val="22"/>
          <w:lang w:val="en-GB"/>
        </w:rPr>
        <w:tab/>
        <w:t xml:space="preserve">Skuse DH, Mandy W, Steer C, Miller LL, Goodman R, Lawrence K, Emond A, Golding J. </w:t>
      </w:r>
      <w:r w:rsidR="00812CF2" w:rsidRPr="001C3BEE">
        <w:rPr>
          <w:rFonts w:ascii="Helvetica Neue" w:hAnsi="Helvetica Neue"/>
          <w:i/>
          <w:sz w:val="22"/>
          <w:szCs w:val="22"/>
          <w:lang w:val="en-GB"/>
        </w:rPr>
        <w:t>Social communication competence and functional adaptation in general population of children: preliminary evidence for sex-by-verbal IQ differential risk</w:t>
      </w:r>
      <w:r w:rsidR="00812CF2">
        <w:rPr>
          <w:rFonts w:ascii="Helvetica Neue" w:hAnsi="Helvetica Neue"/>
          <w:sz w:val="22"/>
          <w:szCs w:val="22"/>
          <w:lang w:val="en-GB"/>
        </w:rPr>
        <w:t xml:space="preserve">. J Am Acad Child Adolesc Psychiatry. 2009;48(2):128-137. </w:t>
      </w:r>
      <w:r w:rsidR="00812CF2">
        <w:rPr>
          <w:rFonts w:ascii="Helvetica Neue" w:hAnsi="Helvetica Neue"/>
          <w:sz w:val="22"/>
          <w:szCs w:val="22"/>
        </w:rPr>
        <w:t>doi:</w:t>
      </w:r>
      <w:r w:rsidR="00812CF2" w:rsidRPr="00812CF2">
        <w:rPr>
          <w:rFonts w:ascii="Helvetica Neue" w:hAnsi="Helvetica Neue"/>
          <w:sz w:val="22"/>
          <w:szCs w:val="22"/>
        </w:rPr>
        <w:t>10.1097/CHI.0b013e31819176b8.</w:t>
      </w:r>
    </w:p>
    <w:bookmarkEnd w:id="6"/>
    <w:bookmarkEnd w:id="7"/>
    <w:p w14:paraId="596F526A" w14:textId="07A101A7" w:rsidR="0031746C" w:rsidRDefault="0031746C" w:rsidP="003D7E55">
      <w:pPr>
        <w:spacing w:line="480" w:lineRule="auto"/>
        <w:rPr>
          <w:rFonts w:ascii="Helvetica Neue" w:hAnsi="Helvetica Neue"/>
          <w:b/>
          <w:sz w:val="22"/>
          <w:szCs w:val="22"/>
          <w:lang w:val="en-GB"/>
        </w:rPr>
      </w:pPr>
      <w:r>
        <w:rPr>
          <w:rFonts w:ascii="Helvetica Neue" w:hAnsi="Helvetica Neue"/>
          <w:b/>
          <w:sz w:val="22"/>
          <w:szCs w:val="22"/>
          <w:lang w:val="en-GB"/>
        </w:rPr>
        <w:br w:type="page"/>
      </w:r>
    </w:p>
    <w:p w14:paraId="2ADD3FE0" w14:textId="77777777" w:rsidR="0031746C" w:rsidRPr="0031746C" w:rsidRDefault="0031746C" w:rsidP="003D7E55">
      <w:pPr>
        <w:spacing w:after="120" w:line="480" w:lineRule="auto"/>
        <w:rPr>
          <w:rFonts w:ascii="Helvetica Neue" w:hAnsi="Helvetica Neue"/>
          <w:b/>
          <w:sz w:val="22"/>
          <w:szCs w:val="22"/>
          <w:lang w:val="en-GB"/>
        </w:rPr>
      </w:pPr>
      <w:r w:rsidRPr="0031746C">
        <w:rPr>
          <w:rFonts w:ascii="Helvetica Neue" w:hAnsi="Helvetica Neue"/>
          <w:b/>
          <w:sz w:val="22"/>
          <w:szCs w:val="22"/>
          <w:lang w:val="en-GB"/>
        </w:rPr>
        <w:lastRenderedPageBreak/>
        <w:t>eFigure Captions</w:t>
      </w:r>
    </w:p>
    <w:p w14:paraId="1593A80C" w14:textId="0E58578C" w:rsidR="00453C00" w:rsidRDefault="00453C00" w:rsidP="00453C00">
      <w:pPr>
        <w:spacing w:line="480" w:lineRule="auto"/>
        <w:jc w:val="both"/>
        <w:rPr>
          <w:rFonts w:ascii="Helvetica Neue" w:hAnsi="Helvetica Neue" w:cs="Times New Roman"/>
          <w:sz w:val="22"/>
          <w:szCs w:val="22"/>
        </w:rPr>
      </w:pPr>
      <w:r>
        <w:rPr>
          <w:rFonts w:ascii="Helvetica Neue" w:hAnsi="Helvetica Neue"/>
          <w:b/>
          <w:sz w:val="22"/>
          <w:szCs w:val="22"/>
          <w:lang w:val="en-GB"/>
        </w:rPr>
        <w:t xml:space="preserve">eFigure 1. </w:t>
      </w:r>
      <w:r w:rsidRPr="00BF73AF">
        <w:rPr>
          <w:rFonts w:ascii="Helvetica Neue" w:hAnsi="Helvetica Neue"/>
          <w:sz w:val="22"/>
          <w:szCs w:val="22"/>
        </w:rPr>
        <w:t>Sex-related pattern of neuroanatomical variability in cortical thickness</w:t>
      </w:r>
      <w:r w:rsidR="00BF73AF">
        <w:rPr>
          <w:rFonts w:ascii="Helvetica Neue" w:hAnsi="Helvetica Neue"/>
          <w:sz w:val="22"/>
          <w:szCs w:val="22"/>
        </w:rPr>
        <w:t>.</w:t>
      </w:r>
      <w:r w:rsidRPr="00BF73AF">
        <w:rPr>
          <w:rFonts w:ascii="Helvetica Neue" w:hAnsi="Helvetica Neue"/>
          <w:sz w:val="22"/>
          <w:szCs w:val="22"/>
        </w:rPr>
        <w:t xml:space="preserve"> </w:t>
      </w:r>
      <w:r w:rsidRPr="008608E3">
        <w:rPr>
          <w:rFonts w:ascii="Helvetica Neue" w:hAnsi="Helvetica Neue"/>
          <w:sz w:val="22"/>
          <w:szCs w:val="22"/>
        </w:rPr>
        <w:t>(</w:t>
      </w:r>
      <w:r w:rsidRPr="008608E3">
        <w:rPr>
          <w:rFonts w:ascii="Helvetica Neue" w:hAnsi="Helvetica Neue"/>
          <w:b/>
          <w:sz w:val="22"/>
          <w:szCs w:val="22"/>
        </w:rPr>
        <w:t>A</w:t>
      </w:r>
      <w:r w:rsidRPr="008608E3">
        <w:rPr>
          <w:rFonts w:ascii="Helvetica Neue" w:hAnsi="Helvetica Neue"/>
          <w:sz w:val="22"/>
          <w:szCs w:val="22"/>
        </w:rPr>
        <w:t>) Spatial distribution of the weight vector w resulting from the Gaussian Process Classification of biological sex in TD controls. (</w:t>
      </w:r>
      <w:r w:rsidRPr="008608E3">
        <w:rPr>
          <w:rFonts w:ascii="Helvetica Neue" w:hAnsi="Helvetica Neue"/>
          <w:b/>
          <w:sz w:val="22"/>
          <w:szCs w:val="22"/>
        </w:rPr>
        <w:t>B</w:t>
      </w:r>
      <w:r w:rsidRPr="008608E3">
        <w:rPr>
          <w:rFonts w:ascii="Helvetica Neue" w:hAnsi="Helvetica Neue"/>
          <w:sz w:val="22"/>
          <w:szCs w:val="22"/>
        </w:rPr>
        <w:t xml:space="preserve">) Un-thresholded statistical difference map representing t-test statistics resulting from the GLM-comparison between TD males and females using CT measures. </w:t>
      </w:r>
      <w:r w:rsidRPr="008608E3">
        <w:rPr>
          <w:rFonts w:ascii="Helvetica Neue" w:hAnsi="Helvetica Neue" w:cs="Times New Roman"/>
          <w:sz w:val="22"/>
          <w:szCs w:val="22"/>
        </w:rPr>
        <w:t xml:space="preserve">Positive t-values (yellow to red colormap) indicate increased CT in TD females relative to males, while negative t-values (cyan to blue colormap) indicate decreased CT in females. Clusters </w:t>
      </w:r>
      <w:r>
        <w:rPr>
          <w:rFonts w:ascii="Helvetica Neue" w:hAnsi="Helvetica Neue" w:cs="Times New Roman"/>
          <w:sz w:val="22"/>
          <w:szCs w:val="22"/>
        </w:rPr>
        <w:t>with</w:t>
      </w:r>
      <w:r w:rsidRPr="008608E3">
        <w:rPr>
          <w:rFonts w:ascii="Helvetica Neue" w:hAnsi="Helvetica Neue" w:cs="Times New Roman"/>
          <w:sz w:val="22"/>
          <w:szCs w:val="22"/>
        </w:rPr>
        <w:t xml:space="preserve"> significant differences in CT following statistical thresholding are shown in </w:t>
      </w:r>
      <w:r w:rsidRPr="00E078FB">
        <w:rPr>
          <w:rFonts w:ascii="Helvetica Neue" w:hAnsi="Helvetica Neue" w:cs="Times New Roman"/>
          <w:sz w:val="22"/>
          <w:szCs w:val="22"/>
        </w:rPr>
        <w:t xml:space="preserve">eFigure </w:t>
      </w:r>
      <w:r w:rsidR="00E078FB" w:rsidRPr="00E078FB">
        <w:rPr>
          <w:rFonts w:ascii="Helvetica Neue" w:hAnsi="Helvetica Neue" w:cs="Times New Roman"/>
          <w:sz w:val="22"/>
          <w:szCs w:val="22"/>
        </w:rPr>
        <w:t>2</w:t>
      </w:r>
      <w:r>
        <w:rPr>
          <w:rFonts w:ascii="Helvetica Neue" w:hAnsi="Helvetica Neue" w:cs="Times New Roman"/>
          <w:sz w:val="22"/>
          <w:szCs w:val="22"/>
        </w:rPr>
        <w:t xml:space="preserve"> in the Supplement</w:t>
      </w:r>
      <w:r w:rsidRPr="008608E3">
        <w:rPr>
          <w:rFonts w:ascii="Helvetica Neue" w:hAnsi="Helvetica Neue" w:cs="Times New Roman"/>
          <w:sz w:val="22"/>
          <w:szCs w:val="22"/>
        </w:rPr>
        <w:t>. (</w:t>
      </w:r>
      <w:r w:rsidRPr="008608E3">
        <w:rPr>
          <w:rFonts w:ascii="Helvetica Neue" w:hAnsi="Helvetica Neue" w:cs="Times New Roman"/>
          <w:b/>
          <w:sz w:val="22"/>
          <w:szCs w:val="22"/>
        </w:rPr>
        <w:t>C</w:t>
      </w:r>
      <w:r w:rsidRPr="008608E3">
        <w:rPr>
          <w:rFonts w:ascii="Helvetica Neue" w:hAnsi="Helvetica Neue" w:cs="Times New Roman"/>
          <w:sz w:val="22"/>
          <w:szCs w:val="22"/>
        </w:rPr>
        <w:t xml:space="preserve">) Patterns of normative neuroanatomical variability in CT associated with a phenotypic shift of the brain from a characteristic female to male presentation. These patterns were derived using a predictive mapping approach, which quantifies the extent to which the individual’s neuroanatomy interacts with the weight vector </w:t>
      </w:r>
      <w:r w:rsidRPr="008608E3">
        <w:rPr>
          <w:rFonts w:ascii="Helvetica Neue" w:hAnsi="Helvetica Neue" w:cs="Times New Roman"/>
          <w:b/>
          <w:i/>
          <w:sz w:val="22"/>
          <w:szCs w:val="22"/>
        </w:rPr>
        <w:t>w</w:t>
      </w:r>
      <w:r w:rsidRPr="008608E3">
        <w:rPr>
          <w:rFonts w:ascii="Helvetica Neue" w:hAnsi="Helvetica Neue" w:cs="Times New Roman"/>
          <w:sz w:val="22"/>
          <w:szCs w:val="22"/>
        </w:rPr>
        <w:t xml:space="preserve">. At each vertex, the color-scale therefore represents the product of </w:t>
      </w:r>
      <w:r w:rsidRPr="008608E3">
        <w:rPr>
          <w:rFonts w:ascii="Helvetica Neue" w:hAnsi="Helvetica Neue" w:cs="Times New Roman"/>
          <w:b/>
          <w:i/>
          <w:sz w:val="22"/>
          <w:szCs w:val="22"/>
        </w:rPr>
        <w:t>w</w:t>
      </w:r>
      <w:r w:rsidRPr="008608E3">
        <w:rPr>
          <w:rFonts w:ascii="Helvetica Neue" w:hAnsi="Helvetica Neue" w:cs="Times New Roman"/>
          <w:sz w:val="22"/>
          <w:szCs w:val="22"/>
        </w:rPr>
        <w:t xml:space="preserve"> and CT, averaged across all individuals falling within four bins along the normative axis of predictive probabilities. (</w:t>
      </w:r>
      <w:r w:rsidRPr="008608E3">
        <w:rPr>
          <w:rFonts w:ascii="Helvetica Neue" w:hAnsi="Helvetica Neue" w:cs="Times New Roman"/>
          <w:b/>
          <w:sz w:val="22"/>
          <w:szCs w:val="22"/>
        </w:rPr>
        <w:t>D</w:t>
      </w:r>
      <w:r w:rsidRPr="008608E3">
        <w:rPr>
          <w:rFonts w:ascii="Helvetica Neue" w:hAnsi="Helvetica Neue" w:cs="Times New Roman"/>
          <w:sz w:val="22"/>
          <w:szCs w:val="22"/>
        </w:rPr>
        <w:t xml:space="preserve">) Patterns of sex-related neuroanatomical CT variability associated with high and low risk for ASD across sex categories. The risk of ASD was determined as the number of males and females with ASD relative to the total number of individuals falling within four intervals of predictive class probabilities. At each vertex, the color-scale indicates the product of </w:t>
      </w:r>
      <w:r w:rsidRPr="008608E3">
        <w:rPr>
          <w:rFonts w:ascii="Helvetica Neue" w:hAnsi="Helvetica Neue" w:cs="Times New Roman"/>
          <w:b/>
          <w:i/>
          <w:sz w:val="22"/>
          <w:szCs w:val="22"/>
        </w:rPr>
        <w:t>w</w:t>
      </w:r>
      <w:r w:rsidRPr="008608E3">
        <w:rPr>
          <w:rFonts w:ascii="Helvetica Neue" w:hAnsi="Helvetica Neue" w:cs="Times New Roman"/>
          <w:sz w:val="22"/>
          <w:szCs w:val="22"/>
        </w:rPr>
        <w:t xml:space="preserve"> and CT, averaged across all individuals within the four risk groups. Brackets indicate the 95% confidence interval associated with the risk for ASD.</w:t>
      </w:r>
    </w:p>
    <w:p w14:paraId="724E9130" w14:textId="77777777" w:rsidR="00E078FB" w:rsidRDefault="00E078FB" w:rsidP="00453C00">
      <w:pPr>
        <w:spacing w:line="480" w:lineRule="auto"/>
        <w:jc w:val="both"/>
        <w:rPr>
          <w:rFonts w:ascii="Helvetica Neue" w:hAnsi="Helvetica Neue" w:cs="Times New Roman"/>
          <w:sz w:val="22"/>
          <w:szCs w:val="22"/>
        </w:rPr>
      </w:pPr>
    </w:p>
    <w:p w14:paraId="1003101E" w14:textId="77777777" w:rsidR="00BF73AF" w:rsidRDefault="00453C00" w:rsidP="00BF73AF">
      <w:pPr>
        <w:tabs>
          <w:tab w:val="left" w:pos="6363"/>
        </w:tabs>
        <w:spacing w:after="120" w:line="480" w:lineRule="auto"/>
        <w:jc w:val="both"/>
        <w:rPr>
          <w:rFonts w:ascii="Helvetica Neue" w:hAnsi="Helvetica Neue" w:cs="Times New Roman"/>
          <w:sz w:val="22"/>
          <w:szCs w:val="22"/>
        </w:rPr>
      </w:pPr>
      <w:r w:rsidRPr="0031746C">
        <w:rPr>
          <w:rFonts w:ascii="Helvetica Neue" w:hAnsi="Helvetica Neue"/>
          <w:b/>
          <w:sz w:val="22"/>
          <w:szCs w:val="22"/>
          <w:lang w:val="en-GB"/>
        </w:rPr>
        <w:t xml:space="preserve">eFigure </w:t>
      </w:r>
      <w:r>
        <w:rPr>
          <w:rFonts w:ascii="Helvetica Neue" w:hAnsi="Helvetica Neue"/>
          <w:b/>
          <w:sz w:val="22"/>
          <w:szCs w:val="22"/>
          <w:lang w:val="en-GB"/>
        </w:rPr>
        <w:t xml:space="preserve">2. </w:t>
      </w:r>
      <w:r w:rsidRPr="0031746C">
        <w:rPr>
          <w:rFonts w:ascii="Helvetica Neue" w:hAnsi="Helvetica Neue" w:cs="Times New Roman"/>
          <w:sz w:val="22"/>
          <w:szCs w:val="22"/>
        </w:rPr>
        <w:t>Significant differences in CT between male and female TD controls</w:t>
      </w:r>
      <w:r w:rsidR="00BF73AF">
        <w:rPr>
          <w:rFonts w:ascii="Helvetica Neue" w:hAnsi="Helvetica Neue" w:cs="Times New Roman"/>
          <w:sz w:val="22"/>
          <w:szCs w:val="22"/>
        </w:rPr>
        <w:t xml:space="preserve">. </w:t>
      </w:r>
      <w:r w:rsidR="00BF73AF" w:rsidRPr="0031746C">
        <w:rPr>
          <w:rFonts w:ascii="Helvetica Neue" w:hAnsi="Helvetica Neue" w:cs="Times New Roman"/>
          <w:sz w:val="22"/>
          <w:szCs w:val="22"/>
        </w:rPr>
        <w:t>(</w:t>
      </w:r>
      <w:r w:rsidR="00BF73AF" w:rsidRPr="0031746C">
        <w:rPr>
          <w:rFonts w:ascii="Helvetica Neue" w:hAnsi="Helvetica Neue" w:cs="Times New Roman"/>
          <w:b/>
          <w:sz w:val="22"/>
          <w:szCs w:val="22"/>
        </w:rPr>
        <w:t>A</w:t>
      </w:r>
      <w:r w:rsidR="00BF73AF" w:rsidRPr="0031746C">
        <w:rPr>
          <w:rFonts w:ascii="Helvetica Neue" w:hAnsi="Helvetica Neue" w:cs="Times New Roman"/>
          <w:sz w:val="22"/>
          <w:szCs w:val="22"/>
        </w:rPr>
        <w:t>) Clusters with significant between-group differences using random-field theory (RFT)-based clustering with a cluster threshold of 0.5 (two-tailed). The orange to yellow colormap indicates brain regions where CT is significantly increased in females relative to males. (</w:t>
      </w:r>
      <w:r w:rsidR="00BF73AF" w:rsidRPr="0031746C">
        <w:rPr>
          <w:rFonts w:ascii="Helvetica Neue" w:hAnsi="Helvetica Neue" w:cs="Times New Roman"/>
          <w:b/>
          <w:sz w:val="22"/>
          <w:szCs w:val="22"/>
        </w:rPr>
        <w:t>B</w:t>
      </w:r>
      <w:r w:rsidR="00BF73AF" w:rsidRPr="0031746C">
        <w:rPr>
          <w:rFonts w:ascii="Helvetica Neue" w:hAnsi="Helvetica Neue" w:cs="Times New Roman"/>
          <w:sz w:val="22"/>
          <w:szCs w:val="22"/>
        </w:rPr>
        <w:t xml:space="preserve">) Clusters with </w:t>
      </w:r>
      <w:r w:rsidR="00BF73AF" w:rsidRPr="0031746C">
        <w:rPr>
          <w:rFonts w:ascii="Helvetica Neue" w:hAnsi="Helvetica Neue" w:cs="Times New Roman"/>
          <w:sz w:val="22"/>
          <w:szCs w:val="22"/>
        </w:rPr>
        <w:lastRenderedPageBreak/>
        <w:t xml:space="preserve">significant between-group differences using a non-parametric clustering approach with </w:t>
      </w:r>
      <w:r w:rsidR="00BF73AF" w:rsidRPr="0031746C">
        <w:rPr>
          <w:rFonts w:ascii="Helvetica Neue" w:hAnsi="Helvetica Neue" w:cs="Times New Roman"/>
          <w:i/>
          <w:sz w:val="22"/>
          <w:szCs w:val="22"/>
        </w:rPr>
        <w:t>n</w:t>
      </w:r>
      <w:r w:rsidR="00BF73AF" w:rsidRPr="0031746C">
        <w:rPr>
          <w:rFonts w:ascii="Helvetica Neue" w:hAnsi="Helvetica Neue" w:cs="Times New Roman"/>
          <w:sz w:val="22"/>
          <w:szCs w:val="22"/>
        </w:rPr>
        <w:t>=10,000 permutations at the same cluster-threshold and colormap.</w:t>
      </w:r>
    </w:p>
    <w:p w14:paraId="568F47CE" w14:textId="77777777" w:rsidR="00E078FB" w:rsidRDefault="00E078FB" w:rsidP="00453C00">
      <w:pPr>
        <w:spacing w:after="120" w:line="480" w:lineRule="auto"/>
        <w:rPr>
          <w:rFonts w:ascii="Helvetica Neue" w:hAnsi="Helvetica Neue" w:cs="Times New Roman"/>
          <w:sz w:val="22"/>
          <w:szCs w:val="22"/>
        </w:rPr>
      </w:pPr>
    </w:p>
    <w:p w14:paraId="60E8FDEE" w14:textId="79C1A5CB" w:rsidR="00453C00" w:rsidRPr="00854304" w:rsidRDefault="00453C00" w:rsidP="00453C00">
      <w:pPr>
        <w:spacing w:after="120" w:line="480" w:lineRule="auto"/>
        <w:jc w:val="both"/>
        <w:rPr>
          <w:rFonts w:ascii="Helvetica Neue" w:hAnsi="Helvetica Neue" w:cs="Times New Roman"/>
          <w:sz w:val="22"/>
          <w:szCs w:val="22"/>
        </w:rPr>
      </w:pPr>
      <w:r>
        <w:rPr>
          <w:rFonts w:ascii="Helvetica Neue" w:hAnsi="Helvetica Neue" w:cs="Times New Roman"/>
          <w:b/>
          <w:sz w:val="22"/>
          <w:szCs w:val="22"/>
        </w:rPr>
        <w:t xml:space="preserve">eFigure 3. </w:t>
      </w:r>
      <w:r w:rsidRPr="00854304">
        <w:rPr>
          <w:rFonts w:ascii="Helvetica Neue" w:hAnsi="Helvetica Neue" w:cs="Times New Roman"/>
          <w:sz w:val="22"/>
          <w:szCs w:val="22"/>
        </w:rPr>
        <w:t xml:space="preserve">Sample probability of ASD for females </w:t>
      </w:r>
      <w:r>
        <w:rPr>
          <w:rFonts w:ascii="Helvetica Neue" w:hAnsi="Helvetica Neue" w:cs="Times New Roman"/>
          <w:sz w:val="22"/>
          <w:szCs w:val="22"/>
        </w:rPr>
        <w:t>(</w:t>
      </w:r>
      <w:r w:rsidRPr="00854304">
        <w:rPr>
          <w:rFonts w:ascii="Helvetica Neue" w:hAnsi="Helvetica Neue" w:cs="Times New Roman"/>
          <w:b/>
          <w:sz w:val="22"/>
          <w:szCs w:val="22"/>
        </w:rPr>
        <w:t>A</w:t>
      </w:r>
      <w:r>
        <w:rPr>
          <w:rFonts w:ascii="Helvetica Neue" w:hAnsi="Helvetica Neue" w:cs="Times New Roman"/>
          <w:sz w:val="22"/>
          <w:szCs w:val="22"/>
        </w:rPr>
        <w:t xml:space="preserve">) </w:t>
      </w:r>
      <w:r w:rsidRPr="00854304">
        <w:rPr>
          <w:rFonts w:ascii="Helvetica Neue" w:hAnsi="Helvetica Neue" w:cs="Times New Roman"/>
          <w:sz w:val="22"/>
          <w:szCs w:val="22"/>
        </w:rPr>
        <w:t xml:space="preserve">and males </w:t>
      </w:r>
      <w:r>
        <w:rPr>
          <w:rFonts w:ascii="Helvetica Neue" w:hAnsi="Helvetica Neue" w:cs="Times New Roman"/>
          <w:sz w:val="22"/>
          <w:szCs w:val="22"/>
        </w:rPr>
        <w:t>(</w:t>
      </w:r>
      <w:r w:rsidRPr="00854304">
        <w:rPr>
          <w:rFonts w:ascii="Helvetica Neue" w:hAnsi="Helvetica Neue" w:cs="Times New Roman"/>
          <w:b/>
          <w:sz w:val="22"/>
          <w:szCs w:val="22"/>
        </w:rPr>
        <w:t>B</w:t>
      </w:r>
      <w:r>
        <w:rPr>
          <w:rFonts w:ascii="Helvetica Neue" w:hAnsi="Helvetica Neue" w:cs="Times New Roman"/>
          <w:sz w:val="22"/>
          <w:szCs w:val="22"/>
        </w:rPr>
        <w:t xml:space="preserve">) </w:t>
      </w:r>
      <w:r w:rsidRPr="00854304">
        <w:rPr>
          <w:rFonts w:ascii="Helvetica Neue" w:hAnsi="Helvetica Neue" w:cs="Times New Roman"/>
          <w:sz w:val="22"/>
          <w:szCs w:val="22"/>
        </w:rPr>
        <w:t>as a function of normative sex-related phenotypic variability in CT. The sample probability of ASD was determined as the ratio of females (or males) with ASD relative to the total number of females (or males) falling within eight bins (i.e. from 0 to 1 in steps of 0.125) along the normative axis of predictive probabilities. The colored area around the regression line indicates the 95% confidence interval (CI) resulting from a binomial test, based on the hypothesis that the probability of having ASD is larger (or smaller) than the probability of not having ASD.</w:t>
      </w:r>
    </w:p>
    <w:p w14:paraId="51C1B5D9" w14:textId="77777777" w:rsidR="00C312D9" w:rsidRDefault="00C312D9" w:rsidP="003D7E55">
      <w:pPr>
        <w:tabs>
          <w:tab w:val="left" w:pos="6363"/>
        </w:tabs>
        <w:spacing w:after="120" w:line="480" w:lineRule="auto"/>
        <w:jc w:val="both"/>
        <w:rPr>
          <w:rFonts w:ascii="Helvetica Neue" w:hAnsi="Helvetica Neue" w:cs="Times New Roman"/>
          <w:sz w:val="22"/>
          <w:szCs w:val="22"/>
        </w:rPr>
      </w:pPr>
    </w:p>
    <w:p w14:paraId="1C70A5A0" w14:textId="3CE5725F" w:rsidR="002136CC" w:rsidRDefault="002136CC" w:rsidP="003D7E55">
      <w:pPr>
        <w:tabs>
          <w:tab w:val="left" w:pos="6363"/>
        </w:tabs>
        <w:spacing w:after="120" w:line="480" w:lineRule="auto"/>
        <w:jc w:val="both"/>
        <w:rPr>
          <w:rFonts w:ascii="Helvetica Neue" w:hAnsi="Helvetica Neue" w:cs="Times New Roman"/>
          <w:sz w:val="22"/>
          <w:szCs w:val="22"/>
        </w:rPr>
      </w:pPr>
      <w:r w:rsidRPr="002136CC">
        <w:rPr>
          <w:rFonts w:ascii="Helvetica Neue" w:hAnsi="Helvetica Neue" w:cs="Times New Roman"/>
          <w:b/>
          <w:sz w:val="22"/>
          <w:szCs w:val="22"/>
        </w:rPr>
        <w:t xml:space="preserve">eFigure </w:t>
      </w:r>
      <w:r w:rsidR="00BF73AF">
        <w:rPr>
          <w:rFonts w:ascii="Helvetica Neue" w:hAnsi="Helvetica Neue" w:cs="Times New Roman"/>
          <w:b/>
          <w:sz w:val="22"/>
          <w:szCs w:val="22"/>
        </w:rPr>
        <w:t>4</w:t>
      </w:r>
      <w:r>
        <w:rPr>
          <w:rFonts w:ascii="Helvetica Neue" w:hAnsi="Helvetica Neue" w:cs="Times New Roman"/>
          <w:sz w:val="22"/>
          <w:szCs w:val="22"/>
        </w:rPr>
        <w:t xml:space="preserve">. Clusters </w:t>
      </w:r>
      <w:r w:rsidR="00BF73AF">
        <w:rPr>
          <w:rFonts w:ascii="Helvetica Neue" w:hAnsi="Helvetica Neue" w:cs="Times New Roman"/>
          <w:sz w:val="22"/>
          <w:szCs w:val="22"/>
        </w:rPr>
        <w:t xml:space="preserve">with </w:t>
      </w:r>
      <w:r>
        <w:rPr>
          <w:rFonts w:ascii="Helvetica Neue" w:hAnsi="Helvetica Neue" w:cs="Times New Roman"/>
          <w:sz w:val="22"/>
          <w:szCs w:val="22"/>
        </w:rPr>
        <w:t>significant differences in the neuroanatomical pattern of CT associated with high probability of ASD between males and females</w:t>
      </w:r>
      <w:r w:rsidR="00372D9B">
        <w:rPr>
          <w:rFonts w:ascii="Helvetica Neue" w:hAnsi="Helvetica Neue" w:cs="Times New Roman"/>
          <w:sz w:val="22"/>
          <w:szCs w:val="22"/>
        </w:rPr>
        <w:t xml:space="preserve"> (i.e. product of </w:t>
      </w:r>
      <w:r w:rsidR="00372D9B" w:rsidRPr="006070CF">
        <w:rPr>
          <w:rFonts w:ascii="Helvetica Neue" w:hAnsi="Helvetica Neue" w:cs="Times New Roman"/>
          <w:b/>
          <w:i/>
          <w:sz w:val="22"/>
          <w:szCs w:val="22"/>
        </w:rPr>
        <w:t>w</w:t>
      </w:r>
      <w:r w:rsidR="00372D9B">
        <w:rPr>
          <w:rFonts w:ascii="Helvetica Neue" w:hAnsi="Helvetica Neue" w:cs="Times New Roman"/>
          <w:sz w:val="22"/>
          <w:szCs w:val="22"/>
        </w:rPr>
        <w:t xml:space="preserve"> and CT; see </w:t>
      </w:r>
      <w:r w:rsidR="00372D9B" w:rsidRPr="0001333B">
        <w:rPr>
          <w:rFonts w:ascii="Helvetica Neue" w:hAnsi="Helvetica Neue" w:cs="Times New Roman"/>
          <w:sz w:val="22"/>
          <w:szCs w:val="22"/>
        </w:rPr>
        <w:t xml:space="preserve">Figure </w:t>
      </w:r>
      <w:r w:rsidR="005B1447" w:rsidRPr="00226D33">
        <w:rPr>
          <w:rFonts w:ascii="Helvetica Neue" w:hAnsi="Helvetica Neue" w:cs="Times New Roman"/>
          <w:sz w:val="22"/>
          <w:szCs w:val="22"/>
        </w:rPr>
        <w:t>2</w:t>
      </w:r>
      <w:r w:rsidR="00372D9B" w:rsidRPr="0001333B">
        <w:rPr>
          <w:rFonts w:ascii="Helvetica Neue" w:hAnsi="Helvetica Neue" w:cs="Times New Roman"/>
          <w:sz w:val="22"/>
          <w:szCs w:val="22"/>
        </w:rPr>
        <w:t xml:space="preserve"> right panel</w:t>
      </w:r>
      <w:r w:rsidR="00372D9B">
        <w:rPr>
          <w:rFonts w:ascii="Helvetica Neue" w:hAnsi="Helvetica Neue" w:cs="Times New Roman"/>
          <w:sz w:val="22"/>
          <w:szCs w:val="22"/>
        </w:rPr>
        <w:t>)</w:t>
      </w:r>
      <w:r>
        <w:rPr>
          <w:rFonts w:ascii="Helvetica Neue" w:hAnsi="Helvetica Neue" w:cs="Times New Roman"/>
          <w:sz w:val="22"/>
          <w:szCs w:val="22"/>
        </w:rPr>
        <w:t xml:space="preserve">. The red colormap indicates regions where females had a significant increased </w:t>
      </w:r>
      <w:r w:rsidRPr="008608E3">
        <w:rPr>
          <w:rFonts w:ascii="Helvetica Neue" w:hAnsi="Helvetica Neue" w:cs="Times New Roman"/>
          <w:b/>
          <w:i/>
          <w:sz w:val="22"/>
          <w:szCs w:val="22"/>
        </w:rPr>
        <w:t>w</w:t>
      </w:r>
      <w:r w:rsidRPr="008608E3">
        <w:rPr>
          <w:rFonts w:ascii="Helvetica Neue" w:hAnsi="Helvetica Neue" w:cs="Times New Roman"/>
          <w:sz w:val="22"/>
          <w:szCs w:val="22"/>
        </w:rPr>
        <w:t xml:space="preserve"> x CT</w:t>
      </w:r>
      <w:r>
        <w:rPr>
          <w:rFonts w:ascii="Helvetica Neue" w:hAnsi="Helvetica Neue" w:cs="Times New Roman"/>
          <w:sz w:val="22"/>
          <w:szCs w:val="22"/>
        </w:rPr>
        <w:t xml:space="preserve"> as compared to males </w:t>
      </w:r>
      <w:r w:rsidRPr="008608E3">
        <w:rPr>
          <w:rFonts w:ascii="Helvetica Neue" w:hAnsi="Helvetica Neue" w:cs="Times New Roman"/>
          <w:sz w:val="22"/>
          <w:szCs w:val="22"/>
        </w:rPr>
        <w:t xml:space="preserve">(RFT-based cluster-corrected, </w:t>
      </w:r>
      <w:r w:rsidRPr="00852887">
        <w:rPr>
          <w:rFonts w:ascii="Helvetica Neue" w:hAnsi="Helvetica Neue" w:cs="Times New Roman"/>
          <w:i/>
          <w:sz w:val="22"/>
          <w:szCs w:val="22"/>
        </w:rPr>
        <w:t>p</w:t>
      </w:r>
      <w:r w:rsidRPr="008608E3">
        <w:rPr>
          <w:rFonts w:ascii="Helvetica Neue" w:hAnsi="Helvetica Neue" w:cs="Times New Roman"/>
          <w:sz w:val="22"/>
          <w:szCs w:val="22"/>
        </w:rPr>
        <w:t>&lt;0.05)</w:t>
      </w:r>
      <w:r>
        <w:rPr>
          <w:rFonts w:ascii="Helvetica Neue" w:hAnsi="Helvetica Neue" w:cs="Times New Roman"/>
          <w:sz w:val="22"/>
          <w:szCs w:val="22"/>
        </w:rPr>
        <w:t>. There were no significant between-sex differences in the low ASD probability maps.</w:t>
      </w:r>
    </w:p>
    <w:p w14:paraId="0F6A2718" w14:textId="77777777" w:rsidR="00C312D9" w:rsidRPr="0031746C" w:rsidRDefault="00C312D9" w:rsidP="003D7E55">
      <w:pPr>
        <w:tabs>
          <w:tab w:val="left" w:pos="6363"/>
        </w:tabs>
        <w:spacing w:after="120" w:line="480" w:lineRule="auto"/>
        <w:jc w:val="both"/>
        <w:rPr>
          <w:rFonts w:ascii="Helvetica Neue" w:hAnsi="Helvetica Neue" w:cs="Times New Roman"/>
          <w:sz w:val="22"/>
          <w:szCs w:val="22"/>
        </w:rPr>
      </w:pPr>
    </w:p>
    <w:p w14:paraId="3AB3DFDF" w14:textId="49617975" w:rsidR="0031746C" w:rsidRDefault="0031746C" w:rsidP="003D7E55">
      <w:pPr>
        <w:tabs>
          <w:tab w:val="left" w:pos="6363"/>
        </w:tabs>
        <w:spacing w:after="120" w:line="480" w:lineRule="auto"/>
        <w:jc w:val="both"/>
        <w:rPr>
          <w:rFonts w:ascii="Helvetica Neue" w:hAnsi="Helvetica Neue" w:cs="Times New Roman"/>
          <w:sz w:val="22"/>
          <w:szCs w:val="22"/>
        </w:rPr>
      </w:pPr>
      <w:r w:rsidRPr="0031746C">
        <w:rPr>
          <w:rFonts w:ascii="Helvetica Neue" w:hAnsi="Helvetica Neue"/>
          <w:b/>
          <w:sz w:val="22"/>
          <w:szCs w:val="22"/>
          <w:lang w:val="en-GB"/>
        </w:rPr>
        <w:t xml:space="preserve">eFigure </w:t>
      </w:r>
      <w:r w:rsidR="00372D9B">
        <w:rPr>
          <w:rFonts w:ascii="Helvetica Neue" w:hAnsi="Helvetica Neue"/>
          <w:b/>
          <w:sz w:val="22"/>
          <w:szCs w:val="22"/>
          <w:lang w:val="en-GB"/>
        </w:rPr>
        <w:t>5</w:t>
      </w:r>
      <w:r w:rsidRPr="0031746C">
        <w:rPr>
          <w:rFonts w:ascii="Helvetica Neue" w:hAnsi="Helvetica Neue"/>
          <w:b/>
          <w:sz w:val="22"/>
          <w:szCs w:val="22"/>
          <w:lang w:val="en-GB"/>
        </w:rPr>
        <w:t xml:space="preserve">. </w:t>
      </w:r>
      <w:r w:rsidRPr="0031746C">
        <w:rPr>
          <w:rFonts w:ascii="Helvetica Neue" w:hAnsi="Helvetica Neue" w:cs="Times New Roman"/>
          <w:sz w:val="22"/>
          <w:szCs w:val="22"/>
        </w:rPr>
        <w:t xml:space="preserve">Clusters with significant group-by-sex interactions following a non-parametric clustering approach with </w:t>
      </w:r>
      <w:r w:rsidRPr="0031746C">
        <w:rPr>
          <w:rFonts w:ascii="Helvetica Neue" w:hAnsi="Helvetica Neue" w:cs="Times New Roman"/>
          <w:i/>
          <w:sz w:val="22"/>
          <w:szCs w:val="22"/>
        </w:rPr>
        <w:t>n</w:t>
      </w:r>
      <w:r w:rsidRPr="0031746C">
        <w:rPr>
          <w:rFonts w:ascii="Helvetica Neue" w:hAnsi="Helvetica Neue" w:cs="Times New Roman"/>
          <w:sz w:val="22"/>
          <w:szCs w:val="22"/>
        </w:rPr>
        <w:t xml:space="preserve">=10,000 permutations of group (i.e. sex) labels (permutation-based cluster-corrected, </w:t>
      </w:r>
      <w:r w:rsidRPr="0031746C">
        <w:rPr>
          <w:rFonts w:ascii="Helvetica Neue" w:hAnsi="Helvetica Neue" w:cs="Times New Roman"/>
          <w:i/>
          <w:sz w:val="22"/>
          <w:szCs w:val="22"/>
        </w:rPr>
        <w:t>p</w:t>
      </w:r>
      <w:r w:rsidRPr="0031746C">
        <w:rPr>
          <w:rFonts w:ascii="Helvetica Neue" w:hAnsi="Helvetica Neue" w:cs="Times New Roman"/>
          <w:sz w:val="22"/>
          <w:szCs w:val="22"/>
        </w:rPr>
        <w:t>&lt;0.05)</w:t>
      </w:r>
      <w:r w:rsidR="001745E7">
        <w:rPr>
          <w:rFonts w:ascii="Helvetica Neue" w:hAnsi="Helvetica Neue" w:cs="Times New Roman"/>
          <w:sz w:val="22"/>
          <w:szCs w:val="22"/>
        </w:rPr>
        <w:t xml:space="preserve"> (</w:t>
      </w:r>
      <w:r w:rsidR="001745E7" w:rsidRPr="001745E7">
        <w:rPr>
          <w:rFonts w:ascii="Helvetica Neue" w:hAnsi="Helvetica Neue" w:cs="Times New Roman"/>
          <w:b/>
          <w:sz w:val="22"/>
          <w:szCs w:val="22"/>
        </w:rPr>
        <w:t>A</w:t>
      </w:r>
      <w:r w:rsidR="001745E7">
        <w:rPr>
          <w:rFonts w:ascii="Helvetica Neue" w:hAnsi="Helvetica Neue" w:cs="Times New Roman"/>
          <w:sz w:val="22"/>
          <w:szCs w:val="22"/>
        </w:rPr>
        <w:t>)</w:t>
      </w:r>
      <w:r w:rsidRPr="0031746C">
        <w:rPr>
          <w:rFonts w:ascii="Helvetica Neue" w:hAnsi="Helvetica Neue" w:cs="Times New Roman"/>
          <w:sz w:val="22"/>
          <w:szCs w:val="22"/>
        </w:rPr>
        <w:t>. (</w:t>
      </w:r>
      <w:r w:rsidR="006E5884">
        <w:rPr>
          <w:rFonts w:ascii="Helvetica Neue" w:hAnsi="Helvetica Neue" w:cs="Times New Roman"/>
          <w:b/>
          <w:sz w:val="22"/>
          <w:szCs w:val="22"/>
        </w:rPr>
        <w:t>B</w:t>
      </w:r>
      <w:r w:rsidRPr="0031746C">
        <w:rPr>
          <w:rFonts w:ascii="Helvetica Neue" w:hAnsi="Helvetica Neue" w:cs="Times New Roman"/>
          <w:sz w:val="22"/>
          <w:szCs w:val="22"/>
        </w:rPr>
        <w:t xml:space="preserve">) Clusters where CT was significantly reduced in females with ASD relative to female controls (permutation-based cluster-corrected, </w:t>
      </w:r>
      <w:r w:rsidRPr="0031746C">
        <w:rPr>
          <w:rFonts w:ascii="Helvetica Neue" w:hAnsi="Helvetica Neue" w:cs="Times New Roman"/>
          <w:i/>
          <w:sz w:val="22"/>
          <w:szCs w:val="22"/>
        </w:rPr>
        <w:t>p</w:t>
      </w:r>
      <w:r w:rsidRPr="0031746C">
        <w:rPr>
          <w:rFonts w:ascii="Helvetica Neue" w:hAnsi="Helvetica Neue" w:cs="Times New Roman"/>
          <w:sz w:val="22"/>
          <w:szCs w:val="22"/>
        </w:rPr>
        <w:t>&lt;0.05). No significant clusters remained when comparing ASD males with male TD controls using a permutation-based cluster correction.</w:t>
      </w:r>
    </w:p>
    <w:p w14:paraId="766A6E5A" w14:textId="77777777" w:rsidR="00C312D9" w:rsidRDefault="00C312D9" w:rsidP="003D7E55">
      <w:pPr>
        <w:tabs>
          <w:tab w:val="left" w:pos="6363"/>
        </w:tabs>
        <w:spacing w:after="120" w:line="480" w:lineRule="auto"/>
        <w:jc w:val="both"/>
        <w:rPr>
          <w:rFonts w:ascii="Helvetica Neue" w:hAnsi="Helvetica Neue" w:cs="Times New Roman"/>
          <w:sz w:val="22"/>
          <w:szCs w:val="22"/>
        </w:rPr>
      </w:pPr>
    </w:p>
    <w:p w14:paraId="72CA97CA" w14:textId="3B7D5A44" w:rsidR="00051FD8" w:rsidRDefault="00051FD8" w:rsidP="00051FD8">
      <w:pPr>
        <w:spacing w:after="120" w:line="480" w:lineRule="auto"/>
        <w:jc w:val="both"/>
        <w:rPr>
          <w:rFonts w:ascii="Helvetica Neue" w:hAnsi="Helvetica Neue" w:cs="Times New Roman"/>
          <w:sz w:val="22"/>
          <w:szCs w:val="22"/>
        </w:rPr>
      </w:pPr>
      <w:r w:rsidRPr="00305B38">
        <w:rPr>
          <w:rFonts w:ascii="Helvetica Neue" w:hAnsi="Helvetica Neue" w:cs="Times New Roman"/>
          <w:b/>
          <w:sz w:val="22"/>
          <w:szCs w:val="22"/>
        </w:rPr>
        <w:lastRenderedPageBreak/>
        <w:t xml:space="preserve">eFigure </w:t>
      </w:r>
      <w:r w:rsidR="00372D9B">
        <w:rPr>
          <w:rFonts w:ascii="Helvetica Neue" w:hAnsi="Helvetica Neue" w:cs="Times New Roman"/>
          <w:b/>
          <w:sz w:val="22"/>
          <w:szCs w:val="22"/>
        </w:rPr>
        <w:t>6</w:t>
      </w:r>
      <w:r>
        <w:rPr>
          <w:rFonts w:ascii="Helvetica Neue" w:hAnsi="Helvetica Neue" w:cs="Times New Roman"/>
          <w:sz w:val="22"/>
          <w:szCs w:val="22"/>
        </w:rPr>
        <w:t xml:space="preserve">. Group-by-sex interaction graph based on mean CT in the left-hemisphere cluster that extended into the hippocampal/entorhinal cortex, the fusiform and lingual gyrus, and the inferior/middle temporal lobe (see cluster ID 1 in eTable </w:t>
      </w:r>
      <w:r w:rsidR="00A37BC1">
        <w:rPr>
          <w:rFonts w:ascii="Helvetica Neue" w:hAnsi="Helvetica Neue" w:cs="Times New Roman"/>
          <w:sz w:val="22"/>
          <w:szCs w:val="22"/>
        </w:rPr>
        <w:t>4</w:t>
      </w:r>
      <w:r>
        <w:rPr>
          <w:rFonts w:ascii="Helvetica Neue" w:hAnsi="Helvetica Neue" w:cs="Times New Roman"/>
          <w:sz w:val="22"/>
          <w:szCs w:val="22"/>
        </w:rPr>
        <w:t>)</w:t>
      </w:r>
    </w:p>
    <w:p w14:paraId="1F47C6AF" w14:textId="77777777" w:rsidR="00372D9B" w:rsidRDefault="00372D9B" w:rsidP="00051FD8">
      <w:pPr>
        <w:spacing w:after="120" w:line="480" w:lineRule="auto"/>
        <w:jc w:val="both"/>
        <w:rPr>
          <w:rFonts w:ascii="Helvetica Neue" w:hAnsi="Helvetica Neue"/>
          <w:b/>
          <w:sz w:val="22"/>
          <w:szCs w:val="22"/>
          <w:lang w:val="en-GB"/>
        </w:rPr>
      </w:pPr>
    </w:p>
    <w:p w14:paraId="1E66F70F" w14:textId="52FCB799" w:rsidR="0031746C" w:rsidRDefault="0031746C" w:rsidP="003D7E55">
      <w:pPr>
        <w:tabs>
          <w:tab w:val="left" w:pos="6363"/>
        </w:tabs>
        <w:spacing w:after="120" w:line="480" w:lineRule="auto"/>
        <w:jc w:val="both"/>
        <w:rPr>
          <w:rFonts w:ascii="Helvetica Neue" w:hAnsi="Helvetica Neue"/>
          <w:sz w:val="22"/>
          <w:szCs w:val="22"/>
          <w:lang w:val="en-GB"/>
        </w:rPr>
      </w:pPr>
      <w:r w:rsidRPr="0031746C">
        <w:rPr>
          <w:rFonts w:ascii="Helvetica Neue" w:hAnsi="Helvetica Neue"/>
          <w:b/>
          <w:sz w:val="22"/>
          <w:szCs w:val="22"/>
          <w:lang w:val="en-GB"/>
        </w:rPr>
        <w:t xml:space="preserve">eFigure </w:t>
      </w:r>
      <w:r w:rsidR="00372D9B">
        <w:rPr>
          <w:rFonts w:ascii="Helvetica Neue" w:hAnsi="Helvetica Neue"/>
          <w:b/>
          <w:sz w:val="22"/>
          <w:szCs w:val="22"/>
          <w:lang w:val="en-GB"/>
        </w:rPr>
        <w:t>7</w:t>
      </w:r>
      <w:r w:rsidRPr="0031746C">
        <w:rPr>
          <w:rFonts w:ascii="Helvetica Neue" w:hAnsi="Helvetica Neue"/>
          <w:b/>
          <w:sz w:val="22"/>
          <w:szCs w:val="22"/>
          <w:lang w:val="en-GB"/>
        </w:rPr>
        <w:t xml:space="preserve">. </w:t>
      </w:r>
      <w:r w:rsidRPr="0031746C">
        <w:rPr>
          <w:rFonts w:ascii="Helvetica Neue" w:hAnsi="Helvetica Neue"/>
          <w:sz w:val="22"/>
          <w:szCs w:val="22"/>
          <w:lang w:val="en-GB"/>
        </w:rPr>
        <w:t xml:space="preserve">Differences in full-scale, verbal and non-verbal (i.e. performance) IQ between individual subgroups of ASD vs. TD individuals, and males vs. females, examined using </w:t>
      </w:r>
      <w:r w:rsidRPr="0031746C">
        <w:rPr>
          <w:rFonts w:ascii="Helvetica Neue" w:hAnsi="Helvetica Neue"/>
          <w:i/>
          <w:sz w:val="22"/>
          <w:szCs w:val="22"/>
          <w:lang w:val="en-GB"/>
        </w:rPr>
        <w:t>t</w:t>
      </w:r>
      <w:r w:rsidRPr="0031746C">
        <w:rPr>
          <w:rFonts w:ascii="Helvetica Neue" w:hAnsi="Helvetica Neue"/>
          <w:sz w:val="22"/>
          <w:szCs w:val="22"/>
          <w:lang w:val="en-GB"/>
        </w:rPr>
        <w:t xml:space="preserve"> tests for independent samples. </w:t>
      </w:r>
      <w:r w:rsidRPr="0031746C">
        <w:rPr>
          <w:rFonts w:ascii="Helvetica Neue" w:hAnsi="Helvetica Neue"/>
          <w:i/>
          <w:sz w:val="22"/>
          <w:szCs w:val="22"/>
          <w:lang w:val="en-GB"/>
        </w:rPr>
        <w:t>Note</w:t>
      </w:r>
      <w:r w:rsidRPr="0031746C">
        <w:rPr>
          <w:rFonts w:ascii="Helvetica Neue" w:hAnsi="Helvetica Neue"/>
          <w:sz w:val="22"/>
          <w:szCs w:val="22"/>
          <w:lang w:val="en-GB"/>
        </w:rPr>
        <w:t xml:space="preserve">. ** indicates </w:t>
      </w:r>
      <w:r w:rsidRPr="0031746C">
        <w:rPr>
          <w:rFonts w:ascii="Helvetica Neue" w:hAnsi="Helvetica Neue"/>
          <w:i/>
          <w:sz w:val="22"/>
          <w:szCs w:val="22"/>
          <w:lang w:val="en-GB"/>
        </w:rPr>
        <w:t>p</w:t>
      </w:r>
      <w:r w:rsidRPr="0031746C">
        <w:rPr>
          <w:rFonts w:ascii="Helvetica Neue" w:hAnsi="Helvetica Neue"/>
          <w:sz w:val="22"/>
          <w:szCs w:val="22"/>
          <w:lang w:val="en-GB"/>
        </w:rPr>
        <w:t>&lt;0.01, * indicates</w:t>
      </w:r>
      <w:r w:rsidRPr="0031746C">
        <w:rPr>
          <w:rFonts w:ascii="Helvetica Neue" w:hAnsi="Helvetica Neue"/>
          <w:i/>
          <w:sz w:val="22"/>
          <w:szCs w:val="22"/>
          <w:lang w:val="en-GB"/>
        </w:rPr>
        <w:t xml:space="preserve"> p</w:t>
      </w:r>
      <w:r w:rsidRPr="0031746C">
        <w:rPr>
          <w:rFonts w:ascii="Helvetica Neue" w:hAnsi="Helvetica Neue"/>
          <w:sz w:val="22"/>
          <w:szCs w:val="22"/>
          <w:lang w:val="en-GB"/>
        </w:rPr>
        <w:t>&lt;0.05.</w:t>
      </w:r>
    </w:p>
    <w:p w14:paraId="6C185A18" w14:textId="77777777" w:rsidR="00C312D9" w:rsidRPr="0031746C" w:rsidRDefault="00C312D9" w:rsidP="003D7E55">
      <w:pPr>
        <w:tabs>
          <w:tab w:val="left" w:pos="6363"/>
        </w:tabs>
        <w:spacing w:after="120" w:line="480" w:lineRule="auto"/>
        <w:jc w:val="both"/>
        <w:rPr>
          <w:rFonts w:ascii="Helvetica Neue" w:hAnsi="Helvetica Neue" w:cs="Times New Roman"/>
          <w:sz w:val="22"/>
          <w:szCs w:val="22"/>
        </w:rPr>
      </w:pPr>
    </w:p>
    <w:p w14:paraId="53DFAD37" w14:textId="441C3AB4" w:rsidR="0031746C" w:rsidRPr="0031746C" w:rsidRDefault="0031746C" w:rsidP="003D7E55">
      <w:pPr>
        <w:tabs>
          <w:tab w:val="left" w:pos="6363"/>
        </w:tabs>
        <w:spacing w:after="120" w:line="480" w:lineRule="auto"/>
        <w:jc w:val="both"/>
        <w:rPr>
          <w:rFonts w:ascii="Helvetica Neue" w:hAnsi="Helvetica Neue" w:cs="Times New Roman"/>
          <w:sz w:val="22"/>
          <w:szCs w:val="22"/>
        </w:rPr>
      </w:pPr>
      <w:r w:rsidRPr="0031746C">
        <w:rPr>
          <w:rFonts w:ascii="Helvetica Neue" w:hAnsi="Helvetica Neue"/>
          <w:b/>
          <w:sz w:val="22"/>
          <w:szCs w:val="22"/>
          <w:lang w:val="en-GB"/>
        </w:rPr>
        <w:t xml:space="preserve">eFigure </w:t>
      </w:r>
      <w:r w:rsidR="00372D9B">
        <w:rPr>
          <w:rFonts w:ascii="Helvetica Neue" w:hAnsi="Helvetica Neue"/>
          <w:b/>
          <w:sz w:val="22"/>
          <w:szCs w:val="22"/>
          <w:lang w:val="en-GB"/>
        </w:rPr>
        <w:t>8</w:t>
      </w:r>
      <w:r w:rsidRPr="0031746C">
        <w:rPr>
          <w:rFonts w:ascii="Helvetica Neue" w:hAnsi="Helvetica Neue"/>
          <w:b/>
          <w:sz w:val="22"/>
          <w:szCs w:val="22"/>
          <w:lang w:val="en-GB"/>
        </w:rPr>
        <w:t xml:space="preserve">. </w:t>
      </w:r>
      <w:r w:rsidRPr="0031746C">
        <w:rPr>
          <w:rFonts w:ascii="Helvetica Neue" w:hAnsi="Helvetica Neue" w:cs="Times New Roman"/>
          <w:sz w:val="22"/>
          <w:szCs w:val="22"/>
        </w:rPr>
        <w:t xml:space="preserve">Spatially distributed pattern of negative (blue) and positive (red) correlations between verbal IQ measures and CT assessed across male and female neurotypical controls. The colourmap indicates the </w:t>
      </w:r>
      <w:r w:rsidRPr="0031746C">
        <w:rPr>
          <w:rFonts w:ascii="Helvetica Neue" w:hAnsi="Helvetica Neue" w:cs="Times New Roman"/>
          <w:i/>
          <w:sz w:val="22"/>
          <w:szCs w:val="22"/>
        </w:rPr>
        <w:t>t</w:t>
      </w:r>
      <w:r w:rsidRPr="0031746C">
        <w:rPr>
          <w:rFonts w:ascii="Helvetica Neue" w:hAnsi="Helvetica Neue" w:cs="Times New Roman"/>
          <w:sz w:val="22"/>
          <w:szCs w:val="22"/>
        </w:rPr>
        <w:t xml:space="preserve"> test statistics for vertex-wise correlation coefficients.</w:t>
      </w:r>
    </w:p>
    <w:p w14:paraId="63A597BB" w14:textId="77777777" w:rsidR="00EC3170" w:rsidRDefault="00EC3170">
      <w:pPr>
        <w:rPr>
          <w:rFonts w:ascii="Helvetica Neue" w:hAnsi="Helvetica Neue"/>
          <w:b/>
          <w:sz w:val="22"/>
          <w:szCs w:val="22"/>
          <w:lang w:val="en-GB"/>
        </w:rPr>
      </w:pPr>
      <w:bookmarkStart w:id="8" w:name="OLE_LINK34"/>
      <w:r>
        <w:rPr>
          <w:rFonts w:ascii="Helvetica Neue" w:hAnsi="Helvetica Neue"/>
          <w:b/>
          <w:sz w:val="22"/>
          <w:szCs w:val="22"/>
          <w:lang w:val="en-GB"/>
        </w:rPr>
        <w:br w:type="page"/>
      </w:r>
    </w:p>
    <w:bookmarkEnd w:id="8"/>
    <w:p w14:paraId="4A98A3B5" w14:textId="78512EBA" w:rsidR="004C0C05" w:rsidRDefault="004C0C05" w:rsidP="00BD270E">
      <w:pPr>
        <w:tabs>
          <w:tab w:val="left" w:pos="6363"/>
        </w:tabs>
        <w:spacing w:after="120" w:line="360" w:lineRule="auto"/>
        <w:rPr>
          <w:rFonts w:ascii="Helvetica Neue" w:hAnsi="Helvetica Neue"/>
          <w:b/>
          <w:sz w:val="22"/>
          <w:szCs w:val="22"/>
          <w:lang w:val="en-GB"/>
        </w:rPr>
      </w:pPr>
      <w:r w:rsidRPr="000D6C65">
        <w:rPr>
          <w:rFonts w:ascii="Helvetica Neue" w:hAnsi="Helvetica Neue"/>
          <w:b/>
          <w:sz w:val="22"/>
          <w:szCs w:val="22"/>
          <w:lang w:val="en-GB"/>
        </w:rPr>
        <w:lastRenderedPageBreak/>
        <w:t>eTables</w:t>
      </w:r>
    </w:p>
    <w:p w14:paraId="129D7B99" w14:textId="77777777" w:rsidR="00AC158F" w:rsidRDefault="00AC158F" w:rsidP="00AC158F">
      <w:pPr>
        <w:tabs>
          <w:tab w:val="left" w:pos="6363"/>
        </w:tabs>
        <w:spacing w:after="120" w:line="360" w:lineRule="auto"/>
        <w:jc w:val="both"/>
        <w:rPr>
          <w:rFonts w:ascii="Helvetica Neue" w:hAnsi="Helvetica Neue"/>
          <w:sz w:val="22"/>
          <w:szCs w:val="22"/>
          <w:lang w:val="en-GB"/>
        </w:rPr>
      </w:pPr>
    </w:p>
    <w:tbl>
      <w:tblPr>
        <w:tblW w:w="5960" w:type="dxa"/>
        <w:tblLook w:val="04A0" w:firstRow="1" w:lastRow="0" w:firstColumn="1" w:lastColumn="0" w:noHBand="0" w:noVBand="1"/>
      </w:tblPr>
      <w:tblGrid>
        <w:gridCol w:w="1913"/>
        <w:gridCol w:w="1171"/>
        <w:gridCol w:w="801"/>
        <w:gridCol w:w="1288"/>
        <w:gridCol w:w="787"/>
      </w:tblGrid>
      <w:tr w:rsidR="00AC158F" w:rsidRPr="00AC158F" w14:paraId="73C8D369" w14:textId="77777777" w:rsidTr="00AC158F">
        <w:trPr>
          <w:trHeight w:val="960"/>
        </w:trPr>
        <w:tc>
          <w:tcPr>
            <w:tcW w:w="5960" w:type="dxa"/>
            <w:gridSpan w:val="5"/>
            <w:tcBorders>
              <w:top w:val="nil"/>
              <w:left w:val="nil"/>
              <w:bottom w:val="single" w:sz="4" w:space="0" w:color="auto"/>
              <w:right w:val="nil"/>
            </w:tcBorders>
            <w:shd w:val="clear" w:color="auto" w:fill="auto"/>
            <w:hideMark/>
          </w:tcPr>
          <w:p w14:paraId="5B9B66EF" w14:textId="77777777" w:rsidR="00AC158F" w:rsidRPr="00AC158F" w:rsidRDefault="00AC158F" w:rsidP="00BD270E">
            <w:pPr>
              <w:jc w:val="both"/>
              <w:rPr>
                <w:rFonts w:ascii="Helvetica Neue" w:eastAsia="Times New Roman" w:hAnsi="Helvetica Neue" w:cs="Times New Roman"/>
                <w:color w:val="000000"/>
                <w:sz w:val="22"/>
                <w:szCs w:val="22"/>
              </w:rPr>
            </w:pPr>
            <w:r w:rsidRPr="00AC158F">
              <w:rPr>
                <w:rFonts w:ascii="Helvetica Neue" w:eastAsia="Times New Roman" w:hAnsi="Helvetica Neue" w:cs="Times New Roman"/>
                <w:b/>
                <w:bCs/>
                <w:color w:val="000000"/>
                <w:sz w:val="22"/>
                <w:szCs w:val="22"/>
              </w:rPr>
              <w:t>eTable 1</w:t>
            </w:r>
            <w:r w:rsidRPr="00AC158F">
              <w:rPr>
                <w:rFonts w:ascii="Helvetica Neue" w:eastAsia="Times New Roman" w:hAnsi="Helvetica Neue" w:cs="Times New Roman"/>
                <w:color w:val="000000"/>
                <w:sz w:val="22"/>
                <w:szCs w:val="22"/>
              </w:rPr>
              <w:t>. Frequency ratios of ASD cases to TD controls, and males to females, acquired within and across the different acquisition sites</w:t>
            </w:r>
          </w:p>
        </w:tc>
      </w:tr>
      <w:tr w:rsidR="00AC158F" w:rsidRPr="00AC158F" w14:paraId="705517FA" w14:textId="77777777" w:rsidTr="00AC158F">
        <w:trPr>
          <w:trHeight w:val="280"/>
        </w:trPr>
        <w:tc>
          <w:tcPr>
            <w:tcW w:w="1913" w:type="dxa"/>
            <w:tcBorders>
              <w:top w:val="nil"/>
              <w:left w:val="nil"/>
              <w:bottom w:val="nil"/>
              <w:right w:val="nil"/>
            </w:tcBorders>
            <w:shd w:val="clear" w:color="auto" w:fill="auto"/>
            <w:noWrap/>
            <w:vAlign w:val="center"/>
            <w:hideMark/>
          </w:tcPr>
          <w:p w14:paraId="7A635542"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 </w:t>
            </w:r>
          </w:p>
        </w:tc>
        <w:tc>
          <w:tcPr>
            <w:tcW w:w="1171" w:type="dxa"/>
            <w:tcBorders>
              <w:top w:val="nil"/>
              <w:left w:val="nil"/>
              <w:bottom w:val="nil"/>
              <w:right w:val="nil"/>
            </w:tcBorders>
            <w:shd w:val="clear" w:color="auto" w:fill="auto"/>
            <w:noWrap/>
            <w:vAlign w:val="center"/>
            <w:hideMark/>
          </w:tcPr>
          <w:p w14:paraId="4FCAB764"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 </w:t>
            </w:r>
          </w:p>
        </w:tc>
        <w:tc>
          <w:tcPr>
            <w:tcW w:w="2876" w:type="dxa"/>
            <w:gridSpan w:val="3"/>
            <w:tcBorders>
              <w:top w:val="single" w:sz="4" w:space="0" w:color="auto"/>
              <w:left w:val="nil"/>
              <w:bottom w:val="single" w:sz="4" w:space="0" w:color="auto"/>
              <w:right w:val="nil"/>
            </w:tcBorders>
            <w:shd w:val="clear" w:color="auto" w:fill="auto"/>
            <w:noWrap/>
            <w:vAlign w:val="center"/>
            <w:hideMark/>
          </w:tcPr>
          <w:p w14:paraId="2EEA5F41"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Group</w:t>
            </w:r>
          </w:p>
        </w:tc>
      </w:tr>
      <w:tr w:rsidR="00AC158F" w:rsidRPr="00AC158F" w14:paraId="20D8EFD9" w14:textId="77777777" w:rsidTr="00AC158F">
        <w:trPr>
          <w:trHeight w:val="280"/>
        </w:trPr>
        <w:tc>
          <w:tcPr>
            <w:tcW w:w="1913" w:type="dxa"/>
            <w:tcBorders>
              <w:top w:val="nil"/>
              <w:left w:val="nil"/>
              <w:bottom w:val="single" w:sz="4" w:space="0" w:color="auto"/>
              <w:right w:val="nil"/>
            </w:tcBorders>
            <w:shd w:val="clear" w:color="auto" w:fill="auto"/>
            <w:noWrap/>
            <w:vAlign w:val="bottom"/>
            <w:hideMark/>
          </w:tcPr>
          <w:p w14:paraId="0B85CA15"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 </w:t>
            </w:r>
          </w:p>
        </w:tc>
        <w:tc>
          <w:tcPr>
            <w:tcW w:w="1171" w:type="dxa"/>
            <w:tcBorders>
              <w:top w:val="nil"/>
              <w:left w:val="nil"/>
              <w:bottom w:val="single" w:sz="4" w:space="0" w:color="auto"/>
              <w:right w:val="nil"/>
            </w:tcBorders>
            <w:shd w:val="clear" w:color="auto" w:fill="auto"/>
            <w:noWrap/>
            <w:vAlign w:val="bottom"/>
            <w:hideMark/>
          </w:tcPr>
          <w:p w14:paraId="26A64FA3"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 </w:t>
            </w:r>
          </w:p>
        </w:tc>
        <w:tc>
          <w:tcPr>
            <w:tcW w:w="801" w:type="dxa"/>
            <w:tcBorders>
              <w:top w:val="nil"/>
              <w:left w:val="nil"/>
              <w:bottom w:val="single" w:sz="4" w:space="0" w:color="auto"/>
              <w:right w:val="nil"/>
            </w:tcBorders>
            <w:shd w:val="clear" w:color="auto" w:fill="auto"/>
            <w:noWrap/>
            <w:vAlign w:val="bottom"/>
            <w:hideMark/>
          </w:tcPr>
          <w:p w14:paraId="5549E90B"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ASD</w:t>
            </w:r>
          </w:p>
        </w:tc>
        <w:tc>
          <w:tcPr>
            <w:tcW w:w="1288" w:type="dxa"/>
            <w:tcBorders>
              <w:top w:val="nil"/>
              <w:left w:val="nil"/>
              <w:bottom w:val="single" w:sz="4" w:space="0" w:color="auto"/>
              <w:right w:val="nil"/>
            </w:tcBorders>
            <w:shd w:val="clear" w:color="auto" w:fill="auto"/>
            <w:noWrap/>
            <w:vAlign w:val="bottom"/>
            <w:hideMark/>
          </w:tcPr>
          <w:p w14:paraId="0F7E3A1E"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Control</w:t>
            </w:r>
          </w:p>
        </w:tc>
        <w:tc>
          <w:tcPr>
            <w:tcW w:w="787" w:type="dxa"/>
            <w:tcBorders>
              <w:top w:val="nil"/>
              <w:left w:val="nil"/>
              <w:bottom w:val="single" w:sz="4" w:space="0" w:color="auto"/>
              <w:right w:val="nil"/>
            </w:tcBorders>
            <w:shd w:val="clear" w:color="auto" w:fill="auto"/>
            <w:noWrap/>
            <w:vAlign w:val="bottom"/>
            <w:hideMark/>
          </w:tcPr>
          <w:p w14:paraId="788852AF"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total</w:t>
            </w:r>
          </w:p>
        </w:tc>
      </w:tr>
      <w:tr w:rsidR="00AC158F" w:rsidRPr="00AC158F" w14:paraId="1198FA44" w14:textId="77777777" w:rsidTr="00BD270E">
        <w:trPr>
          <w:trHeight w:val="287"/>
        </w:trPr>
        <w:tc>
          <w:tcPr>
            <w:tcW w:w="1913" w:type="dxa"/>
            <w:vMerge w:val="restart"/>
            <w:tcBorders>
              <w:top w:val="nil"/>
              <w:left w:val="nil"/>
              <w:bottom w:val="single" w:sz="4" w:space="0" w:color="000000"/>
              <w:right w:val="nil"/>
            </w:tcBorders>
            <w:shd w:val="clear" w:color="auto" w:fill="auto"/>
            <w:noWrap/>
            <w:vAlign w:val="center"/>
            <w:hideMark/>
          </w:tcPr>
          <w:p w14:paraId="3D761D71"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Cambridge</w:t>
            </w:r>
          </w:p>
        </w:tc>
        <w:tc>
          <w:tcPr>
            <w:tcW w:w="1171" w:type="dxa"/>
            <w:tcBorders>
              <w:top w:val="nil"/>
              <w:left w:val="nil"/>
              <w:bottom w:val="nil"/>
              <w:right w:val="nil"/>
            </w:tcBorders>
            <w:shd w:val="clear" w:color="auto" w:fill="auto"/>
            <w:noWrap/>
            <w:vAlign w:val="bottom"/>
            <w:hideMark/>
          </w:tcPr>
          <w:p w14:paraId="77544812"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female</w:t>
            </w:r>
          </w:p>
        </w:tc>
        <w:tc>
          <w:tcPr>
            <w:tcW w:w="801" w:type="dxa"/>
            <w:tcBorders>
              <w:top w:val="nil"/>
              <w:left w:val="nil"/>
              <w:bottom w:val="nil"/>
              <w:right w:val="nil"/>
            </w:tcBorders>
            <w:shd w:val="clear" w:color="auto" w:fill="auto"/>
            <w:noWrap/>
            <w:vAlign w:val="bottom"/>
            <w:hideMark/>
          </w:tcPr>
          <w:p w14:paraId="775DDA70"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28</w:t>
            </w:r>
          </w:p>
        </w:tc>
        <w:tc>
          <w:tcPr>
            <w:tcW w:w="1288" w:type="dxa"/>
            <w:tcBorders>
              <w:top w:val="nil"/>
              <w:left w:val="nil"/>
              <w:bottom w:val="nil"/>
              <w:right w:val="nil"/>
            </w:tcBorders>
            <w:shd w:val="clear" w:color="auto" w:fill="auto"/>
            <w:noWrap/>
            <w:vAlign w:val="bottom"/>
            <w:hideMark/>
          </w:tcPr>
          <w:p w14:paraId="6691FD49"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28</w:t>
            </w:r>
          </w:p>
        </w:tc>
        <w:tc>
          <w:tcPr>
            <w:tcW w:w="787" w:type="dxa"/>
            <w:tcBorders>
              <w:top w:val="nil"/>
              <w:left w:val="nil"/>
              <w:bottom w:val="nil"/>
              <w:right w:val="nil"/>
            </w:tcBorders>
            <w:shd w:val="clear" w:color="auto" w:fill="auto"/>
            <w:noWrap/>
            <w:vAlign w:val="bottom"/>
            <w:hideMark/>
          </w:tcPr>
          <w:p w14:paraId="09AECA71"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56</w:t>
            </w:r>
          </w:p>
        </w:tc>
      </w:tr>
      <w:tr w:rsidR="00AC158F" w:rsidRPr="00AC158F" w14:paraId="477A5458" w14:textId="77777777" w:rsidTr="00AC158F">
        <w:trPr>
          <w:trHeight w:val="280"/>
        </w:trPr>
        <w:tc>
          <w:tcPr>
            <w:tcW w:w="1913" w:type="dxa"/>
            <w:vMerge/>
            <w:tcBorders>
              <w:top w:val="nil"/>
              <w:left w:val="nil"/>
              <w:bottom w:val="single" w:sz="4" w:space="0" w:color="000000"/>
              <w:right w:val="nil"/>
            </w:tcBorders>
            <w:vAlign w:val="center"/>
            <w:hideMark/>
          </w:tcPr>
          <w:p w14:paraId="34C5B26F" w14:textId="77777777" w:rsidR="00AC158F" w:rsidRPr="00AC158F" w:rsidRDefault="00AC158F" w:rsidP="00AC158F">
            <w:pPr>
              <w:rPr>
                <w:rFonts w:ascii="Helvetica Neue" w:eastAsia="Times New Roman" w:hAnsi="Helvetica Neue" w:cs="Times New Roman"/>
                <w:color w:val="000000"/>
                <w:sz w:val="22"/>
                <w:szCs w:val="22"/>
              </w:rPr>
            </w:pPr>
          </w:p>
        </w:tc>
        <w:tc>
          <w:tcPr>
            <w:tcW w:w="1171" w:type="dxa"/>
            <w:tcBorders>
              <w:top w:val="nil"/>
              <w:left w:val="nil"/>
              <w:bottom w:val="single" w:sz="4" w:space="0" w:color="auto"/>
              <w:right w:val="nil"/>
            </w:tcBorders>
            <w:shd w:val="clear" w:color="auto" w:fill="auto"/>
            <w:noWrap/>
            <w:vAlign w:val="bottom"/>
            <w:hideMark/>
          </w:tcPr>
          <w:p w14:paraId="1F5B1ADA"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male</w:t>
            </w:r>
          </w:p>
        </w:tc>
        <w:tc>
          <w:tcPr>
            <w:tcW w:w="801" w:type="dxa"/>
            <w:tcBorders>
              <w:top w:val="nil"/>
              <w:left w:val="nil"/>
              <w:bottom w:val="single" w:sz="4" w:space="0" w:color="auto"/>
              <w:right w:val="nil"/>
            </w:tcBorders>
            <w:shd w:val="clear" w:color="auto" w:fill="auto"/>
            <w:noWrap/>
            <w:vAlign w:val="bottom"/>
            <w:hideMark/>
          </w:tcPr>
          <w:p w14:paraId="0521DE76"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25</w:t>
            </w:r>
          </w:p>
        </w:tc>
        <w:tc>
          <w:tcPr>
            <w:tcW w:w="1288" w:type="dxa"/>
            <w:tcBorders>
              <w:top w:val="nil"/>
              <w:left w:val="nil"/>
              <w:bottom w:val="single" w:sz="4" w:space="0" w:color="auto"/>
              <w:right w:val="nil"/>
            </w:tcBorders>
            <w:shd w:val="clear" w:color="auto" w:fill="auto"/>
            <w:noWrap/>
            <w:vAlign w:val="bottom"/>
            <w:hideMark/>
          </w:tcPr>
          <w:p w14:paraId="7F60105B"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26</w:t>
            </w:r>
          </w:p>
        </w:tc>
        <w:tc>
          <w:tcPr>
            <w:tcW w:w="787" w:type="dxa"/>
            <w:tcBorders>
              <w:top w:val="nil"/>
              <w:left w:val="nil"/>
              <w:bottom w:val="single" w:sz="4" w:space="0" w:color="auto"/>
              <w:right w:val="nil"/>
            </w:tcBorders>
            <w:shd w:val="clear" w:color="auto" w:fill="auto"/>
            <w:noWrap/>
            <w:vAlign w:val="bottom"/>
            <w:hideMark/>
          </w:tcPr>
          <w:p w14:paraId="23607BCE"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51</w:t>
            </w:r>
          </w:p>
        </w:tc>
      </w:tr>
      <w:tr w:rsidR="00AC158F" w:rsidRPr="00AC158F" w14:paraId="2587E413" w14:textId="77777777" w:rsidTr="00AC158F">
        <w:trPr>
          <w:trHeight w:val="280"/>
        </w:trPr>
        <w:tc>
          <w:tcPr>
            <w:tcW w:w="1913" w:type="dxa"/>
            <w:vMerge w:val="restart"/>
            <w:tcBorders>
              <w:top w:val="nil"/>
              <w:left w:val="nil"/>
              <w:bottom w:val="single" w:sz="4" w:space="0" w:color="000000"/>
              <w:right w:val="nil"/>
            </w:tcBorders>
            <w:shd w:val="clear" w:color="auto" w:fill="auto"/>
            <w:noWrap/>
            <w:vAlign w:val="center"/>
            <w:hideMark/>
          </w:tcPr>
          <w:p w14:paraId="3B028AE3"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London</w:t>
            </w:r>
          </w:p>
        </w:tc>
        <w:tc>
          <w:tcPr>
            <w:tcW w:w="1171" w:type="dxa"/>
            <w:tcBorders>
              <w:top w:val="nil"/>
              <w:left w:val="nil"/>
              <w:bottom w:val="nil"/>
              <w:right w:val="nil"/>
            </w:tcBorders>
            <w:shd w:val="clear" w:color="auto" w:fill="auto"/>
            <w:noWrap/>
            <w:vAlign w:val="bottom"/>
            <w:hideMark/>
          </w:tcPr>
          <w:p w14:paraId="6B96F4EA"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female</w:t>
            </w:r>
          </w:p>
        </w:tc>
        <w:tc>
          <w:tcPr>
            <w:tcW w:w="801" w:type="dxa"/>
            <w:tcBorders>
              <w:top w:val="nil"/>
              <w:left w:val="nil"/>
              <w:bottom w:val="nil"/>
              <w:right w:val="nil"/>
            </w:tcBorders>
            <w:shd w:val="clear" w:color="auto" w:fill="auto"/>
            <w:noWrap/>
            <w:vAlign w:val="bottom"/>
            <w:hideMark/>
          </w:tcPr>
          <w:p w14:paraId="193E95AB"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21</w:t>
            </w:r>
          </w:p>
        </w:tc>
        <w:tc>
          <w:tcPr>
            <w:tcW w:w="1288" w:type="dxa"/>
            <w:tcBorders>
              <w:top w:val="nil"/>
              <w:left w:val="nil"/>
              <w:bottom w:val="nil"/>
              <w:right w:val="nil"/>
            </w:tcBorders>
            <w:shd w:val="clear" w:color="auto" w:fill="auto"/>
            <w:noWrap/>
            <w:vAlign w:val="bottom"/>
            <w:hideMark/>
          </w:tcPr>
          <w:p w14:paraId="110080E3"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19</w:t>
            </w:r>
          </w:p>
        </w:tc>
        <w:tc>
          <w:tcPr>
            <w:tcW w:w="787" w:type="dxa"/>
            <w:tcBorders>
              <w:top w:val="nil"/>
              <w:left w:val="nil"/>
              <w:bottom w:val="nil"/>
              <w:right w:val="nil"/>
            </w:tcBorders>
            <w:shd w:val="clear" w:color="auto" w:fill="auto"/>
            <w:noWrap/>
            <w:vAlign w:val="bottom"/>
            <w:hideMark/>
          </w:tcPr>
          <w:p w14:paraId="5B5D4E0B"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40</w:t>
            </w:r>
          </w:p>
        </w:tc>
      </w:tr>
      <w:tr w:rsidR="00AC158F" w:rsidRPr="00AC158F" w14:paraId="2D6C475D" w14:textId="77777777" w:rsidTr="00AC158F">
        <w:trPr>
          <w:trHeight w:val="280"/>
        </w:trPr>
        <w:tc>
          <w:tcPr>
            <w:tcW w:w="1913" w:type="dxa"/>
            <w:vMerge/>
            <w:tcBorders>
              <w:top w:val="nil"/>
              <w:left w:val="nil"/>
              <w:bottom w:val="single" w:sz="4" w:space="0" w:color="000000"/>
              <w:right w:val="nil"/>
            </w:tcBorders>
            <w:vAlign w:val="center"/>
            <w:hideMark/>
          </w:tcPr>
          <w:p w14:paraId="69456BD7" w14:textId="77777777" w:rsidR="00AC158F" w:rsidRPr="00AC158F" w:rsidRDefault="00AC158F" w:rsidP="00AC158F">
            <w:pPr>
              <w:rPr>
                <w:rFonts w:ascii="Helvetica Neue" w:eastAsia="Times New Roman" w:hAnsi="Helvetica Neue" w:cs="Times New Roman"/>
                <w:color w:val="000000"/>
                <w:sz w:val="22"/>
                <w:szCs w:val="22"/>
              </w:rPr>
            </w:pPr>
          </w:p>
        </w:tc>
        <w:tc>
          <w:tcPr>
            <w:tcW w:w="1171" w:type="dxa"/>
            <w:tcBorders>
              <w:top w:val="nil"/>
              <w:left w:val="nil"/>
              <w:bottom w:val="single" w:sz="4" w:space="0" w:color="auto"/>
              <w:right w:val="nil"/>
            </w:tcBorders>
            <w:shd w:val="clear" w:color="auto" w:fill="auto"/>
            <w:noWrap/>
            <w:vAlign w:val="bottom"/>
            <w:hideMark/>
          </w:tcPr>
          <w:p w14:paraId="27470720"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male</w:t>
            </w:r>
          </w:p>
        </w:tc>
        <w:tc>
          <w:tcPr>
            <w:tcW w:w="801" w:type="dxa"/>
            <w:tcBorders>
              <w:top w:val="nil"/>
              <w:left w:val="nil"/>
              <w:bottom w:val="single" w:sz="4" w:space="0" w:color="auto"/>
              <w:right w:val="nil"/>
            </w:tcBorders>
            <w:shd w:val="clear" w:color="auto" w:fill="auto"/>
            <w:noWrap/>
            <w:vAlign w:val="bottom"/>
            <w:hideMark/>
          </w:tcPr>
          <w:p w14:paraId="6AE91F4E"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24</w:t>
            </w:r>
          </w:p>
        </w:tc>
        <w:tc>
          <w:tcPr>
            <w:tcW w:w="1288" w:type="dxa"/>
            <w:tcBorders>
              <w:top w:val="nil"/>
              <w:left w:val="nil"/>
              <w:bottom w:val="single" w:sz="4" w:space="0" w:color="auto"/>
              <w:right w:val="nil"/>
            </w:tcBorders>
            <w:shd w:val="clear" w:color="auto" w:fill="auto"/>
            <w:noWrap/>
            <w:vAlign w:val="bottom"/>
            <w:hideMark/>
          </w:tcPr>
          <w:p w14:paraId="0C62D485"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25</w:t>
            </w:r>
          </w:p>
        </w:tc>
        <w:tc>
          <w:tcPr>
            <w:tcW w:w="787" w:type="dxa"/>
            <w:tcBorders>
              <w:top w:val="nil"/>
              <w:left w:val="nil"/>
              <w:bottom w:val="single" w:sz="4" w:space="0" w:color="auto"/>
              <w:right w:val="nil"/>
            </w:tcBorders>
            <w:shd w:val="clear" w:color="auto" w:fill="auto"/>
            <w:noWrap/>
            <w:vAlign w:val="bottom"/>
            <w:hideMark/>
          </w:tcPr>
          <w:p w14:paraId="467FBC6C"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49</w:t>
            </w:r>
          </w:p>
        </w:tc>
      </w:tr>
    </w:tbl>
    <w:p w14:paraId="3E9B5647" w14:textId="77777777" w:rsidR="00AC158F" w:rsidRDefault="00AC158F" w:rsidP="00AC158F">
      <w:pPr>
        <w:tabs>
          <w:tab w:val="left" w:pos="6363"/>
        </w:tabs>
        <w:spacing w:after="120" w:line="360" w:lineRule="auto"/>
        <w:jc w:val="both"/>
        <w:rPr>
          <w:rFonts w:ascii="Helvetica Neue" w:hAnsi="Helvetica Neue"/>
          <w:sz w:val="22"/>
          <w:szCs w:val="22"/>
          <w:lang w:val="en-GB"/>
        </w:rPr>
      </w:pPr>
    </w:p>
    <w:p w14:paraId="6849B663" w14:textId="77777777" w:rsidR="00AC158F" w:rsidRDefault="00AC158F" w:rsidP="00AC158F">
      <w:pPr>
        <w:tabs>
          <w:tab w:val="left" w:pos="6363"/>
        </w:tabs>
        <w:spacing w:after="120" w:line="360" w:lineRule="auto"/>
        <w:jc w:val="both"/>
        <w:rPr>
          <w:rFonts w:ascii="Helvetica Neue" w:hAnsi="Helvetica Neue" w:cs="Times New Roman"/>
          <w:sz w:val="22"/>
          <w:szCs w:val="22"/>
        </w:rPr>
      </w:pPr>
    </w:p>
    <w:p w14:paraId="22523F49" w14:textId="77777777" w:rsidR="00BD270E" w:rsidRDefault="00BD270E" w:rsidP="00AC158F">
      <w:pPr>
        <w:tabs>
          <w:tab w:val="left" w:pos="6363"/>
        </w:tabs>
        <w:spacing w:after="120" w:line="360" w:lineRule="auto"/>
        <w:jc w:val="both"/>
        <w:rPr>
          <w:rFonts w:ascii="Helvetica Neue" w:hAnsi="Helvetica Neue" w:cs="Times New Roman"/>
          <w:sz w:val="22"/>
          <w:szCs w:val="22"/>
        </w:rPr>
      </w:pPr>
    </w:p>
    <w:tbl>
      <w:tblPr>
        <w:tblW w:w="7620" w:type="dxa"/>
        <w:tblLook w:val="04A0" w:firstRow="1" w:lastRow="0" w:firstColumn="1" w:lastColumn="0" w:noHBand="0" w:noVBand="1"/>
      </w:tblPr>
      <w:tblGrid>
        <w:gridCol w:w="1437"/>
        <w:gridCol w:w="1487"/>
        <w:gridCol w:w="1487"/>
        <w:gridCol w:w="278"/>
        <w:gridCol w:w="1487"/>
        <w:gridCol w:w="1487"/>
      </w:tblGrid>
      <w:tr w:rsidR="00AC158F" w:rsidRPr="00AC158F" w14:paraId="7A60CC68" w14:textId="77777777" w:rsidTr="00AC158F">
        <w:trPr>
          <w:trHeight w:val="740"/>
        </w:trPr>
        <w:tc>
          <w:tcPr>
            <w:tcW w:w="7620" w:type="dxa"/>
            <w:gridSpan w:val="6"/>
            <w:tcBorders>
              <w:top w:val="nil"/>
              <w:left w:val="nil"/>
              <w:bottom w:val="single" w:sz="4" w:space="0" w:color="auto"/>
              <w:right w:val="nil"/>
            </w:tcBorders>
            <w:shd w:val="clear" w:color="auto" w:fill="auto"/>
            <w:hideMark/>
          </w:tcPr>
          <w:p w14:paraId="75A5F2CE" w14:textId="576676A5" w:rsidR="00AC158F" w:rsidRPr="00AC158F" w:rsidRDefault="00AC158F" w:rsidP="007A025D">
            <w:pPr>
              <w:jc w:val="both"/>
              <w:rPr>
                <w:rFonts w:ascii="Helvetica Neue" w:eastAsia="Times New Roman" w:hAnsi="Helvetica Neue" w:cs="Times New Roman"/>
                <w:color w:val="000000"/>
                <w:sz w:val="22"/>
                <w:szCs w:val="22"/>
              </w:rPr>
            </w:pPr>
            <w:r w:rsidRPr="00AC158F">
              <w:rPr>
                <w:rFonts w:ascii="Helvetica Neue" w:eastAsia="Times New Roman" w:hAnsi="Helvetica Neue" w:cs="Times New Roman"/>
                <w:b/>
                <w:bCs/>
                <w:color w:val="000000"/>
                <w:sz w:val="22"/>
                <w:szCs w:val="22"/>
              </w:rPr>
              <w:t xml:space="preserve">eTable 2. </w:t>
            </w:r>
            <w:r w:rsidRPr="00AC158F">
              <w:rPr>
                <w:rFonts w:ascii="Helvetica Neue" w:eastAsia="Times New Roman" w:hAnsi="Helvetica Neue" w:cs="Times New Roman"/>
                <w:color w:val="000000"/>
                <w:sz w:val="22"/>
                <w:szCs w:val="22"/>
              </w:rPr>
              <w:t xml:space="preserve">Population </w:t>
            </w:r>
            <w:r w:rsidR="007A025D">
              <w:rPr>
                <w:rFonts w:ascii="Helvetica Neue" w:eastAsia="Times New Roman" w:hAnsi="Helvetica Neue" w:cs="Times New Roman"/>
                <w:color w:val="000000"/>
                <w:sz w:val="22"/>
                <w:szCs w:val="22"/>
              </w:rPr>
              <w:t>prevalence</w:t>
            </w:r>
            <w:r w:rsidR="007A025D" w:rsidRPr="00AC158F">
              <w:rPr>
                <w:rFonts w:ascii="Helvetica Neue" w:eastAsia="Times New Roman" w:hAnsi="Helvetica Neue" w:cs="Times New Roman"/>
                <w:color w:val="000000"/>
                <w:sz w:val="22"/>
                <w:szCs w:val="22"/>
              </w:rPr>
              <w:t xml:space="preserve"> </w:t>
            </w:r>
            <w:r w:rsidRPr="00AC158F">
              <w:rPr>
                <w:rFonts w:ascii="Helvetica Neue" w:eastAsia="Times New Roman" w:hAnsi="Helvetica Neue" w:cs="Times New Roman"/>
                <w:color w:val="000000"/>
                <w:sz w:val="22"/>
                <w:szCs w:val="22"/>
              </w:rPr>
              <w:t>of ASD for biological males and females with male or female neuroanatomical brain phenotype</w:t>
            </w:r>
          </w:p>
        </w:tc>
      </w:tr>
      <w:tr w:rsidR="00AC158F" w:rsidRPr="00AC158F" w14:paraId="16F4C805" w14:textId="77777777" w:rsidTr="00AC158F">
        <w:trPr>
          <w:trHeight w:val="320"/>
        </w:trPr>
        <w:tc>
          <w:tcPr>
            <w:tcW w:w="1437" w:type="dxa"/>
            <w:tcBorders>
              <w:top w:val="nil"/>
              <w:left w:val="nil"/>
              <w:bottom w:val="nil"/>
              <w:right w:val="nil"/>
            </w:tcBorders>
            <w:shd w:val="clear" w:color="auto" w:fill="auto"/>
            <w:noWrap/>
            <w:vAlign w:val="bottom"/>
            <w:hideMark/>
          </w:tcPr>
          <w:p w14:paraId="6E8EB07C" w14:textId="77777777" w:rsidR="00AC158F" w:rsidRPr="00AC158F" w:rsidRDefault="00AC158F" w:rsidP="00AC158F">
            <w:pPr>
              <w:rPr>
                <w:rFonts w:ascii="Helvetica Neue" w:eastAsia="Times New Roman" w:hAnsi="Helvetica Neue" w:cs="Times New Roman"/>
                <w:color w:val="000000"/>
                <w:sz w:val="22"/>
                <w:szCs w:val="22"/>
              </w:rPr>
            </w:pPr>
          </w:p>
        </w:tc>
        <w:tc>
          <w:tcPr>
            <w:tcW w:w="2974" w:type="dxa"/>
            <w:gridSpan w:val="2"/>
            <w:tcBorders>
              <w:top w:val="nil"/>
              <w:left w:val="nil"/>
              <w:bottom w:val="single" w:sz="4" w:space="0" w:color="auto"/>
              <w:right w:val="nil"/>
            </w:tcBorders>
            <w:shd w:val="clear" w:color="auto" w:fill="auto"/>
            <w:noWrap/>
            <w:vAlign w:val="bottom"/>
            <w:hideMark/>
          </w:tcPr>
          <w:p w14:paraId="731564E1"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S = 1</w:t>
            </w:r>
          </w:p>
        </w:tc>
        <w:tc>
          <w:tcPr>
            <w:tcW w:w="235" w:type="dxa"/>
            <w:tcBorders>
              <w:top w:val="nil"/>
              <w:left w:val="nil"/>
              <w:bottom w:val="nil"/>
              <w:right w:val="nil"/>
            </w:tcBorders>
            <w:shd w:val="clear" w:color="auto" w:fill="auto"/>
            <w:noWrap/>
            <w:vAlign w:val="bottom"/>
            <w:hideMark/>
          </w:tcPr>
          <w:p w14:paraId="16CBF1DE" w14:textId="77777777" w:rsidR="00AC158F" w:rsidRPr="00AC158F" w:rsidRDefault="00AC158F" w:rsidP="00AC158F">
            <w:pPr>
              <w:jc w:val="center"/>
              <w:rPr>
                <w:rFonts w:ascii="Helvetica Neue" w:eastAsia="Times New Roman" w:hAnsi="Helvetica Neue" w:cs="Times New Roman"/>
                <w:color w:val="000000"/>
                <w:sz w:val="22"/>
                <w:szCs w:val="22"/>
              </w:rPr>
            </w:pPr>
          </w:p>
        </w:tc>
        <w:tc>
          <w:tcPr>
            <w:tcW w:w="2974" w:type="dxa"/>
            <w:gridSpan w:val="2"/>
            <w:tcBorders>
              <w:top w:val="nil"/>
              <w:left w:val="nil"/>
              <w:bottom w:val="single" w:sz="4" w:space="0" w:color="auto"/>
              <w:right w:val="nil"/>
            </w:tcBorders>
            <w:shd w:val="clear" w:color="auto" w:fill="auto"/>
            <w:noWrap/>
            <w:vAlign w:val="bottom"/>
            <w:hideMark/>
          </w:tcPr>
          <w:p w14:paraId="290A9B4E"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S = 0</w:t>
            </w:r>
          </w:p>
        </w:tc>
      </w:tr>
      <w:tr w:rsidR="00AC158F" w:rsidRPr="00AC158F" w14:paraId="718531B4" w14:textId="77777777" w:rsidTr="00AC158F">
        <w:trPr>
          <w:trHeight w:val="320"/>
        </w:trPr>
        <w:tc>
          <w:tcPr>
            <w:tcW w:w="1437" w:type="dxa"/>
            <w:tcBorders>
              <w:top w:val="nil"/>
              <w:left w:val="nil"/>
              <w:bottom w:val="single" w:sz="4" w:space="0" w:color="auto"/>
              <w:right w:val="nil"/>
            </w:tcBorders>
            <w:shd w:val="clear" w:color="auto" w:fill="auto"/>
            <w:noWrap/>
            <w:vAlign w:val="bottom"/>
            <w:hideMark/>
          </w:tcPr>
          <w:p w14:paraId="47AA22A3"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 </w:t>
            </w:r>
          </w:p>
        </w:tc>
        <w:tc>
          <w:tcPr>
            <w:tcW w:w="1487" w:type="dxa"/>
            <w:tcBorders>
              <w:top w:val="nil"/>
              <w:left w:val="nil"/>
              <w:bottom w:val="single" w:sz="4" w:space="0" w:color="auto"/>
              <w:right w:val="nil"/>
            </w:tcBorders>
            <w:shd w:val="clear" w:color="auto" w:fill="auto"/>
            <w:noWrap/>
            <w:vAlign w:val="bottom"/>
            <w:hideMark/>
          </w:tcPr>
          <w:p w14:paraId="64FF913E"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N = 1</w:t>
            </w:r>
          </w:p>
        </w:tc>
        <w:tc>
          <w:tcPr>
            <w:tcW w:w="1487" w:type="dxa"/>
            <w:tcBorders>
              <w:top w:val="nil"/>
              <w:left w:val="nil"/>
              <w:bottom w:val="single" w:sz="4" w:space="0" w:color="auto"/>
              <w:right w:val="nil"/>
            </w:tcBorders>
            <w:shd w:val="clear" w:color="auto" w:fill="auto"/>
            <w:noWrap/>
            <w:vAlign w:val="bottom"/>
            <w:hideMark/>
          </w:tcPr>
          <w:p w14:paraId="3B73E30C"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N = 0</w:t>
            </w:r>
          </w:p>
        </w:tc>
        <w:tc>
          <w:tcPr>
            <w:tcW w:w="235" w:type="dxa"/>
            <w:tcBorders>
              <w:top w:val="nil"/>
              <w:left w:val="nil"/>
              <w:bottom w:val="single" w:sz="4" w:space="0" w:color="auto"/>
              <w:right w:val="nil"/>
            </w:tcBorders>
            <w:shd w:val="clear" w:color="auto" w:fill="auto"/>
            <w:noWrap/>
            <w:vAlign w:val="bottom"/>
            <w:hideMark/>
          </w:tcPr>
          <w:p w14:paraId="67DA0FEF"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 </w:t>
            </w:r>
          </w:p>
        </w:tc>
        <w:tc>
          <w:tcPr>
            <w:tcW w:w="1487" w:type="dxa"/>
            <w:tcBorders>
              <w:top w:val="nil"/>
              <w:left w:val="nil"/>
              <w:bottom w:val="single" w:sz="4" w:space="0" w:color="auto"/>
              <w:right w:val="nil"/>
            </w:tcBorders>
            <w:shd w:val="clear" w:color="auto" w:fill="auto"/>
            <w:noWrap/>
            <w:vAlign w:val="bottom"/>
            <w:hideMark/>
          </w:tcPr>
          <w:p w14:paraId="33A23617"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N = 1</w:t>
            </w:r>
          </w:p>
        </w:tc>
        <w:tc>
          <w:tcPr>
            <w:tcW w:w="1487" w:type="dxa"/>
            <w:tcBorders>
              <w:top w:val="nil"/>
              <w:left w:val="nil"/>
              <w:bottom w:val="single" w:sz="4" w:space="0" w:color="auto"/>
              <w:right w:val="nil"/>
            </w:tcBorders>
            <w:shd w:val="clear" w:color="auto" w:fill="auto"/>
            <w:noWrap/>
            <w:vAlign w:val="bottom"/>
            <w:hideMark/>
          </w:tcPr>
          <w:p w14:paraId="7101EA44"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N = 0</w:t>
            </w:r>
          </w:p>
        </w:tc>
      </w:tr>
      <w:tr w:rsidR="00AC158F" w:rsidRPr="00AC158F" w14:paraId="79B186DF" w14:textId="77777777" w:rsidTr="00AC158F">
        <w:trPr>
          <w:trHeight w:val="320"/>
        </w:trPr>
        <w:tc>
          <w:tcPr>
            <w:tcW w:w="1437" w:type="dxa"/>
            <w:tcBorders>
              <w:top w:val="nil"/>
              <w:left w:val="nil"/>
              <w:bottom w:val="nil"/>
              <w:right w:val="nil"/>
            </w:tcBorders>
            <w:shd w:val="clear" w:color="auto" w:fill="auto"/>
            <w:noWrap/>
            <w:vAlign w:val="bottom"/>
            <w:hideMark/>
          </w:tcPr>
          <w:p w14:paraId="1DD0C21A"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D = 1</w:t>
            </w:r>
          </w:p>
        </w:tc>
        <w:tc>
          <w:tcPr>
            <w:tcW w:w="1487" w:type="dxa"/>
            <w:tcBorders>
              <w:top w:val="nil"/>
              <w:left w:val="nil"/>
              <w:bottom w:val="nil"/>
              <w:right w:val="nil"/>
            </w:tcBorders>
            <w:shd w:val="clear" w:color="auto" w:fill="auto"/>
            <w:noWrap/>
            <w:vAlign w:val="bottom"/>
            <w:hideMark/>
          </w:tcPr>
          <w:p w14:paraId="6CB30EB9"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0.022</w:t>
            </w:r>
          </w:p>
        </w:tc>
        <w:tc>
          <w:tcPr>
            <w:tcW w:w="1487" w:type="dxa"/>
            <w:tcBorders>
              <w:top w:val="nil"/>
              <w:left w:val="nil"/>
              <w:bottom w:val="nil"/>
              <w:right w:val="nil"/>
            </w:tcBorders>
            <w:shd w:val="clear" w:color="auto" w:fill="auto"/>
            <w:noWrap/>
            <w:vAlign w:val="bottom"/>
            <w:hideMark/>
          </w:tcPr>
          <w:p w14:paraId="2C48C0A6"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0.029</w:t>
            </w:r>
          </w:p>
        </w:tc>
        <w:tc>
          <w:tcPr>
            <w:tcW w:w="235" w:type="dxa"/>
            <w:tcBorders>
              <w:top w:val="nil"/>
              <w:left w:val="nil"/>
              <w:bottom w:val="nil"/>
              <w:right w:val="nil"/>
            </w:tcBorders>
            <w:shd w:val="clear" w:color="auto" w:fill="auto"/>
            <w:noWrap/>
            <w:vAlign w:val="bottom"/>
            <w:hideMark/>
          </w:tcPr>
          <w:p w14:paraId="7E137A71" w14:textId="77777777" w:rsidR="00AC158F" w:rsidRPr="00AC158F" w:rsidRDefault="00AC158F" w:rsidP="00AC158F">
            <w:pPr>
              <w:jc w:val="center"/>
              <w:rPr>
                <w:rFonts w:ascii="Helvetica Neue" w:eastAsia="Times New Roman" w:hAnsi="Helvetica Neue" w:cs="Times New Roman"/>
                <w:color w:val="000000"/>
                <w:sz w:val="22"/>
                <w:szCs w:val="22"/>
              </w:rPr>
            </w:pPr>
          </w:p>
        </w:tc>
        <w:tc>
          <w:tcPr>
            <w:tcW w:w="1487" w:type="dxa"/>
            <w:tcBorders>
              <w:top w:val="nil"/>
              <w:left w:val="nil"/>
              <w:bottom w:val="nil"/>
              <w:right w:val="nil"/>
            </w:tcBorders>
            <w:shd w:val="clear" w:color="auto" w:fill="auto"/>
            <w:noWrap/>
            <w:vAlign w:val="bottom"/>
            <w:hideMark/>
          </w:tcPr>
          <w:p w14:paraId="4C4D2E98"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0.011</w:t>
            </w:r>
          </w:p>
        </w:tc>
        <w:tc>
          <w:tcPr>
            <w:tcW w:w="1487" w:type="dxa"/>
            <w:tcBorders>
              <w:top w:val="nil"/>
              <w:left w:val="nil"/>
              <w:bottom w:val="nil"/>
              <w:right w:val="nil"/>
            </w:tcBorders>
            <w:shd w:val="clear" w:color="auto" w:fill="auto"/>
            <w:noWrap/>
            <w:vAlign w:val="bottom"/>
            <w:hideMark/>
          </w:tcPr>
          <w:p w14:paraId="48016CA3"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0.002</w:t>
            </w:r>
          </w:p>
        </w:tc>
      </w:tr>
      <w:tr w:rsidR="00AC158F" w:rsidRPr="00AC158F" w14:paraId="1E76F59E" w14:textId="77777777" w:rsidTr="00AC158F">
        <w:trPr>
          <w:trHeight w:val="320"/>
        </w:trPr>
        <w:tc>
          <w:tcPr>
            <w:tcW w:w="1437" w:type="dxa"/>
            <w:tcBorders>
              <w:top w:val="nil"/>
              <w:left w:val="nil"/>
              <w:bottom w:val="single" w:sz="4" w:space="0" w:color="auto"/>
              <w:right w:val="nil"/>
            </w:tcBorders>
            <w:shd w:val="clear" w:color="auto" w:fill="auto"/>
            <w:noWrap/>
            <w:vAlign w:val="bottom"/>
            <w:hideMark/>
          </w:tcPr>
          <w:p w14:paraId="2A901B2A" w14:textId="77777777" w:rsidR="00AC158F" w:rsidRPr="00AC158F" w:rsidRDefault="00AC158F" w:rsidP="00AC158F">
            <w:pP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D = 0</w:t>
            </w:r>
          </w:p>
        </w:tc>
        <w:tc>
          <w:tcPr>
            <w:tcW w:w="1487" w:type="dxa"/>
            <w:tcBorders>
              <w:top w:val="nil"/>
              <w:left w:val="nil"/>
              <w:bottom w:val="single" w:sz="4" w:space="0" w:color="auto"/>
              <w:right w:val="nil"/>
            </w:tcBorders>
            <w:shd w:val="clear" w:color="auto" w:fill="auto"/>
            <w:noWrap/>
            <w:vAlign w:val="bottom"/>
            <w:hideMark/>
          </w:tcPr>
          <w:p w14:paraId="756EE15D"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0.978</w:t>
            </w:r>
          </w:p>
        </w:tc>
        <w:tc>
          <w:tcPr>
            <w:tcW w:w="1487" w:type="dxa"/>
            <w:tcBorders>
              <w:top w:val="nil"/>
              <w:left w:val="nil"/>
              <w:bottom w:val="single" w:sz="4" w:space="0" w:color="auto"/>
              <w:right w:val="nil"/>
            </w:tcBorders>
            <w:shd w:val="clear" w:color="auto" w:fill="auto"/>
            <w:noWrap/>
            <w:vAlign w:val="bottom"/>
            <w:hideMark/>
          </w:tcPr>
          <w:p w14:paraId="39C89516"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0.971</w:t>
            </w:r>
          </w:p>
        </w:tc>
        <w:tc>
          <w:tcPr>
            <w:tcW w:w="235" w:type="dxa"/>
            <w:tcBorders>
              <w:top w:val="nil"/>
              <w:left w:val="nil"/>
              <w:bottom w:val="single" w:sz="4" w:space="0" w:color="auto"/>
              <w:right w:val="nil"/>
            </w:tcBorders>
            <w:shd w:val="clear" w:color="auto" w:fill="auto"/>
            <w:noWrap/>
            <w:vAlign w:val="bottom"/>
            <w:hideMark/>
          </w:tcPr>
          <w:p w14:paraId="5F0C40D6"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 </w:t>
            </w:r>
          </w:p>
        </w:tc>
        <w:tc>
          <w:tcPr>
            <w:tcW w:w="1487" w:type="dxa"/>
            <w:tcBorders>
              <w:top w:val="nil"/>
              <w:left w:val="nil"/>
              <w:bottom w:val="single" w:sz="4" w:space="0" w:color="auto"/>
              <w:right w:val="nil"/>
            </w:tcBorders>
            <w:shd w:val="clear" w:color="auto" w:fill="auto"/>
            <w:noWrap/>
            <w:vAlign w:val="bottom"/>
            <w:hideMark/>
          </w:tcPr>
          <w:p w14:paraId="74203565"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0.989</w:t>
            </w:r>
          </w:p>
        </w:tc>
        <w:tc>
          <w:tcPr>
            <w:tcW w:w="1487" w:type="dxa"/>
            <w:tcBorders>
              <w:top w:val="nil"/>
              <w:left w:val="nil"/>
              <w:bottom w:val="single" w:sz="4" w:space="0" w:color="auto"/>
              <w:right w:val="nil"/>
            </w:tcBorders>
            <w:shd w:val="clear" w:color="auto" w:fill="auto"/>
            <w:noWrap/>
            <w:vAlign w:val="bottom"/>
            <w:hideMark/>
          </w:tcPr>
          <w:p w14:paraId="12AD53DD" w14:textId="77777777" w:rsidR="00AC158F" w:rsidRPr="00AC158F" w:rsidRDefault="00AC158F" w:rsidP="00AC158F">
            <w:pPr>
              <w:jc w:val="center"/>
              <w:rPr>
                <w:rFonts w:ascii="Helvetica Neue" w:eastAsia="Times New Roman" w:hAnsi="Helvetica Neue" w:cs="Times New Roman"/>
                <w:color w:val="000000"/>
                <w:sz w:val="22"/>
                <w:szCs w:val="22"/>
              </w:rPr>
            </w:pPr>
            <w:r w:rsidRPr="00AC158F">
              <w:rPr>
                <w:rFonts w:ascii="Helvetica Neue" w:eastAsia="Times New Roman" w:hAnsi="Helvetica Neue" w:cs="Times New Roman"/>
                <w:color w:val="000000"/>
                <w:sz w:val="22"/>
                <w:szCs w:val="22"/>
              </w:rPr>
              <w:t>0.998</w:t>
            </w:r>
          </w:p>
        </w:tc>
      </w:tr>
      <w:tr w:rsidR="00AC158F" w:rsidRPr="00AC158F" w14:paraId="67D57592" w14:textId="77777777" w:rsidTr="00AC158F">
        <w:trPr>
          <w:trHeight w:val="320"/>
        </w:trPr>
        <w:tc>
          <w:tcPr>
            <w:tcW w:w="7620" w:type="dxa"/>
            <w:gridSpan w:val="6"/>
            <w:vMerge w:val="restart"/>
            <w:tcBorders>
              <w:top w:val="single" w:sz="4" w:space="0" w:color="auto"/>
              <w:left w:val="nil"/>
              <w:bottom w:val="nil"/>
              <w:right w:val="nil"/>
            </w:tcBorders>
            <w:shd w:val="clear" w:color="auto" w:fill="auto"/>
            <w:hideMark/>
          </w:tcPr>
          <w:p w14:paraId="54B967F1" w14:textId="77777777" w:rsidR="00AC158F" w:rsidRPr="00AC158F" w:rsidRDefault="00AC158F" w:rsidP="00BD270E">
            <w:pPr>
              <w:jc w:val="both"/>
              <w:rPr>
                <w:rFonts w:ascii="Helvetica Neue" w:eastAsia="Times New Roman" w:hAnsi="Helvetica Neue" w:cs="Times New Roman"/>
                <w:color w:val="000000"/>
                <w:sz w:val="20"/>
                <w:szCs w:val="20"/>
              </w:rPr>
            </w:pPr>
            <w:r w:rsidRPr="00AC158F">
              <w:rPr>
                <w:rFonts w:ascii="Helvetica Neue" w:eastAsia="Times New Roman" w:hAnsi="Helvetica Neue" w:cs="Times New Roman"/>
                <w:i/>
                <w:iCs/>
                <w:color w:val="000000"/>
                <w:sz w:val="20"/>
                <w:szCs w:val="20"/>
              </w:rPr>
              <w:t>Note.</w:t>
            </w:r>
            <w:r w:rsidRPr="00AC158F">
              <w:rPr>
                <w:rFonts w:ascii="Helvetica Neue" w:eastAsia="Times New Roman" w:hAnsi="Helvetica Neue" w:cs="Times New Roman"/>
                <w:color w:val="000000"/>
                <w:sz w:val="20"/>
                <w:szCs w:val="20"/>
              </w:rPr>
              <w:t xml:space="preserve"> D: diagnosis of ASD (0=no, 1=yes), S: biological sex/gender (0=female, 1=male), N: neuroanatomical brain phenotype (0=female, 1=male); Notably, the probability of receiving a diagnosis of ASD appears to increase for male participants with N=0. This is due to the fact that the probability of being classified as N=0 for biological males is relatively low, thereby inflating the conditional probability of having ASD. </w:t>
            </w:r>
          </w:p>
        </w:tc>
      </w:tr>
      <w:tr w:rsidR="00AC158F" w:rsidRPr="00AC158F" w14:paraId="09088567" w14:textId="77777777" w:rsidTr="00AC158F">
        <w:trPr>
          <w:trHeight w:val="1820"/>
        </w:trPr>
        <w:tc>
          <w:tcPr>
            <w:tcW w:w="7620" w:type="dxa"/>
            <w:gridSpan w:val="6"/>
            <w:vMerge/>
            <w:tcBorders>
              <w:top w:val="single" w:sz="4" w:space="0" w:color="auto"/>
              <w:left w:val="nil"/>
              <w:bottom w:val="nil"/>
              <w:right w:val="nil"/>
            </w:tcBorders>
            <w:vAlign w:val="center"/>
            <w:hideMark/>
          </w:tcPr>
          <w:p w14:paraId="030C46E6" w14:textId="77777777" w:rsidR="00AC158F" w:rsidRPr="00AC158F" w:rsidRDefault="00AC158F" w:rsidP="00AC158F">
            <w:pPr>
              <w:rPr>
                <w:rFonts w:ascii="Helvetica Neue" w:eastAsia="Times New Roman" w:hAnsi="Helvetica Neue" w:cs="Times New Roman"/>
                <w:color w:val="000000"/>
                <w:sz w:val="22"/>
                <w:szCs w:val="22"/>
              </w:rPr>
            </w:pPr>
          </w:p>
        </w:tc>
      </w:tr>
    </w:tbl>
    <w:p w14:paraId="305FDC2D" w14:textId="77777777" w:rsidR="0024234F" w:rsidRDefault="0024234F" w:rsidP="00AC158F">
      <w:pPr>
        <w:tabs>
          <w:tab w:val="left" w:pos="6363"/>
        </w:tabs>
        <w:spacing w:after="120" w:line="360" w:lineRule="auto"/>
        <w:jc w:val="both"/>
        <w:rPr>
          <w:rFonts w:ascii="Helvetica Neue" w:hAnsi="Helvetica Neue" w:cs="Times New Roman"/>
          <w:sz w:val="22"/>
          <w:szCs w:val="22"/>
        </w:rPr>
        <w:sectPr w:rsidR="0024234F" w:rsidSect="001A01EC">
          <w:headerReference w:type="default" r:id="rId8"/>
          <w:footerReference w:type="even" r:id="rId9"/>
          <w:footerReference w:type="default" r:id="rId10"/>
          <w:pgSz w:w="11900" w:h="16840"/>
          <w:pgMar w:top="1440" w:right="1440" w:bottom="1440" w:left="1440" w:header="720" w:footer="720" w:gutter="0"/>
          <w:cols w:space="720"/>
          <w:docGrid w:linePitch="360"/>
        </w:sectPr>
      </w:pPr>
    </w:p>
    <w:p w14:paraId="2DFA833E" w14:textId="778E7D0A" w:rsidR="00AC158F" w:rsidRDefault="00AC158F" w:rsidP="00AC158F">
      <w:pPr>
        <w:tabs>
          <w:tab w:val="left" w:pos="6363"/>
        </w:tabs>
        <w:spacing w:after="120" w:line="360" w:lineRule="auto"/>
        <w:jc w:val="both"/>
        <w:rPr>
          <w:rFonts w:ascii="Helvetica Neue" w:hAnsi="Helvetica Neue" w:cs="Times New Roman"/>
          <w:sz w:val="22"/>
          <w:szCs w:val="22"/>
        </w:rPr>
      </w:pPr>
    </w:p>
    <w:tbl>
      <w:tblPr>
        <w:tblW w:w="9090" w:type="dxa"/>
        <w:tblLayout w:type="fixed"/>
        <w:tblLook w:val="04A0" w:firstRow="1" w:lastRow="0" w:firstColumn="1" w:lastColumn="0" w:noHBand="0" w:noVBand="1"/>
      </w:tblPr>
      <w:tblGrid>
        <w:gridCol w:w="540"/>
        <w:gridCol w:w="3316"/>
        <w:gridCol w:w="616"/>
        <w:gridCol w:w="838"/>
        <w:gridCol w:w="630"/>
        <w:gridCol w:w="720"/>
        <w:gridCol w:w="540"/>
        <w:gridCol w:w="630"/>
        <w:gridCol w:w="1260"/>
      </w:tblGrid>
      <w:tr w:rsidR="0024234F" w:rsidRPr="007E7978" w14:paraId="3AF11F76" w14:textId="77777777" w:rsidTr="00305B38">
        <w:trPr>
          <w:trHeight w:val="702"/>
        </w:trPr>
        <w:tc>
          <w:tcPr>
            <w:tcW w:w="9090" w:type="dxa"/>
            <w:gridSpan w:val="9"/>
            <w:tcBorders>
              <w:top w:val="nil"/>
              <w:left w:val="nil"/>
              <w:bottom w:val="single" w:sz="4" w:space="0" w:color="auto"/>
              <w:right w:val="nil"/>
            </w:tcBorders>
            <w:shd w:val="clear" w:color="auto" w:fill="auto"/>
            <w:vAlign w:val="bottom"/>
            <w:hideMark/>
          </w:tcPr>
          <w:p w14:paraId="688E6CCF" w14:textId="77777777" w:rsidR="0024234F" w:rsidRPr="007E7978" w:rsidRDefault="0024234F" w:rsidP="00305B38">
            <w:pPr>
              <w:rPr>
                <w:rFonts w:ascii="Helvetica Neue" w:eastAsia="Times New Roman" w:hAnsi="Helvetica Neue" w:cs="Times New Roman"/>
                <w:color w:val="000000"/>
                <w:sz w:val="22"/>
                <w:szCs w:val="22"/>
              </w:rPr>
            </w:pPr>
            <w:r w:rsidRPr="007E7978">
              <w:rPr>
                <w:rFonts w:ascii="Helvetica Neue" w:eastAsia="Times New Roman" w:hAnsi="Helvetica Neue" w:cs="Times New Roman"/>
                <w:b/>
                <w:color w:val="000000"/>
                <w:sz w:val="22"/>
                <w:szCs w:val="22"/>
              </w:rPr>
              <w:t xml:space="preserve">eTable </w:t>
            </w:r>
            <w:r>
              <w:rPr>
                <w:rFonts w:ascii="Helvetica Neue" w:eastAsia="Times New Roman" w:hAnsi="Helvetica Neue" w:cs="Times New Roman"/>
                <w:b/>
                <w:color w:val="000000"/>
                <w:sz w:val="22"/>
                <w:szCs w:val="22"/>
              </w:rPr>
              <w:t>3</w:t>
            </w:r>
            <w:r w:rsidRPr="007E7978">
              <w:rPr>
                <w:rFonts w:ascii="Helvetica Neue" w:eastAsia="Times New Roman" w:hAnsi="Helvetica Neue" w:cs="Times New Roman"/>
                <w:color w:val="000000"/>
                <w:sz w:val="22"/>
                <w:szCs w:val="22"/>
              </w:rPr>
              <w:t>. Differences in neuroanatomical patterns associated with high probability of ASD between men and women</w:t>
            </w:r>
          </w:p>
        </w:tc>
      </w:tr>
      <w:tr w:rsidR="0024234F" w:rsidRPr="007E2D40" w14:paraId="28602BC9" w14:textId="77777777" w:rsidTr="00305B38">
        <w:trPr>
          <w:trHeight w:val="332"/>
        </w:trPr>
        <w:tc>
          <w:tcPr>
            <w:tcW w:w="540" w:type="dxa"/>
            <w:tcBorders>
              <w:top w:val="nil"/>
              <w:left w:val="nil"/>
              <w:bottom w:val="nil"/>
              <w:right w:val="nil"/>
            </w:tcBorders>
            <w:shd w:val="clear" w:color="auto" w:fill="auto"/>
            <w:noWrap/>
            <w:vAlign w:val="bottom"/>
            <w:hideMark/>
          </w:tcPr>
          <w:p w14:paraId="4F50B8AC"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 </w:t>
            </w:r>
          </w:p>
        </w:tc>
        <w:tc>
          <w:tcPr>
            <w:tcW w:w="3316" w:type="dxa"/>
            <w:tcBorders>
              <w:top w:val="nil"/>
              <w:left w:val="nil"/>
              <w:bottom w:val="nil"/>
              <w:right w:val="nil"/>
            </w:tcBorders>
            <w:shd w:val="clear" w:color="auto" w:fill="auto"/>
            <w:noWrap/>
            <w:vAlign w:val="bottom"/>
            <w:hideMark/>
          </w:tcPr>
          <w:p w14:paraId="66C99146"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 </w:t>
            </w:r>
          </w:p>
        </w:tc>
        <w:tc>
          <w:tcPr>
            <w:tcW w:w="616" w:type="dxa"/>
            <w:tcBorders>
              <w:top w:val="nil"/>
              <w:left w:val="nil"/>
              <w:bottom w:val="nil"/>
              <w:right w:val="nil"/>
            </w:tcBorders>
            <w:shd w:val="clear" w:color="auto" w:fill="auto"/>
            <w:noWrap/>
            <w:vAlign w:val="bottom"/>
            <w:hideMark/>
          </w:tcPr>
          <w:p w14:paraId="5DD70EC2"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 </w:t>
            </w:r>
          </w:p>
        </w:tc>
        <w:tc>
          <w:tcPr>
            <w:tcW w:w="838" w:type="dxa"/>
            <w:tcBorders>
              <w:top w:val="nil"/>
              <w:left w:val="nil"/>
              <w:bottom w:val="nil"/>
              <w:right w:val="nil"/>
            </w:tcBorders>
            <w:shd w:val="clear" w:color="auto" w:fill="auto"/>
            <w:noWrap/>
            <w:vAlign w:val="bottom"/>
            <w:hideMark/>
          </w:tcPr>
          <w:p w14:paraId="1E5E0AA3"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 </w:t>
            </w:r>
          </w:p>
        </w:tc>
        <w:tc>
          <w:tcPr>
            <w:tcW w:w="1890" w:type="dxa"/>
            <w:gridSpan w:val="3"/>
            <w:tcBorders>
              <w:top w:val="single" w:sz="4" w:space="0" w:color="auto"/>
              <w:left w:val="nil"/>
              <w:bottom w:val="single" w:sz="4" w:space="0" w:color="auto"/>
              <w:right w:val="nil"/>
            </w:tcBorders>
            <w:shd w:val="clear" w:color="auto" w:fill="auto"/>
            <w:noWrap/>
            <w:vAlign w:val="bottom"/>
            <w:hideMark/>
          </w:tcPr>
          <w:p w14:paraId="18CAC0BF" w14:textId="77777777" w:rsidR="0024234F" w:rsidRPr="007E7978" w:rsidRDefault="0024234F" w:rsidP="00305B38">
            <w:pPr>
              <w:jc w:val="cente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Talairach</w:t>
            </w:r>
          </w:p>
        </w:tc>
        <w:tc>
          <w:tcPr>
            <w:tcW w:w="630" w:type="dxa"/>
            <w:tcBorders>
              <w:top w:val="nil"/>
              <w:left w:val="nil"/>
              <w:bottom w:val="nil"/>
              <w:right w:val="nil"/>
            </w:tcBorders>
            <w:shd w:val="clear" w:color="auto" w:fill="auto"/>
            <w:noWrap/>
            <w:vAlign w:val="bottom"/>
            <w:hideMark/>
          </w:tcPr>
          <w:p w14:paraId="35511556"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 </w:t>
            </w:r>
          </w:p>
        </w:tc>
        <w:tc>
          <w:tcPr>
            <w:tcW w:w="1260" w:type="dxa"/>
            <w:tcBorders>
              <w:top w:val="nil"/>
              <w:left w:val="nil"/>
              <w:bottom w:val="nil"/>
              <w:right w:val="nil"/>
            </w:tcBorders>
            <w:shd w:val="clear" w:color="auto" w:fill="auto"/>
            <w:noWrap/>
            <w:vAlign w:val="bottom"/>
            <w:hideMark/>
          </w:tcPr>
          <w:p w14:paraId="02AC55B1"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 </w:t>
            </w:r>
          </w:p>
        </w:tc>
      </w:tr>
      <w:tr w:rsidR="0024234F" w:rsidRPr="007E2D40" w14:paraId="46938BA8" w14:textId="77777777" w:rsidTr="00305B38">
        <w:trPr>
          <w:trHeight w:val="320"/>
        </w:trPr>
        <w:tc>
          <w:tcPr>
            <w:tcW w:w="540" w:type="dxa"/>
            <w:tcBorders>
              <w:top w:val="nil"/>
              <w:left w:val="nil"/>
              <w:bottom w:val="single" w:sz="4" w:space="0" w:color="auto"/>
              <w:right w:val="nil"/>
            </w:tcBorders>
            <w:shd w:val="clear" w:color="auto" w:fill="auto"/>
            <w:noWrap/>
            <w:vAlign w:val="bottom"/>
            <w:hideMark/>
          </w:tcPr>
          <w:p w14:paraId="0C7C989D"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ID</w:t>
            </w:r>
          </w:p>
        </w:tc>
        <w:tc>
          <w:tcPr>
            <w:tcW w:w="3316" w:type="dxa"/>
            <w:tcBorders>
              <w:top w:val="nil"/>
              <w:left w:val="nil"/>
              <w:bottom w:val="single" w:sz="4" w:space="0" w:color="auto"/>
              <w:right w:val="nil"/>
            </w:tcBorders>
            <w:shd w:val="clear" w:color="auto" w:fill="auto"/>
            <w:noWrap/>
            <w:vAlign w:val="bottom"/>
            <w:hideMark/>
          </w:tcPr>
          <w:p w14:paraId="22F77A4E"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Region Labels</w:t>
            </w:r>
          </w:p>
        </w:tc>
        <w:tc>
          <w:tcPr>
            <w:tcW w:w="616" w:type="dxa"/>
            <w:tcBorders>
              <w:top w:val="nil"/>
              <w:left w:val="nil"/>
              <w:bottom w:val="single" w:sz="4" w:space="0" w:color="auto"/>
              <w:right w:val="nil"/>
            </w:tcBorders>
            <w:shd w:val="clear" w:color="auto" w:fill="auto"/>
            <w:noWrap/>
            <w:vAlign w:val="bottom"/>
            <w:hideMark/>
          </w:tcPr>
          <w:p w14:paraId="0B1BCFD1" w14:textId="77777777" w:rsidR="0024234F" w:rsidRPr="007E7978" w:rsidRDefault="0024234F" w:rsidP="00305B38">
            <w:pPr>
              <w:jc w:val="cente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Side</w:t>
            </w:r>
          </w:p>
        </w:tc>
        <w:tc>
          <w:tcPr>
            <w:tcW w:w="838" w:type="dxa"/>
            <w:tcBorders>
              <w:top w:val="nil"/>
              <w:left w:val="nil"/>
              <w:bottom w:val="single" w:sz="4" w:space="0" w:color="auto"/>
              <w:right w:val="nil"/>
            </w:tcBorders>
            <w:shd w:val="clear" w:color="auto" w:fill="auto"/>
            <w:noWrap/>
            <w:vAlign w:val="bottom"/>
            <w:hideMark/>
          </w:tcPr>
          <w:p w14:paraId="4500315C" w14:textId="77777777" w:rsidR="0024234F" w:rsidRPr="007E7978" w:rsidRDefault="0024234F" w:rsidP="00305B38">
            <w:pPr>
              <w:jc w:val="cente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BA</w:t>
            </w:r>
          </w:p>
        </w:tc>
        <w:tc>
          <w:tcPr>
            <w:tcW w:w="630" w:type="dxa"/>
            <w:tcBorders>
              <w:top w:val="nil"/>
              <w:left w:val="nil"/>
              <w:bottom w:val="single" w:sz="4" w:space="0" w:color="auto"/>
              <w:right w:val="nil"/>
            </w:tcBorders>
            <w:shd w:val="clear" w:color="auto" w:fill="auto"/>
            <w:noWrap/>
            <w:vAlign w:val="bottom"/>
            <w:hideMark/>
          </w:tcPr>
          <w:p w14:paraId="3372653F" w14:textId="77777777" w:rsidR="0024234F" w:rsidRPr="007E7978" w:rsidRDefault="0024234F" w:rsidP="00305B38">
            <w:pPr>
              <w:jc w:val="center"/>
              <w:rPr>
                <w:rFonts w:ascii="Helvetica Neue" w:eastAsia="Times New Roman" w:hAnsi="Helvetica Neue" w:cs="Times New Roman"/>
                <w:i/>
                <w:color w:val="000000"/>
                <w:sz w:val="20"/>
                <w:szCs w:val="20"/>
              </w:rPr>
            </w:pPr>
            <w:r w:rsidRPr="007E7978">
              <w:rPr>
                <w:rFonts w:ascii="Helvetica Neue" w:eastAsia="Times New Roman" w:hAnsi="Helvetica Neue" w:cs="Times New Roman"/>
                <w:i/>
                <w:color w:val="000000"/>
                <w:sz w:val="20"/>
                <w:szCs w:val="20"/>
              </w:rPr>
              <w:t>x</w:t>
            </w:r>
          </w:p>
        </w:tc>
        <w:tc>
          <w:tcPr>
            <w:tcW w:w="720" w:type="dxa"/>
            <w:tcBorders>
              <w:top w:val="nil"/>
              <w:left w:val="nil"/>
              <w:bottom w:val="single" w:sz="4" w:space="0" w:color="auto"/>
              <w:right w:val="nil"/>
            </w:tcBorders>
            <w:shd w:val="clear" w:color="auto" w:fill="auto"/>
            <w:noWrap/>
            <w:vAlign w:val="bottom"/>
            <w:hideMark/>
          </w:tcPr>
          <w:p w14:paraId="46A2FF06" w14:textId="77777777" w:rsidR="0024234F" w:rsidRPr="007E7978" w:rsidRDefault="0024234F" w:rsidP="00305B38">
            <w:pPr>
              <w:jc w:val="center"/>
              <w:rPr>
                <w:rFonts w:ascii="Helvetica Neue" w:eastAsia="Times New Roman" w:hAnsi="Helvetica Neue" w:cs="Times New Roman"/>
                <w:i/>
                <w:color w:val="000000"/>
                <w:sz w:val="20"/>
                <w:szCs w:val="20"/>
              </w:rPr>
            </w:pPr>
            <w:r w:rsidRPr="007E7978">
              <w:rPr>
                <w:rFonts w:ascii="Helvetica Neue" w:eastAsia="Times New Roman" w:hAnsi="Helvetica Neue" w:cs="Times New Roman"/>
                <w:i/>
                <w:color w:val="000000"/>
                <w:sz w:val="20"/>
                <w:szCs w:val="20"/>
              </w:rPr>
              <w:t>y</w:t>
            </w:r>
          </w:p>
        </w:tc>
        <w:tc>
          <w:tcPr>
            <w:tcW w:w="540" w:type="dxa"/>
            <w:tcBorders>
              <w:top w:val="nil"/>
              <w:left w:val="nil"/>
              <w:bottom w:val="single" w:sz="4" w:space="0" w:color="auto"/>
              <w:right w:val="nil"/>
            </w:tcBorders>
            <w:shd w:val="clear" w:color="auto" w:fill="auto"/>
            <w:noWrap/>
            <w:vAlign w:val="bottom"/>
            <w:hideMark/>
          </w:tcPr>
          <w:p w14:paraId="761E5A8D" w14:textId="77777777" w:rsidR="0024234F" w:rsidRPr="007E7978" w:rsidRDefault="0024234F" w:rsidP="00305B38">
            <w:pPr>
              <w:jc w:val="center"/>
              <w:rPr>
                <w:rFonts w:ascii="Helvetica Neue" w:eastAsia="Times New Roman" w:hAnsi="Helvetica Neue" w:cs="Times New Roman"/>
                <w:i/>
                <w:color w:val="000000"/>
                <w:sz w:val="20"/>
                <w:szCs w:val="20"/>
              </w:rPr>
            </w:pPr>
            <w:r w:rsidRPr="007E7978">
              <w:rPr>
                <w:rFonts w:ascii="Helvetica Neue" w:eastAsia="Times New Roman" w:hAnsi="Helvetica Neue" w:cs="Times New Roman"/>
                <w:i/>
                <w:color w:val="000000"/>
                <w:sz w:val="20"/>
                <w:szCs w:val="20"/>
              </w:rPr>
              <w:t>z</w:t>
            </w:r>
          </w:p>
        </w:tc>
        <w:tc>
          <w:tcPr>
            <w:tcW w:w="630" w:type="dxa"/>
            <w:tcBorders>
              <w:top w:val="nil"/>
              <w:left w:val="nil"/>
              <w:bottom w:val="single" w:sz="4" w:space="0" w:color="auto"/>
              <w:right w:val="nil"/>
            </w:tcBorders>
            <w:shd w:val="clear" w:color="auto" w:fill="auto"/>
            <w:noWrap/>
            <w:vAlign w:val="bottom"/>
            <w:hideMark/>
          </w:tcPr>
          <w:p w14:paraId="0584B71B" w14:textId="77777777" w:rsidR="0024234F" w:rsidRPr="007E7978" w:rsidRDefault="0024234F" w:rsidP="00305B38">
            <w:pPr>
              <w:jc w:val="center"/>
              <w:rPr>
                <w:rFonts w:ascii="Helvetica Neue" w:eastAsia="Times New Roman" w:hAnsi="Helvetica Neue" w:cs="Times New Roman"/>
                <w:i/>
                <w:color w:val="000000"/>
                <w:sz w:val="20"/>
                <w:szCs w:val="20"/>
              </w:rPr>
            </w:pPr>
            <w:r w:rsidRPr="007E7978">
              <w:rPr>
                <w:rFonts w:ascii="Helvetica Neue" w:eastAsia="Times New Roman" w:hAnsi="Helvetica Neue" w:cs="Times New Roman"/>
                <w:i/>
                <w:color w:val="000000"/>
                <w:sz w:val="20"/>
                <w:szCs w:val="20"/>
              </w:rPr>
              <w:t>t</w:t>
            </w:r>
            <w:r w:rsidRPr="007E7978">
              <w:rPr>
                <w:rFonts w:ascii="Helvetica Neue" w:eastAsia="Times New Roman" w:hAnsi="Helvetica Neue" w:cs="Times New Roman"/>
                <w:i/>
                <w:color w:val="000000"/>
                <w:sz w:val="20"/>
                <w:szCs w:val="20"/>
                <w:vertAlign w:val="subscript"/>
              </w:rPr>
              <w:t>max</w:t>
            </w:r>
          </w:p>
        </w:tc>
        <w:tc>
          <w:tcPr>
            <w:tcW w:w="1260" w:type="dxa"/>
            <w:tcBorders>
              <w:top w:val="nil"/>
              <w:left w:val="nil"/>
              <w:bottom w:val="single" w:sz="4" w:space="0" w:color="auto"/>
              <w:right w:val="nil"/>
            </w:tcBorders>
            <w:shd w:val="clear" w:color="auto" w:fill="auto"/>
            <w:noWrap/>
            <w:vAlign w:val="bottom"/>
            <w:hideMark/>
          </w:tcPr>
          <w:p w14:paraId="4F713F3B" w14:textId="77777777" w:rsidR="0024234F" w:rsidRPr="007E7978" w:rsidRDefault="0024234F" w:rsidP="00305B38">
            <w:pPr>
              <w:jc w:val="center"/>
              <w:rPr>
                <w:rFonts w:ascii="Helvetica Neue" w:eastAsia="Times New Roman" w:hAnsi="Helvetica Neue" w:cs="Times New Roman"/>
                <w:i/>
                <w:color w:val="000000"/>
                <w:sz w:val="20"/>
                <w:szCs w:val="20"/>
              </w:rPr>
            </w:pPr>
            <w:r w:rsidRPr="007E7978">
              <w:rPr>
                <w:rFonts w:ascii="Helvetica Neue" w:eastAsia="Times New Roman" w:hAnsi="Helvetica Neue" w:cs="Times New Roman"/>
                <w:i/>
                <w:color w:val="000000"/>
                <w:sz w:val="20"/>
                <w:szCs w:val="20"/>
              </w:rPr>
              <w:t>p</w:t>
            </w:r>
            <w:r w:rsidRPr="007E7978">
              <w:rPr>
                <w:rFonts w:ascii="Helvetica Neue" w:eastAsia="Times New Roman" w:hAnsi="Helvetica Neue" w:cs="Times New Roman"/>
                <w:i/>
                <w:color w:val="000000"/>
                <w:sz w:val="20"/>
                <w:szCs w:val="20"/>
                <w:vertAlign w:val="subscript"/>
              </w:rPr>
              <w:t>cluster</w:t>
            </w:r>
          </w:p>
        </w:tc>
      </w:tr>
      <w:tr w:rsidR="0024234F" w:rsidRPr="007E2D40" w14:paraId="4AAEFBBB" w14:textId="77777777" w:rsidTr="00305B38">
        <w:trPr>
          <w:trHeight w:val="377"/>
        </w:trPr>
        <w:tc>
          <w:tcPr>
            <w:tcW w:w="540" w:type="dxa"/>
            <w:tcBorders>
              <w:top w:val="nil"/>
              <w:left w:val="nil"/>
              <w:bottom w:val="nil"/>
              <w:right w:val="nil"/>
            </w:tcBorders>
            <w:shd w:val="clear" w:color="auto" w:fill="auto"/>
            <w:noWrap/>
            <w:vAlign w:val="bottom"/>
            <w:hideMark/>
          </w:tcPr>
          <w:p w14:paraId="256181FA" w14:textId="77777777" w:rsidR="0024234F" w:rsidRPr="007E7978" w:rsidRDefault="0024234F" w:rsidP="00305B38">
            <w:pPr>
              <w:jc w:val="center"/>
              <w:rPr>
                <w:rFonts w:ascii="Helvetica Neue" w:eastAsia="Times New Roman" w:hAnsi="Helvetica Neue" w:cs="Times New Roman"/>
                <w:color w:val="000000"/>
                <w:sz w:val="20"/>
                <w:szCs w:val="20"/>
              </w:rPr>
            </w:pPr>
          </w:p>
        </w:tc>
        <w:tc>
          <w:tcPr>
            <w:tcW w:w="3316" w:type="dxa"/>
            <w:tcBorders>
              <w:top w:val="nil"/>
              <w:left w:val="nil"/>
              <w:bottom w:val="nil"/>
              <w:right w:val="nil"/>
            </w:tcBorders>
            <w:shd w:val="clear" w:color="auto" w:fill="auto"/>
            <w:noWrap/>
            <w:vAlign w:val="bottom"/>
            <w:hideMark/>
          </w:tcPr>
          <w:p w14:paraId="28C41469" w14:textId="77777777" w:rsidR="0024234F" w:rsidRPr="007E7978" w:rsidRDefault="0024234F" w:rsidP="00305B38">
            <w:pPr>
              <w:rPr>
                <w:rFonts w:ascii="Helvetica Neue" w:eastAsia="Times New Roman" w:hAnsi="Helvetica Neue" w:cs="Times New Roman"/>
                <w:sz w:val="20"/>
                <w:szCs w:val="20"/>
              </w:rPr>
            </w:pPr>
          </w:p>
        </w:tc>
        <w:tc>
          <w:tcPr>
            <w:tcW w:w="616" w:type="dxa"/>
            <w:tcBorders>
              <w:top w:val="nil"/>
              <w:left w:val="nil"/>
              <w:bottom w:val="nil"/>
              <w:right w:val="nil"/>
            </w:tcBorders>
            <w:shd w:val="clear" w:color="auto" w:fill="auto"/>
            <w:noWrap/>
            <w:vAlign w:val="bottom"/>
            <w:hideMark/>
          </w:tcPr>
          <w:p w14:paraId="054FC9A7" w14:textId="77777777" w:rsidR="0024234F" w:rsidRPr="007E7978" w:rsidRDefault="0024234F" w:rsidP="00305B38">
            <w:pPr>
              <w:rPr>
                <w:rFonts w:ascii="Helvetica Neue" w:eastAsia="Times New Roman" w:hAnsi="Helvetica Neue" w:cs="Times New Roman"/>
                <w:sz w:val="20"/>
                <w:szCs w:val="20"/>
              </w:rPr>
            </w:pPr>
          </w:p>
        </w:tc>
        <w:tc>
          <w:tcPr>
            <w:tcW w:w="838" w:type="dxa"/>
            <w:tcBorders>
              <w:top w:val="nil"/>
              <w:left w:val="nil"/>
              <w:bottom w:val="nil"/>
              <w:right w:val="nil"/>
            </w:tcBorders>
            <w:shd w:val="clear" w:color="auto" w:fill="auto"/>
            <w:noWrap/>
            <w:vAlign w:val="bottom"/>
            <w:hideMark/>
          </w:tcPr>
          <w:p w14:paraId="60F7C669" w14:textId="77777777" w:rsidR="0024234F" w:rsidRPr="007E7978" w:rsidRDefault="0024234F" w:rsidP="00305B38">
            <w:pPr>
              <w:jc w:val="center"/>
              <w:rPr>
                <w:rFonts w:ascii="Helvetica Neue" w:eastAsia="Times New Roman" w:hAnsi="Helvetica Neue" w:cs="Times New Roman"/>
                <w:sz w:val="20"/>
                <w:szCs w:val="20"/>
              </w:rPr>
            </w:pPr>
          </w:p>
        </w:tc>
        <w:tc>
          <w:tcPr>
            <w:tcW w:w="630" w:type="dxa"/>
            <w:tcBorders>
              <w:top w:val="nil"/>
              <w:left w:val="nil"/>
              <w:bottom w:val="nil"/>
              <w:right w:val="nil"/>
            </w:tcBorders>
            <w:shd w:val="clear" w:color="auto" w:fill="auto"/>
            <w:noWrap/>
            <w:vAlign w:val="bottom"/>
            <w:hideMark/>
          </w:tcPr>
          <w:p w14:paraId="1C839392" w14:textId="77777777" w:rsidR="0024234F" w:rsidRPr="007E7978" w:rsidRDefault="0024234F" w:rsidP="00305B38">
            <w:pPr>
              <w:jc w:val="center"/>
              <w:rPr>
                <w:rFonts w:ascii="Helvetica Neue" w:eastAsia="Times New Roman" w:hAnsi="Helvetica Neue" w:cs="Times New Roman"/>
                <w:sz w:val="20"/>
                <w:szCs w:val="20"/>
              </w:rPr>
            </w:pPr>
          </w:p>
        </w:tc>
        <w:tc>
          <w:tcPr>
            <w:tcW w:w="720" w:type="dxa"/>
            <w:tcBorders>
              <w:top w:val="nil"/>
              <w:left w:val="nil"/>
              <w:bottom w:val="nil"/>
              <w:right w:val="nil"/>
            </w:tcBorders>
            <w:shd w:val="clear" w:color="auto" w:fill="auto"/>
            <w:noWrap/>
            <w:vAlign w:val="bottom"/>
            <w:hideMark/>
          </w:tcPr>
          <w:p w14:paraId="7EC11151" w14:textId="77777777" w:rsidR="0024234F" w:rsidRPr="007E7978" w:rsidRDefault="0024234F" w:rsidP="00305B38">
            <w:pPr>
              <w:jc w:val="center"/>
              <w:rPr>
                <w:rFonts w:ascii="Helvetica Neue" w:eastAsia="Times New Roman" w:hAnsi="Helvetica Neue" w:cs="Times New Roman"/>
                <w:sz w:val="20"/>
                <w:szCs w:val="20"/>
              </w:rPr>
            </w:pPr>
          </w:p>
        </w:tc>
        <w:tc>
          <w:tcPr>
            <w:tcW w:w="540" w:type="dxa"/>
            <w:tcBorders>
              <w:top w:val="nil"/>
              <w:left w:val="nil"/>
              <w:bottom w:val="nil"/>
              <w:right w:val="nil"/>
            </w:tcBorders>
            <w:shd w:val="clear" w:color="auto" w:fill="auto"/>
            <w:noWrap/>
            <w:vAlign w:val="bottom"/>
            <w:hideMark/>
          </w:tcPr>
          <w:p w14:paraId="4FC242FE" w14:textId="77777777" w:rsidR="0024234F" w:rsidRPr="007E7978" w:rsidRDefault="0024234F" w:rsidP="00305B38">
            <w:pPr>
              <w:jc w:val="center"/>
              <w:rPr>
                <w:rFonts w:ascii="Helvetica Neue" w:eastAsia="Times New Roman" w:hAnsi="Helvetica Neue" w:cs="Times New Roman"/>
                <w:sz w:val="20"/>
                <w:szCs w:val="20"/>
              </w:rPr>
            </w:pPr>
          </w:p>
        </w:tc>
        <w:tc>
          <w:tcPr>
            <w:tcW w:w="630" w:type="dxa"/>
            <w:tcBorders>
              <w:top w:val="nil"/>
              <w:left w:val="nil"/>
              <w:bottom w:val="nil"/>
              <w:right w:val="nil"/>
            </w:tcBorders>
            <w:shd w:val="clear" w:color="auto" w:fill="auto"/>
            <w:noWrap/>
            <w:vAlign w:val="bottom"/>
            <w:hideMark/>
          </w:tcPr>
          <w:p w14:paraId="6A90D9C5" w14:textId="77777777" w:rsidR="0024234F" w:rsidRPr="007E7978" w:rsidRDefault="0024234F" w:rsidP="00305B38">
            <w:pPr>
              <w:jc w:val="center"/>
              <w:rPr>
                <w:rFonts w:ascii="Helvetica Neue" w:eastAsia="Times New Roman" w:hAnsi="Helvetica Neue" w:cs="Times New Roman"/>
                <w:sz w:val="20"/>
                <w:szCs w:val="20"/>
              </w:rPr>
            </w:pPr>
          </w:p>
        </w:tc>
        <w:tc>
          <w:tcPr>
            <w:tcW w:w="1260" w:type="dxa"/>
            <w:tcBorders>
              <w:top w:val="nil"/>
              <w:left w:val="nil"/>
              <w:bottom w:val="nil"/>
              <w:right w:val="nil"/>
            </w:tcBorders>
            <w:shd w:val="clear" w:color="auto" w:fill="auto"/>
            <w:noWrap/>
            <w:vAlign w:val="bottom"/>
            <w:hideMark/>
          </w:tcPr>
          <w:p w14:paraId="51FF500E" w14:textId="77777777" w:rsidR="0024234F" w:rsidRPr="007E7978" w:rsidRDefault="0024234F" w:rsidP="00305B38">
            <w:pPr>
              <w:jc w:val="center"/>
              <w:rPr>
                <w:rFonts w:ascii="Helvetica Neue" w:eastAsia="Times New Roman" w:hAnsi="Helvetica Neue" w:cs="Times New Roman"/>
                <w:sz w:val="20"/>
                <w:szCs w:val="20"/>
              </w:rPr>
            </w:pPr>
          </w:p>
        </w:tc>
      </w:tr>
      <w:tr w:rsidR="0024234F" w:rsidRPr="007E2D40" w14:paraId="33D1CCC3" w14:textId="77777777" w:rsidTr="00305B38">
        <w:trPr>
          <w:trHeight w:val="320"/>
        </w:trPr>
        <w:tc>
          <w:tcPr>
            <w:tcW w:w="3856" w:type="dxa"/>
            <w:gridSpan w:val="2"/>
            <w:tcBorders>
              <w:top w:val="nil"/>
              <w:left w:val="nil"/>
              <w:bottom w:val="nil"/>
              <w:right w:val="nil"/>
            </w:tcBorders>
            <w:shd w:val="clear" w:color="auto" w:fill="auto"/>
            <w:noWrap/>
            <w:hideMark/>
          </w:tcPr>
          <w:p w14:paraId="35FC1C30"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Females &gt; Males</w:t>
            </w:r>
          </w:p>
        </w:tc>
        <w:tc>
          <w:tcPr>
            <w:tcW w:w="616" w:type="dxa"/>
            <w:tcBorders>
              <w:top w:val="nil"/>
              <w:left w:val="nil"/>
              <w:bottom w:val="nil"/>
              <w:right w:val="nil"/>
            </w:tcBorders>
            <w:shd w:val="clear" w:color="auto" w:fill="auto"/>
            <w:noWrap/>
            <w:vAlign w:val="bottom"/>
            <w:hideMark/>
          </w:tcPr>
          <w:p w14:paraId="23D21C74" w14:textId="77777777" w:rsidR="0024234F" w:rsidRPr="007E7978" w:rsidRDefault="0024234F" w:rsidP="00305B38">
            <w:pPr>
              <w:rPr>
                <w:rFonts w:ascii="Helvetica Neue" w:eastAsia="Times New Roman" w:hAnsi="Helvetica Neue" w:cs="Times New Roman"/>
                <w:color w:val="000000"/>
                <w:sz w:val="20"/>
                <w:szCs w:val="20"/>
              </w:rPr>
            </w:pPr>
          </w:p>
        </w:tc>
        <w:tc>
          <w:tcPr>
            <w:tcW w:w="838" w:type="dxa"/>
            <w:tcBorders>
              <w:top w:val="nil"/>
              <w:left w:val="nil"/>
              <w:bottom w:val="nil"/>
              <w:right w:val="nil"/>
            </w:tcBorders>
            <w:shd w:val="clear" w:color="auto" w:fill="auto"/>
            <w:noWrap/>
            <w:vAlign w:val="bottom"/>
            <w:hideMark/>
          </w:tcPr>
          <w:p w14:paraId="4E9A5EC3" w14:textId="77777777" w:rsidR="0024234F" w:rsidRPr="007E7978" w:rsidRDefault="0024234F" w:rsidP="00305B38">
            <w:pPr>
              <w:jc w:val="center"/>
              <w:rPr>
                <w:rFonts w:ascii="Helvetica Neue" w:eastAsia="Times New Roman" w:hAnsi="Helvetica Neue" w:cs="Times New Roman"/>
                <w:sz w:val="20"/>
                <w:szCs w:val="20"/>
              </w:rPr>
            </w:pPr>
          </w:p>
        </w:tc>
        <w:tc>
          <w:tcPr>
            <w:tcW w:w="630" w:type="dxa"/>
            <w:tcBorders>
              <w:top w:val="nil"/>
              <w:left w:val="nil"/>
              <w:bottom w:val="nil"/>
              <w:right w:val="nil"/>
            </w:tcBorders>
            <w:shd w:val="clear" w:color="auto" w:fill="auto"/>
            <w:noWrap/>
            <w:vAlign w:val="bottom"/>
            <w:hideMark/>
          </w:tcPr>
          <w:p w14:paraId="133249C4" w14:textId="77777777" w:rsidR="0024234F" w:rsidRPr="007E7978" w:rsidRDefault="0024234F" w:rsidP="00305B38">
            <w:pPr>
              <w:jc w:val="center"/>
              <w:rPr>
                <w:rFonts w:ascii="Helvetica Neue" w:eastAsia="Times New Roman" w:hAnsi="Helvetica Neue" w:cs="Times New Roman"/>
                <w:sz w:val="20"/>
                <w:szCs w:val="20"/>
              </w:rPr>
            </w:pPr>
          </w:p>
        </w:tc>
        <w:tc>
          <w:tcPr>
            <w:tcW w:w="720" w:type="dxa"/>
            <w:tcBorders>
              <w:top w:val="nil"/>
              <w:left w:val="nil"/>
              <w:bottom w:val="nil"/>
              <w:right w:val="nil"/>
            </w:tcBorders>
            <w:shd w:val="clear" w:color="auto" w:fill="auto"/>
            <w:noWrap/>
            <w:vAlign w:val="bottom"/>
            <w:hideMark/>
          </w:tcPr>
          <w:p w14:paraId="0B449F66" w14:textId="77777777" w:rsidR="0024234F" w:rsidRPr="007E7978" w:rsidRDefault="0024234F" w:rsidP="00305B38">
            <w:pPr>
              <w:jc w:val="center"/>
              <w:rPr>
                <w:rFonts w:ascii="Helvetica Neue" w:eastAsia="Times New Roman" w:hAnsi="Helvetica Neue" w:cs="Times New Roman"/>
                <w:sz w:val="20"/>
                <w:szCs w:val="20"/>
              </w:rPr>
            </w:pPr>
          </w:p>
        </w:tc>
        <w:tc>
          <w:tcPr>
            <w:tcW w:w="540" w:type="dxa"/>
            <w:tcBorders>
              <w:top w:val="nil"/>
              <w:left w:val="nil"/>
              <w:bottom w:val="nil"/>
              <w:right w:val="nil"/>
            </w:tcBorders>
            <w:shd w:val="clear" w:color="auto" w:fill="auto"/>
            <w:noWrap/>
            <w:vAlign w:val="bottom"/>
            <w:hideMark/>
          </w:tcPr>
          <w:p w14:paraId="62A3D28F" w14:textId="77777777" w:rsidR="0024234F" w:rsidRPr="007E7978" w:rsidRDefault="0024234F" w:rsidP="00305B38">
            <w:pPr>
              <w:jc w:val="center"/>
              <w:rPr>
                <w:rFonts w:ascii="Helvetica Neue" w:eastAsia="Times New Roman" w:hAnsi="Helvetica Neue" w:cs="Times New Roman"/>
                <w:sz w:val="20"/>
                <w:szCs w:val="20"/>
              </w:rPr>
            </w:pPr>
          </w:p>
        </w:tc>
        <w:tc>
          <w:tcPr>
            <w:tcW w:w="630" w:type="dxa"/>
            <w:tcBorders>
              <w:top w:val="nil"/>
              <w:left w:val="nil"/>
              <w:bottom w:val="nil"/>
              <w:right w:val="nil"/>
            </w:tcBorders>
            <w:shd w:val="clear" w:color="auto" w:fill="auto"/>
            <w:noWrap/>
            <w:vAlign w:val="bottom"/>
            <w:hideMark/>
          </w:tcPr>
          <w:p w14:paraId="41D1B53B" w14:textId="77777777" w:rsidR="0024234F" w:rsidRPr="007E7978" w:rsidRDefault="0024234F" w:rsidP="00305B38">
            <w:pPr>
              <w:jc w:val="center"/>
              <w:rPr>
                <w:rFonts w:ascii="Helvetica Neue" w:eastAsia="Times New Roman" w:hAnsi="Helvetica Neue" w:cs="Times New Roman"/>
                <w:sz w:val="20"/>
                <w:szCs w:val="20"/>
              </w:rPr>
            </w:pPr>
          </w:p>
        </w:tc>
        <w:tc>
          <w:tcPr>
            <w:tcW w:w="1260" w:type="dxa"/>
            <w:tcBorders>
              <w:top w:val="nil"/>
              <w:left w:val="nil"/>
              <w:bottom w:val="nil"/>
              <w:right w:val="nil"/>
            </w:tcBorders>
            <w:shd w:val="clear" w:color="auto" w:fill="auto"/>
            <w:noWrap/>
            <w:vAlign w:val="bottom"/>
            <w:hideMark/>
          </w:tcPr>
          <w:p w14:paraId="252266E3" w14:textId="77777777" w:rsidR="0024234F" w:rsidRPr="007E7978" w:rsidRDefault="0024234F" w:rsidP="00305B38">
            <w:pPr>
              <w:jc w:val="center"/>
              <w:rPr>
                <w:rFonts w:ascii="Helvetica Neue" w:eastAsia="Times New Roman" w:hAnsi="Helvetica Neue" w:cs="Times New Roman"/>
                <w:sz w:val="20"/>
                <w:szCs w:val="20"/>
              </w:rPr>
            </w:pPr>
          </w:p>
        </w:tc>
      </w:tr>
      <w:tr w:rsidR="0024234F" w:rsidRPr="007E2D40" w14:paraId="02405024" w14:textId="77777777" w:rsidTr="00305B38">
        <w:trPr>
          <w:trHeight w:val="320"/>
        </w:trPr>
        <w:tc>
          <w:tcPr>
            <w:tcW w:w="540" w:type="dxa"/>
            <w:tcBorders>
              <w:top w:val="nil"/>
              <w:left w:val="nil"/>
              <w:bottom w:val="nil"/>
              <w:right w:val="nil"/>
            </w:tcBorders>
            <w:shd w:val="clear" w:color="auto" w:fill="auto"/>
            <w:noWrap/>
            <w:vAlign w:val="bottom"/>
            <w:hideMark/>
          </w:tcPr>
          <w:p w14:paraId="12A91475" w14:textId="77777777" w:rsidR="0024234F" w:rsidRPr="007E7978" w:rsidRDefault="0024234F" w:rsidP="00305B38">
            <w:pPr>
              <w:jc w:val="center"/>
              <w:rPr>
                <w:rFonts w:ascii="Helvetica Neue" w:eastAsia="Times New Roman" w:hAnsi="Helvetica Neue" w:cs="Times New Roman"/>
                <w:sz w:val="20"/>
                <w:szCs w:val="20"/>
              </w:rPr>
            </w:pPr>
          </w:p>
        </w:tc>
        <w:tc>
          <w:tcPr>
            <w:tcW w:w="3316" w:type="dxa"/>
            <w:tcBorders>
              <w:top w:val="nil"/>
              <w:left w:val="nil"/>
              <w:bottom w:val="nil"/>
              <w:right w:val="nil"/>
            </w:tcBorders>
            <w:shd w:val="clear" w:color="auto" w:fill="auto"/>
            <w:noWrap/>
            <w:vAlign w:val="bottom"/>
            <w:hideMark/>
          </w:tcPr>
          <w:p w14:paraId="7B828825" w14:textId="77777777" w:rsidR="0024234F" w:rsidRPr="007E7978" w:rsidRDefault="0024234F" w:rsidP="00305B38">
            <w:pPr>
              <w:rPr>
                <w:rFonts w:ascii="Helvetica Neue" w:eastAsia="Times New Roman" w:hAnsi="Helvetica Neue" w:cs="Times New Roman"/>
                <w:sz w:val="20"/>
                <w:szCs w:val="20"/>
              </w:rPr>
            </w:pPr>
          </w:p>
        </w:tc>
        <w:tc>
          <w:tcPr>
            <w:tcW w:w="616" w:type="dxa"/>
            <w:tcBorders>
              <w:top w:val="nil"/>
              <w:left w:val="nil"/>
              <w:bottom w:val="nil"/>
              <w:right w:val="nil"/>
            </w:tcBorders>
            <w:shd w:val="clear" w:color="auto" w:fill="auto"/>
            <w:noWrap/>
            <w:vAlign w:val="bottom"/>
            <w:hideMark/>
          </w:tcPr>
          <w:p w14:paraId="59ADE3C2" w14:textId="77777777" w:rsidR="0024234F" w:rsidRPr="007E7978" w:rsidRDefault="0024234F" w:rsidP="00305B38">
            <w:pPr>
              <w:rPr>
                <w:rFonts w:ascii="Helvetica Neue" w:eastAsia="Times New Roman" w:hAnsi="Helvetica Neue" w:cs="Times New Roman"/>
                <w:sz w:val="20"/>
                <w:szCs w:val="20"/>
              </w:rPr>
            </w:pPr>
          </w:p>
        </w:tc>
        <w:tc>
          <w:tcPr>
            <w:tcW w:w="838" w:type="dxa"/>
            <w:tcBorders>
              <w:top w:val="nil"/>
              <w:left w:val="nil"/>
              <w:bottom w:val="nil"/>
              <w:right w:val="nil"/>
            </w:tcBorders>
            <w:shd w:val="clear" w:color="auto" w:fill="auto"/>
            <w:noWrap/>
            <w:vAlign w:val="bottom"/>
            <w:hideMark/>
          </w:tcPr>
          <w:p w14:paraId="7F076E1A" w14:textId="77777777" w:rsidR="0024234F" w:rsidRPr="007E7978" w:rsidRDefault="0024234F" w:rsidP="00305B38">
            <w:pPr>
              <w:jc w:val="center"/>
              <w:rPr>
                <w:rFonts w:ascii="Helvetica Neue" w:eastAsia="Times New Roman" w:hAnsi="Helvetica Neue" w:cs="Times New Roman"/>
                <w:sz w:val="20"/>
                <w:szCs w:val="20"/>
              </w:rPr>
            </w:pPr>
          </w:p>
        </w:tc>
        <w:tc>
          <w:tcPr>
            <w:tcW w:w="630" w:type="dxa"/>
            <w:tcBorders>
              <w:top w:val="nil"/>
              <w:left w:val="nil"/>
              <w:bottom w:val="nil"/>
              <w:right w:val="nil"/>
            </w:tcBorders>
            <w:shd w:val="clear" w:color="auto" w:fill="auto"/>
            <w:noWrap/>
            <w:vAlign w:val="bottom"/>
            <w:hideMark/>
          </w:tcPr>
          <w:p w14:paraId="5B17D979" w14:textId="77777777" w:rsidR="0024234F" w:rsidRPr="007E7978" w:rsidRDefault="0024234F" w:rsidP="00305B38">
            <w:pPr>
              <w:jc w:val="center"/>
              <w:rPr>
                <w:rFonts w:ascii="Helvetica Neue" w:eastAsia="Times New Roman" w:hAnsi="Helvetica Neue" w:cs="Times New Roman"/>
                <w:sz w:val="20"/>
                <w:szCs w:val="20"/>
              </w:rPr>
            </w:pPr>
          </w:p>
        </w:tc>
        <w:tc>
          <w:tcPr>
            <w:tcW w:w="720" w:type="dxa"/>
            <w:tcBorders>
              <w:top w:val="nil"/>
              <w:left w:val="nil"/>
              <w:bottom w:val="nil"/>
              <w:right w:val="nil"/>
            </w:tcBorders>
            <w:shd w:val="clear" w:color="auto" w:fill="auto"/>
            <w:noWrap/>
            <w:vAlign w:val="bottom"/>
            <w:hideMark/>
          </w:tcPr>
          <w:p w14:paraId="3CFEE4E1" w14:textId="77777777" w:rsidR="0024234F" w:rsidRPr="007E7978" w:rsidRDefault="0024234F" w:rsidP="00305B38">
            <w:pPr>
              <w:jc w:val="center"/>
              <w:rPr>
                <w:rFonts w:ascii="Helvetica Neue" w:eastAsia="Times New Roman" w:hAnsi="Helvetica Neue" w:cs="Times New Roman"/>
                <w:sz w:val="20"/>
                <w:szCs w:val="20"/>
              </w:rPr>
            </w:pPr>
          </w:p>
        </w:tc>
        <w:tc>
          <w:tcPr>
            <w:tcW w:w="540" w:type="dxa"/>
            <w:tcBorders>
              <w:top w:val="nil"/>
              <w:left w:val="nil"/>
              <w:bottom w:val="nil"/>
              <w:right w:val="nil"/>
            </w:tcBorders>
            <w:shd w:val="clear" w:color="auto" w:fill="auto"/>
            <w:noWrap/>
            <w:vAlign w:val="bottom"/>
            <w:hideMark/>
          </w:tcPr>
          <w:p w14:paraId="199F5120" w14:textId="77777777" w:rsidR="0024234F" w:rsidRPr="007E7978" w:rsidRDefault="0024234F" w:rsidP="00305B38">
            <w:pPr>
              <w:jc w:val="center"/>
              <w:rPr>
                <w:rFonts w:ascii="Helvetica Neue" w:eastAsia="Times New Roman" w:hAnsi="Helvetica Neue" w:cs="Times New Roman"/>
                <w:sz w:val="20"/>
                <w:szCs w:val="20"/>
              </w:rPr>
            </w:pPr>
          </w:p>
        </w:tc>
        <w:tc>
          <w:tcPr>
            <w:tcW w:w="630" w:type="dxa"/>
            <w:tcBorders>
              <w:top w:val="nil"/>
              <w:left w:val="nil"/>
              <w:bottom w:val="nil"/>
              <w:right w:val="nil"/>
            </w:tcBorders>
            <w:shd w:val="clear" w:color="auto" w:fill="auto"/>
            <w:noWrap/>
            <w:vAlign w:val="bottom"/>
            <w:hideMark/>
          </w:tcPr>
          <w:p w14:paraId="0FF7F3BF" w14:textId="77777777" w:rsidR="0024234F" w:rsidRPr="007E7978" w:rsidRDefault="0024234F" w:rsidP="00305B38">
            <w:pPr>
              <w:jc w:val="center"/>
              <w:rPr>
                <w:rFonts w:ascii="Helvetica Neue" w:eastAsia="Times New Roman" w:hAnsi="Helvetica Neue" w:cs="Times New Roman"/>
                <w:sz w:val="20"/>
                <w:szCs w:val="20"/>
              </w:rPr>
            </w:pPr>
          </w:p>
        </w:tc>
        <w:tc>
          <w:tcPr>
            <w:tcW w:w="1260" w:type="dxa"/>
            <w:tcBorders>
              <w:top w:val="nil"/>
              <w:left w:val="nil"/>
              <w:bottom w:val="nil"/>
              <w:right w:val="nil"/>
            </w:tcBorders>
            <w:shd w:val="clear" w:color="auto" w:fill="auto"/>
            <w:noWrap/>
            <w:vAlign w:val="bottom"/>
            <w:hideMark/>
          </w:tcPr>
          <w:p w14:paraId="364EA5ED" w14:textId="77777777" w:rsidR="0024234F" w:rsidRPr="007E7978" w:rsidRDefault="0024234F" w:rsidP="00305B38">
            <w:pPr>
              <w:jc w:val="center"/>
              <w:rPr>
                <w:rFonts w:ascii="Helvetica Neue" w:eastAsia="Times New Roman" w:hAnsi="Helvetica Neue" w:cs="Times New Roman"/>
                <w:sz w:val="20"/>
                <w:szCs w:val="20"/>
              </w:rPr>
            </w:pPr>
          </w:p>
        </w:tc>
      </w:tr>
      <w:tr w:rsidR="0024234F" w:rsidRPr="007E2D40" w14:paraId="39792A95" w14:textId="77777777" w:rsidTr="00305B38">
        <w:trPr>
          <w:trHeight w:val="1820"/>
        </w:trPr>
        <w:tc>
          <w:tcPr>
            <w:tcW w:w="540" w:type="dxa"/>
            <w:tcBorders>
              <w:top w:val="nil"/>
              <w:left w:val="nil"/>
              <w:bottom w:val="nil"/>
              <w:right w:val="nil"/>
            </w:tcBorders>
            <w:shd w:val="clear" w:color="auto" w:fill="auto"/>
            <w:noWrap/>
            <w:hideMark/>
          </w:tcPr>
          <w:p w14:paraId="784F1CC9"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w:t>
            </w:r>
          </w:p>
        </w:tc>
        <w:tc>
          <w:tcPr>
            <w:tcW w:w="3316" w:type="dxa"/>
            <w:tcBorders>
              <w:top w:val="nil"/>
              <w:left w:val="nil"/>
              <w:bottom w:val="nil"/>
              <w:right w:val="nil"/>
            </w:tcBorders>
            <w:shd w:val="clear" w:color="auto" w:fill="auto"/>
            <w:hideMark/>
          </w:tcPr>
          <w:p w14:paraId="0E105591"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banks superior temporal sulcus, caudal middle frontal gyrus, inferior p</w:t>
            </w:r>
            <w:r w:rsidRPr="007E2D40">
              <w:rPr>
                <w:rFonts w:ascii="Helvetica Neue" w:eastAsia="Times New Roman" w:hAnsi="Helvetica Neue" w:cs="Times New Roman"/>
                <w:color w:val="000000"/>
                <w:sz w:val="20"/>
                <w:szCs w:val="20"/>
              </w:rPr>
              <w:t>arietal cortex, insula, lateral</w:t>
            </w:r>
            <w:r w:rsidRPr="007E7978">
              <w:rPr>
                <w:rFonts w:ascii="Helvetica Neue" w:eastAsia="Times New Roman" w:hAnsi="Helvetica Neue" w:cs="Times New Roman"/>
                <w:color w:val="000000"/>
                <w:sz w:val="20"/>
                <w:szCs w:val="20"/>
              </w:rPr>
              <w:t>,</w:t>
            </w:r>
            <w:r w:rsidRPr="007E2D40">
              <w:rPr>
                <w:rFonts w:ascii="Helvetica Neue" w:eastAsia="Times New Roman" w:hAnsi="Helvetica Neue" w:cs="Times New Roman"/>
                <w:color w:val="000000"/>
                <w:sz w:val="20"/>
                <w:szCs w:val="20"/>
              </w:rPr>
              <w:t xml:space="preserve"> </w:t>
            </w:r>
            <w:r w:rsidRPr="007E7978">
              <w:rPr>
                <w:rFonts w:ascii="Helvetica Neue" w:eastAsia="Times New Roman" w:hAnsi="Helvetica Neue" w:cs="Times New Roman"/>
                <w:color w:val="000000"/>
                <w:sz w:val="20"/>
                <w:szCs w:val="20"/>
              </w:rPr>
              <w:t>orbital frontal cortex, middle temporal gyrus, pars opercularis, pars triangularis, postcentral gyrus, precentral gyrus,rostral middle frontal gyrus, superior temporal gyrus</w:t>
            </w:r>
          </w:p>
        </w:tc>
        <w:tc>
          <w:tcPr>
            <w:tcW w:w="616" w:type="dxa"/>
            <w:tcBorders>
              <w:top w:val="nil"/>
              <w:left w:val="nil"/>
              <w:bottom w:val="nil"/>
              <w:right w:val="nil"/>
            </w:tcBorders>
            <w:shd w:val="clear" w:color="auto" w:fill="auto"/>
            <w:noWrap/>
            <w:hideMark/>
          </w:tcPr>
          <w:p w14:paraId="23AF6089"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R</w:t>
            </w:r>
          </w:p>
        </w:tc>
        <w:tc>
          <w:tcPr>
            <w:tcW w:w="838" w:type="dxa"/>
            <w:tcBorders>
              <w:top w:val="nil"/>
              <w:left w:val="nil"/>
              <w:bottom w:val="nil"/>
              <w:right w:val="nil"/>
            </w:tcBorders>
            <w:shd w:val="clear" w:color="auto" w:fill="auto"/>
            <w:noWrap/>
            <w:hideMark/>
          </w:tcPr>
          <w:p w14:paraId="1A173ED7"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11/22/44/45/46</w:t>
            </w:r>
          </w:p>
        </w:tc>
        <w:tc>
          <w:tcPr>
            <w:tcW w:w="630" w:type="dxa"/>
            <w:tcBorders>
              <w:top w:val="nil"/>
              <w:left w:val="nil"/>
              <w:bottom w:val="nil"/>
              <w:right w:val="nil"/>
            </w:tcBorders>
            <w:shd w:val="clear" w:color="auto" w:fill="auto"/>
            <w:noWrap/>
            <w:hideMark/>
          </w:tcPr>
          <w:p w14:paraId="08D27422"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34</w:t>
            </w:r>
          </w:p>
        </w:tc>
        <w:tc>
          <w:tcPr>
            <w:tcW w:w="720" w:type="dxa"/>
            <w:tcBorders>
              <w:top w:val="nil"/>
              <w:left w:val="nil"/>
              <w:bottom w:val="nil"/>
              <w:right w:val="nil"/>
            </w:tcBorders>
            <w:shd w:val="clear" w:color="auto" w:fill="auto"/>
            <w:noWrap/>
            <w:hideMark/>
          </w:tcPr>
          <w:p w14:paraId="0CBDEE68"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-25</w:t>
            </w:r>
          </w:p>
        </w:tc>
        <w:tc>
          <w:tcPr>
            <w:tcW w:w="540" w:type="dxa"/>
            <w:tcBorders>
              <w:top w:val="nil"/>
              <w:left w:val="nil"/>
              <w:bottom w:val="nil"/>
              <w:right w:val="nil"/>
            </w:tcBorders>
            <w:shd w:val="clear" w:color="auto" w:fill="auto"/>
            <w:noWrap/>
            <w:hideMark/>
          </w:tcPr>
          <w:p w14:paraId="6D6FCC24"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14</w:t>
            </w:r>
          </w:p>
        </w:tc>
        <w:tc>
          <w:tcPr>
            <w:tcW w:w="630" w:type="dxa"/>
            <w:tcBorders>
              <w:top w:val="nil"/>
              <w:left w:val="nil"/>
              <w:bottom w:val="nil"/>
              <w:right w:val="nil"/>
            </w:tcBorders>
            <w:shd w:val="clear" w:color="auto" w:fill="auto"/>
            <w:noWrap/>
            <w:hideMark/>
          </w:tcPr>
          <w:p w14:paraId="74F78267"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4.96</w:t>
            </w:r>
          </w:p>
        </w:tc>
        <w:tc>
          <w:tcPr>
            <w:tcW w:w="1260" w:type="dxa"/>
            <w:tcBorders>
              <w:top w:val="nil"/>
              <w:left w:val="nil"/>
              <w:bottom w:val="nil"/>
              <w:right w:val="nil"/>
            </w:tcBorders>
            <w:shd w:val="clear" w:color="auto" w:fill="auto"/>
            <w:noWrap/>
            <w:hideMark/>
          </w:tcPr>
          <w:p w14:paraId="56529709"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6.09</w:t>
            </w:r>
            <w:r w:rsidRPr="007E2D40">
              <w:rPr>
                <w:rFonts w:ascii="Helvetica Neue" w:eastAsia="Times New Roman" w:hAnsi="Helvetica Neue" w:cs="Times New Roman"/>
                <w:color w:val="000000"/>
                <w:sz w:val="20"/>
                <w:szCs w:val="20"/>
              </w:rPr>
              <w:t xml:space="preserve"> x </w:t>
            </w:r>
            <w:r w:rsidRPr="007E2D40">
              <w:rPr>
                <w:rFonts w:ascii="Helvetica Neue" w:eastAsia="Times New Roman" w:hAnsi="Helvetica Neue" w:cs="Times New Roman"/>
                <w:sz w:val="20"/>
                <w:szCs w:val="20"/>
              </w:rPr>
              <w:t>10</w:t>
            </w:r>
            <w:r w:rsidRPr="007E2D40">
              <w:rPr>
                <w:rFonts w:ascii="Helvetica Neue" w:eastAsia="Times New Roman" w:hAnsi="Helvetica Neue" w:cs="Times New Roman"/>
                <w:sz w:val="20"/>
                <w:szCs w:val="20"/>
                <w:vertAlign w:val="superscript"/>
              </w:rPr>
              <w:t>-6</w:t>
            </w:r>
          </w:p>
        </w:tc>
      </w:tr>
      <w:tr w:rsidR="0024234F" w:rsidRPr="007E2D40" w14:paraId="25DCDD78" w14:textId="77777777" w:rsidTr="00305B38">
        <w:trPr>
          <w:trHeight w:val="840"/>
        </w:trPr>
        <w:tc>
          <w:tcPr>
            <w:tcW w:w="540" w:type="dxa"/>
            <w:tcBorders>
              <w:top w:val="nil"/>
              <w:left w:val="nil"/>
              <w:bottom w:val="nil"/>
              <w:right w:val="nil"/>
            </w:tcBorders>
            <w:shd w:val="clear" w:color="auto" w:fill="auto"/>
            <w:noWrap/>
            <w:hideMark/>
          </w:tcPr>
          <w:p w14:paraId="786368B2"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2</w:t>
            </w:r>
          </w:p>
        </w:tc>
        <w:tc>
          <w:tcPr>
            <w:tcW w:w="3316" w:type="dxa"/>
            <w:tcBorders>
              <w:top w:val="nil"/>
              <w:left w:val="nil"/>
              <w:bottom w:val="nil"/>
              <w:right w:val="nil"/>
            </w:tcBorders>
            <w:shd w:val="clear" w:color="auto" w:fill="auto"/>
            <w:hideMark/>
          </w:tcPr>
          <w:p w14:paraId="18B47B50"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cuneus cortex, fusiform gyrus, isthmus-cingulate cortex, lingual gyrus, precuneus cortex</w:t>
            </w:r>
          </w:p>
        </w:tc>
        <w:tc>
          <w:tcPr>
            <w:tcW w:w="616" w:type="dxa"/>
            <w:tcBorders>
              <w:top w:val="nil"/>
              <w:left w:val="nil"/>
              <w:bottom w:val="nil"/>
              <w:right w:val="nil"/>
            </w:tcBorders>
            <w:shd w:val="clear" w:color="auto" w:fill="auto"/>
            <w:noWrap/>
            <w:hideMark/>
          </w:tcPr>
          <w:p w14:paraId="5EEB6F46"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L</w:t>
            </w:r>
          </w:p>
        </w:tc>
        <w:tc>
          <w:tcPr>
            <w:tcW w:w="838" w:type="dxa"/>
            <w:tcBorders>
              <w:top w:val="nil"/>
              <w:left w:val="nil"/>
              <w:bottom w:val="nil"/>
              <w:right w:val="nil"/>
            </w:tcBorders>
            <w:shd w:val="clear" w:color="auto" w:fill="auto"/>
            <w:noWrap/>
            <w:hideMark/>
          </w:tcPr>
          <w:p w14:paraId="0918A7A6"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18/19/20/30/31/37</w:t>
            </w:r>
          </w:p>
        </w:tc>
        <w:tc>
          <w:tcPr>
            <w:tcW w:w="630" w:type="dxa"/>
            <w:tcBorders>
              <w:top w:val="nil"/>
              <w:left w:val="nil"/>
              <w:bottom w:val="nil"/>
              <w:right w:val="nil"/>
            </w:tcBorders>
            <w:shd w:val="clear" w:color="auto" w:fill="auto"/>
            <w:noWrap/>
            <w:hideMark/>
          </w:tcPr>
          <w:p w14:paraId="11E44F45"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-32</w:t>
            </w:r>
          </w:p>
        </w:tc>
        <w:tc>
          <w:tcPr>
            <w:tcW w:w="720" w:type="dxa"/>
            <w:tcBorders>
              <w:top w:val="nil"/>
              <w:left w:val="nil"/>
              <w:bottom w:val="nil"/>
              <w:right w:val="nil"/>
            </w:tcBorders>
            <w:shd w:val="clear" w:color="auto" w:fill="auto"/>
            <w:noWrap/>
            <w:hideMark/>
          </w:tcPr>
          <w:p w14:paraId="7EC1B3DF"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-48</w:t>
            </w:r>
          </w:p>
        </w:tc>
        <w:tc>
          <w:tcPr>
            <w:tcW w:w="540" w:type="dxa"/>
            <w:tcBorders>
              <w:top w:val="nil"/>
              <w:left w:val="nil"/>
              <w:bottom w:val="nil"/>
              <w:right w:val="nil"/>
            </w:tcBorders>
            <w:shd w:val="clear" w:color="auto" w:fill="auto"/>
            <w:noWrap/>
            <w:hideMark/>
          </w:tcPr>
          <w:p w14:paraId="681E7FD9"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-16</w:t>
            </w:r>
          </w:p>
        </w:tc>
        <w:tc>
          <w:tcPr>
            <w:tcW w:w="630" w:type="dxa"/>
            <w:tcBorders>
              <w:top w:val="nil"/>
              <w:left w:val="nil"/>
              <w:bottom w:val="nil"/>
              <w:right w:val="nil"/>
            </w:tcBorders>
            <w:shd w:val="clear" w:color="auto" w:fill="auto"/>
            <w:noWrap/>
            <w:hideMark/>
          </w:tcPr>
          <w:p w14:paraId="751BA230"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3.78</w:t>
            </w:r>
          </w:p>
        </w:tc>
        <w:tc>
          <w:tcPr>
            <w:tcW w:w="1260" w:type="dxa"/>
            <w:tcBorders>
              <w:top w:val="nil"/>
              <w:left w:val="nil"/>
              <w:bottom w:val="nil"/>
              <w:right w:val="nil"/>
            </w:tcBorders>
            <w:shd w:val="clear" w:color="auto" w:fill="auto"/>
            <w:noWrap/>
            <w:hideMark/>
          </w:tcPr>
          <w:p w14:paraId="4029FD07"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6.29</w:t>
            </w:r>
            <w:r w:rsidRPr="007E2D40">
              <w:rPr>
                <w:rFonts w:ascii="Helvetica Neue" w:eastAsia="Times New Roman" w:hAnsi="Helvetica Neue" w:cs="Times New Roman"/>
                <w:color w:val="000000"/>
                <w:sz w:val="20"/>
                <w:szCs w:val="20"/>
              </w:rPr>
              <w:t xml:space="preserve"> x </w:t>
            </w:r>
            <w:r w:rsidRPr="007E2D40">
              <w:rPr>
                <w:rFonts w:ascii="Helvetica Neue" w:eastAsia="Times New Roman" w:hAnsi="Helvetica Neue" w:cs="Times New Roman"/>
                <w:sz w:val="20"/>
                <w:szCs w:val="20"/>
              </w:rPr>
              <w:t>10</w:t>
            </w:r>
            <w:r w:rsidRPr="007E2D40">
              <w:rPr>
                <w:rFonts w:ascii="Helvetica Neue" w:eastAsia="Times New Roman" w:hAnsi="Helvetica Neue" w:cs="Times New Roman"/>
                <w:sz w:val="20"/>
                <w:szCs w:val="20"/>
                <w:vertAlign w:val="superscript"/>
              </w:rPr>
              <w:t>-6</w:t>
            </w:r>
          </w:p>
        </w:tc>
      </w:tr>
      <w:tr w:rsidR="0024234F" w:rsidRPr="007E2D40" w14:paraId="78FEE5A5" w14:textId="77777777" w:rsidTr="00305B38">
        <w:trPr>
          <w:trHeight w:val="840"/>
        </w:trPr>
        <w:tc>
          <w:tcPr>
            <w:tcW w:w="540" w:type="dxa"/>
            <w:tcBorders>
              <w:top w:val="nil"/>
              <w:left w:val="nil"/>
              <w:bottom w:val="nil"/>
              <w:right w:val="nil"/>
            </w:tcBorders>
            <w:shd w:val="clear" w:color="auto" w:fill="auto"/>
            <w:noWrap/>
            <w:hideMark/>
          </w:tcPr>
          <w:p w14:paraId="25291BF6"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w:t>
            </w:r>
          </w:p>
        </w:tc>
        <w:tc>
          <w:tcPr>
            <w:tcW w:w="3316" w:type="dxa"/>
            <w:tcBorders>
              <w:top w:val="nil"/>
              <w:left w:val="nil"/>
              <w:bottom w:val="nil"/>
              <w:right w:val="nil"/>
            </w:tcBorders>
            <w:shd w:val="clear" w:color="auto" w:fill="auto"/>
            <w:hideMark/>
          </w:tcPr>
          <w:p w14:paraId="35227E44"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insula, lateral orbital frontal cortex, pars opercularis, pars triangularis, postcentral gyrus, precentral gyrus, supramarginal gyrus</w:t>
            </w:r>
          </w:p>
        </w:tc>
        <w:tc>
          <w:tcPr>
            <w:tcW w:w="616" w:type="dxa"/>
            <w:tcBorders>
              <w:top w:val="nil"/>
              <w:left w:val="nil"/>
              <w:bottom w:val="nil"/>
              <w:right w:val="nil"/>
            </w:tcBorders>
            <w:shd w:val="clear" w:color="auto" w:fill="auto"/>
            <w:noWrap/>
            <w:hideMark/>
          </w:tcPr>
          <w:p w14:paraId="0752BEA3"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L</w:t>
            </w:r>
          </w:p>
        </w:tc>
        <w:tc>
          <w:tcPr>
            <w:tcW w:w="838" w:type="dxa"/>
            <w:tcBorders>
              <w:top w:val="nil"/>
              <w:left w:val="nil"/>
              <w:bottom w:val="nil"/>
              <w:right w:val="nil"/>
            </w:tcBorders>
            <w:shd w:val="clear" w:color="auto" w:fill="auto"/>
            <w:noWrap/>
            <w:hideMark/>
          </w:tcPr>
          <w:p w14:paraId="0C683515"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11/45/47</w:t>
            </w:r>
          </w:p>
        </w:tc>
        <w:tc>
          <w:tcPr>
            <w:tcW w:w="630" w:type="dxa"/>
            <w:tcBorders>
              <w:top w:val="nil"/>
              <w:left w:val="nil"/>
              <w:bottom w:val="nil"/>
              <w:right w:val="nil"/>
            </w:tcBorders>
            <w:shd w:val="clear" w:color="auto" w:fill="auto"/>
            <w:noWrap/>
            <w:hideMark/>
          </w:tcPr>
          <w:p w14:paraId="14C90D25"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-38</w:t>
            </w:r>
          </w:p>
        </w:tc>
        <w:tc>
          <w:tcPr>
            <w:tcW w:w="720" w:type="dxa"/>
            <w:tcBorders>
              <w:top w:val="nil"/>
              <w:left w:val="nil"/>
              <w:bottom w:val="nil"/>
              <w:right w:val="nil"/>
            </w:tcBorders>
            <w:shd w:val="clear" w:color="auto" w:fill="auto"/>
            <w:noWrap/>
            <w:hideMark/>
          </w:tcPr>
          <w:p w14:paraId="000A05DC"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-18</w:t>
            </w:r>
          </w:p>
        </w:tc>
        <w:tc>
          <w:tcPr>
            <w:tcW w:w="540" w:type="dxa"/>
            <w:tcBorders>
              <w:top w:val="nil"/>
              <w:left w:val="nil"/>
              <w:bottom w:val="nil"/>
              <w:right w:val="nil"/>
            </w:tcBorders>
            <w:shd w:val="clear" w:color="auto" w:fill="auto"/>
            <w:noWrap/>
            <w:hideMark/>
          </w:tcPr>
          <w:p w14:paraId="1B8F6BFE"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16</w:t>
            </w:r>
          </w:p>
        </w:tc>
        <w:tc>
          <w:tcPr>
            <w:tcW w:w="630" w:type="dxa"/>
            <w:tcBorders>
              <w:top w:val="nil"/>
              <w:left w:val="nil"/>
              <w:bottom w:val="nil"/>
              <w:right w:val="nil"/>
            </w:tcBorders>
            <w:shd w:val="clear" w:color="auto" w:fill="auto"/>
            <w:noWrap/>
            <w:hideMark/>
          </w:tcPr>
          <w:p w14:paraId="682EA30C"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4.57</w:t>
            </w:r>
          </w:p>
        </w:tc>
        <w:tc>
          <w:tcPr>
            <w:tcW w:w="1260" w:type="dxa"/>
            <w:tcBorders>
              <w:top w:val="nil"/>
              <w:left w:val="nil"/>
              <w:bottom w:val="nil"/>
              <w:right w:val="nil"/>
            </w:tcBorders>
            <w:shd w:val="clear" w:color="auto" w:fill="auto"/>
            <w:noWrap/>
            <w:hideMark/>
          </w:tcPr>
          <w:p w14:paraId="6031FE8A"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1.37</w:t>
            </w:r>
            <w:r w:rsidRPr="007E2D40">
              <w:rPr>
                <w:rFonts w:ascii="Helvetica Neue" w:eastAsia="Times New Roman" w:hAnsi="Helvetica Neue" w:cs="Times New Roman"/>
                <w:color w:val="000000"/>
                <w:sz w:val="20"/>
                <w:szCs w:val="20"/>
              </w:rPr>
              <w:t xml:space="preserve"> x </w:t>
            </w:r>
            <w:r w:rsidRPr="007E2D40">
              <w:rPr>
                <w:rFonts w:ascii="Helvetica Neue" w:eastAsia="Times New Roman" w:hAnsi="Helvetica Neue" w:cs="Times New Roman"/>
                <w:sz w:val="20"/>
                <w:szCs w:val="20"/>
              </w:rPr>
              <w:t>10</w:t>
            </w:r>
            <w:r w:rsidRPr="007E2D40">
              <w:rPr>
                <w:rFonts w:ascii="Helvetica Neue" w:eastAsia="Times New Roman" w:hAnsi="Helvetica Neue" w:cs="Times New Roman"/>
                <w:sz w:val="20"/>
                <w:szCs w:val="20"/>
                <w:vertAlign w:val="superscript"/>
              </w:rPr>
              <w:t>-5</w:t>
            </w:r>
          </w:p>
        </w:tc>
      </w:tr>
      <w:tr w:rsidR="0024234F" w:rsidRPr="007E2D40" w14:paraId="162C7E28" w14:textId="77777777" w:rsidTr="00305B38">
        <w:trPr>
          <w:trHeight w:val="320"/>
        </w:trPr>
        <w:tc>
          <w:tcPr>
            <w:tcW w:w="540" w:type="dxa"/>
            <w:tcBorders>
              <w:top w:val="nil"/>
              <w:left w:val="nil"/>
              <w:bottom w:val="nil"/>
              <w:right w:val="nil"/>
            </w:tcBorders>
            <w:shd w:val="clear" w:color="auto" w:fill="auto"/>
            <w:noWrap/>
            <w:hideMark/>
          </w:tcPr>
          <w:p w14:paraId="65BCF243"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w:t>
            </w:r>
          </w:p>
        </w:tc>
        <w:tc>
          <w:tcPr>
            <w:tcW w:w="3316" w:type="dxa"/>
            <w:tcBorders>
              <w:top w:val="nil"/>
              <w:left w:val="nil"/>
              <w:bottom w:val="nil"/>
              <w:right w:val="nil"/>
            </w:tcBorders>
            <w:shd w:val="clear" w:color="auto" w:fill="auto"/>
            <w:hideMark/>
          </w:tcPr>
          <w:p w14:paraId="1CA6CFFB"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inferior parietal cortex, supramarginal gyrus</w:t>
            </w:r>
          </w:p>
        </w:tc>
        <w:tc>
          <w:tcPr>
            <w:tcW w:w="616" w:type="dxa"/>
            <w:tcBorders>
              <w:top w:val="nil"/>
              <w:left w:val="nil"/>
              <w:bottom w:val="nil"/>
              <w:right w:val="nil"/>
            </w:tcBorders>
            <w:shd w:val="clear" w:color="auto" w:fill="auto"/>
            <w:noWrap/>
            <w:hideMark/>
          </w:tcPr>
          <w:p w14:paraId="46858947"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R</w:t>
            </w:r>
          </w:p>
        </w:tc>
        <w:tc>
          <w:tcPr>
            <w:tcW w:w="838" w:type="dxa"/>
            <w:tcBorders>
              <w:top w:val="nil"/>
              <w:left w:val="nil"/>
              <w:bottom w:val="nil"/>
              <w:right w:val="nil"/>
            </w:tcBorders>
            <w:shd w:val="clear" w:color="auto" w:fill="auto"/>
            <w:noWrap/>
            <w:hideMark/>
          </w:tcPr>
          <w:p w14:paraId="0BF0525F"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19/39/40</w:t>
            </w:r>
          </w:p>
        </w:tc>
        <w:tc>
          <w:tcPr>
            <w:tcW w:w="630" w:type="dxa"/>
            <w:tcBorders>
              <w:top w:val="nil"/>
              <w:left w:val="nil"/>
              <w:bottom w:val="nil"/>
              <w:right w:val="nil"/>
            </w:tcBorders>
            <w:shd w:val="clear" w:color="auto" w:fill="auto"/>
            <w:noWrap/>
            <w:hideMark/>
          </w:tcPr>
          <w:p w14:paraId="1D94B75E"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41</w:t>
            </w:r>
          </w:p>
        </w:tc>
        <w:tc>
          <w:tcPr>
            <w:tcW w:w="720" w:type="dxa"/>
            <w:tcBorders>
              <w:top w:val="nil"/>
              <w:left w:val="nil"/>
              <w:bottom w:val="nil"/>
              <w:right w:val="nil"/>
            </w:tcBorders>
            <w:shd w:val="clear" w:color="auto" w:fill="auto"/>
            <w:noWrap/>
            <w:hideMark/>
          </w:tcPr>
          <w:p w14:paraId="6D4B551B"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-66</w:t>
            </w:r>
          </w:p>
        </w:tc>
        <w:tc>
          <w:tcPr>
            <w:tcW w:w="540" w:type="dxa"/>
            <w:tcBorders>
              <w:top w:val="nil"/>
              <w:left w:val="nil"/>
              <w:bottom w:val="nil"/>
              <w:right w:val="nil"/>
            </w:tcBorders>
            <w:shd w:val="clear" w:color="auto" w:fill="auto"/>
            <w:noWrap/>
            <w:hideMark/>
          </w:tcPr>
          <w:p w14:paraId="7E0CE357"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43</w:t>
            </w:r>
          </w:p>
        </w:tc>
        <w:tc>
          <w:tcPr>
            <w:tcW w:w="630" w:type="dxa"/>
            <w:tcBorders>
              <w:top w:val="nil"/>
              <w:left w:val="nil"/>
              <w:bottom w:val="nil"/>
              <w:right w:val="nil"/>
            </w:tcBorders>
            <w:shd w:val="clear" w:color="auto" w:fill="auto"/>
            <w:noWrap/>
            <w:hideMark/>
          </w:tcPr>
          <w:p w14:paraId="4F7A8E98"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4.54</w:t>
            </w:r>
          </w:p>
        </w:tc>
        <w:tc>
          <w:tcPr>
            <w:tcW w:w="1260" w:type="dxa"/>
            <w:tcBorders>
              <w:top w:val="nil"/>
              <w:left w:val="nil"/>
              <w:bottom w:val="nil"/>
              <w:right w:val="nil"/>
            </w:tcBorders>
            <w:shd w:val="clear" w:color="auto" w:fill="auto"/>
            <w:noWrap/>
            <w:hideMark/>
          </w:tcPr>
          <w:p w14:paraId="2BBD3F27"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1.35</w:t>
            </w:r>
            <w:r w:rsidRPr="007E2D40">
              <w:rPr>
                <w:rFonts w:ascii="Helvetica Neue" w:eastAsia="Times New Roman" w:hAnsi="Helvetica Neue" w:cs="Times New Roman"/>
                <w:color w:val="000000"/>
                <w:sz w:val="20"/>
                <w:szCs w:val="20"/>
              </w:rPr>
              <w:t xml:space="preserve"> x </w:t>
            </w:r>
            <w:r w:rsidRPr="007E2D40">
              <w:rPr>
                <w:rFonts w:ascii="Helvetica Neue" w:eastAsia="Times New Roman" w:hAnsi="Helvetica Neue" w:cs="Times New Roman"/>
                <w:sz w:val="20"/>
                <w:szCs w:val="20"/>
              </w:rPr>
              <w:t>10</w:t>
            </w:r>
            <w:r w:rsidRPr="007E2D40">
              <w:rPr>
                <w:rFonts w:ascii="Helvetica Neue" w:eastAsia="Times New Roman" w:hAnsi="Helvetica Neue" w:cs="Times New Roman"/>
                <w:sz w:val="20"/>
                <w:szCs w:val="20"/>
                <w:vertAlign w:val="superscript"/>
              </w:rPr>
              <w:t>-3</w:t>
            </w:r>
          </w:p>
        </w:tc>
      </w:tr>
      <w:tr w:rsidR="0024234F" w:rsidRPr="007E2D40" w14:paraId="747503EF" w14:textId="77777777" w:rsidTr="00305B38">
        <w:trPr>
          <w:trHeight w:val="560"/>
        </w:trPr>
        <w:tc>
          <w:tcPr>
            <w:tcW w:w="540" w:type="dxa"/>
            <w:tcBorders>
              <w:top w:val="nil"/>
              <w:left w:val="nil"/>
              <w:bottom w:val="nil"/>
              <w:right w:val="nil"/>
            </w:tcBorders>
            <w:shd w:val="clear" w:color="auto" w:fill="auto"/>
            <w:noWrap/>
            <w:hideMark/>
          </w:tcPr>
          <w:p w14:paraId="43F086D8"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5</w:t>
            </w:r>
          </w:p>
        </w:tc>
        <w:tc>
          <w:tcPr>
            <w:tcW w:w="3316" w:type="dxa"/>
            <w:tcBorders>
              <w:top w:val="nil"/>
              <w:left w:val="nil"/>
              <w:bottom w:val="nil"/>
              <w:right w:val="nil"/>
            </w:tcBorders>
            <w:shd w:val="clear" w:color="auto" w:fill="auto"/>
            <w:hideMark/>
          </w:tcPr>
          <w:p w14:paraId="7D71DCCA"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fusiform and lingual gyrus, parahippocampal gyrus</w:t>
            </w:r>
          </w:p>
        </w:tc>
        <w:tc>
          <w:tcPr>
            <w:tcW w:w="616" w:type="dxa"/>
            <w:tcBorders>
              <w:top w:val="nil"/>
              <w:left w:val="nil"/>
              <w:bottom w:val="nil"/>
              <w:right w:val="nil"/>
            </w:tcBorders>
            <w:shd w:val="clear" w:color="auto" w:fill="auto"/>
            <w:noWrap/>
            <w:hideMark/>
          </w:tcPr>
          <w:p w14:paraId="143026CC"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R</w:t>
            </w:r>
          </w:p>
        </w:tc>
        <w:tc>
          <w:tcPr>
            <w:tcW w:w="838" w:type="dxa"/>
            <w:tcBorders>
              <w:top w:val="nil"/>
              <w:left w:val="nil"/>
              <w:bottom w:val="nil"/>
              <w:right w:val="nil"/>
            </w:tcBorders>
            <w:shd w:val="clear" w:color="auto" w:fill="auto"/>
            <w:noWrap/>
            <w:hideMark/>
          </w:tcPr>
          <w:p w14:paraId="164D2BDD"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19/20/37</w:t>
            </w:r>
          </w:p>
        </w:tc>
        <w:tc>
          <w:tcPr>
            <w:tcW w:w="630" w:type="dxa"/>
            <w:tcBorders>
              <w:top w:val="nil"/>
              <w:left w:val="nil"/>
              <w:bottom w:val="nil"/>
              <w:right w:val="nil"/>
            </w:tcBorders>
            <w:shd w:val="clear" w:color="auto" w:fill="auto"/>
            <w:noWrap/>
            <w:hideMark/>
          </w:tcPr>
          <w:p w14:paraId="29988944"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24</w:t>
            </w:r>
          </w:p>
        </w:tc>
        <w:tc>
          <w:tcPr>
            <w:tcW w:w="720" w:type="dxa"/>
            <w:tcBorders>
              <w:top w:val="nil"/>
              <w:left w:val="nil"/>
              <w:bottom w:val="nil"/>
              <w:right w:val="nil"/>
            </w:tcBorders>
            <w:shd w:val="clear" w:color="auto" w:fill="auto"/>
            <w:noWrap/>
            <w:hideMark/>
          </w:tcPr>
          <w:p w14:paraId="5BD6B039"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-44</w:t>
            </w:r>
          </w:p>
        </w:tc>
        <w:tc>
          <w:tcPr>
            <w:tcW w:w="540" w:type="dxa"/>
            <w:tcBorders>
              <w:top w:val="nil"/>
              <w:left w:val="nil"/>
              <w:bottom w:val="nil"/>
              <w:right w:val="nil"/>
            </w:tcBorders>
            <w:shd w:val="clear" w:color="auto" w:fill="auto"/>
            <w:noWrap/>
            <w:hideMark/>
          </w:tcPr>
          <w:p w14:paraId="56334F3A"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-7</w:t>
            </w:r>
          </w:p>
        </w:tc>
        <w:tc>
          <w:tcPr>
            <w:tcW w:w="630" w:type="dxa"/>
            <w:tcBorders>
              <w:top w:val="nil"/>
              <w:left w:val="nil"/>
              <w:bottom w:val="nil"/>
              <w:right w:val="nil"/>
            </w:tcBorders>
            <w:shd w:val="clear" w:color="auto" w:fill="auto"/>
            <w:noWrap/>
            <w:hideMark/>
          </w:tcPr>
          <w:p w14:paraId="097339B8"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3.47</w:t>
            </w:r>
          </w:p>
        </w:tc>
        <w:tc>
          <w:tcPr>
            <w:tcW w:w="1260" w:type="dxa"/>
            <w:tcBorders>
              <w:top w:val="nil"/>
              <w:left w:val="nil"/>
              <w:bottom w:val="nil"/>
              <w:right w:val="nil"/>
            </w:tcBorders>
            <w:shd w:val="clear" w:color="auto" w:fill="auto"/>
            <w:noWrap/>
            <w:hideMark/>
          </w:tcPr>
          <w:p w14:paraId="2479EC90"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1.09</w:t>
            </w:r>
            <w:r w:rsidRPr="007E2D40">
              <w:rPr>
                <w:rFonts w:ascii="Helvetica Neue" w:eastAsia="Times New Roman" w:hAnsi="Helvetica Neue" w:cs="Times New Roman"/>
                <w:color w:val="000000"/>
                <w:sz w:val="20"/>
                <w:szCs w:val="20"/>
              </w:rPr>
              <w:t xml:space="preserve"> x </w:t>
            </w:r>
            <w:r w:rsidRPr="007E2D40">
              <w:rPr>
                <w:rFonts w:ascii="Helvetica Neue" w:eastAsia="Times New Roman" w:hAnsi="Helvetica Neue" w:cs="Times New Roman"/>
                <w:sz w:val="20"/>
                <w:szCs w:val="20"/>
              </w:rPr>
              <w:t>10</w:t>
            </w:r>
            <w:r w:rsidRPr="007E2D40">
              <w:rPr>
                <w:rFonts w:ascii="Helvetica Neue" w:eastAsia="Times New Roman" w:hAnsi="Helvetica Neue" w:cs="Times New Roman"/>
                <w:sz w:val="20"/>
                <w:szCs w:val="20"/>
                <w:vertAlign w:val="superscript"/>
              </w:rPr>
              <w:t>-2</w:t>
            </w:r>
          </w:p>
        </w:tc>
      </w:tr>
      <w:tr w:rsidR="0024234F" w:rsidRPr="007E2D40" w14:paraId="279148B4" w14:textId="77777777" w:rsidTr="00305B38">
        <w:trPr>
          <w:trHeight w:val="840"/>
        </w:trPr>
        <w:tc>
          <w:tcPr>
            <w:tcW w:w="540" w:type="dxa"/>
            <w:tcBorders>
              <w:top w:val="nil"/>
              <w:left w:val="nil"/>
              <w:bottom w:val="nil"/>
              <w:right w:val="nil"/>
            </w:tcBorders>
            <w:shd w:val="clear" w:color="auto" w:fill="auto"/>
            <w:noWrap/>
            <w:hideMark/>
          </w:tcPr>
          <w:p w14:paraId="4824EDCC"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6</w:t>
            </w:r>
          </w:p>
        </w:tc>
        <w:tc>
          <w:tcPr>
            <w:tcW w:w="3316" w:type="dxa"/>
            <w:tcBorders>
              <w:top w:val="nil"/>
              <w:left w:val="nil"/>
              <w:bottom w:val="nil"/>
              <w:right w:val="nil"/>
            </w:tcBorders>
            <w:shd w:val="clear" w:color="auto" w:fill="auto"/>
            <w:hideMark/>
          </w:tcPr>
          <w:p w14:paraId="4BC37C42"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 xml:space="preserve">caudal anterior-cingulate cortex, medial orbital frontal cortex, rostral anterior cingulate cortex, superior frontal gyrus </w:t>
            </w:r>
          </w:p>
        </w:tc>
        <w:tc>
          <w:tcPr>
            <w:tcW w:w="616" w:type="dxa"/>
            <w:tcBorders>
              <w:top w:val="nil"/>
              <w:left w:val="nil"/>
              <w:bottom w:val="nil"/>
              <w:right w:val="nil"/>
            </w:tcBorders>
            <w:shd w:val="clear" w:color="auto" w:fill="auto"/>
            <w:noWrap/>
            <w:hideMark/>
          </w:tcPr>
          <w:p w14:paraId="2582BEF4"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L</w:t>
            </w:r>
          </w:p>
        </w:tc>
        <w:tc>
          <w:tcPr>
            <w:tcW w:w="838" w:type="dxa"/>
            <w:tcBorders>
              <w:top w:val="nil"/>
              <w:left w:val="nil"/>
              <w:bottom w:val="nil"/>
              <w:right w:val="nil"/>
            </w:tcBorders>
            <w:shd w:val="clear" w:color="auto" w:fill="auto"/>
            <w:noWrap/>
            <w:hideMark/>
          </w:tcPr>
          <w:p w14:paraId="23E45B5A"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25/32/24</w:t>
            </w:r>
          </w:p>
        </w:tc>
        <w:tc>
          <w:tcPr>
            <w:tcW w:w="630" w:type="dxa"/>
            <w:tcBorders>
              <w:top w:val="nil"/>
              <w:left w:val="nil"/>
              <w:bottom w:val="nil"/>
              <w:right w:val="nil"/>
            </w:tcBorders>
            <w:shd w:val="clear" w:color="auto" w:fill="auto"/>
            <w:noWrap/>
            <w:hideMark/>
          </w:tcPr>
          <w:p w14:paraId="0A9154D4"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-12</w:t>
            </w:r>
          </w:p>
        </w:tc>
        <w:tc>
          <w:tcPr>
            <w:tcW w:w="720" w:type="dxa"/>
            <w:tcBorders>
              <w:top w:val="nil"/>
              <w:left w:val="nil"/>
              <w:bottom w:val="nil"/>
              <w:right w:val="nil"/>
            </w:tcBorders>
            <w:shd w:val="clear" w:color="auto" w:fill="auto"/>
            <w:noWrap/>
            <w:hideMark/>
          </w:tcPr>
          <w:p w14:paraId="04700749"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42</w:t>
            </w:r>
          </w:p>
        </w:tc>
        <w:tc>
          <w:tcPr>
            <w:tcW w:w="540" w:type="dxa"/>
            <w:tcBorders>
              <w:top w:val="nil"/>
              <w:left w:val="nil"/>
              <w:bottom w:val="nil"/>
              <w:right w:val="nil"/>
            </w:tcBorders>
            <w:shd w:val="clear" w:color="auto" w:fill="auto"/>
            <w:noWrap/>
            <w:hideMark/>
          </w:tcPr>
          <w:p w14:paraId="58D42CD2"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8</w:t>
            </w:r>
          </w:p>
        </w:tc>
        <w:tc>
          <w:tcPr>
            <w:tcW w:w="630" w:type="dxa"/>
            <w:tcBorders>
              <w:top w:val="nil"/>
              <w:left w:val="nil"/>
              <w:bottom w:val="nil"/>
              <w:right w:val="nil"/>
            </w:tcBorders>
            <w:shd w:val="clear" w:color="auto" w:fill="auto"/>
            <w:noWrap/>
            <w:hideMark/>
          </w:tcPr>
          <w:p w14:paraId="5EC8620F"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4.45</w:t>
            </w:r>
          </w:p>
        </w:tc>
        <w:tc>
          <w:tcPr>
            <w:tcW w:w="1260" w:type="dxa"/>
            <w:tcBorders>
              <w:top w:val="nil"/>
              <w:left w:val="nil"/>
              <w:bottom w:val="nil"/>
              <w:right w:val="nil"/>
            </w:tcBorders>
            <w:shd w:val="clear" w:color="auto" w:fill="auto"/>
            <w:noWrap/>
            <w:hideMark/>
          </w:tcPr>
          <w:p w14:paraId="4866B742"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1.27</w:t>
            </w:r>
            <w:r w:rsidRPr="007E2D40">
              <w:rPr>
                <w:rFonts w:ascii="Helvetica Neue" w:eastAsia="Times New Roman" w:hAnsi="Helvetica Neue" w:cs="Times New Roman"/>
                <w:color w:val="000000"/>
                <w:sz w:val="20"/>
                <w:szCs w:val="20"/>
              </w:rPr>
              <w:t xml:space="preserve"> x </w:t>
            </w:r>
            <w:r w:rsidRPr="007E2D40">
              <w:rPr>
                <w:rFonts w:ascii="Helvetica Neue" w:eastAsia="Times New Roman" w:hAnsi="Helvetica Neue" w:cs="Times New Roman"/>
                <w:sz w:val="20"/>
                <w:szCs w:val="20"/>
              </w:rPr>
              <w:t>10</w:t>
            </w:r>
            <w:r w:rsidRPr="007E2D40">
              <w:rPr>
                <w:rFonts w:ascii="Helvetica Neue" w:eastAsia="Times New Roman" w:hAnsi="Helvetica Neue" w:cs="Times New Roman"/>
                <w:sz w:val="20"/>
                <w:szCs w:val="20"/>
                <w:vertAlign w:val="superscript"/>
              </w:rPr>
              <w:t>-2</w:t>
            </w:r>
          </w:p>
        </w:tc>
      </w:tr>
      <w:tr w:rsidR="0024234F" w:rsidRPr="007E2D40" w14:paraId="58C6CB23" w14:textId="77777777" w:rsidTr="00305B38">
        <w:trPr>
          <w:trHeight w:val="840"/>
        </w:trPr>
        <w:tc>
          <w:tcPr>
            <w:tcW w:w="540" w:type="dxa"/>
            <w:tcBorders>
              <w:top w:val="nil"/>
              <w:left w:val="nil"/>
              <w:bottom w:val="nil"/>
              <w:right w:val="nil"/>
            </w:tcBorders>
            <w:shd w:val="clear" w:color="auto" w:fill="auto"/>
            <w:noWrap/>
            <w:hideMark/>
          </w:tcPr>
          <w:p w14:paraId="0B9EE02F"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7</w:t>
            </w:r>
          </w:p>
        </w:tc>
        <w:tc>
          <w:tcPr>
            <w:tcW w:w="3316" w:type="dxa"/>
            <w:tcBorders>
              <w:top w:val="nil"/>
              <w:left w:val="nil"/>
              <w:bottom w:val="nil"/>
              <w:right w:val="nil"/>
            </w:tcBorders>
            <w:shd w:val="clear" w:color="auto" w:fill="auto"/>
            <w:hideMark/>
          </w:tcPr>
          <w:p w14:paraId="690B26CA"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caudal anterior-cingulate cortex, paracentral lobule, posterior-cingulate cortex, precuneus cortex, superior frontal gyrus</w:t>
            </w:r>
          </w:p>
        </w:tc>
        <w:tc>
          <w:tcPr>
            <w:tcW w:w="616" w:type="dxa"/>
            <w:tcBorders>
              <w:top w:val="nil"/>
              <w:left w:val="nil"/>
              <w:bottom w:val="nil"/>
              <w:right w:val="nil"/>
            </w:tcBorders>
            <w:shd w:val="clear" w:color="auto" w:fill="auto"/>
            <w:noWrap/>
            <w:hideMark/>
          </w:tcPr>
          <w:p w14:paraId="6BDC0AAB"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L</w:t>
            </w:r>
          </w:p>
        </w:tc>
        <w:tc>
          <w:tcPr>
            <w:tcW w:w="838" w:type="dxa"/>
            <w:tcBorders>
              <w:top w:val="nil"/>
              <w:left w:val="nil"/>
              <w:bottom w:val="nil"/>
              <w:right w:val="nil"/>
            </w:tcBorders>
            <w:shd w:val="clear" w:color="auto" w:fill="auto"/>
            <w:noWrap/>
            <w:hideMark/>
          </w:tcPr>
          <w:p w14:paraId="7392228D"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24</w:t>
            </w:r>
          </w:p>
        </w:tc>
        <w:tc>
          <w:tcPr>
            <w:tcW w:w="630" w:type="dxa"/>
            <w:tcBorders>
              <w:top w:val="nil"/>
              <w:left w:val="nil"/>
              <w:bottom w:val="nil"/>
              <w:right w:val="nil"/>
            </w:tcBorders>
            <w:shd w:val="clear" w:color="auto" w:fill="auto"/>
            <w:noWrap/>
            <w:hideMark/>
          </w:tcPr>
          <w:p w14:paraId="484472BC"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-13</w:t>
            </w:r>
          </w:p>
        </w:tc>
        <w:tc>
          <w:tcPr>
            <w:tcW w:w="720" w:type="dxa"/>
            <w:tcBorders>
              <w:top w:val="nil"/>
              <w:left w:val="nil"/>
              <w:bottom w:val="nil"/>
              <w:right w:val="nil"/>
            </w:tcBorders>
            <w:shd w:val="clear" w:color="auto" w:fill="auto"/>
            <w:noWrap/>
            <w:hideMark/>
          </w:tcPr>
          <w:p w14:paraId="04F2655A"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-15</w:t>
            </w:r>
          </w:p>
        </w:tc>
        <w:tc>
          <w:tcPr>
            <w:tcW w:w="540" w:type="dxa"/>
            <w:tcBorders>
              <w:top w:val="nil"/>
              <w:left w:val="nil"/>
              <w:bottom w:val="nil"/>
              <w:right w:val="nil"/>
            </w:tcBorders>
            <w:shd w:val="clear" w:color="auto" w:fill="auto"/>
            <w:noWrap/>
            <w:hideMark/>
          </w:tcPr>
          <w:p w14:paraId="6226D302"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38</w:t>
            </w:r>
          </w:p>
        </w:tc>
        <w:tc>
          <w:tcPr>
            <w:tcW w:w="630" w:type="dxa"/>
            <w:tcBorders>
              <w:top w:val="nil"/>
              <w:left w:val="nil"/>
              <w:bottom w:val="nil"/>
              <w:right w:val="nil"/>
            </w:tcBorders>
            <w:shd w:val="clear" w:color="auto" w:fill="auto"/>
            <w:noWrap/>
            <w:hideMark/>
          </w:tcPr>
          <w:p w14:paraId="0679DF1A"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3.97</w:t>
            </w:r>
          </w:p>
        </w:tc>
        <w:tc>
          <w:tcPr>
            <w:tcW w:w="1260" w:type="dxa"/>
            <w:tcBorders>
              <w:top w:val="nil"/>
              <w:left w:val="nil"/>
              <w:bottom w:val="nil"/>
              <w:right w:val="nil"/>
            </w:tcBorders>
            <w:shd w:val="clear" w:color="auto" w:fill="auto"/>
            <w:noWrap/>
            <w:hideMark/>
          </w:tcPr>
          <w:p w14:paraId="0C70A717"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1.34</w:t>
            </w:r>
            <w:r w:rsidRPr="007E2D40">
              <w:rPr>
                <w:rFonts w:ascii="Helvetica Neue" w:eastAsia="Times New Roman" w:hAnsi="Helvetica Neue" w:cs="Times New Roman"/>
                <w:color w:val="000000"/>
                <w:sz w:val="20"/>
                <w:szCs w:val="20"/>
              </w:rPr>
              <w:t xml:space="preserve"> x </w:t>
            </w:r>
            <w:r w:rsidRPr="007E2D40">
              <w:rPr>
                <w:rFonts w:ascii="Helvetica Neue" w:eastAsia="Times New Roman" w:hAnsi="Helvetica Neue" w:cs="Times New Roman"/>
                <w:sz w:val="20"/>
                <w:szCs w:val="20"/>
              </w:rPr>
              <w:t>10</w:t>
            </w:r>
            <w:r w:rsidRPr="007E2D40">
              <w:rPr>
                <w:rFonts w:ascii="Helvetica Neue" w:eastAsia="Times New Roman" w:hAnsi="Helvetica Neue" w:cs="Times New Roman"/>
                <w:sz w:val="20"/>
                <w:szCs w:val="20"/>
                <w:vertAlign w:val="superscript"/>
              </w:rPr>
              <w:t>-2</w:t>
            </w:r>
          </w:p>
        </w:tc>
      </w:tr>
      <w:tr w:rsidR="0024234F" w:rsidRPr="007E2D40" w14:paraId="1CA2B4BC" w14:textId="77777777" w:rsidTr="00305B38">
        <w:trPr>
          <w:trHeight w:val="320"/>
        </w:trPr>
        <w:tc>
          <w:tcPr>
            <w:tcW w:w="540" w:type="dxa"/>
            <w:tcBorders>
              <w:top w:val="nil"/>
              <w:left w:val="nil"/>
              <w:bottom w:val="nil"/>
              <w:right w:val="nil"/>
            </w:tcBorders>
            <w:shd w:val="clear" w:color="auto" w:fill="auto"/>
            <w:noWrap/>
            <w:hideMark/>
          </w:tcPr>
          <w:p w14:paraId="5D6BD6E1"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8</w:t>
            </w:r>
          </w:p>
        </w:tc>
        <w:tc>
          <w:tcPr>
            <w:tcW w:w="3316" w:type="dxa"/>
            <w:tcBorders>
              <w:top w:val="nil"/>
              <w:left w:val="nil"/>
              <w:bottom w:val="nil"/>
              <w:right w:val="nil"/>
            </w:tcBorders>
            <w:shd w:val="clear" w:color="auto" w:fill="auto"/>
            <w:hideMark/>
          </w:tcPr>
          <w:p w14:paraId="0D1F556D"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postcentral gyrus, superior parietal cortex</w:t>
            </w:r>
          </w:p>
        </w:tc>
        <w:tc>
          <w:tcPr>
            <w:tcW w:w="616" w:type="dxa"/>
            <w:tcBorders>
              <w:top w:val="nil"/>
              <w:left w:val="nil"/>
              <w:bottom w:val="nil"/>
              <w:right w:val="nil"/>
            </w:tcBorders>
            <w:shd w:val="clear" w:color="auto" w:fill="auto"/>
            <w:noWrap/>
            <w:hideMark/>
          </w:tcPr>
          <w:p w14:paraId="061CE85B"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L</w:t>
            </w:r>
          </w:p>
        </w:tc>
        <w:tc>
          <w:tcPr>
            <w:tcW w:w="838" w:type="dxa"/>
            <w:tcBorders>
              <w:top w:val="nil"/>
              <w:left w:val="nil"/>
              <w:bottom w:val="nil"/>
              <w:right w:val="nil"/>
            </w:tcBorders>
            <w:shd w:val="clear" w:color="auto" w:fill="auto"/>
            <w:noWrap/>
            <w:hideMark/>
          </w:tcPr>
          <w:p w14:paraId="1E0A8F8D"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7</w:t>
            </w:r>
          </w:p>
        </w:tc>
        <w:tc>
          <w:tcPr>
            <w:tcW w:w="630" w:type="dxa"/>
            <w:tcBorders>
              <w:top w:val="nil"/>
              <w:left w:val="nil"/>
              <w:bottom w:val="nil"/>
              <w:right w:val="nil"/>
            </w:tcBorders>
            <w:shd w:val="clear" w:color="auto" w:fill="auto"/>
            <w:noWrap/>
            <w:hideMark/>
          </w:tcPr>
          <w:p w14:paraId="1631D94F"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-27</w:t>
            </w:r>
          </w:p>
        </w:tc>
        <w:tc>
          <w:tcPr>
            <w:tcW w:w="720" w:type="dxa"/>
            <w:tcBorders>
              <w:top w:val="nil"/>
              <w:left w:val="nil"/>
              <w:bottom w:val="nil"/>
              <w:right w:val="nil"/>
            </w:tcBorders>
            <w:shd w:val="clear" w:color="auto" w:fill="auto"/>
            <w:noWrap/>
            <w:hideMark/>
          </w:tcPr>
          <w:p w14:paraId="116A7150"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-55</w:t>
            </w:r>
          </w:p>
        </w:tc>
        <w:tc>
          <w:tcPr>
            <w:tcW w:w="540" w:type="dxa"/>
            <w:tcBorders>
              <w:top w:val="nil"/>
              <w:left w:val="nil"/>
              <w:bottom w:val="nil"/>
              <w:right w:val="nil"/>
            </w:tcBorders>
            <w:shd w:val="clear" w:color="auto" w:fill="auto"/>
            <w:noWrap/>
            <w:hideMark/>
          </w:tcPr>
          <w:p w14:paraId="3B89B3B9"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60</w:t>
            </w:r>
          </w:p>
        </w:tc>
        <w:tc>
          <w:tcPr>
            <w:tcW w:w="630" w:type="dxa"/>
            <w:tcBorders>
              <w:top w:val="nil"/>
              <w:left w:val="nil"/>
              <w:bottom w:val="nil"/>
              <w:right w:val="nil"/>
            </w:tcBorders>
            <w:shd w:val="clear" w:color="auto" w:fill="auto"/>
            <w:noWrap/>
            <w:hideMark/>
          </w:tcPr>
          <w:p w14:paraId="2CC099BF"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3.25</w:t>
            </w:r>
          </w:p>
        </w:tc>
        <w:tc>
          <w:tcPr>
            <w:tcW w:w="1260" w:type="dxa"/>
            <w:tcBorders>
              <w:top w:val="nil"/>
              <w:left w:val="nil"/>
              <w:bottom w:val="nil"/>
              <w:right w:val="nil"/>
            </w:tcBorders>
            <w:shd w:val="clear" w:color="auto" w:fill="auto"/>
            <w:noWrap/>
            <w:hideMark/>
          </w:tcPr>
          <w:p w14:paraId="73D7108C"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color w:val="000000"/>
                <w:sz w:val="20"/>
                <w:szCs w:val="20"/>
              </w:rPr>
              <w:t>4.05</w:t>
            </w:r>
            <w:r w:rsidRPr="007E2D40">
              <w:rPr>
                <w:rFonts w:ascii="Helvetica Neue" w:eastAsia="Times New Roman" w:hAnsi="Helvetica Neue" w:cs="Times New Roman"/>
                <w:color w:val="000000"/>
                <w:sz w:val="20"/>
                <w:szCs w:val="20"/>
              </w:rPr>
              <w:t xml:space="preserve"> x </w:t>
            </w:r>
            <w:r w:rsidRPr="007E2D40">
              <w:rPr>
                <w:rFonts w:ascii="Helvetica Neue" w:eastAsia="Times New Roman" w:hAnsi="Helvetica Neue" w:cs="Times New Roman"/>
                <w:sz w:val="20"/>
                <w:szCs w:val="20"/>
              </w:rPr>
              <w:t>10</w:t>
            </w:r>
            <w:r w:rsidRPr="007E2D40">
              <w:rPr>
                <w:rFonts w:ascii="Helvetica Neue" w:eastAsia="Times New Roman" w:hAnsi="Helvetica Neue" w:cs="Times New Roman"/>
                <w:sz w:val="20"/>
                <w:szCs w:val="20"/>
                <w:vertAlign w:val="superscript"/>
              </w:rPr>
              <w:t>-2</w:t>
            </w:r>
          </w:p>
        </w:tc>
      </w:tr>
      <w:tr w:rsidR="0024234F" w:rsidRPr="007E2D40" w14:paraId="20D3B533" w14:textId="77777777" w:rsidTr="00305B38">
        <w:trPr>
          <w:trHeight w:val="320"/>
        </w:trPr>
        <w:tc>
          <w:tcPr>
            <w:tcW w:w="540" w:type="dxa"/>
            <w:tcBorders>
              <w:top w:val="nil"/>
              <w:left w:val="nil"/>
              <w:bottom w:val="nil"/>
              <w:right w:val="nil"/>
            </w:tcBorders>
            <w:shd w:val="clear" w:color="auto" w:fill="auto"/>
            <w:noWrap/>
            <w:vAlign w:val="bottom"/>
            <w:hideMark/>
          </w:tcPr>
          <w:p w14:paraId="28FC5D1A" w14:textId="77777777" w:rsidR="0024234F" w:rsidRPr="007E7978" w:rsidRDefault="0024234F" w:rsidP="00305B38">
            <w:pPr>
              <w:rPr>
                <w:rFonts w:ascii="Helvetica Neue" w:eastAsia="Times New Roman" w:hAnsi="Helvetica Neue" w:cs="Times New Roman"/>
                <w:color w:val="000000"/>
                <w:sz w:val="20"/>
                <w:szCs w:val="20"/>
              </w:rPr>
            </w:pPr>
          </w:p>
        </w:tc>
        <w:tc>
          <w:tcPr>
            <w:tcW w:w="3316" w:type="dxa"/>
            <w:tcBorders>
              <w:top w:val="nil"/>
              <w:left w:val="nil"/>
              <w:bottom w:val="nil"/>
              <w:right w:val="nil"/>
            </w:tcBorders>
            <w:shd w:val="clear" w:color="auto" w:fill="auto"/>
            <w:noWrap/>
            <w:vAlign w:val="bottom"/>
            <w:hideMark/>
          </w:tcPr>
          <w:p w14:paraId="748C68E3" w14:textId="77777777" w:rsidR="0024234F" w:rsidRPr="007E7978" w:rsidRDefault="0024234F" w:rsidP="00305B38">
            <w:pPr>
              <w:rPr>
                <w:rFonts w:ascii="Helvetica Neue" w:eastAsia="Times New Roman" w:hAnsi="Helvetica Neue" w:cs="Times New Roman"/>
                <w:sz w:val="20"/>
                <w:szCs w:val="20"/>
              </w:rPr>
            </w:pPr>
          </w:p>
        </w:tc>
        <w:tc>
          <w:tcPr>
            <w:tcW w:w="616" w:type="dxa"/>
            <w:tcBorders>
              <w:top w:val="nil"/>
              <w:left w:val="nil"/>
              <w:bottom w:val="nil"/>
              <w:right w:val="nil"/>
            </w:tcBorders>
            <w:shd w:val="clear" w:color="auto" w:fill="auto"/>
            <w:noWrap/>
            <w:vAlign w:val="bottom"/>
            <w:hideMark/>
          </w:tcPr>
          <w:p w14:paraId="49A0C061" w14:textId="77777777" w:rsidR="0024234F" w:rsidRPr="007E7978" w:rsidRDefault="0024234F" w:rsidP="00305B38">
            <w:pPr>
              <w:rPr>
                <w:rFonts w:ascii="Helvetica Neue" w:eastAsia="Times New Roman" w:hAnsi="Helvetica Neue" w:cs="Times New Roman"/>
                <w:sz w:val="20"/>
                <w:szCs w:val="20"/>
              </w:rPr>
            </w:pPr>
          </w:p>
        </w:tc>
        <w:tc>
          <w:tcPr>
            <w:tcW w:w="838" w:type="dxa"/>
            <w:tcBorders>
              <w:top w:val="nil"/>
              <w:left w:val="nil"/>
              <w:bottom w:val="nil"/>
              <w:right w:val="nil"/>
            </w:tcBorders>
            <w:shd w:val="clear" w:color="auto" w:fill="auto"/>
            <w:noWrap/>
            <w:vAlign w:val="bottom"/>
            <w:hideMark/>
          </w:tcPr>
          <w:p w14:paraId="37012314" w14:textId="77777777" w:rsidR="0024234F" w:rsidRPr="007E7978" w:rsidRDefault="0024234F" w:rsidP="00305B38">
            <w:pPr>
              <w:rPr>
                <w:rFonts w:ascii="Helvetica Neue" w:eastAsia="Times New Roman" w:hAnsi="Helvetica Neue" w:cs="Times New Roman"/>
                <w:sz w:val="20"/>
                <w:szCs w:val="20"/>
              </w:rPr>
            </w:pPr>
          </w:p>
        </w:tc>
        <w:tc>
          <w:tcPr>
            <w:tcW w:w="630" w:type="dxa"/>
            <w:tcBorders>
              <w:top w:val="nil"/>
              <w:left w:val="nil"/>
              <w:bottom w:val="nil"/>
              <w:right w:val="nil"/>
            </w:tcBorders>
            <w:shd w:val="clear" w:color="auto" w:fill="auto"/>
            <w:noWrap/>
            <w:vAlign w:val="bottom"/>
            <w:hideMark/>
          </w:tcPr>
          <w:p w14:paraId="41AB87F0" w14:textId="77777777" w:rsidR="0024234F" w:rsidRPr="007E7978" w:rsidRDefault="0024234F" w:rsidP="00305B38">
            <w:pPr>
              <w:rPr>
                <w:rFonts w:ascii="Helvetica Neue" w:eastAsia="Times New Roman" w:hAnsi="Helvetica Neue" w:cs="Times New Roman"/>
                <w:sz w:val="20"/>
                <w:szCs w:val="20"/>
              </w:rPr>
            </w:pPr>
          </w:p>
        </w:tc>
        <w:tc>
          <w:tcPr>
            <w:tcW w:w="720" w:type="dxa"/>
            <w:tcBorders>
              <w:top w:val="nil"/>
              <w:left w:val="nil"/>
              <w:bottom w:val="nil"/>
              <w:right w:val="nil"/>
            </w:tcBorders>
            <w:shd w:val="clear" w:color="auto" w:fill="auto"/>
            <w:noWrap/>
            <w:vAlign w:val="bottom"/>
            <w:hideMark/>
          </w:tcPr>
          <w:p w14:paraId="6C8ADB93" w14:textId="77777777" w:rsidR="0024234F" w:rsidRPr="007E7978" w:rsidRDefault="0024234F" w:rsidP="00305B38">
            <w:pPr>
              <w:rPr>
                <w:rFonts w:ascii="Helvetica Neue" w:eastAsia="Times New Roman" w:hAnsi="Helvetica Neue" w:cs="Times New Roman"/>
                <w:sz w:val="20"/>
                <w:szCs w:val="20"/>
              </w:rPr>
            </w:pPr>
          </w:p>
        </w:tc>
        <w:tc>
          <w:tcPr>
            <w:tcW w:w="540" w:type="dxa"/>
            <w:tcBorders>
              <w:top w:val="nil"/>
              <w:left w:val="nil"/>
              <w:bottom w:val="nil"/>
              <w:right w:val="nil"/>
            </w:tcBorders>
            <w:shd w:val="clear" w:color="auto" w:fill="auto"/>
            <w:noWrap/>
            <w:vAlign w:val="bottom"/>
            <w:hideMark/>
          </w:tcPr>
          <w:p w14:paraId="26168AFE" w14:textId="77777777" w:rsidR="0024234F" w:rsidRPr="007E7978" w:rsidRDefault="0024234F" w:rsidP="00305B38">
            <w:pPr>
              <w:rPr>
                <w:rFonts w:ascii="Helvetica Neue" w:eastAsia="Times New Roman" w:hAnsi="Helvetica Neue" w:cs="Times New Roman"/>
                <w:sz w:val="20"/>
                <w:szCs w:val="20"/>
              </w:rPr>
            </w:pPr>
          </w:p>
        </w:tc>
        <w:tc>
          <w:tcPr>
            <w:tcW w:w="630" w:type="dxa"/>
            <w:tcBorders>
              <w:top w:val="nil"/>
              <w:left w:val="nil"/>
              <w:bottom w:val="nil"/>
              <w:right w:val="nil"/>
            </w:tcBorders>
            <w:shd w:val="clear" w:color="auto" w:fill="auto"/>
            <w:noWrap/>
            <w:vAlign w:val="bottom"/>
            <w:hideMark/>
          </w:tcPr>
          <w:p w14:paraId="49DEFE07" w14:textId="77777777" w:rsidR="0024234F" w:rsidRPr="007E7978" w:rsidRDefault="0024234F" w:rsidP="00305B38">
            <w:pPr>
              <w:rPr>
                <w:rFonts w:ascii="Helvetica Neue" w:eastAsia="Times New Roman" w:hAnsi="Helvetica Neue" w:cs="Times New Roman"/>
                <w:sz w:val="20"/>
                <w:szCs w:val="20"/>
              </w:rPr>
            </w:pPr>
          </w:p>
        </w:tc>
        <w:tc>
          <w:tcPr>
            <w:tcW w:w="1260" w:type="dxa"/>
            <w:tcBorders>
              <w:top w:val="nil"/>
              <w:left w:val="nil"/>
              <w:bottom w:val="nil"/>
              <w:right w:val="nil"/>
            </w:tcBorders>
            <w:shd w:val="clear" w:color="auto" w:fill="auto"/>
            <w:noWrap/>
            <w:vAlign w:val="bottom"/>
            <w:hideMark/>
          </w:tcPr>
          <w:p w14:paraId="0AC41E86" w14:textId="77777777" w:rsidR="0024234F" w:rsidRPr="007E7978" w:rsidRDefault="0024234F" w:rsidP="00305B38">
            <w:pPr>
              <w:rPr>
                <w:rFonts w:ascii="Helvetica Neue" w:eastAsia="Times New Roman" w:hAnsi="Helvetica Neue" w:cs="Times New Roman"/>
                <w:sz w:val="20"/>
                <w:szCs w:val="20"/>
              </w:rPr>
            </w:pPr>
          </w:p>
        </w:tc>
      </w:tr>
      <w:tr w:rsidR="0024234F" w:rsidRPr="007E7978" w14:paraId="194EB401" w14:textId="77777777" w:rsidTr="00305B38">
        <w:trPr>
          <w:trHeight w:val="320"/>
        </w:trPr>
        <w:tc>
          <w:tcPr>
            <w:tcW w:w="9090" w:type="dxa"/>
            <w:gridSpan w:val="9"/>
            <w:vMerge w:val="restart"/>
            <w:tcBorders>
              <w:top w:val="single" w:sz="4" w:space="0" w:color="auto"/>
              <w:left w:val="nil"/>
              <w:bottom w:val="nil"/>
              <w:right w:val="nil"/>
            </w:tcBorders>
            <w:shd w:val="clear" w:color="auto" w:fill="auto"/>
            <w:vAlign w:val="center"/>
            <w:hideMark/>
          </w:tcPr>
          <w:p w14:paraId="74DB3A0B" w14:textId="77777777" w:rsidR="0024234F" w:rsidRPr="007E7978" w:rsidRDefault="0024234F" w:rsidP="00305B38">
            <w:pPr>
              <w:rPr>
                <w:rFonts w:ascii="Helvetica Neue" w:eastAsia="Times New Roman" w:hAnsi="Helvetica Neue" w:cs="Times New Roman"/>
                <w:color w:val="000000"/>
                <w:sz w:val="20"/>
                <w:szCs w:val="20"/>
              </w:rPr>
            </w:pPr>
            <w:r w:rsidRPr="007E7978">
              <w:rPr>
                <w:rFonts w:ascii="Helvetica Neue" w:eastAsia="Times New Roman" w:hAnsi="Helvetica Neue" w:cs="Times New Roman"/>
                <w:i/>
                <w:iCs/>
                <w:color w:val="000000"/>
                <w:sz w:val="20"/>
                <w:szCs w:val="20"/>
              </w:rPr>
              <w:t>Note</w:t>
            </w:r>
            <w:r w:rsidRPr="007E7978">
              <w:rPr>
                <w:rFonts w:ascii="Helvetica Neue" w:eastAsia="Times New Roman" w:hAnsi="Helvetica Neue" w:cs="Times New Roman"/>
                <w:color w:val="000000"/>
                <w:sz w:val="20"/>
                <w:szCs w:val="20"/>
              </w:rPr>
              <w:t>. BA, Brodman Area; tmax, maximum absolute t value within cluster, x,y,z, Talairach coordinates at tmax; pcluster, cluster probability; R, right; L, left</w:t>
            </w:r>
          </w:p>
        </w:tc>
      </w:tr>
      <w:tr w:rsidR="0024234F" w:rsidRPr="007E7978" w14:paraId="204989EA" w14:textId="77777777" w:rsidTr="00305B38">
        <w:trPr>
          <w:trHeight w:val="320"/>
        </w:trPr>
        <w:tc>
          <w:tcPr>
            <w:tcW w:w="9090" w:type="dxa"/>
            <w:gridSpan w:val="9"/>
            <w:vMerge/>
            <w:tcBorders>
              <w:top w:val="single" w:sz="4" w:space="0" w:color="auto"/>
              <w:left w:val="nil"/>
              <w:bottom w:val="nil"/>
              <w:right w:val="nil"/>
            </w:tcBorders>
            <w:vAlign w:val="center"/>
            <w:hideMark/>
          </w:tcPr>
          <w:p w14:paraId="7B5C5583" w14:textId="77777777" w:rsidR="0024234F" w:rsidRPr="007E7978" w:rsidRDefault="0024234F" w:rsidP="00305B38">
            <w:pPr>
              <w:rPr>
                <w:rFonts w:ascii="Helvetica Neue" w:eastAsia="Times New Roman" w:hAnsi="Helvetica Neue" w:cs="Times New Roman"/>
                <w:color w:val="000000"/>
                <w:sz w:val="20"/>
                <w:szCs w:val="20"/>
              </w:rPr>
            </w:pPr>
          </w:p>
        </w:tc>
      </w:tr>
    </w:tbl>
    <w:p w14:paraId="5F399625" w14:textId="77777777" w:rsidR="00AC158F" w:rsidRDefault="00AC158F" w:rsidP="00AC158F">
      <w:pPr>
        <w:tabs>
          <w:tab w:val="left" w:pos="6363"/>
        </w:tabs>
        <w:spacing w:after="120" w:line="360" w:lineRule="auto"/>
        <w:jc w:val="both"/>
        <w:rPr>
          <w:rFonts w:ascii="Helvetica Neue" w:hAnsi="Helvetica Neue" w:cs="Times New Roman"/>
          <w:sz w:val="22"/>
          <w:szCs w:val="22"/>
        </w:rPr>
      </w:pPr>
    </w:p>
    <w:p w14:paraId="4821C2D1" w14:textId="77777777" w:rsidR="00362A1C" w:rsidRDefault="00362A1C">
      <w:pPr>
        <w:rPr>
          <w:rFonts w:ascii="Helvetica Neue" w:hAnsi="Helvetica Neue" w:cs="Times New Roman"/>
          <w:sz w:val="22"/>
          <w:szCs w:val="22"/>
        </w:rPr>
      </w:pPr>
      <w:r>
        <w:rPr>
          <w:rFonts w:ascii="Helvetica Neue" w:hAnsi="Helvetica Neue" w:cs="Times New Roman"/>
          <w:sz w:val="22"/>
          <w:szCs w:val="22"/>
        </w:rPr>
        <w:br w:type="page"/>
      </w:r>
    </w:p>
    <w:p w14:paraId="7025E3F7" w14:textId="77777777" w:rsidR="00AC158F" w:rsidRPr="0031746C" w:rsidRDefault="00AC158F" w:rsidP="00AC158F">
      <w:pPr>
        <w:tabs>
          <w:tab w:val="left" w:pos="6363"/>
        </w:tabs>
        <w:spacing w:after="120" w:line="360" w:lineRule="auto"/>
        <w:jc w:val="both"/>
        <w:rPr>
          <w:rFonts w:ascii="Helvetica Neue" w:hAnsi="Helvetica Neue" w:cs="Times New Roman"/>
          <w:sz w:val="22"/>
          <w:szCs w:val="22"/>
        </w:rPr>
      </w:pPr>
    </w:p>
    <w:tbl>
      <w:tblPr>
        <w:tblW w:w="9090" w:type="dxa"/>
        <w:tblLayout w:type="fixed"/>
        <w:tblLook w:val="04A0" w:firstRow="1" w:lastRow="0" w:firstColumn="1" w:lastColumn="0" w:noHBand="0" w:noVBand="1"/>
      </w:tblPr>
      <w:tblGrid>
        <w:gridCol w:w="450"/>
        <w:gridCol w:w="3600"/>
        <w:gridCol w:w="630"/>
        <w:gridCol w:w="900"/>
        <w:gridCol w:w="540"/>
        <w:gridCol w:w="450"/>
        <w:gridCol w:w="90"/>
        <w:gridCol w:w="540"/>
        <w:gridCol w:w="720"/>
        <w:gridCol w:w="1170"/>
      </w:tblGrid>
      <w:tr w:rsidR="0031746C" w:rsidRPr="0031746C" w14:paraId="51EED09A" w14:textId="77777777" w:rsidTr="00A92ECC">
        <w:trPr>
          <w:trHeight w:val="260"/>
        </w:trPr>
        <w:tc>
          <w:tcPr>
            <w:tcW w:w="9090" w:type="dxa"/>
            <w:gridSpan w:val="10"/>
            <w:tcBorders>
              <w:top w:val="nil"/>
              <w:left w:val="nil"/>
              <w:bottom w:val="single" w:sz="4" w:space="0" w:color="auto"/>
              <w:right w:val="nil"/>
            </w:tcBorders>
            <w:shd w:val="clear" w:color="auto" w:fill="auto"/>
            <w:hideMark/>
          </w:tcPr>
          <w:p w14:paraId="7FDCBA95" w14:textId="6DB8289D" w:rsidR="00EC3170" w:rsidRPr="0031746C" w:rsidRDefault="00EC3170" w:rsidP="0024234F">
            <w:pPr>
              <w:rPr>
                <w:rFonts w:ascii="Helvetica Neue" w:eastAsia="Times New Roman" w:hAnsi="Helvetica Neue" w:cs="Times New Roman"/>
                <w:sz w:val="22"/>
                <w:szCs w:val="22"/>
              </w:rPr>
            </w:pPr>
            <w:r w:rsidRPr="0031746C">
              <w:rPr>
                <w:rFonts w:ascii="Helvetica Neue" w:eastAsia="Times New Roman" w:hAnsi="Helvetica Neue" w:cs="Times New Roman"/>
                <w:b/>
                <w:sz w:val="22"/>
                <w:szCs w:val="22"/>
              </w:rPr>
              <w:t xml:space="preserve">eTable </w:t>
            </w:r>
            <w:r w:rsidR="0024234F">
              <w:rPr>
                <w:rFonts w:ascii="Helvetica Neue" w:eastAsia="Times New Roman" w:hAnsi="Helvetica Neue" w:cs="Times New Roman"/>
                <w:b/>
                <w:sz w:val="22"/>
                <w:szCs w:val="22"/>
              </w:rPr>
              <w:t>4</w:t>
            </w:r>
            <w:r w:rsidRPr="0031746C">
              <w:rPr>
                <w:rFonts w:ascii="Helvetica Neue" w:eastAsia="Times New Roman" w:hAnsi="Helvetica Neue" w:cs="Times New Roman"/>
                <w:sz w:val="22"/>
                <w:szCs w:val="22"/>
              </w:rPr>
              <w:t xml:space="preserve">. Results of the vertex-wise analysis of CT utilizing a general linear model (GLM) </w:t>
            </w:r>
          </w:p>
        </w:tc>
      </w:tr>
      <w:tr w:rsidR="0031746C" w:rsidRPr="0031746C" w14:paraId="1801B370" w14:textId="77777777" w:rsidTr="00A92ECC">
        <w:trPr>
          <w:trHeight w:val="278"/>
        </w:trPr>
        <w:tc>
          <w:tcPr>
            <w:tcW w:w="450" w:type="dxa"/>
            <w:tcBorders>
              <w:top w:val="nil"/>
              <w:left w:val="nil"/>
              <w:bottom w:val="nil"/>
              <w:right w:val="nil"/>
            </w:tcBorders>
            <w:shd w:val="clear" w:color="auto" w:fill="auto"/>
            <w:noWrap/>
            <w:hideMark/>
          </w:tcPr>
          <w:p w14:paraId="51C5822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3600" w:type="dxa"/>
            <w:tcBorders>
              <w:top w:val="nil"/>
              <w:left w:val="nil"/>
              <w:bottom w:val="nil"/>
              <w:right w:val="nil"/>
            </w:tcBorders>
            <w:shd w:val="clear" w:color="auto" w:fill="auto"/>
            <w:noWrap/>
            <w:hideMark/>
          </w:tcPr>
          <w:p w14:paraId="211E123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630" w:type="dxa"/>
            <w:tcBorders>
              <w:top w:val="nil"/>
              <w:left w:val="nil"/>
              <w:bottom w:val="nil"/>
              <w:right w:val="nil"/>
            </w:tcBorders>
            <w:shd w:val="clear" w:color="auto" w:fill="auto"/>
            <w:noWrap/>
            <w:hideMark/>
          </w:tcPr>
          <w:p w14:paraId="19ACB25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900" w:type="dxa"/>
            <w:tcBorders>
              <w:top w:val="nil"/>
              <w:left w:val="nil"/>
              <w:bottom w:val="nil"/>
              <w:right w:val="nil"/>
            </w:tcBorders>
            <w:shd w:val="clear" w:color="auto" w:fill="auto"/>
            <w:noWrap/>
            <w:hideMark/>
          </w:tcPr>
          <w:p w14:paraId="1142E44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1620" w:type="dxa"/>
            <w:gridSpan w:val="4"/>
            <w:tcBorders>
              <w:top w:val="single" w:sz="4" w:space="0" w:color="auto"/>
              <w:left w:val="nil"/>
              <w:bottom w:val="single" w:sz="4" w:space="0" w:color="auto"/>
              <w:right w:val="nil"/>
            </w:tcBorders>
            <w:shd w:val="clear" w:color="auto" w:fill="auto"/>
            <w:noWrap/>
            <w:hideMark/>
          </w:tcPr>
          <w:p w14:paraId="4E3CAA32" w14:textId="77777777" w:rsidR="00EC3170" w:rsidRPr="0031746C" w:rsidRDefault="00EC3170" w:rsidP="00A92ECC">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Talairach</w:t>
            </w:r>
          </w:p>
        </w:tc>
        <w:tc>
          <w:tcPr>
            <w:tcW w:w="720" w:type="dxa"/>
            <w:tcBorders>
              <w:top w:val="nil"/>
              <w:left w:val="nil"/>
              <w:bottom w:val="nil"/>
              <w:right w:val="nil"/>
            </w:tcBorders>
            <w:shd w:val="clear" w:color="auto" w:fill="auto"/>
            <w:noWrap/>
            <w:hideMark/>
          </w:tcPr>
          <w:p w14:paraId="085A2CA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1170" w:type="dxa"/>
            <w:tcBorders>
              <w:top w:val="nil"/>
              <w:left w:val="nil"/>
              <w:bottom w:val="nil"/>
              <w:right w:val="nil"/>
            </w:tcBorders>
            <w:shd w:val="clear" w:color="auto" w:fill="auto"/>
            <w:noWrap/>
            <w:hideMark/>
          </w:tcPr>
          <w:p w14:paraId="067029D6"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r>
      <w:tr w:rsidR="0031746C" w:rsidRPr="0031746C" w14:paraId="60A00DE9" w14:textId="77777777" w:rsidTr="00A92ECC">
        <w:trPr>
          <w:trHeight w:val="300"/>
        </w:trPr>
        <w:tc>
          <w:tcPr>
            <w:tcW w:w="450" w:type="dxa"/>
            <w:tcBorders>
              <w:top w:val="nil"/>
              <w:left w:val="nil"/>
              <w:bottom w:val="single" w:sz="4" w:space="0" w:color="auto"/>
              <w:right w:val="nil"/>
            </w:tcBorders>
            <w:shd w:val="clear" w:color="auto" w:fill="auto"/>
            <w:noWrap/>
            <w:hideMark/>
          </w:tcPr>
          <w:p w14:paraId="144D881D"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ID</w:t>
            </w:r>
          </w:p>
        </w:tc>
        <w:tc>
          <w:tcPr>
            <w:tcW w:w="3600" w:type="dxa"/>
            <w:tcBorders>
              <w:top w:val="nil"/>
              <w:left w:val="nil"/>
              <w:bottom w:val="single" w:sz="4" w:space="0" w:color="auto"/>
              <w:right w:val="nil"/>
            </w:tcBorders>
            <w:shd w:val="clear" w:color="auto" w:fill="auto"/>
            <w:noWrap/>
            <w:hideMark/>
          </w:tcPr>
          <w:p w14:paraId="7D6B6B64"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Regional Labels</w:t>
            </w:r>
          </w:p>
        </w:tc>
        <w:tc>
          <w:tcPr>
            <w:tcW w:w="630" w:type="dxa"/>
            <w:tcBorders>
              <w:top w:val="nil"/>
              <w:left w:val="nil"/>
              <w:bottom w:val="single" w:sz="4" w:space="0" w:color="auto"/>
              <w:right w:val="nil"/>
            </w:tcBorders>
            <w:shd w:val="clear" w:color="auto" w:fill="auto"/>
            <w:noWrap/>
            <w:hideMark/>
          </w:tcPr>
          <w:p w14:paraId="1D03D7A3"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Side</w:t>
            </w:r>
          </w:p>
        </w:tc>
        <w:tc>
          <w:tcPr>
            <w:tcW w:w="900" w:type="dxa"/>
            <w:tcBorders>
              <w:top w:val="nil"/>
              <w:left w:val="nil"/>
              <w:bottom w:val="single" w:sz="4" w:space="0" w:color="auto"/>
              <w:right w:val="nil"/>
            </w:tcBorders>
            <w:shd w:val="clear" w:color="auto" w:fill="auto"/>
            <w:noWrap/>
            <w:hideMark/>
          </w:tcPr>
          <w:p w14:paraId="377448E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BA</w:t>
            </w:r>
          </w:p>
        </w:tc>
        <w:tc>
          <w:tcPr>
            <w:tcW w:w="540" w:type="dxa"/>
            <w:tcBorders>
              <w:top w:val="nil"/>
              <w:left w:val="nil"/>
              <w:bottom w:val="single" w:sz="4" w:space="0" w:color="auto"/>
              <w:right w:val="nil"/>
            </w:tcBorders>
            <w:shd w:val="clear" w:color="auto" w:fill="auto"/>
            <w:noWrap/>
            <w:hideMark/>
          </w:tcPr>
          <w:p w14:paraId="031CB037" w14:textId="77777777" w:rsidR="00EC3170" w:rsidRPr="0031746C" w:rsidRDefault="00EC3170" w:rsidP="00A92ECC">
            <w:pPr>
              <w:rPr>
                <w:rFonts w:ascii="Helvetica Neue" w:eastAsia="Times New Roman" w:hAnsi="Helvetica Neue" w:cs="Times New Roman"/>
                <w:i/>
                <w:sz w:val="20"/>
                <w:szCs w:val="20"/>
              </w:rPr>
            </w:pPr>
            <w:r w:rsidRPr="0031746C">
              <w:rPr>
                <w:rFonts w:ascii="Helvetica Neue" w:eastAsia="Times New Roman" w:hAnsi="Helvetica Neue" w:cs="Times New Roman"/>
                <w:i/>
                <w:sz w:val="20"/>
                <w:szCs w:val="20"/>
              </w:rPr>
              <w:t>x</w:t>
            </w:r>
          </w:p>
        </w:tc>
        <w:tc>
          <w:tcPr>
            <w:tcW w:w="450" w:type="dxa"/>
            <w:tcBorders>
              <w:top w:val="nil"/>
              <w:left w:val="nil"/>
              <w:bottom w:val="single" w:sz="4" w:space="0" w:color="auto"/>
              <w:right w:val="nil"/>
            </w:tcBorders>
            <w:shd w:val="clear" w:color="auto" w:fill="auto"/>
            <w:noWrap/>
            <w:hideMark/>
          </w:tcPr>
          <w:p w14:paraId="7EA0E49A" w14:textId="77777777" w:rsidR="00EC3170" w:rsidRPr="0031746C" w:rsidRDefault="00EC3170" w:rsidP="00A92ECC">
            <w:pPr>
              <w:rPr>
                <w:rFonts w:ascii="Helvetica Neue" w:eastAsia="Times New Roman" w:hAnsi="Helvetica Neue" w:cs="Times New Roman"/>
                <w:i/>
                <w:sz w:val="20"/>
                <w:szCs w:val="20"/>
              </w:rPr>
            </w:pPr>
            <w:r w:rsidRPr="0031746C">
              <w:rPr>
                <w:rFonts w:ascii="Helvetica Neue" w:eastAsia="Times New Roman" w:hAnsi="Helvetica Neue" w:cs="Times New Roman"/>
                <w:i/>
                <w:sz w:val="20"/>
                <w:szCs w:val="20"/>
              </w:rPr>
              <w:t>y</w:t>
            </w:r>
          </w:p>
        </w:tc>
        <w:tc>
          <w:tcPr>
            <w:tcW w:w="630" w:type="dxa"/>
            <w:gridSpan w:val="2"/>
            <w:tcBorders>
              <w:top w:val="nil"/>
              <w:left w:val="nil"/>
              <w:bottom w:val="single" w:sz="4" w:space="0" w:color="auto"/>
              <w:right w:val="nil"/>
            </w:tcBorders>
            <w:shd w:val="clear" w:color="auto" w:fill="auto"/>
            <w:noWrap/>
            <w:hideMark/>
          </w:tcPr>
          <w:p w14:paraId="7D6ED1BE" w14:textId="77777777" w:rsidR="00EC3170" w:rsidRPr="0031746C" w:rsidRDefault="00EC3170" w:rsidP="00A92ECC">
            <w:pPr>
              <w:rPr>
                <w:rFonts w:ascii="Helvetica Neue" w:eastAsia="Times New Roman" w:hAnsi="Helvetica Neue" w:cs="Times New Roman"/>
                <w:i/>
                <w:sz w:val="20"/>
                <w:szCs w:val="20"/>
              </w:rPr>
            </w:pPr>
            <w:r w:rsidRPr="0031746C">
              <w:rPr>
                <w:rFonts w:ascii="Helvetica Neue" w:eastAsia="Times New Roman" w:hAnsi="Helvetica Neue" w:cs="Times New Roman"/>
                <w:i/>
                <w:sz w:val="20"/>
                <w:szCs w:val="20"/>
              </w:rPr>
              <w:t>z</w:t>
            </w:r>
          </w:p>
        </w:tc>
        <w:tc>
          <w:tcPr>
            <w:tcW w:w="720" w:type="dxa"/>
            <w:tcBorders>
              <w:top w:val="nil"/>
              <w:left w:val="nil"/>
              <w:bottom w:val="single" w:sz="4" w:space="0" w:color="auto"/>
              <w:right w:val="nil"/>
            </w:tcBorders>
            <w:shd w:val="clear" w:color="auto" w:fill="auto"/>
            <w:noWrap/>
            <w:hideMark/>
          </w:tcPr>
          <w:p w14:paraId="1F71693A" w14:textId="77777777" w:rsidR="00EC3170" w:rsidRPr="0031746C" w:rsidRDefault="00EC3170" w:rsidP="00A92ECC">
            <w:pPr>
              <w:rPr>
                <w:rFonts w:ascii="Helvetica Neue" w:eastAsia="Times New Roman" w:hAnsi="Helvetica Neue" w:cs="Times New Roman"/>
                <w:i/>
                <w:sz w:val="20"/>
                <w:szCs w:val="20"/>
              </w:rPr>
            </w:pPr>
            <w:r w:rsidRPr="0031746C">
              <w:rPr>
                <w:rFonts w:ascii="Helvetica Neue" w:eastAsia="Times New Roman" w:hAnsi="Helvetica Neue" w:cs="Times New Roman"/>
                <w:i/>
                <w:sz w:val="20"/>
                <w:szCs w:val="20"/>
              </w:rPr>
              <w:t>t</w:t>
            </w:r>
            <w:r w:rsidRPr="0031746C">
              <w:rPr>
                <w:rFonts w:ascii="Helvetica Neue" w:eastAsia="Times New Roman" w:hAnsi="Helvetica Neue" w:cs="Times New Roman"/>
                <w:i/>
                <w:sz w:val="20"/>
                <w:szCs w:val="20"/>
                <w:vertAlign w:val="subscript"/>
              </w:rPr>
              <w:t>max</w:t>
            </w:r>
          </w:p>
        </w:tc>
        <w:tc>
          <w:tcPr>
            <w:tcW w:w="1170" w:type="dxa"/>
            <w:tcBorders>
              <w:top w:val="nil"/>
              <w:left w:val="nil"/>
              <w:bottom w:val="single" w:sz="4" w:space="0" w:color="auto"/>
              <w:right w:val="nil"/>
            </w:tcBorders>
            <w:shd w:val="clear" w:color="auto" w:fill="auto"/>
            <w:noWrap/>
            <w:hideMark/>
          </w:tcPr>
          <w:p w14:paraId="5CDE8BA5" w14:textId="77777777" w:rsidR="00EC3170" w:rsidRPr="0031746C" w:rsidRDefault="00EC3170" w:rsidP="00A92ECC">
            <w:pPr>
              <w:rPr>
                <w:rFonts w:ascii="Helvetica Neue" w:eastAsia="Times New Roman" w:hAnsi="Helvetica Neue" w:cs="Times New Roman"/>
                <w:i/>
                <w:sz w:val="20"/>
                <w:szCs w:val="20"/>
              </w:rPr>
            </w:pPr>
            <w:r w:rsidRPr="0031746C">
              <w:rPr>
                <w:rFonts w:ascii="Helvetica Neue" w:eastAsia="Times New Roman" w:hAnsi="Helvetica Neue" w:cs="Times New Roman"/>
                <w:i/>
                <w:sz w:val="20"/>
                <w:szCs w:val="20"/>
              </w:rPr>
              <w:t>p</w:t>
            </w:r>
            <w:r w:rsidRPr="0031746C">
              <w:rPr>
                <w:rFonts w:ascii="Helvetica Neue" w:eastAsia="Times New Roman" w:hAnsi="Helvetica Neue" w:cs="Times New Roman"/>
                <w:i/>
                <w:sz w:val="20"/>
                <w:szCs w:val="20"/>
                <w:vertAlign w:val="subscript"/>
              </w:rPr>
              <w:t>cluster</w:t>
            </w:r>
          </w:p>
        </w:tc>
      </w:tr>
      <w:tr w:rsidR="0031746C" w:rsidRPr="0031746C" w14:paraId="1AD53D79" w14:textId="77777777" w:rsidTr="00A92ECC">
        <w:trPr>
          <w:trHeight w:val="260"/>
        </w:trPr>
        <w:tc>
          <w:tcPr>
            <w:tcW w:w="450" w:type="dxa"/>
            <w:tcBorders>
              <w:top w:val="nil"/>
              <w:left w:val="nil"/>
              <w:bottom w:val="nil"/>
              <w:right w:val="nil"/>
            </w:tcBorders>
            <w:shd w:val="clear" w:color="auto" w:fill="auto"/>
            <w:noWrap/>
            <w:hideMark/>
          </w:tcPr>
          <w:p w14:paraId="77427CBB" w14:textId="77777777" w:rsidR="00EC3170" w:rsidRPr="0031746C" w:rsidRDefault="00EC3170" w:rsidP="00A92ECC">
            <w:pPr>
              <w:jc w:val="center"/>
              <w:rPr>
                <w:rFonts w:ascii="Helvetica Neue" w:eastAsia="Times New Roman" w:hAnsi="Helvetica Neue" w:cs="Times New Roman"/>
                <w:sz w:val="20"/>
                <w:szCs w:val="20"/>
              </w:rPr>
            </w:pPr>
          </w:p>
        </w:tc>
        <w:tc>
          <w:tcPr>
            <w:tcW w:w="3600" w:type="dxa"/>
            <w:tcBorders>
              <w:top w:val="nil"/>
              <w:left w:val="nil"/>
              <w:bottom w:val="nil"/>
              <w:right w:val="nil"/>
            </w:tcBorders>
            <w:shd w:val="clear" w:color="auto" w:fill="auto"/>
            <w:noWrap/>
            <w:hideMark/>
          </w:tcPr>
          <w:p w14:paraId="4CB81103" w14:textId="77777777" w:rsidR="00EC3170" w:rsidRPr="0031746C" w:rsidRDefault="00EC3170" w:rsidP="00A92ECC">
            <w:pP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hideMark/>
          </w:tcPr>
          <w:p w14:paraId="4C717C53" w14:textId="77777777" w:rsidR="00EC3170" w:rsidRPr="0031746C" w:rsidRDefault="00EC3170" w:rsidP="00A92ECC">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hideMark/>
          </w:tcPr>
          <w:p w14:paraId="38BB6CFF" w14:textId="77777777" w:rsidR="00EC3170" w:rsidRPr="0031746C" w:rsidRDefault="00EC3170" w:rsidP="00A92ECC">
            <w:pPr>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9513B3F" w14:textId="77777777" w:rsidR="00EC3170" w:rsidRPr="0031746C" w:rsidRDefault="00EC3170" w:rsidP="00A92ECC">
            <w:pPr>
              <w:jc w:val="center"/>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hideMark/>
          </w:tcPr>
          <w:p w14:paraId="0C5A93BE" w14:textId="77777777" w:rsidR="00EC3170" w:rsidRPr="0031746C" w:rsidRDefault="00EC3170" w:rsidP="00A92ECC">
            <w:pPr>
              <w:jc w:val="center"/>
              <w:rPr>
                <w:rFonts w:ascii="Times New Roman" w:eastAsia="Times New Roman" w:hAnsi="Times New Roman" w:cs="Times New Roman"/>
                <w:sz w:val="20"/>
                <w:szCs w:val="20"/>
              </w:rPr>
            </w:pPr>
          </w:p>
        </w:tc>
        <w:tc>
          <w:tcPr>
            <w:tcW w:w="630" w:type="dxa"/>
            <w:gridSpan w:val="2"/>
            <w:tcBorders>
              <w:top w:val="nil"/>
              <w:left w:val="nil"/>
              <w:bottom w:val="nil"/>
              <w:right w:val="nil"/>
            </w:tcBorders>
            <w:shd w:val="clear" w:color="auto" w:fill="auto"/>
            <w:noWrap/>
            <w:hideMark/>
          </w:tcPr>
          <w:p w14:paraId="09E287D0" w14:textId="77777777" w:rsidR="00EC3170" w:rsidRPr="0031746C" w:rsidRDefault="00EC3170" w:rsidP="00A92ECC">
            <w:pPr>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hideMark/>
          </w:tcPr>
          <w:p w14:paraId="5280FB59" w14:textId="77777777" w:rsidR="00EC3170" w:rsidRPr="0031746C" w:rsidRDefault="00EC3170" w:rsidP="00A92ECC">
            <w:pPr>
              <w:jc w:val="cente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hideMark/>
          </w:tcPr>
          <w:p w14:paraId="3937556E" w14:textId="77777777" w:rsidR="00EC3170" w:rsidRPr="0031746C" w:rsidRDefault="00EC3170" w:rsidP="00A92ECC">
            <w:pPr>
              <w:jc w:val="center"/>
              <w:rPr>
                <w:rFonts w:ascii="Times New Roman" w:eastAsia="Times New Roman" w:hAnsi="Times New Roman" w:cs="Times New Roman"/>
                <w:sz w:val="20"/>
                <w:szCs w:val="20"/>
              </w:rPr>
            </w:pPr>
          </w:p>
        </w:tc>
      </w:tr>
      <w:tr w:rsidR="0031746C" w:rsidRPr="0031746C" w14:paraId="0B1FBD1A" w14:textId="77777777" w:rsidTr="00A92ECC">
        <w:trPr>
          <w:trHeight w:val="297"/>
        </w:trPr>
        <w:tc>
          <w:tcPr>
            <w:tcW w:w="9090" w:type="dxa"/>
            <w:gridSpan w:val="10"/>
            <w:tcBorders>
              <w:top w:val="nil"/>
              <w:left w:val="nil"/>
              <w:bottom w:val="nil"/>
              <w:right w:val="nil"/>
            </w:tcBorders>
            <w:shd w:val="clear" w:color="auto" w:fill="auto"/>
            <w:noWrap/>
            <w:hideMark/>
          </w:tcPr>
          <w:p w14:paraId="01A3FCA3" w14:textId="77777777" w:rsidR="00EC3170" w:rsidRPr="0031746C" w:rsidRDefault="00EC3170" w:rsidP="00A92ECC">
            <w:pPr>
              <w:rPr>
                <w:rFonts w:ascii="Helvetica Neue" w:eastAsia="Times New Roman" w:hAnsi="Helvetica Neue" w:cs="Times New Roman"/>
                <w:i/>
                <w:iCs/>
                <w:sz w:val="20"/>
                <w:szCs w:val="20"/>
              </w:rPr>
            </w:pPr>
            <w:r w:rsidRPr="0031746C">
              <w:rPr>
                <w:rFonts w:ascii="Helvetica Neue" w:eastAsia="Times New Roman" w:hAnsi="Helvetica Neue" w:cs="Times New Roman"/>
                <w:i/>
                <w:iCs/>
                <w:sz w:val="20"/>
                <w:szCs w:val="20"/>
              </w:rPr>
              <w:t>Group-by-Sex Interaction</w:t>
            </w:r>
          </w:p>
        </w:tc>
      </w:tr>
      <w:tr w:rsidR="0031746C" w:rsidRPr="0031746C" w14:paraId="4CBE3A49" w14:textId="77777777" w:rsidTr="00A92ECC">
        <w:trPr>
          <w:trHeight w:val="279"/>
        </w:trPr>
        <w:tc>
          <w:tcPr>
            <w:tcW w:w="450" w:type="dxa"/>
            <w:tcBorders>
              <w:top w:val="nil"/>
              <w:left w:val="nil"/>
              <w:bottom w:val="nil"/>
              <w:right w:val="nil"/>
            </w:tcBorders>
            <w:shd w:val="clear" w:color="auto" w:fill="auto"/>
            <w:noWrap/>
            <w:hideMark/>
          </w:tcPr>
          <w:p w14:paraId="5BA657A6" w14:textId="77777777" w:rsidR="00EC3170" w:rsidRPr="0031746C" w:rsidRDefault="00EC3170" w:rsidP="00A92ECC">
            <w:pPr>
              <w:rPr>
                <w:rFonts w:ascii="Helvetica Neue" w:eastAsia="Times New Roman" w:hAnsi="Helvetica Neue" w:cs="Times New Roman"/>
                <w:i/>
                <w:iCs/>
                <w:sz w:val="20"/>
                <w:szCs w:val="20"/>
              </w:rPr>
            </w:pPr>
          </w:p>
        </w:tc>
        <w:tc>
          <w:tcPr>
            <w:tcW w:w="3600" w:type="dxa"/>
            <w:tcBorders>
              <w:top w:val="nil"/>
              <w:left w:val="nil"/>
              <w:bottom w:val="nil"/>
              <w:right w:val="nil"/>
            </w:tcBorders>
            <w:shd w:val="clear" w:color="auto" w:fill="auto"/>
            <w:noWrap/>
            <w:hideMark/>
          </w:tcPr>
          <w:p w14:paraId="177D7268" w14:textId="77777777" w:rsidR="00EC3170" w:rsidRPr="0031746C" w:rsidRDefault="00EC3170" w:rsidP="00A92ECC">
            <w:pP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hideMark/>
          </w:tcPr>
          <w:p w14:paraId="429ABB93" w14:textId="77777777" w:rsidR="00EC3170" w:rsidRPr="0031746C" w:rsidRDefault="00EC3170" w:rsidP="00A92ECC">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hideMark/>
          </w:tcPr>
          <w:p w14:paraId="451ACE4B"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068EF8F" w14:textId="77777777" w:rsidR="00EC3170" w:rsidRPr="0031746C" w:rsidRDefault="00EC3170" w:rsidP="00A92ECC">
            <w:pPr>
              <w:rPr>
                <w:rFonts w:ascii="Times New Roman" w:eastAsia="Times New Roman" w:hAnsi="Times New Roman" w:cs="Times New Roman"/>
                <w:sz w:val="20"/>
                <w:szCs w:val="20"/>
              </w:rPr>
            </w:pPr>
          </w:p>
        </w:tc>
        <w:tc>
          <w:tcPr>
            <w:tcW w:w="540" w:type="dxa"/>
            <w:gridSpan w:val="2"/>
            <w:tcBorders>
              <w:top w:val="nil"/>
              <w:left w:val="nil"/>
              <w:bottom w:val="nil"/>
              <w:right w:val="nil"/>
            </w:tcBorders>
            <w:shd w:val="clear" w:color="auto" w:fill="auto"/>
            <w:noWrap/>
            <w:hideMark/>
          </w:tcPr>
          <w:p w14:paraId="44BB1265"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7BD978A" w14:textId="77777777" w:rsidR="00EC3170" w:rsidRPr="0031746C" w:rsidRDefault="00EC3170" w:rsidP="00A92ECC">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hideMark/>
          </w:tcPr>
          <w:p w14:paraId="1F6B63B9" w14:textId="77777777" w:rsidR="00EC3170" w:rsidRPr="0031746C" w:rsidRDefault="00EC3170" w:rsidP="00A92ECC">
            <w:pP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hideMark/>
          </w:tcPr>
          <w:p w14:paraId="75DD7AD5" w14:textId="77777777" w:rsidR="00EC3170" w:rsidRPr="0031746C" w:rsidRDefault="00EC3170" w:rsidP="00A92ECC">
            <w:pPr>
              <w:rPr>
                <w:rFonts w:ascii="Times New Roman" w:eastAsia="Times New Roman" w:hAnsi="Times New Roman" w:cs="Times New Roman"/>
                <w:sz w:val="20"/>
                <w:szCs w:val="20"/>
              </w:rPr>
            </w:pPr>
          </w:p>
        </w:tc>
      </w:tr>
      <w:tr w:rsidR="0031746C" w:rsidRPr="0031746C" w14:paraId="60B43C4F" w14:textId="77777777" w:rsidTr="00A92ECC">
        <w:trPr>
          <w:trHeight w:val="780"/>
        </w:trPr>
        <w:tc>
          <w:tcPr>
            <w:tcW w:w="450" w:type="dxa"/>
            <w:tcBorders>
              <w:top w:val="nil"/>
              <w:left w:val="nil"/>
              <w:bottom w:val="nil"/>
              <w:right w:val="nil"/>
            </w:tcBorders>
            <w:shd w:val="clear" w:color="auto" w:fill="auto"/>
            <w:noWrap/>
            <w:hideMark/>
          </w:tcPr>
          <w:p w14:paraId="38CED49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w:t>
            </w:r>
          </w:p>
        </w:tc>
        <w:tc>
          <w:tcPr>
            <w:tcW w:w="3600" w:type="dxa"/>
            <w:tcBorders>
              <w:top w:val="nil"/>
              <w:left w:val="nil"/>
              <w:bottom w:val="nil"/>
              <w:right w:val="nil"/>
            </w:tcBorders>
            <w:shd w:val="clear" w:color="auto" w:fill="auto"/>
            <w:hideMark/>
          </w:tcPr>
          <w:p w14:paraId="71BD948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fusiform gyrus, inferior/middle temporal gyrus, lingual gyrus, parahippocampal gyrus</w:t>
            </w:r>
          </w:p>
        </w:tc>
        <w:tc>
          <w:tcPr>
            <w:tcW w:w="630" w:type="dxa"/>
            <w:tcBorders>
              <w:top w:val="nil"/>
              <w:left w:val="nil"/>
              <w:bottom w:val="nil"/>
              <w:right w:val="nil"/>
            </w:tcBorders>
            <w:shd w:val="clear" w:color="auto" w:fill="auto"/>
            <w:noWrap/>
            <w:hideMark/>
          </w:tcPr>
          <w:p w14:paraId="10F8787C"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L</w:t>
            </w:r>
          </w:p>
        </w:tc>
        <w:tc>
          <w:tcPr>
            <w:tcW w:w="900" w:type="dxa"/>
            <w:tcBorders>
              <w:top w:val="nil"/>
              <w:left w:val="nil"/>
              <w:bottom w:val="nil"/>
              <w:right w:val="nil"/>
            </w:tcBorders>
            <w:shd w:val="clear" w:color="auto" w:fill="auto"/>
            <w:hideMark/>
          </w:tcPr>
          <w:p w14:paraId="2732D463"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19/20/34/35/37/38</w:t>
            </w:r>
          </w:p>
        </w:tc>
        <w:tc>
          <w:tcPr>
            <w:tcW w:w="540" w:type="dxa"/>
            <w:tcBorders>
              <w:top w:val="nil"/>
              <w:left w:val="nil"/>
              <w:bottom w:val="nil"/>
              <w:right w:val="nil"/>
            </w:tcBorders>
            <w:shd w:val="clear" w:color="auto" w:fill="auto"/>
            <w:noWrap/>
            <w:hideMark/>
          </w:tcPr>
          <w:p w14:paraId="640A9B4D"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-29</w:t>
            </w:r>
          </w:p>
        </w:tc>
        <w:tc>
          <w:tcPr>
            <w:tcW w:w="540" w:type="dxa"/>
            <w:gridSpan w:val="2"/>
            <w:tcBorders>
              <w:top w:val="nil"/>
              <w:left w:val="nil"/>
              <w:bottom w:val="nil"/>
              <w:right w:val="nil"/>
            </w:tcBorders>
            <w:shd w:val="clear" w:color="auto" w:fill="auto"/>
            <w:noWrap/>
            <w:hideMark/>
          </w:tcPr>
          <w:p w14:paraId="05F4C1CD"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-71</w:t>
            </w:r>
          </w:p>
        </w:tc>
        <w:tc>
          <w:tcPr>
            <w:tcW w:w="540" w:type="dxa"/>
            <w:tcBorders>
              <w:top w:val="nil"/>
              <w:left w:val="nil"/>
              <w:bottom w:val="nil"/>
              <w:right w:val="nil"/>
            </w:tcBorders>
            <w:shd w:val="clear" w:color="auto" w:fill="auto"/>
            <w:noWrap/>
            <w:hideMark/>
          </w:tcPr>
          <w:p w14:paraId="19BB8D5F"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-5</w:t>
            </w:r>
          </w:p>
        </w:tc>
        <w:tc>
          <w:tcPr>
            <w:tcW w:w="720" w:type="dxa"/>
            <w:tcBorders>
              <w:top w:val="nil"/>
              <w:left w:val="nil"/>
              <w:bottom w:val="nil"/>
              <w:right w:val="nil"/>
            </w:tcBorders>
            <w:shd w:val="clear" w:color="auto" w:fill="auto"/>
            <w:noWrap/>
            <w:hideMark/>
          </w:tcPr>
          <w:p w14:paraId="4B2B3C5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3.29</w:t>
            </w:r>
          </w:p>
        </w:tc>
        <w:tc>
          <w:tcPr>
            <w:tcW w:w="1170" w:type="dxa"/>
            <w:tcBorders>
              <w:top w:val="nil"/>
              <w:left w:val="nil"/>
              <w:bottom w:val="nil"/>
              <w:right w:val="nil"/>
            </w:tcBorders>
            <w:shd w:val="clear" w:color="auto" w:fill="auto"/>
            <w:noWrap/>
            <w:hideMark/>
          </w:tcPr>
          <w:p w14:paraId="54B5E237"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3.5 x 10</w:t>
            </w:r>
            <w:r w:rsidRPr="0031746C">
              <w:rPr>
                <w:rFonts w:ascii="Helvetica Neue" w:eastAsia="Times New Roman" w:hAnsi="Helvetica Neue" w:cs="Times New Roman"/>
                <w:sz w:val="20"/>
                <w:szCs w:val="20"/>
                <w:vertAlign w:val="superscript"/>
              </w:rPr>
              <w:t>-6</w:t>
            </w:r>
          </w:p>
        </w:tc>
      </w:tr>
      <w:tr w:rsidR="0031746C" w:rsidRPr="0031746C" w14:paraId="0643212A" w14:textId="77777777" w:rsidTr="00A92ECC">
        <w:trPr>
          <w:trHeight w:val="780"/>
        </w:trPr>
        <w:tc>
          <w:tcPr>
            <w:tcW w:w="450" w:type="dxa"/>
            <w:tcBorders>
              <w:top w:val="nil"/>
              <w:left w:val="nil"/>
              <w:bottom w:val="nil"/>
              <w:right w:val="nil"/>
            </w:tcBorders>
            <w:shd w:val="clear" w:color="auto" w:fill="auto"/>
            <w:noWrap/>
            <w:hideMark/>
          </w:tcPr>
          <w:p w14:paraId="7D7A84D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w:t>
            </w:r>
          </w:p>
        </w:tc>
        <w:tc>
          <w:tcPr>
            <w:tcW w:w="3600" w:type="dxa"/>
            <w:tcBorders>
              <w:top w:val="nil"/>
              <w:left w:val="nil"/>
              <w:bottom w:val="nil"/>
              <w:right w:val="nil"/>
            </w:tcBorders>
            <w:shd w:val="clear" w:color="auto" w:fill="auto"/>
            <w:hideMark/>
          </w:tcPr>
          <w:p w14:paraId="60479D73"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fusiform gyrus, inferior temporal gyrus, lateral occipital cortex, lingual gyrus, parahippocampal gyrus</w:t>
            </w:r>
          </w:p>
        </w:tc>
        <w:tc>
          <w:tcPr>
            <w:tcW w:w="630" w:type="dxa"/>
            <w:tcBorders>
              <w:top w:val="nil"/>
              <w:left w:val="nil"/>
              <w:bottom w:val="nil"/>
              <w:right w:val="nil"/>
            </w:tcBorders>
            <w:shd w:val="clear" w:color="auto" w:fill="auto"/>
            <w:noWrap/>
            <w:hideMark/>
          </w:tcPr>
          <w:p w14:paraId="3670212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R</w:t>
            </w:r>
          </w:p>
        </w:tc>
        <w:tc>
          <w:tcPr>
            <w:tcW w:w="900" w:type="dxa"/>
            <w:tcBorders>
              <w:top w:val="nil"/>
              <w:left w:val="nil"/>
              <w:bottom w:val="nil"/>
              <w:right w:val="nil"/>
            </w:tcBorders>
            <w:shd w:val="clear" w:color="auto" w:fill="auto"/>
            <w:hideMark/>
          </w:tcPr>
          <w:p w14:paraId="06B520AD"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18/19/34/35/37</w:t>
            </w:r>
          </w:p>
        </w:tc>
        <w:tc>
          <w:tcPr>
            <w:tcW w:w="540" w:type="dxa"/>
            <w:tcBorders>
              <w:top w:val="nil"/>
              <w:left w:val="nil"/>
              <w:bottom w:val="nil"/>
              <w:right w:val="nil"/>
            </w:tcBorders>
            <w:shd w:val="clear" w:color="auto" w:fill="auto"/>
            <w:noWrap/>
            <w:hideMark/>
          </w:tcPr>
          <w:p w14:paraId="6DB34D35"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26</w:t>
            </w:r>
          </w:p>
        </w:tc>
        <w:tc>
          <w:tcPr>
            <w:tcW w:w="540" w:type="dxa"/>
            <w:gridSpan w:val="2"/>
            <w:tcBorders>
              <w:top w:val="nil"/>
              <w:left w:val="nil"/>
              <w:bottom w:val="nil"/>
              <w:right w:val="nil"/>
            </w:tcBorders>
            <w:shd w:val="clear" w:color="auto" w:fill="auto"/>
            <w:noWrap/>
            <w:hideMark/>
          </w:tcPr>
          <w:p w14:paraId="12A5EB95"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-27</w:t>
            </w:r>
          </w:p>
        </w:tc>
        <w:tc>
          <w:tcPr>
            <w:tcW w:w="540" w:type="dxa"/>
            <w:tcBorders>
              <w:top w:val="nil"/>
              <w:left w:val="nil"/>
              <w:bottom w:val="nil"/>
              <w:right w:val="nil"/>
            </w:tcBorders>
            <w:shd w:val="clear" w:color="auto" w:fill="auto"/>
            <w:noWrap/>
            <w:hideMark/>
          </w:tcPr>
          <w:p w14:paraId="024B7A64"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w:t>
            </w:r>
          </w:p>
        </w:tc>
        <w:tc>
          <w:tcPr>
            <w:tcW w:w="720" w:type="dxa"/>
            <w:tcBorders>
              <w:top w:val="nil"/>
              <w:left w:val="nil"/>
              <w:bottom w:val="nil"/>
              <w:right w:val="nil"/>
            </w:tcBorders>
            <w:shd w:val="clear" w:color="auto" w:fill="auto"/>
            <w:noWrap/>
            <w:hideMark/>
          </w:tcPr>
          <w:p w14:paraId="24A2F7D7"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3.42</w:t>
            </w:r>
          </w:p>
        </w:tc>
        <w:tc>
          <w:tcPr>
            <w:tcW w:w="1170" w:type="dxa"/>
            <w:tcBorders>
              <w:top w:val="nil"/>
              <w:left w:val="nil"/>
              <w:bottom w:val="nil"/>
              <w:right w:val="nil"/>
            </w:tcBorders>
            <w:shd w:val="clear" w:color="auto" w:fill="auto"/>
            <w:noWrap/>
            <w:hideMark/>
          </w:tcPr>
          <w:p w14:paraId="1B0ABEB7"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5.49 x 10</w:t>
            </w:r>
            <w:r w:rsidRPr="0031746C">
              <w:rPr>
                <w:rFonts w:ascii="Helvetica Neue" w:eastAsia="Times New Roman" w:hAnsi="Helvetica Neue" w:cs="Times New Roman"/>
                <w:sz w:val="20"/>
                <w:szCs w:val="20"/>
                <w:vertAlign w:val="superscript"/>
              </w:rPr>
              <w:t>-4</w:t>
            </w:r>
          </w:p>
        </w:tc>
      </w:tr>
      <w:tr w:rsidR="0031746C" w:rsidRPr="0031746C" w14:paraId="0AD72AEF" w14:textId="77777777" w:rsidTr="00A92ECC">
        <w:trPr>
          <w:trHeight w:val="520"/>
        </w:trPr>
        <w:tc>
          <w:tcPr>
            <w:tcW w:w="450" w:type="dxa"/>
            <w:tcBorders>
              <w:top w:val="nil"/>
              <w:left w:val="nil"/>
              <w:bottom w:val="nil"/>
              <w:right w:val="nil"/>
            </w:tcBorders>
            <w:shd w:val="clear" w:color="auto" w:fill="auto"/>
            <w:noWrap/>
            <w:hideMark/>
          </w:tcPr>
          <w:p w14:paraId="585C01F4"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w:t>
            </w:r>
          </w:p>
        </w:tc>
        <w:tc>
          <w:tcPr>
            <w:tcW w:w="3600" w:type="dxa"/>
            <w:tcBorders>
              <w:top w:val="nil"/>
              <w:left w:val="nil"/>
              <w:bottom w:val="nil"/>
              <w:right w:val="nil"/>
            </w:tcBorders>
            <w:shd w:val="clear" w:color="auto" w:fill="auto"/>
            <w:hideMark/>
          </w:tcPr>
          <w:p w14:paraId="5CC3C23C"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superior temporal sulcus, middle temporal gyrus</w:t>
            </w:r>
          </w:p>
        </w:tc>
        <w:tc>
          <w:tcPr>
            <w:tcW w:w="630" w:type="dxa"/>
            <w:tcBorders>
              <w:top w:val="nil"/>
              <w:left w:val="nil"/>
              <w:bottom w:val="nil"/>
              <w:right w:val="nil"/>
            </w:tcBorders>
            <w:shd w:val="clear" w:color="auto" w:fill="auto"/>
            <w:noWrap/>
            <w:hideMark/>
          </w:tcPr>
          <w:p w14:paraId="5CFF5468"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R</w:t>
            </w:r>
          </w:p>
        </w:tc>
        <w:tc>
          <w:tcPr>
            <w:tcW w:w="900" w:type="dxa"/>
            <w:tcBorders>
              <w:top w:val="nil"/>
              <w:left w:val="nil"/>
              <w:bottom w:val="nil"/>
              <w:right w:val="nil"/>
            </w:tcBorders>
            <w:shd w:val="clear" w:color="auto" w:fill="auto"/>
            <w:noWrap/>
            <w:hideMark/>
          </w:tcPr>
          <w:p w14:paraId="4A56071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21/22</w:t>
            </w:r>
          </w:p>
        </w:tc>
        <w:tc>
          <w:tcPr>
            <w:tcW w:w="540" w:type="dxa"/>
            <w:tcBorders>
              <w:top w:val="nil"/>
              <w:left w:val="nil"/>
              <w:bottom w:val="nil"/>
              <w:right w:val="nil"/>
            </w:tcBorders>
            <w:shd w:val="clear" w:color="auto" w:fill="auto"/>
            <w:noWrap/>
            <w:hideMark/>
          </w:tcPr>
          <w:p w14:paraId="615B4ACF"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60</w:t>
            </w:r>
          </w:p>
        </w:tc>
        <w:tc>
          <w:tcPr>
            <w:tcW w:w="540" w:type="dxa"/>
            <w:gridSpan w:val="2"/>
            <w:tcBorders>
              <w:top w:val="nil"/>
              <w:left w:val="nil"/>
              <w:bottom w:val="nil"/>
              <w:right w:val="nil"/>
            </w:tcBorders>
            <w:shd w:val="clear" w:color="auto" w:fill="auto"/>
            <w:noWrap/>
            <w:hideMark/>
          </w:tcPr>
          <w:p w14:paraId="0651C34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-33</w:t>
            </w:r>
          </w:p>
        </w:tc>
        <w:tc>
          <w:tcPr>
            <w:tcW w:w="540" w:type="dxa"/>
            <w:tcBorders>
              <w:top w:val="nil"/>
              <w:left w:val="nil"/>
              <w:bottom w:val="nil"/>
              <w:right w:val="nil"/>
            </w:tcBorders>
            <w:shd w:val="clear" w:color="auto" w:fill="auto"/>
            <w:noWrap/>
            <w:hideMark/>
          </w:tcPr>
          <w:p w14:paraId="09BDAA6E"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-6</w:t>
            </w:r>
          </w:p>
        </w:tc>
        <w:tc>
          <w:tcPr>
            <w:tcW w:w="720" w:type="dxa"/>
            <w:tcBorders>
              <w:top w:val="nil"/>
              <w:left w:val="nil"/>
              <w:bottom w:val="nil"/>
              <w:right w:val="nil"/>
            </w:tcBorders>
            <w:shd w:val="clear" w:color="auto" w:fill="auto"/>
            <w:noWrap/>
            <w:hideMark/>
          </w:tcPr>
          <w:p w14:paraId="4C3FE87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3.51</w:t>
            </w:r>
          </w:p>
        </w:tc>
        <w:tc>
          <w:tcPr>
            <w:tcW w:w="1170" w:type="dxa"/>
            <w:tcBorders>
              <w:top w:val="nil"/>
              <w:left w:val="nil"/>
              <w:bottom w:val="nil"/>
              <w:right w:val="nil"/>
            </w:tcBorders>
            <w:shd w:val="clear" w:color="auto" w:fill="auto"/>
            <w:noWrap/>
            <w:hideMark/>
          </w:tcPr>
          <w:p w14:paraId="4AC536E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2.13 x 10</w:t>
            </w:r>
            <w:r w:rsidRPr="0031746C">
              <w:rPr>
                <w:rFonts w:ascii="Helvetica Neue" w:eastAsia="Times New Roman" w:hAnsi="Helvetica Neue" w:cs="Times New Roman"/>
                <w:sz w:val="20"/>
                <w:szCs w:val="20"/>
                <w:vertAlign w:val="superscript"/>
              </w:rPr>
              <w:t>-2</w:t>
            </w:r>
          </w:p>
        </w:tc>
      </w:tr>
      <w:tr w:rsidR="0031746C" w:rsidRPr="0031746C" w14:paraId="57D8B2D8" w14:textId="77777777" w:rsidTr="00A92ECC">
        <w:trPr>
          <w:trHeight w:val="260"/>
        </w:trPr>
        <w:tc>
          <w:tcPr>
            <w:tcW w:w="450" w:type="dxa"/>
            <w:tcBorders>
              <w:top w:val="nil"/>
              <w:left w:val="nil"/>
              <w:bottom w:val="nil"/>
              <w:right w:val="nil"/>
            </w:tcBorders>
            <w:shd w:val="clear" w:color="auto" w:fill="auto"/>
            <w:noWrap/>
            <w:hideMark/>
          </w:tcPr>
          <w:p w14:paraId="7B96DA74" w14:textId="77777777" w:rsidR="00EC3170" w:rsidRPr="0031746C" w:rsidRDefault="00EC3170" w:rsidP="00A92ECC">
            <w:pPr>
              <w:rPr>
                <w:rFonts w:ascii="Helvetica Neue" w:eastAsia="Times New Roman" w:hAnsi="Helvetica Neue" w:cs="Times New Roman"/>
                <w:sz w:val="20"/>
                <w:szCs w:val="20"/>
              </w:rPr>
            </w:pPr>
          </w:p>
        </w:tc>
        <w:tc>
          <w:tcPr>
            <w:tcW w:w="3600" w:type="dxa"/>
            <w:tcBorders>
              <w:top w:val="nil"/>
              <w:left w:val="nil"/>
              <w:bottom w:val="nil"/>
              <w:right w:val="nil"/>
            </w:tcBorders>
            <w:shd w:val="clear" w:color="auto" w:fill="auto"/>
            <w:noWrap/>
            <w:hideMark/>
          </w:tcPr>
          <w:p w14:paraId="654786DB" w14:textId="77777777" w:rsidR="00EC3170" w:rsidRPr="0031746C" w:rsidRDefault="00EC3170" w:rsidP="00A92ECC">
            <w:pP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hideMark/>
          </w:tcPr>
          <w:p w14:paraId="040D5D00" w14:textId="77777777" w:rsidR="00EC3170" w:rsidRPr="0031746C" w:rsidRDefault="00EC3170" w:rsidP="00A92ECC">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hideMark/>
          </w:tcPr>
          <w:p w14:paraId="0FB56986"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D9DE6B6" w14:textId="77777777" w:rsidR="00EC3170" w:rsidRPr="0031746C" w:rsidRDefault="00EC3170" w:rsidP="00A92ECC">
            <w:pPr>
              <w:rPr>
                <w:rFonts w:ascii="Times New Roman" w:eastAsia="Times New Roman" w:hAnsi="Times New Roman" w:cs="Times New Roman"/>
                <w:sz w:val="20"/>
                <w:szCs w:val="20"/>
              </w:rPr>
            </w:pPr>
          </w:p>
        </w:tc>
        <w:tc>
          <w:tcPr>
            <w:tcW w:w="540" w:type="dxa"/>
            <w:gridSpan w:val="2"/>
            <w:tcBorders>
              <w:top w:val="nil"/>
              <w:left w:val="nil"/>
              <w:bottom w:val="nil"/>
              <w:right w:val="nil"/>
            </w:tcBorders>
            <w:shd w:val="clear" w:color="auto" w:fill="auto"/>
            <w:noWrap/>
            <w:hideMark/>
          </w:tcPr>
          <w:p w14:paraId="6DA8B453"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7C1AB6AE" w14:textId="77777777" w:rsidR="00EC3170" w:rsidRPr="0031746C" w:rsidRDefault="00EC3170" w:rsidP="00A92ECC">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hideMark/>
          </w:tcPr>
          <w:p w14:paraId="27DF2C05" w14:textId="77777777" w:rsidR="00EC3170" w:rsidRPr="0031746C" w:rsidRDefault="00EC3170" w:rsidP="00A92ECC">
            <w:pP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hideMark/>
          </w:tcPr>
          <w:p w14:paraId="37A88A91" w14:textId="77777777" w:rsidR="00EC3170" w:rsidRPr="0031746C" w:rsidRDefault="00EC3170" w:rsidP="00A92ECC">
            <w:pPr>
              <w:rPr>
                <w:rFonts w:ascii="Times New Roman" w:eastAsia="Times New Roman" w:hAnsi="Times New Roman" w:cs="Times New Roman"/>
                <w:sz w:val="20"/>
                <w:szCs w:val="20"/>
              </w:rPr>
            </w:pPr>
          </w:p>
        </w:tc>
      </w:tr>
      <w:tr w:rsidR="0031746C" w:rsidRPr="0031746C" w14:paraId="494DF2D1" w14:textId="77777777" w:rsidTr="00A92ECC">
        <w:trPr>
          <w:trHeight w:val="260"/>
        </w:trPr>
        <w:tc>
          <w:tcPr>
            <w:tcW w:w="4050" w:type="dxa"/>
            <w:gridSpan w:val="2"/>
            <w:tcBorders>
              <w:top w:val="nil"/>
              <w:left w:val="nil"/>
              <w:bottom w:val="nil"/>
              <w:right w:val="nil"/>
            </w:tcBorders>
            <w:shd w:val="clear" w:color="auto" w:fill="auto"/>
            <w:noWrap/>
            <w:hideMark/>
          </w:tcPr>
          <w:p w14:paraId="2F51DDF7" w14:textId="77777777" w:rsidR="00EC3170" w:rsidRPr="0031746C" w:rsidRDefault="00EC3170" w:rsidP="00A92ECC">
            <w:pPr>
              <w:rPr>
                <w:rFonts w:ascii="Helvetica Neue" w:eastAsia="Times New Roman" w:hAnsi="Helvetica Neue" w:cs="Times New Roman"/>
                <w:i/>
                <w:iCs/>
                <w:sz w:val="20"/>
                <w:szCs w:val="20"/>
              </w:rPr>
            </w:pPr>
            <w:r w:rsidRPr="0031746C">
              <w:rPr>
                <w:rFonts w:ascii="Helvetica Neue" w:eastAsia="Times New Roman" w:hAnsi="Helvetica Neue" w:cs="Times New Roman"/>
                <w:i/>
                <w:iCs/>
                <w:sz w:val="20"/>
                <w:szCs w:val="20"/>
              </w:rPr>
              <w:t>Contrast: ASD males &gt; TD males</w:t>
            </w:r>
          </w:p>
        </w:tc>
        <w:tc>
          <w:tcPr>
            <w:tcW w:w="630" w:type="dxa"/>
            <w:tcBorders>
              <w:top w:val="nil"/>
              <w:left w:val="nil"/>
              <w:bottom w:val="nil"/>
              <w:right w:val="nil"/>
            </w:tcBorders>
            <w:shd w:val="clear" w:color="auto" w:fill="auto"/>
            <w:noWrap/>
            <w:hideMark/>
          </w:tcPr>
          <w:p w14:paraId="72BD09DF" w14:textId="77777777" w:rsidR="00EC3170" w:rsidRPr="0031746C" w:rsidRDefault="00EC3170" w:rsidP="00A92ECC">
            <w:pPr>
              <w:rPr>
                <w:rFonts w:ascii="Helvetica Neue" w:eastAsia="Times New Roman" w:hAnsi="Helvetica Neue" w:cs="Times New Roman"/>
                <w:i/>
                <w:iCs/>
                <w:sz w:val="20"/>
                <w:szCs w:val="20"/>
              </w:rPr>
            </w:pPr>
          </w:p>
        </w:tc>
        <w:tc>
          <w:tcPr>
            <w:tcW w:w="900" w:type="dxa"/>
            <w:tcBorders>
              <w:top w:val="nil"/>
              <w:left w:val="nil"/>
              <w:bottom w:val="nil"/>
              <w:right w:val="nil"/>
            </w:tcBorders>
            <w:shd w:val="clear" w:color="auto" w:fill="auto"/>
            <w:noWrap/>
            <w:hideMark/>
          </w:tcPr>
          <w:p w14:paraId="5930923E"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7673375" w14:textId="77777777" w:rsidR="00EC3170" w:rsidRPr="0031746C" w:rsidRDefault="00EC3170" w:rsidP="00A92ECC">
            <w:pPr>
              <w:rPr>
                <w:rFonts w:ascii="Times New Roman" w:eastAsia="Times New Roman" w:hAnsi="Times New Roman" w:cs="Times New Roman"/>
                <w:sz w:val="20"/>
                <w:szCs w:val="20"/>
              </w:rPr>
            </w:pPr>
          </w:p>
        </w:tc>
        <w:tc>
          <w:tcPr>
            <w:tcW w:w="540" w:type="dxa"/>
            <w:gridSpan w:val="2"/>
            <w:tcBorders>
              <w:top w:val="nil"/>
              <w:left w:val="nil"/>
              <w:bottom w:val="nil"/>
              <w:right w:val="nil"/>
            </w:tcBorders>
            <w:shd w:val="clear" w:color="auto" w:fill="auto"/>
            <w:noWrap/>
            <w:hideMark/>
          </w:tcPr>
          <w:p w14:paraId="0D2DEEAB"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629BD76" w14:textId="77777777" w:rsidR="00EC3170" w:rsidRPr="0031746C" w:rsidRDefault="00EC3170" w:rsidP="00A92ECC">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hideMark/>
          </w:tcPr>
          <w:p w14:paraId="7A561934" w14:textId="77777777" w:rsidR="00EC3170" w:rsidRPr="0031746C" w:rsidRDefault="00EC3170" w:rsidP="00A92ECC">
            <w:pP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hideMark/>
          </w:tcPr>
          <w:p w14:paraId="5411C8B7" w14:textId="77777777" w:rsidR="00EC3170" w:rsidRPr="0031746C" w:rsidRDefault="00EC3170" w:rsidP="00A92ECC">
            <w:pPr>
              <w:rPr>
                <w:rFonts w:ascii="Times New Roman" w:eastAsia="Times New Roman" w:hAnsi="Times New Roman" w:cs="Times New Roman"/>
                <w:sz w:val="20"/>
                <w:szCs w:val="20"/>
              </w:rPr>
            </w:pPr>
          </w:p>
        </w:tc>
      </w:tr>
      <w:tr w:rsidR="0031746C" w:rsidRPr="0031746C" w14:paraId="358ABCD7" w14:textId="77777777" w:rsidTr="00A92ECC">
        <w:trPr>
          <w:trHeight w:val="260"/>
        </w:trPr>
        <w:tc>
          <w:tcPr>
            <w:tcW w:w="450" w:type="dxa"/>
            <w:tcBorders>
              <w:top w:val="nil"/>
              <w:left w:val="nil"/>
              <w:bottom w:val="nil"/>
              <w:right w:val="nil"/>
            </w:tcBorders>
            <w:shd w:val="clear" w:color="auto" w:fill="auto"/>
            <w:noWrap/>
            <w:hideMark/>
          </w:tcPr>
          <w:p w14:paraId="4E6909B3" w14:textId="77777777" w:rsidR="00EC3170" w:rsidRPr="0031746C" w:rsidRDefault="00EC3170" w:rsidP="00A92ECC">
            <w:pPr>
              <w:rPr>
                <w:rFonts w:ascii="Times New Roman" w:eastAsia="Times New Roman" w:hAnsi="Times New Roman" w:cs="Times New Roman"/>
                <w:sz w:val="20"/>
                <w:szCs w:val="20"/>
              </w:rPr>
            </w:pPr>
          </w:p>
        </w:tc>
        <w:tc>
          <w:tcPr>
            <w:tcW w:w="3600" w:type="dxa"/>
            <w:tcBorders>
              <w:top w:val="nil"/>
              <w:left w:val="nil"/>
              <w:bottom w:val="nil"/>
              <w:right w:val="nil"/>
            </w:tcBorders>
            <w:shd w:val="clear" w:color="auto" w:fill="auto"/>
            <w:noWrap/>
            <w:hideMark/>
          </w:tcPr>
          <w:p w14:paraId="2EA606B3" w14:textId="77777777" w:rsidR="00EC3170" w:rsidRPr="0031746C" w:rsidRDefault="00EC3170" w:rsidP="00A92ECC">
            <w:pP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hideMark/>
          </w:tcPr>
          <w:p w14:paraId="325BBF5E" w14:textId="77777777" w:rsidR="00EC3170" w:rsidRPr="0031746C" w:rsidRDefault="00EC3170" w:rsidP="00A92ECC">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hideMark/>
          </w:tcPr>
          <w:p w14:paraId="04C957C9"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B397D4E" w14:textId="77777777" w:rsidR="00EC3170" w:rsidRPr="0031746C" w:rsidRDefault="00EC3170" w:rsidP="00A92ECC">
            <w:pPr>
              <w:rPr>
                <w:rFonts w:ascii="Times New Roman" w:eastAsia="Times New Roman" w:hAnsi="Times New Roman" w:cs="Times New Roman"/>
                <w:sz w:val="20"/>
                <w:szCs w:val="20"/>
              </w:rPr>
            </w:pPr>
          </w:p>
        </w:tc>
        <w:tc>
          <w:tcPr>
            <w:tcW w:w="540" w:type="dxa"/>
            <w:gridSpan w:val="2"/>
            <w:tcBorders>
              <w:top w:val="nil"/>
              <w:left w:val="nil"/>
              <w:bottom w:val="nil"/>
              <w:right w:val="nil"/>
            </w:tcBorders>
            <w:shd w:val="clear" w:color="auto" w:fill="auto"/>
            <w:noWrap/>
            <w:hideMark/>
          </w:tcPr>
          <w:p w14:paraId="2788F786"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C8C8F85" w14:textId="77777777" w:rsidR="00EC3170" w:rsidRPr="0031746C" w:rsidRDefault="00EC3170" w:rsidP="00A92ECC">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hideMark/>
          </w:tcPr>
          <w:p w14:paraId="476AB1DD" w14:textId="77777777" w:rsidR="00EC3170" w:rsidRPr="0031746C" w:rsidRDefault="00EC3170" w:rsidP="00A92ECC">
            <w:pP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hideMark/>
          </w:tcPr>
          <w:p w14:paraId="63364F3D" w14:textId="77777777" w:rsidR="00EC3170" w:rsidRPr="0031746C" w:rsidRDefault="00EC3170" w:rsidP="00A92ECC">
            <w:pPr>
              <w:rPr>
                <w:rFonts w:ascii="Times New Roman" w:eastAsia="Times New Roman" w:hAnsi="Times New Roman" w:cs="Times New Roman"/>
                <w:sz w:val="20"/>
                <w:szCs w:val="20"/>
              </w:rPr>
            </w:pPr>
          </w:p>
        </w:tc>
      </w:tr>
      <w:tr w:rsidR="0031746C" w:rsidRPr="0031746C" w14:paraId="45AC4B1B" w14:textId="77777777" w:rsidTr="00A92ECC">
        <w:trPr>
          <w:trHeight w:val="520"/>
        </w:trPr>
        <w:tc>
          <w:tcPr>
            <w:tcW w:w="450" w:type="dxa"/>
            <w:tcBorders>
              <w:top w:val="nil"/>
              <w:left w:val="nil"/>
              <w:bottom w:val="nil"/>
              <w:right w:val="nil"/>
            </w:tcBorders>
            <w:shd w:val="clear" w:color="auto" w:fill="auto"/>
            <w:noWrap/>
            <w:hideMark/>
          </w:tcPr>
          <w:p w14:paraId="267B4A3E"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w:t>
            </w:r>
          </w:p>
        </w:tc>
        <w:tc>
          <w:tcPr>
            <w:tcW w:w="3600" w:type="dxa"/>
            <w:tcBorders>
              <w:top w:val="nil"/>
              <w:left w:val="nil"/>
              <w:bottom w:val="nil"/>
              <w:right w:val="nil"/>
            </w:tcBorders>
            <w:shd w:val="clear" w:color="auto" w:fill="auto"/>
            <w:hideMark/>
          </w:tcPr>
          <w:p w14:paraId="62DBE099"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fusiform gyrus, inferior/middle temporal gyrus</w:t>
            </w:r>
          </w:p>
        </w:tc>
        <w:tc>
          <w:tcPr>
            <w:tcW w:w="630" w:type="dxa"/>
            <w:tcBorders>
              <w:top w:val="nil"/>
              <w:left w:val="nil"/>
              <w:bottom w:val="nil"/>
              <w:right w:val="nil"/>
            </w:tcBorders>
            <w:shd w:val="clear" w:color="auto" w:fill="auto"/>
            <w:noWrap/>
            <w:hideMark/>
          </w:tcPr>
          <w:p w14:paraId="284430A4"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L</w:t>
            </w:r>
          </w:p>
        </w:tc>
        <w:tc>
          <w:tcPr>
            <w:tcW w:w="900" w:type="dxa"/>
            <w:tcBorders>
              <w:top w:val="nil"/>
              <w:left w:val="nil"/>
              <w:bottom w:val="nil"/>
              <w:right w:val="nil"/>
            </w:tcBorders>
            <w:shd w:val="clear" w:color="auto" w:fill="auto"/>
            <w:hideMark/>
          </w:tcPr>
          <w:p w14:paraId="5B0ABBFF"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18/19/20/37</w:t>
            </w:r>
          </w:p>
        </w:tc>
        <w:tc>
          <w:tcPr>
            <w:tcW w:w="540" w:type="dxa"/>
            <w:tcBorders>
              <w:top w:val="nil"/>
              <w:left w:val="nil"/>
              <w:bottom w:val="nil"/>
              <w:right w:val="nil"/>
            </w:tcBorders>
            <w:shd w:val="clear" w:color="auto" w:fill="auto"/>
            <w:noWrap/>
            <w:hideMark/>
          </w:tcPr>
          <w:p w14:paraId="45DB1D39"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-52</w:t>
            </w:r>
          </w:p>
        </w:tc>
        <w:tc>
          <w:tcPr>
            <w:tcW w:w="540" w:type="dxa"/>
            <w:gridSpan w:val="2"/>
            <w:tcBorders>
              <w:top w:val="nil"/>
              <w:left w:val="nil"/>
              <w:bottom w:val="nil"/>
              <w:right w:val="nil"/>
            </w:tcBorders>
            <w:shd w:val="clear" w:color="auto" w:fill="auto"/>
            <w:noWrap/>
            <w:hideMark/>
          </w:tcPr>
          <w:p w14:paraId="01FCE9A7"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27</w:t>
            </w:r>
          </w:p>
        </w:tc>
        <w:tc>
          <w:tcPr>
            <w:tcW w:w="540" w:type="dxa"/>
            <w:tcBorders>
              <w:top w:val="nil"/>
              <w:left w:val="nil"/>
              <w:bottom w:val="nil"/>
              <w:right w:val="nil"/>
            </w:tcBorders>
            <w:shd w:val="clear" w:color="auto" w:fill="auto"/>
            <w:noWrap/>
            <w:hideMark/>
          </w:tcPr>
          <w:p w14:paraId="5E9C6C4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-19</w:t>
            </w:r>
          </w:p>
        </w:tc>
        <w:tc>
          <w:tcPr>
            <w:tcW w:w="720" w:type="dxa"/>
            <w:tcBorders>
              <w:top w:val="nil"/>
              <w:left w:val="nil"/>
              <w:bottom w:val="nil"/>
              <w:right w:val="nil"/>
            </w:tcBorders>
            <w:shd w:val="clear" w:color="auto" w:fill="auto"/>
            <w:noWrap/>
            <w:hideMark/>
          </w:tcPr>
          <w:p w14:paraId="31F1E97C"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2.61</w:t>
            </w:r>
          </w:p>
        </w:tc>
        <w:tc>
          <w:tcPr>
            <w:tcW w:w="1170" w:type="dxa"/>
            <w:tcBorders>
              <w:top w:val="nil"/>
              <w:left w:val="nil"/>
              <w:bottom w:val="nil"/>
              <w:right w:val="nil"/>
            </w:tcBorders>
            <w:shd w:val="clear" w:color="auto" w:fill="auto"/>
            <w:noWrap/>
            <w:hideMark/>
          </w:tcPr>
          <w:p w14:paraId="28970BCC"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1.04 x 10</w:t>
            </w:r>
            <w:r w:rsidRPr="0031746C">
              <w:rPr>
                <w:rFonts w:ascii="Helvetica Neue" w:eastAsia="Times New Roman" w:hAnsi="Helvetica Neue" w:cs="Times New Roman"/>
                <w:sz w:val="20"/>
                <w:szCs w:val="20"/>
                <w:vertAlign w:val="superscript"/>
              </w:rPr>
              <w:t>-2</w:t>
            </w:r>
          </w:p>
        </w:tc>
      </w:tr>
      <w:tr w:rsidR="0031746C" w:rsidRPr="0031746C" w14:paraId="2EE33EDC" w14:textId="77777777" w:rsidTr="00A92ECC">
        <w:trPr>
          <w:trHeight w:val="520"/>
        </w:trPr>
        <w:tc>
          <w:tcPr>
            <w:tcW w:w="450" w:type="dxa"/>
            <w:tcBorders>
              <w:top w:val="nil"/>
              <w:left w:val="nil"/>
              <w:bottom w:val="nil"/>
              <w:right w:val="nil"/>
            </w:tcBorders>
            <w:shd w:val="clear" w:color="auto" w:fill="auto"/>
            <w:noWrap/>
            <w:hideMark/>
          </w:tcPr>
          <w:p w14:paraId="7DCA14E9"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w:t>
            </w:r>
          </w:p>
        </w:tc>
        <w:tc>
          <w:tcPr>
            <w:tcW w:w="3600" w:type="dxa"/>
            <w:tcBorders>
              <w:top w:val="nil"/>
              <w:left w:val="nil"/>
              <w:bottom w:val="nil"/>
              <w:right w:val="nil"/>
            </w:tcBorders>
            <w:shd w:val="clear" w:color="auto" w:fill="auto"/>
            <w:hideMark/>
          </w:tcPr>
          <w:p w14:paraId="4C91212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fusiform gyrus, lateral occipital cortex, lingual gyrus, parahippocampal gyrus</w:t>
            </w:r>
          </w:p>
        </w:tc>
        <w:tc>
          <w:tcPr>
            <w:tcW w:w="630" w:type="dxa"/>
            <w:tcBorders>
              <w:top w:val="nil"/>
              <w:left w:val="nil"/>
              <w:bottom w:val="nil"/>
              <w:right w:val="nil"/>
            </w:tcBorders>
            <w:shd w:val="clear" w:color="auto" w:fill="auto"/>
            <w:noWrap/>
            <w:hideMark/>
          </w:tcPr>
          <w:p w14:paraId="76B1042B"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R</w:t>
            </w:r>
          </w:p>
        </w:tc>
        <w:tc>
          <w:tcPr>
            <w:tcW w:w="900" w:type="dxa"/>
            <w:tcBorders>
              <w:top w:val="nil"/>
              <w:left w:val="nil"/>
              <w:bottom w:val="nil"/>
              <w:right w:val="nil"/>
            </w:tcBorders>
            <w:shd w:val="clear" w:color="auto" w:fill="auto"/>
            <w:hideMark/>
          </w:tcPr>
          <w:p w14:paraId="7FF9D84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18/19/37</w:t>
            </w:r>
          </w:p>
        </w:tc>
        <w:tc>
          <w:tcPr>
            <w:tcW w:w="540" w:type="dxa"/>
            <w:tcBorders>
              <w:top w:val="nil"/>
              <w:left w:val="nil"/>
              <w:bottom w:val="nil"/>
              <w:right w:val="nil"/>
            </w:tcBorders>
            <w:shd w:val="clear" w:color="auto" w:fill="auto"/>
            <w:noWrap/>
            <w:hideMark/>
          </w:tcPr>
          <w:p w14:paraId="2EEA58E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29</w:t>
            </w:r>
          </w:p>
        </w:tc>
        <w:tc>
          <w:tcPr>
            <w:tcW w:w="540" w:type="dxa"/>
            <w:gridSpan w:val="2"/>
            <w:tcBorders>
              <w:top w:val="nil"/>
              <w:left w:val="nil"/>
              <w:bottom w:val="nil"/>
              <w:right w:val="nil"/>
            </w:tcBorders>
            <w:shd w:val="clear" w:color="auto" w:fill="auto"/>
            <w:noWrap/>
            <w:hideMark/>
          </w:tcPr>
          <w:p w14:paraId="6F60A825"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-60</w:t>
            </w:r>
          </w:p>
        </w:tc>
        <w:tc>
          <w:tcPr>
            <w:tcW w:w="540" w:type="dxa"/>
            <w:tcBorders>
              <w:top w:val="nil"/>
              <w:left w:val="nil"/>
              <w:bottom w:val="nil"/>
              <w:right w:val="nil"/>
            </w:tcBorders>
            <w:shd w:val="clear" w:color="auto" w:fill="auto"/>
            <w:noWrap/>
            <w:hideMark/>
          </w:tcPr>
          <w:p w14:paraId="6A1F8FAC"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-8</w:t>
            </w:r>
          </w:p>
        </w:tc>
        <w:tc>
          <w:tcPr>
            <w:tcW w:w="720" w:type="dxa"/>
            <w:tcBorders>
              <w:top w:val="nil"/>
              <w:left w:val="nil"/>
              <w:bottom w:val="nil"/>
              <w:right w:val="nil"/>
            </w:tcBorders>
            <w:shd w:val="clear" w:color="auto" w:fill="auto"/>
            <w:noWrap/>
            <w:hideMark/>
          </w:tcPr>
          <w:p w14:paraId="57D7999E"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2.71</w:t>
            </w:r>
          </w:p>
        </w:tc>
        <w:tc>
          <w:tcPr>
            <w:tcW w:w="1170" w:type="dxa"/>
            <w:tcBorders>
              <w:top w:val="nil"/>
              <w:left w:val="nil"/>
              <w:bottom w:val="nil"/>
              <w:right w:val="nil"/>
            </w:tcBorders>
            <w:shd w:val="clear" w:color="auto" w:fill="auto"/>
            <w:noWrap/>
            <w:hideMark/>
          </w:tcPr>
          <w:p w14:paraId="052D1DF7"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2.90 x 10</w:t>
            </w:r>
            <w:r w:rsidRPr="0031746C">
              <w:rPr>
                <w:rFonts w:ascii="Helvetica Neue" w:eastAsia="Times New Roman" w:hAnsi="Helvetica Neue" w:cs="Times New Roman"/>
                <w:sz w:val="20"/>
                <w:szCs w:val="20"/>
                <w:vertAlign w:val="superscript"/>
              </w:rPr>
              <w:t>-2</w:t>
            </w:r>
          </w:p>
        </w:tc>
      </w:tr>
      <w:tr w:rsidR="0031746C" w:rsidRPr="0031746C" w14:paraId="5DADC7BD" w14:textId="77777777" w:rsidTr="00A92ECC">
        <w:trPr>
          <w:trHeight w:val="260"/>
        </w:trPr>
        <w:tc>
          <w:tcPr>
            <w:tcW w:w="450" w:type="dxa"/>
            <w:tcBorders>
              <w:top w:val="nil"/>
              <w:left w:val="nil"/>
              <w:bottom w:val="nil"/>
              <w:right w:val="nil"/>
            </w:tcBorders>
            <w:shd w:val="clear" w:color="auto" w:fill="auto"/>
            <w:noWrap/>
            <w:hideMark/>
          </w:tcPr>
          <w:p w14:paraId="5EEF4541" w14:textId="77777777" w:rsidR="00EC3170" w:rsidRPr="0031746C" w:rsidRDefault="00EC3170" w:rsidP="00A92ECC">
            <w:pPr>
              <w:rPr>
                <w:rFonts w:ascii="Helvetica Neue" w:eastAsia="Times New Roman" w:hAnsi="Helvetica Neue" w:cs="Times New Roman"/>
                <w:sz w:val="20"/>
                <w:szCs w:val="20"/>
              </w:rPr>
            </w:pPr>
          </w:p>
        </w:tc>
        <w:tc>
          <w:tcPr>
            <w:tcW w:w="3600" w:type="dxa"/>
            <w:tcBorders>
              <w:top w:val="nil"/>
              <w:left w:val="nil"/>
              <w:bottom w:val="nil"/>
              <w:right w:val="nil"/>
            </w:tcBorders>
            <w:shd w:val="clear" w:color="auto" w:fill="auto"/>
            <w:noWrap/>
            <w:hideMark/>
          </w:tcPr>
          <w:p w14:paraId="1C40A575" w14:textId="77777777" w:rsidR="00EC3170" w:rsidRPr="0031746C" w:rsidRDefault="00EC3170" w:rsidP="00A92ECC">
            <w:pP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hideMark/>
          </w:tcPr>
          <w:p w14:paraId="771840FC" w14:textId="77777777" w:rsidR="00EC3170" w:rsidRPr="0031746C" w:rsidRDefault="00EC3170" w:rsidP="00A92ECC">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hideMark/>
          </w:tcPr>
          <w:p w14:paraId="7881E853"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ABA9DD5" w14:textId="77777777" w:rsidR="00EC3170" w:rsidRPr="0031746C" w:rsidRDefault="00EC3170" w:rsidP="00A92ECC">
            <w:pPr>
              <w:rPr>
                <w:rFonts w:ascii="Times New Roman" w:eastAsia="Times New Roman" w:hAnsi="Times New Roman" w:cs="Times New Roman"/>
                <w:sz w:val="20"/>
                <w:szCs w:val="20"/>
              </w:rPr>
            </w:pPr>
          </w:p>
        </w:tc>
        <w:tc>
          <w:tcPr>
            <w:tcW w:w="540" w:type="dxa"/>
            <w:gridSpan w:val="2"/>
            <w:tcBorders>
              <w:top w:val="nil"/>
              <w:left w:val="nil"/>
              <w:bottom w:val="nil"/>
              <w:right w:val="nil"/>
            </w:tcBorders>
            <w:shd w:val="clear" w:color="auto" w:fill="auto"/>
            <w:noWrap/>
            <w:hideMark/>
          </w:tcPr>
          <w:p w14:paraId="5445BA96"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213EDE7" w14:textId="77777777" w:rsidR="00EC3170" w:rsidRPr="0031746C" w:rsidRDefault="00EC3170" w:rsidP="00A92ECC">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hideMark/>
          </w:tcPr>
          <w:p w14:paraId="219A6F7E" w14:textId="77777777" w:rsidR="00EC3170" w:rsidRPr="0031746C" w:rsidRDefault="00EC3170" w:rsidP="00A92ECC">
            <w:pP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hideMark/>
          </w:tcPr>
          <w:p w14:paraId="3CB3ED92" w14:textId="77777777" w:rsidR="00EC3170" w:rsidRPr="0031746C" w:rsidRDefault="00EC3170" w:rsidP="00A92ECC">
            <w:pPr>
              <w:rPr>
                <w:rFonts w:ascii="Times New Roman" w:eastAsia="Times New Roman" w:hAnsi="Times New Roman" w:cs="Times New Roman"/>
                <w:sz w:val="20"/>
                <w:szCs w:val="20"/>
              </w:rPr>
            </w:pPr>
          </w:p>
        </w:tc>
      </w:tr>
      <w:tr w:rsidR="0031746C" w:rsidRPr="0031746C" w14:paraId="6A0D033F" w14:textId="77777777" w:rsidTr="00A92ECC">
        <w:trPr>
          <w:trHeight w:val="260"/>
        </w:trPr>
        <w:tc>
          <w:tcPr>
            <w:tcW w:w="9090" w:type="dxa"/>
            <w:gridSpan w:val="10"/>
            <w:tcBorders>
              <w:top w:val="nil"/>
              <w:left w:val="nil"/>
              <w:bottom w:val="nil"/>
              <w:right w:val="nil"/>
            </w:tcBorders>
            <w:shd w:val="clear" w:color="auto" w:fill="auto"/>
            <w:noWrap/>
            <w:hideMark/>
          </w:tcPr>
          <w:p w14:paraId="6ED4855C" w14:textId="77777777" w:rsidR="00EC3170" w:rsidRPr="0031746C" w:rsidRDefault="00EC3170" w:rsidP="00A92ECC">
            <w:pPr>
              <w:rPr>
                <w:rFonts w:ascii="Helvetica Neue" w:eastAsia="Times New Roman" w:hAnsi="Helvetica Neue" w:cs="Times New Roman"/>
                <w:i/>
                <w:iCs/>
                <w:sz w:val="20"/>
                <w:szCs w:val="20"/>
              </w:rPr>
            </w:pPr>
            <w:r w:rsidRPr="0031746C">
              <w:rPr>
                <w:rFonts w:ascii="Helvetica Neue" w:eastAsia="Times New Roman" w:hAnsi="Helvetica Neue" w:cs="Times New Roman"/>
                <w:i/>
                <w:iCs/>
                <w:sz w:val="20"/>
                <w:szCs w:val="20"/>
              </w:rPr>
              <w:t>Contrast: ASD females &lt; TD females</w:t>
            </w:r>
          </w:p>
        </w:tc>
      </w:tr>
      <w:tr w:rsidR="0031746C" w:rsidRPr="0031746C" w14:paraId="305CCE14" w14:textId="77777777" w:rsidTr="00A92ECC">
        <w:trPr>
          <w:trHeight w:val="260"/>
        </w:trPr>
        <w:tc>
          <w:tcPr>
            <w:tcW w:w="450" w:type="dxa"/>
            <w:tcBorders>
              <w:top w:val="nil"/>
              <w:left w:val="nil"/>
              <w:bottom w:val="nil"/>
              <w:right w:val="nil"/>
            </w:tcBorders>
            <w:shd w:val="clear" w:color="auto" w:fill="auto"/>
            <w:noWrap/>
            <w:hideMark/>
          </w:tcPr>
          <w:p w14:paraId="1042663A" w14:textId="77777777" w:rsidR="00EC3170" w:rsidRPr="0031746C" w:rsidRDefault="00EC3170" w:rsidP="00A92ECC">
            <w:pPr>
              <w:rPr>
                <w:rFonts w:ascii="Helvetica Neue" w:eastAsia="Times New Roman" w:hAnsi="Helvetica Neue" w:cs="Times New Roman"/>
                <w:i/>
                <w:iCs/>
                <w:sz w:val="20"/>
                <w:szCs w:val="20"/>
              </w:rPr>
            </w:pPr>
          </w:p>
        </w:tc>
        <w:tc>
          <w:tcPr>
            <w:tcW w:w="3600" w:type="dxa"/>
            <w:tcBorders>
              <w:top w:val="nil"/>
              <w:left w:val="nil"/>
              <w:bottom w:val="nil"/>
              <w:right w:val="nil"/>
            </w:tcBorders>
            <w:shd w:val="clear" w:color="auto" w:fill="auto"/>
            <w:noWrap/>
            <w:hideMark/>
          </w:tcPr>
          <w:p w14:paraId="5E58667B" w14:textId="77777777" w:rsidR="00EC3170" w:rsidRPr="0031746C" w:rsidRDefault="00EC3170" w:rsidP="00A92ECC">
            <w:pP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hideMark/>
          </w:tcPr>
          <w:p w14:paraId="00606B5B" w14:textId="77777777" w:rsidR="00EC3170" w:rsidRPr="0031746C" w:rsidRDefault="00EC3170" w:rsidP="00A92ECC">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hideMark/>
          </w:tcPr>
          <w:p w14:paraId="0E034067"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DCA67B1" w14:textId="77777777" w:rsidR="00EC3170" w:rsidRPr="0031746C" w:rsidRDefault="00EC3170" w:rsidP="00A92ECC">
            <w:pPr>
              <w:rPr>
                <w:rFonts w:ascii="Times New Roman" w:eastAsia="Times New Roman" w:hAnsi="Times New Roman" w:cs="Times New Roman"/>
                <w:sz w:val="20"/>
                <w:szCs w:val="20"/>
              </w:rPr>
            </w:pPr>
          </w:p>
        </w:tc>
        <w:tc>
          <w:tcPr>
            <w:tcW w:w="540" w:type="dxa"/>
            <w:gridSpan w:val="2"/>
            <w:tcBorders>
              <w:top w:val="nil"/>
              <w:left w:val="nil"/>
              <w:bottom w:val="nil"/>
              <w:right w:val="nil"/>
            </w:tcBorders>
            <w:shd w:val="clear" w:color="auto" w:fill="auto"/>
            <w:noWrap/>
            <w:hideMark/>
          </w:tcPr>
          <w:p w14:paraId="48F8C2F4" w14:textId="77777777" w:rsidR="00EC3170" w:rsidRPr="0031746C" w:rsidRDefault="00EC3170" w:rsidP="00A92ECC">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A5BEBE7" w14:textId="77777777" w:rsidR="00EC3170" w:rsidRPr="0031746C" w:rsidRDefault="00EC3170" w:rsidP="00A92ECC">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hideMark/>
          </w:tcPr>
          <w:p w14:paraId="0375A78E" w14:textId="77777777" w:rsidR="00EC3170" w:rsidRPr="0031746C" w:rsidRDefault="00EC3170" w:rsidP="00A92ECC">
            <w:pP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hideMark/>
          </w:tcPr>
          <w:p w14:paraId="53A9B39F" w14:textId="77777777" w:rsidR="00EC3170" w:rsidRPr="0031746C" w:rsidRDefault="00EC3170" w:rsidP="00A92ECC">
            <w:pPr>
              <w:rPr>
                <w:rFonts w:ascii="Times New Roman" w:eastAsia="Times New Roman" w:hAnsi="Times New Roman" w:cs="Times New Roman"/>
                <w:sz w:val="20"/>
                <w:szCs w:val="20"/>
              </w:rPr>
            </w:pPr>
          </w:p>
        </w:tc>
      </w:tr>
      <w:tr w:rsidR="0031746C" w:rsidRPr="0031746C" w14:paraId="59DE2F2A" w14:textId="77777777" w:rsidTr="00A92ECC">
        <w:trPr>
          <w:trHeight w:val="780"/>
        </w:trPr>
        <w:tc>
          <w:tcPr>
            <w:tcW w:w="450" w:type="dxa"/>
            <w:tcBorders>
              <w:top w:val="nil"/>
              <w:left w:val="nil"/>
              <w:bottom w:val="nil"/>
              <w:right w:val="nil"/>
            </w:tcBorders>
            <w:shd w:val="clear" w:color="auto" w:fill="auto"/>
            <w:noWrap/>
            <w:hideMark/>
          </w:tcPr>
          <w:p w14:paraId="735A9DA5"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w:t>
            </w:r>
          </w:p>
        </w:tc>
        <w:tc>
          <w:tcPr>
            <w:tcW w:w="3600" w:type="dxa"/>
            <w:tcBorders>
              <w:top w:val="nil"/>
              <w:left w:val="nil"/>
              <w:bottom w:val="nil"/>
              <w:right w:val="nil"/>
            </w:tcBorders>
            <w:shd w:val="clear" w:color="auto" w:fill="auto"/>
            <w:hideMark/>
          </w:tcPr>
          <w:p w14:paraId="765EAE9C"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entorhinal cortex, fusiform gyrus, inferior/middle temporal gyrus, lingual gyrus, parahippocampal gyrus</w:t>
            </w:r>
          </w:p>
        </w:tc>
        <w:tc>
          <w:tcPr>
            <w:tcW w:w="630" w:type="dxa"/>
            <w:tcBorders>
              <w:top w:val="nil"/>
              <w:left w:val="nil"/>
              <w:bottom w:val="nil"/>
              <w:right w:val="nil"/>
            </w:tcBorders>
            <w:shd w:val="clear" w:color="auto" w:fill="auto"/>
            <w:noWrap/>
            <w:hideMark/>
          </w:tcPr>
          <w:p w14:paraId="295D97A0"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L</w:t>
            </w:r>
          </w:p>
        </w:tc>
        <w:tc>
          <w:tcPr>
            <w:tcW w:w="900" w:type="dxa"/>
            <w:tcBorders>
              <w:top w:val="nil"/>
              <w:left w:val="nil"/>
              <w:bottom w:val="nil"/>
              <w:right w:val="nil"/>
            </w:tcBorders>
            <w:shd w:val="clear" w:color="auto" w:fill="auto"/>
            <w:hideMark/>
          </w:tcPr>
          <w:p w14:paraId="068E9FD5"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18/19/20/34/35/37/38</w:t>
            </w:r>
          </w:p>
        </w:tc>
        <w:tc>
          <w:tcPr>
            <w:tcW w:w="540" w:type="dxa"/>
            <w:tcBorders>
              <w:top w:val="nil"/>
              <w:left w:val="nil"/>
              <w:bottom w:val="nil"/>
              <w:right w:val="nil"/>
            </w:tcBorders>
            <w:shd w:val="clear" w:color="auto" w:fill="auto"/>
            <w:noWrap/>
            <w:hideMark/>
          </w:tcPr>
          <w:p w14:paraId="28966587"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-30</w:t>
            </w:r>
          </w:p>
        </w:tc>
        <w:tc>
          <w:tcPr>
            <w:tcW w:w="540" w:type="dxa"/>
            <w:gridSpan w:val="2"/>
            <w:tcBorders>
              <w:top w:val="nil"/>
              <w:left w:val="nil"/>
              <w:bottom w:val="nil"/>
              <w:right w:val="nil"/>
            </w:tcBorders>
            <w:shd w:val="clear" w:color="auto" w:fill="auto"/>
            <w:noWrap/>
            <w:hideMark/>
          </w:tcPr>
          <w:p w14:paraId="2CC1B9E5"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-69</w:t>
            </w:r>
          </w:p>
        </w:tc>
        <w:tc>
          <w:tcPr>
            <w:tcW w:w="540" w:type="dxa"/>
            <w:tcBorders>
              <w:top w:val="nil"/>
              <w:left w:val="nil"/>
              <w:bottom w:val="nil"/>
              <w:right w:val="nil"/>
            </w:tcBorders>
            <w:shd w:val="clear" w:color="auto" w:fill="auto"/>
            <w:noWrap/>
            <w:hideMark/>
          </w:tcPr>
          <w:p w14:paraId="1F055578"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-6</w:t>
            </w:r>
          </w:p>
        </w:tc>
        <w:tc>
          <w:tcPr>
            <w:tcW w:w="720" w:type="dxa"/>
            <w:tcBorders>
              <w:top w:val="nil"/>
              <w:left w:val="nil"/>
              <w:bottom w:val="nil"/>
              <w:right w:val="nil"/>
            </w:tcBorders>
            <w:shd w:val="clear" w:color="auto" w:fill="auto"/>
            <w:noWrap/>
            <w:hideMark/>
          </w:tcPr>
          <w:p w14:paraId="2AAC96D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-3.90</w:t>
            </w:r>
          </w:p>
        </w:tc>
        <w:tc>
          <w:tcPr>
            <w:tcW w:w="1170" w:type="dxa"/>
            <w:tcBorders>
              <w:top w:val="nil"/>
              <w:left w:val="nil"/>
              <w:bottom w:val="nil"/>
              <w:right w:val="nil"/>
            </w:tcBorders>
            <w:shd w:val="clear" w:color="auto" w:fill="auto"/>
            <w:noWrap/>
            <w:hideMark/>
          </w:tcPr>
          <w:p w14:paraId="3A22889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2.23 x 10</w:t>
            </w:r>
            <w:r w:rsidRPr="0031746C">
              <w:rPr>
                <w:rFonts w:ascii="Helvetica Neue" w:eastAsia="Times New Roman" w:hAnsi="Helvetica Neue" w:cs="Times New Roman"/>
                <w:sz w:val="20"/>
                <w:szCs w:val="20"/>
                <w:vertAlign w:val="superscript"/>
              </w:rPr>
              <w:t>-6</w:t>
            </w:r>
          </w:p>
        </w:tc>
      </w:tr>
      <w:tr w:rsidR="0031746C" w:rsidRPr="0031746C" w14:paraId="31DC5F61" w14:textId="77777777" w:rsidTr="00A92ECC">
        <w:trPr>
          <w:trHeight w:val="1040"/>
        </w:trPr>
        <w:tc>
          <w:tcPr>
            <w:tcW w:w="450" w:type="dxa"/>
            <w:tcBorders>
              <w:top w:val="nil"/>
              <w:left w:val="nil"/>
              <w:bottom w:val="nil"/>
              <w:right w:val="nil"/>
            </w:tcBorders>
            <w:shd w:val="clear" w:color="auto" w:fill="auto"/>
            <w:noWrap/>
            <w:hideMark/>
          </w:tcPr>
          <w:p w14:paraId="3BC44E34"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w:t>
            </w:r>
          </w:p>
        </w:tc>
        <w:tc>
          <w:tcPr>
            <w:tcW w:w="3600" w:type="dxa"/>
            <w:tcBorders>
              <w:top w:val="nil"/>
              <w:left w:val="nil"/>
              <w:bottom w:val="nil"/>
              <w:right w:val="nil"/>
            </w:tcBorders>
            <w:shd w:val="clear" w:color="auto" w:fill="auto"/>
            <w:hideMark/>
          </w:tcPr>
          <w:p w14:paraId="74F8E29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entorhinal cortex, fusiform gyrus, inferior/middle temporal gyrus, lateral occipital cortex, lingual gyrus, parahippocampal gyrus</w:t>
            </w:r>
          </w:p>
        </w:tc>
        <w:tc>
          <w:tcPr>
            <w:tcW w:w="630" w:type="dxa"/>
            <w:tcBorders>
              <w:top w:val="nil"/>
              <w:left w:val="nil"/>
              <w:bottom w:val="nil"/>
              <w:right w:val="nil"/>
            </w:tcBorders>
            <w:shd w:val="clear" w:color="auto" w:fill="auto"/>
            <w:noWrap/>
            <w:hideMark/>
          </w:tcPr>
          <w:p w14:paraId="0B1A1340"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R</w:t>
            </w:r>
          </w:p>
        </w:tc>
        <w:tc>
          <w:tcPr>
            <w:tcW w:w="900" w:type="dxa"/>
            <w:tcBorders>
              <w:top w:val="nil"/>
              <w:left w:val="nil"/>
              <w:bottom w:val="nil"/>
              <w:right w:val="nil"/>
            </w:tcBorders>
            <w:shd w:val="clear" w:color="auto" w:fill="auto"/>
            <w:hideMark/>
          </w:tcPr>
          <w:p w14:paraId="026147E9"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18/19/20/34/35/36/37</w:t>
            </w:r>
          </w:p>
        </w:tc>
        <w:tc>
          <w:tcPr>
            <w:tcW w:w="540" w:type="dxa"/>
            <w:tcBorders>
              <w:top w:val="nil"/>
              <w:left w:val="nil"/>
              <w:bottom w:val="nil"/>
              <w:right w:val="nil"/>
            </w:tcBorders>
            <w:shd w:val="clear" w:color="auto" w:fill="auto"/>
            <w:noWrap/>
            <w:hideMark/>
          </w:tcPr>
          <w:p w14:paraId="691057F6"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25</w:t>
            </w:r>
          </w:p>
        </w:tc>
        <w:tc>
          <w:tcPr>
            <w:tcW w:w="540" w:type="dxa"/>
            <w:gridSpan w:val="2"/>
            <w:tcBorders>
              <w:top w:val="nil"/>
              <w:left w:val="nil"/>
              <w:bottom w:val="nil"/>
              <w:right w:val="nil"/>
            </w:tcBorders>
            <w:shd w:val="clear" w:color="auto" w:fill="auto"/>
            <w:noWrap/>
            <w:hideMark/>
          </w:tcPr>
          <w:p w14:paraId="330B598D"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-26</w:t>
            </w:r>
          </w:p>
        </w:tc>
        <w:tc>
          <w:tcPr>
            <w:tcW w:w="540" w:type="dxa"/>
            <w:tcBorders>
              <w:top w:val="nil"/>
              <w:left w:val="nil"/>
              <w:bottom w:val="nil"/>
              <w:right w:val="nil"/>
            </w:tcBorders>
            <w:shd w:val="clear" w:color="auto" w:fill="auto"/>
            <w:noWrap/>
            <w:hideMark/>
          </w:tcPr>
          <w:p w14:paraId="5577574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w:t>
            </w:r>
          </w:p>
        </w:tc>
        <w:tc>
          <w:tcPr>
            <w:tcW w:w="720" w:type="dxa"/>
            <w:tcBorders>
              <w:top w:val="nil"/>
              <w:left w:val="nil"/>
              <w:bottom w:val="nil"/>
              <w:right w:val="nil"/>
            </w:tcBorders>
            <w:shd w:val="clear" w:color="auto" w:fill="auto"/>
            <w:noWrap/>
            <w:hideMark/>
          </w:tcPr>
          <w:p w14:paraId="5E5B3B1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-4.13</w:t>
            </w:r>
          </w:p>
        </w:tc>
        <w:tc>
          <w:tcPr>
            <w:tcW w:w="1170" w:type="dxa"/>
            <w:tcBorders>
              <w:top w:val="nil"/>
              <w:left w:val="nil"/>
              <w:bottom w:val="nil"/>
              <w:right w:val="nil"/>
            </w:tcBorders>
            <w:shd w:val="clear" w:color="auto" w:fill="auto"/>
            <w:noWrap/>
            <w:hideMark/>
          </w:tcPr>
          <w:p w14:paraId="6CF5EEF0"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1.08 x 10</w:t>
            </w:r>
            <w:r w:rsidRPr="0031746C">
              <w:rPr>
                <w:rFonts w:ascii="Helvetica Neue" w:eastAsia="Times New Roman" w:hAnsi="Helvetica Neue" w:cs="Times New Roman"/>
                <w:sz w:val="20"/>
                <w:szCs w:val="20"/>
                <w:vertAlign w:val="superscript"/>
              </w:rPr>
              <w:t>-6</w:t>
            </w:r>
          </w:p>
        </w:tc>
      </w:tr>
      <w:tr w:rsidR="0031746C" w:rsidRPr="0031746C" w14:paraId="064CC7BC" w14:textId="77777777" w:rsidTr="00A92ECC">
        <w:trPr>
          <w:trHeight w:val="780"/>
        </w:trPr>
        <w:tc>
          <w:tcPr>
            <w:tcW w:w="450" w:type="dxa"/>
            <w:tcBorders>
              <w:top w:val="nil"/>
              <w:left w:val="nil"/>
              <w:bottom w:val="nil"/>
              <w:right w:val="nil"/>
            </w:tcBorders>
            <w:shd w:val="clear" w:color="auto" w:fill="auto"/>
            <w:noWrap/>
            <w:hideMark/>
          </w:tcPr>
          <w:p w14:paraId="6E43DF2E"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w:t>
            </w:r>
          </w:p>
        </w:tc>
        <w:tc>
          <w:tcPr>
            <w:tcW w:w="3600" w:type="dxa"/>
            <w:tcBorders>
              <w:top w:val="nil"/>
              <w:left w:val="nil"/>
              <w:bottom w:val="nil"/>
              <w:right w:val="nil"/>
            </w:tcBorders>
            <w:shd w:val="clear" w:color="auto" w:fill="auto"/>
            <w:hideMark/>
          </w:tcPr>
          <w:p w14:paraId="3CD5EAD6"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superior temporal sulcus/gyrus, inferior parietal cortex, middle/superior temporal gyrus</w:t>
            </w:r>
          </w:p>
        </w:tc>
        <w:tc>
          <w:tcPr>
            <w:tcW w:w="630" w:type="dxa"/>
            <w:tcBorders>
              <w:top w:val="nil"/>
              <w:left w:val="nil"/>
              <w:bottom w:val="nil"/>
              <w:right w:val="nil"/>
            </w:tcBorders>
            <w:shd w:val="clear" w:color="auto" w:fill="auto"/>
            <w:noWrap/>
            <w:hideMark/>
          </w:tcPr>
          <w:p w14:paraId="759EE8C8"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R</w:t>
            </w:r>
          </w:p>
        </w:tc>
        <w:tc>
          <w:tcPr>
            <w:tcW w:w="900" w:type="dxa"/>
            <w:tcBorders>
              <w:top w:val="nil"/>
              <w:left w:val="nil"/>
              <w:bottom w:val="nil"/>
              <w:right w:val="nil"/>
            </w:tcBorders>
            <w:shd w:val="clear" w:color="auto" w:fill="auto"/>
            <w:hideMark/>
          </w:tcPr>
          <w:p w14:paraId="6C554713"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21/22/39</w:t>
            </w:r>
          </w:p>
        </w:tc>
        <w:tc>
          <w:tcPr>
            <w:tcW w:w="540" w:type="dxa"/>
            <w:tcBorders>
              <w:top w:val="nil"/>
              <w:left w:val="nil"/>
              <w:bottom w:val="nil"/>
              <w:right w:val="nil"/>
            </w:tcBorders>
            <w:shd w:val="clear" w:color="auto" w:fill="auto"/>
            <w:noWrap/>
            <w:hideMark/>
          </w:tcPr>
          <w:p w14:paraId="1E949F03"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62</w:t>
            </w:r>
          </w:p>
        </w:tc>
        <w:tc>
          <w:tcPr>
            <w:tcW w:w="540" w:type="dxa"/>
            <w:gridSpan w:val="2"/>
            <w:tcBorders>
              <w:top w:val="nil"/>
              <w:left w:val="nil"/>
              <w:bottom w:val="nil"/>
              <w:right w:val="nil"/>
            </w:tcBorders>
            <w:shd w:val="clear" w:color="auto" w:fill="auto"/>
            <w:noWrap/>
            <w:hideMark/>
          </w:tcPr>
          <w:p w14:paraId="46A4FA59"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-33</w:t>
            </w:r>
          </w:p>
        </w:tc>
        <w:tc>
          <w:tcPr>
            <w:tcW w:w="540" w:type="dxa"/>
            <w:tcBorders>
              <w:top w:val="nil"/>
              <w:left w:val="nil"/>
              <w:bottom w:val="nil"/>
              <w:right w:val="nil"/>
            </w:tcBorders>
            <w:shd w:val="clear" w:color="auto" w:fill="auto"/>
            <w:noWrap/>
            <w:hideMark/>
          </w:tcPr>
          <w:p w14:paraId="4225146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-6</w:t>
            </w:r>
          </w:p>
        </w:tc>
        <w:tc>
          <w:tcPr>
            <w:tcW w:w="720" w:type="dxa"/>
            <w:tcBorders>
              <w:top w:val="nil"/>
              <w:left w:val="nil"/>
              <w:bottom w:val="nil"/>
              <w:right w:val="nil"/>
            </w:tcBorders>
            <w:shd w:val="clear" w:color="auto" w:fill="auto"/>
            <w:noWrap/>
            <w:hideMark/>
          </w:tcPr>
          <w:p w14:paraId="238BA43B"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-3.61</w:t>
            </w:r>
          </w:p>
        </w:tc>
        <w:tc>
          <w:tcPr>
            <w:tcW w:w="1170" w:type="dxa"/>
            <w:tcBorders>
              <w:top w:val="nil"/>
              <w:left w:val="nil"/>
              <w:bottom w:val="nil"/>
              <w:right w:val="nil"/>
            </w:tcBorders>
            <w:shd w:val="clear" w:color="auto" w:fill="auto"/>
            <w:noWrap/>
            <w:hideMark/>
          </w:tcPr>
          <w:p w14:paraId="3F2840DA"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1.08 x 10</w:t>
            </w:r>
            <w:r w:rsidRPr="0031746C">
              <w:rPr>
                <w:rFonts w:ascii="Helvetica Neue" w:eastAsia="Times New Roman" w:hAnsi="Helvetica Neue" w:cs="Times New Roman"/>
                <w:sz w:val="20"/>
                <w:szCs w:val="20"/>
                <w:vertAlign w:val="superscript"/>
              </w:rPr>
              <w:t>-3</w:t>
            </w:r>
          </w:p>
        </w:tc>
      </w:tr>
      <w:tr w:rsidR="0031746C" w:rsidRPr="0031746C" w14:paraId="4776F340" w14:textId="77777777" w:rsidTr="00A92ECC">
        <w:trPr>
          <w:trHeight w:val="520"/>
        </w:trPr>
        <w:tc>
          <w:tcPr>
            <w:tcW w:w="450" w:type="dxa"/>
            <w:tcBorders>
              <w:top w:val="nil"/>
              <w:left w:val="nil"/>
              <w:bottom w:val="nil"/>
              <w:right w:val="nil"/>
            </w:tcBorders>
            <w:shd w:val="clear" w:color="auto" w:fill="auto"/>
            <w:noWrap/>
            <w:hideMark/>
          </w:tcPr>
          <w:p w14:paraId="4A973749"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(4)</w:t>
            </w:r>
          </w:p>
        </w:tc>
        <w:tc>
          <w:tcPr>
            <w:tcW w:w="3600" w:type="dxa"/>
            <w:tcBorders>
              <w:top w:val="nil"/>
              <w:left w:val="nil"/>
              <w:bottom w:val="nil"/>
              <w:right w:val="nil"/>
            </w:tcBorders>
            <w:shd w:val="clear" w:color="auto" w:fill="auto"/>
            <w:hideMark/>
          </w:tcPr>
          <w:p w14:paraId="2630CA0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insula, pre-/post-central gyrus, supramarginal gyrus</w:t>
            </w:r>
          </w:p>
        </w:tc>
        <w:tc>
          <w:tcPr>
            <w:tcW w:w="630" w:type="dxa"/>
            <w:tcBorders>
              <w:top w:val="nil"/>
              <w:left w:val="nil"/>
              <w:bottom w:val="nil"/>
              <w:right w:val="nil"/>
            </w:tcBorders>
            <w:shd w:val="clear" w:color="auto" w:fill="auto"/>
            <w:noWrap/>
            <w:hideMark/>
          </w:tcPr>
          <w:p w14:paraId="38C26414"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L</w:t>
            </w:r>
          </w:p>
        </w:tc>
        <w:tc>
          <w:tcPr>
            <w:tcW w:w="900" w:type="dxa"/>
            <w:tcBorders>
              <w:top w:val="nil"/>
              <w:left w:val="nil"/>
              <w:bottom w:val="nil"/>
              <w:right w:val="nil"/>
            </w:tcBorders>
            <w:shd w:val="clear" w:color="auto" w:fill="auto"/>
            <w:hideMark/>
          </w:tcPr>
          <w:p w14:paraId="14861355"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40/41</w:t>
            </w:r>
          </w:p>
        </w:tc>
        <w:tc>
          <w:tcPr>
            <w:tcW w:w="540" w:type="dxa"/>
            <w:tcBorders>
              <w:top w:val="nil"/>
              <w:left w:val="nil"/>
              <w:bottom w:val="nil"/>
              <w:right w:val="nil"/>
            </w:tcBorders>
            <w:shd w:val="clear" w:color="auto" w:fill="auto"/>
            <w:noWrap/>
            <w:hideMark/>
          </w:tcPr>
          <w:p w14:paraId="76A062F7"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-44</w:t>
            </w:r>
          </w:p>
        </w:tc>
        <w:tc>
          <w:tcPr>
            <w:tcW w:w="540" w:type="dxa"/>
            <w:gridSpan w:val="2"/>
            <w:tcBorders>
              <w:top w:val="nil"/>
              <w:left w:val="nil"/>
              <w:bottom w:val="nil"/>
              <w:right w:val="nil"/>
            </w:tcBorders>
            <w:shd w:val="clear" w:color="auto" w:fill="auto"/>
            <w:noWrap/>
            <w:hideMark/>
          </w:tcPr>
          <w:p w14:paraId="02019BB0"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w:t>
            </w:r>
          </w:p>
        </w:tc>
        <w:tc>
          <w:tcPr>
            <w:tcW w:w="540" w:type="dxa"/>
            <w:tcBorders>
              <w:top w:val="nil"/>
              <w:left w:val="nil"/>
              <w:bottom w:val="nil"/>
              <w:right w:val="nil"/>
            </w:tcBorders>
            <w:shd w:val="clear" w:color="auto" w:fill="auto"/>
            <w:noWrap/>
            <w:hideMark/>
          </w:tcPr>
          <w:p w14:paraId="12BE6F74"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16</w:t>
            </w:r>
          </w:p>
        </w:tc>
        <w:tc>
          <w:tcPr>
            <w:tcW w:w="720" w:type="dxa"/>
            <w:tcBorders>
              <w:top w:val="nil"/>
              <w:left w:val="nil"/>
              <w:bottom w:val="nil"/>
              <w:right w:val="nil"/>
            </w:tcBorders>
            <w:shd w:val="clear" w:color="auto" w:fill="auto"/>
            <w:noWrap/>
            <w:hideMark/>
          </w:tcPr>
          <w:p w14:paraId="2EC677AE"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-3.96</w:t>
            </w:r>
          </w:p>
        </w:tc>
        <w:tc>
          <w:tcPr>
            <w:tcW w:w="1170" w:type="dxa"/>
            <w:tcBorders>
              <w:top w:val="nil"/>
              <w:left w:val="nil"/>
              <w:bottom w:val="nil"/>
              <w:right w:val="nil"/>
            </w:tcBorders>
            <w:shd w:val="clear" w:color="auto" w:fill="auto"/>
            <w:noWrap/>
            <w:hideMark/>
          </w:tcPr>
          <w:p w14:paraId="0EEA2415"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1.23 x 10</w:t>
            </w:r>
            <w:r w:rsidRPr="0031746C">
              <w:rPr>
                <w:rFonts w:ascii="Helvetica Neue" w:eastAsia="Times New Roman" w:hAnsi="Helvetica Neue" w:cs="Times New Roman"/>
                <w:sz w:val="20"/>
                <w:szCs w:val="20"/>
                <w:vertAlign w:val="superscript"/>
              </w:rPr>
              <w:t>-2</w:t>
            </w:r>
          </w:p>
        </w:tc>
      </w:tr>
      <w:tr w:rsidR="0031746C" w:rsidRPr="0031746C" w14:paraId="291F2EBA" w14:textId="77777777" w:rsidTr="00A92ECC">
        <w:trPr>
          <w:trHeight w:val="520"/>
        </w:trPr>
        <w:tc>
          <w:tcPr>
            <w:tcW w:w="450" w:type="dxa"/>
            <w:tcBorders>
              <w:top w:val="nil"/>
              <w:left w:val="nil"/>
              <w:bottom w:val="nil"/>
              <w:right w:val="nil"/>
            </w:tcBorders>
            <w:shd w:val="clear" w:color="auto" w:fill="auto"/>
            <w:noWrap/>
            <w:hideMark/>
          </w:tcPr>
          <w:p w14:paraId="395EABE0"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(5)</w:t>
            </w:r>
          </w:p>
        </w:tc>
        <w:tc>
          <w:tcPr>
            <w:tcW w:w="3600" w:type="dxa"/>
            <w:tcBorders>
              <w:top w:val="nil"/>
              <w:left w:val="nil"/>
              <w:bottom w:val="nil"/>
              <w:right w:val="nil"/>
            </w:tcBorders>
            <w:shd w:val="clear" w:color="auto" w:fill="auto"/>
            <w:hideMark/>
          </w:tcPr>
          <w:p w14:paraId="7FF4911B"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insula, pre-/post-central gyrus, superior temporal gyrus, supramarginal gyrus</w:t>
            </w:r>
          </w:p>
        </w:tc>
        <w:tc>
          <w:tcPr>
            <w:tcW w:w="630" w:type="dxa"/>
            <w:tcBorders>
              <w:top w:val="nil"/>
              <w:left w:val="nil"/>
              <w:bottom w:val="nil"/>
              <w:right w:val="nil"/>
            </w:tcBorders>
            <w:shd w:val="clear" w:color="auto" w:fill="auto"/>
            <w:noWrap/>
            <w:hideMark/>
          </w:tcPr>
          <w:p w14:paraId="646FA5C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R</w:t>
            </w:r>
          </w:p>
        </w:tc>
        <w:tc>
          <w:tcPr>
            <w:tcW w:w="900" w:type="dxa"/>
            <w:tcBorders>
              <w:top w:val="nil"/>
              <w:left w:val="nil"/>
              <w:bottom w:val="nil"/>
              <w:right w:val="nil"/>
            </w:tcBorders>
            <w:shd w:val="clear" w:color="auto" w:fill="auto"/>
            <w:hideMark/>
          </w:tcPr>
          <w:p w14:paraId="2A36BB26"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40/41</w:t>
            </w:r>
          </w:p>
        </w:tc>
        <w:tc>
          <w:tcPr>
            <w:tcW w:w="540" w:type="dxa"/>
            <w:tcBorders>
              <w:top w:val="nil"/>
              <w:left w:val="nil"/>
              <w:bottom w:val="nil"/>
              <w:right w:val="nil"/>
            </w:tcBorders>
            <w:shd w:val="clear" w:color="auto" w:fill="auto"/>
            <w:noWrap/>
            <w:hideMark/>
          </w:tcPr>
          <w:p w14:paraId="10B67913"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46</w:t>
            </w:r>
          </w:p>
        </w:tc>
        <w:tc>
          <w:tcPr>
            <w:tcW w:w="540" w:type="dxa"/>
            <w:gridSpan w:val="2"/>
            <w:tcBorders>
              <w:top w:val="nil"/>
              <w:left w:val="nil"/>
              <w:bottom w:val="nil"/>
              <w:right w:val="nil"/>
            </w:tcBorders>
            <w:shd w:val="clear" w:color="auto" w:fill="auto"/>
            <w:noWrap/>
            <w:hideMark/>
          </w:tcPr>
          <w:p w14:paraId="434F8054"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-14</w:t>
            </w:r>
          </w:p>
        </w:tc>
        <w:tc>
          <w:tcPr>
            <w:tcW w:w="540" w:type="dxa"/>
            <w:tcBorders>
              <w:top w:val="nil"/>
              <w:left w:val="nil"/>
              <w:bottom w:val="nil"/>
              <w:right w:val="nil"/>
            </w:tcBorders>
            <w:shd w:val="clear" w:color="auto" w:fill="auto"/>
            <w:noWrap/>
            <w:hideMark/>
          </w:tcPr>
          <w:p w14:paraId="5BFAF9B8"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20</w:t>
            </w:r>
          </w:p>
        </w:tc>
        <w:tc>
          <w:tcPr>
            <w:tcW w:w="720" w:type="dxa"/>
            <w:tcBorders>
              <w:top w:val="nil"/>
              <w:left w:val="nil"/>
              <w:bottom w:val="nil"/>
              <w:right w:val="nil"/>
            </w:tcBorders>
            <w:shd w:val="clear" w:color="auto" w:fill="auto"/>
            <w:noWrap/>
            <w:hideMark/>
          </w:tcPr>
          <w:p w14:paraId="464AF49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-3.67</w:t>
            </w:r>
          </w:p>
        </w:tc>
        <w:tc>
          <w:tcPr>
            <w:tcW w:w="1170" w:type="dxa"/>
            <w:tcBorders>
              <w:top w:val="nil"/>
              <w:left w:val="nil"/>
              <w:bottom w:val="nil"/>
              <w:right w:val="nil"/>
            </w:tcBorders>
            <w:shd w:val="clear" w:color="auto" w:fill="auto"/>
            <w:noWrap/>
            <w:hideMark/>
          </w:tcPr>
          <w:p w14:paraId="449527A8"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4.17 x 10</w:t>
            </w:r>
            <w:r w:rsidRPr="0031746C">
              <w:rPr>
                <w:rFonts w:ascii="Helvetica Neue" w:eastAsia="Times New Roman" w:hAnsi="Helvetica Neue" w:cs="Times New Roman"/>
                <w:sz w:val="20"/>
                <w:szCs w:val="20"/>
                <w:vertAlign w:val="superscript"/>
              </w:rPr>
              <w:t>-2</w:t>
            </w:r>
          </w:p>
        </w:tc>
      </w:tr>
      <w:tr w:rsidR="0031746C" w:rsidRPr="0031746C" w14:paraId="5F538C49" w14:textId="77777777" w:rsidTr="00A92ECC">
        <w:trPr>
          <w:trHeight w:val="260"/>
        </w:trPr>
        <w:tc>
          <w:tcPr>
            <w:tcW w:w="450" w:type="dxa"/>
            <w:tcBorders>
              <w:top w:val="nil"/>
              <w:left w:val="nil"/>
              <w:bottom w:val="single" w:sz="4" w:space="0" w:color="auto"/>
              <w:right w:val="nil"/>
            </w:tcBorders>
            <w:shd w:val="clear" w:color="auto" w:fill="auto"/>
            <w:noWrap/>
            <w:hideMark/>
          </w:tcPr>
          <w:p w14:paraId="2C504F1E"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3600" w:type="dxa"/>
            <w:tcBorders>
              <w:top w:val="nil"/>
              <w:left w:val="nil"/>
              <w:bottom w:val="single" w:sz="4" w:space="0" w:color="auto"/>
              <w:right w:val="nil"/>
            </w:tcBorders>
            <w:shd w:val="clear" w:color="auto" w:fill="auto"/>
            <w:noWrap/>
            <w:hideMark/>
          </w:tcPr>
          <w:p w14:paraId="1FF7F88F"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630" w:type="dxa"/>
            <w:tcBorders>
              <w:top w:val="nil"/>
              <w:left w:val="nil"/>
              <w:bottom w:val="single" w:sz="4" w:space="0" w:color="auto"/>
              <w:right w:val="nil"/>
            </w:tcBorders>
            <w:shd w:val="clear" w:color="auto" w:fill="auto"/>
            <w:noWrap/>
            <w:hideMark/>
          </w:tcPr>
          <w:p w14:paraId="0707447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900" w:type="dxa"/>
            <w:tcBorders>
              <w:top w:val="nil"/>
              <w:left w:val="nil"/>
              <w:bottom w:val="single" w:sz="4" w:space="0" w:color="auto"/>
              <w:right w:val="nil"/>
            </w:tcBorders>
            <w:shd w:val="clear" w:color="auto" w:fill="auto"/>
            <w:noWrap/>
            <w:hideMark/>
          </w:tcPr>
          <w:p w14:paraId="3CD9694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540" w:type="dxa"/>
            <w:tcBorders>
              <w:top w:val="nil"/>
              <w:left w:val="nil"/>
              <w:bottom w:val="single" w:sz="4" w:space="0" w:color="auto"/>
              <w:right w:val="nil"/>
            </w:tcBorders>
            <w:shd w:val="clear" w:color="auto" w:fill="auto"/>
            <w:noWrap/>
            <w:hideMark/>
          </w:tcPr>
          <w:p w14:paraId="7BA7EA6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540" w:type="dxa"/>
            <w:gridSpan w:val="2"/>
            <w:tcBorders>
              <w:top w:val="nil"/>
              <w:left w:val="nil"/>
              <w:bottom w:val="single" w:sz="4" w:space="0" w:color="auto"/>
              <w:right w:val="nil"/>
            </w:tcBorders>
            <w:shd w:val="clear" w:color="auto" w:fill="auto"/>
            <w:noWrap/>
            <w:hideMark/>
          </w:tcPr>
          <w:p w14:paraId="73D79088"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540" w:type="dxa"/>
            <w:tcBorders>
              <w:top w:val="nil"/>
              <w:left w:val="nil"/>
              <w:bottom w:val="single" w:sz="4" w:space="0" w:color="auto"/>
              <w:right w:val="nil"/>
            </w:tcBorders>
            <w:shd w:val="clear" w:color="auto" w:fill="auto"/>
            <w:noWrap/>
            <w:hideMark/>
          </w:tcPr>
          <w:p w14:paraId="2FD0B701"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720" w:type="dxa"/>
            <w:tcBorders>
              <w:top w:val="nil"/>
              <w:left w:val="nil"/>
              <w:bottom w:val="single" w:sz="4" w:space="0" w:color="auto"/>
              <w:right w:val="nil"/>
            </w:tcBorders>
            <w:shd w:val="clear" w:color="auto" w:fill="auto"/>
            <w:noWrap/>
            <w:hideMark/>
          </w:tcPr>
          <w:p w14:paraId="7509761B"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c>
          <w:tcPr>
            <w:tcW w:w="1170" w:type="dxa"/>
            <w:tcBorders>
              <w:top w:val="nil"/>
              <w:left w:val="nil"/>
              <w:bottom w:val="single" w:sz="4" w:space="0" w:color="auto"/>
              <w:right w:val="nil"/>
            </w:tcBorders>
            <w:shd w:val="clear" w:color="auto" w:fill="auto"/>
            <w:noWrap/>
            <w:hideMark/>
          </w:tcPr>
          <w:p w14:paraId="0704D45C"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w:t>
            </w:r>
          </w:p>
        </w:tc>
      </w:tr>
      <w:tr w:rsidR="0031746C" w:rsidRPr="0031746C" w14:paraId="77F76ED6" w14:textId="77777777" w:rsidTr="00A92ECC">
        <w:trPr>
          <w:trHeight w:val="260"/>
        </w:trPr>
        <w:tc>
          <w:tcPr>
            <w:tcW w:w="9090" w:type="dxa"/>
            <w:gridSpan w:val="10"/>
            <w:vMerge w:val="restart"/>
            <w:tcBorders>
              <w:top w:val="single" w:sz="4" w:space="0" w:color="auto"/>
              <w:left w:val="nil"/>
              <w:bottom w:val="nil"/>
              <w:right w:val="nil"/>
            </w:tcBorders>
            <w:shd w:val="clear" w:color="auto" w:fill="auto"/>
            <w:hideMark/>
          </w:tcPr>
          <w:p w14:paraId="2339B592" w14:textId="77777777" w:rsidR="00EC3170" w:rsidRPr="0031746C" w:rsidRDefault="00EC3170" w:rsidP="00A92ECC">
            <w:pPr>
              <w:rPr>
                <w:rFonts w:ascii="Helvetica Neue" w:eastAsia="Times New Roman" w:hAnsi="Helvetica Neue" w:cs="Times New Roman"/>
                <w:sz w:val="20"/>
                <w:szCs w:val="20"/>
              </w:rPr>
            </w:pPr>
            <w:r w:rsidRPr="0031746C">
              <w:rPr>
                <w:rFonts w:ascii="Helvetica Neue" w:eastAsia="Times New Roman" w:hAnsi="Helvetica Neue" w:cs="Times New Roman"/>
                <w:i/>
                <w:iCs/>
                <w:sz w:val="20"/>
                <w:szCs w:val="20"/>
              </w:rPr>
              <w:t>Note</w:t>
            </w:r>
            <w:r w:rsidRPr="0031746C">
              <w:rPr>
                <w:rFonts w:ascii="Helvetica Neue" w:eastAsia="Times New Roman" w:hAnsi="Helvetica Neue" w:cs="Times New Roman"/>
                <w:sz w:val="20"/>
                <w:szCs w:val="20"/>
              </w:rPr>
              <w:t xml:space="preserve">. ID, cluster number; BA, approximate Brodman Area; </w:t>
            </w:r>
            <w:r w:rsidRPr="0031746C">
              <w:rPr>
                <w:rFonts w:ascii="Helvetica Neue" w:eastAsia="Times New Roman" w:hAnsi="Helvetica Neue" w:cs="Times New Roman"/>
                <w:i/>
                <w:sz w:val="20"/>
                <w:szCs w:val="20"/>
              </w:rPr>
              <w:t>t</w:t>
            </w:r>
            <w:r w:rsidRPr="0031746C">
              <w:rPr>
                <w:rFonts w:ascii="Helvetica Neue" w:eastAsia="Times New Roman" w:hAnsi="Helvetica Neue" w:cs="Times New Roman"/>
                <w:i/>
                <w:sz w:val="20"/>
                <w:szCs w:val="20"/>
                <w:vertAlign w:val="subscript"/>
              </w:rPr>
              <w:t>max</w:t>
            </w:r>
            <w:r w:rsidRPr="0031746C">
              <w:rPr>
                <w:rFonts w:ascii="Helvetica Neue" w:eastAsia="Times New Roman" w:hAnsi="Helvetica Neue" w:cs="Times New Roman"/>
                <w:sz w:val="20"/>
                <w:szCs w:val="20"/>
              </w:rPr>
              <w:t xml:space="preserve">, maximal </w:t>
            </w:r>
            <w:r w:rsidRPr="0031746C">
              <w:rPr>
                <w:rFonts w:ascii="Helvetica Neue" w:eastAsia="Times New Roman" w:hAnsi="Helvetica Neue" w:cs="Times New Roman"/>
                <w:i/>
                <w:sz w:val="20"/>
                <w:szCs w:val="20"/>
              </w:rPr>
              <w:t>t</w:t>
            </w:r>
            <w:r w:rsidRPr="0031746C">
              <w:rPr>
                <w:rFonts w:ascii="Helvetica Neue" w:eastAsia="Times New Roman" w:hAnsi="Helvetica Neue" w:cs="Times New Roman"/>
                <w:sz w:val="20"/>
                <w:szCs w:val="20"/>
              </w:rPr>
              <w:t xml:space="preserve"> test statistic within cluster, </w:t>
            </w:r>
            <w:r w:rsidRPr="0031746C">
              <w:rPr>
                <w:rFonts w:ascii="Helvetica Neue" w:eastAsia="Times New Roman" w:hAnsi="Helvetica Neue" w:cs="Times New Roman"/>
                <w:i/>
                <w:sz w:val="20"/>
                <w:szCs w:val="20"/>
              </w:rPr>
              <w:t>x,y,z</w:t>
            </w:r>
            <w:r w:rsidRPr="0031746C">
              <w:rPr>
                <w:rFonts w:ascii="Helvetica Neue" w:eastAsia="Times New Roman" w:hAnsi="Helvetica Neue" w:cs="Times New Roman"/>
                <w:sz w:val="20"/>
                <w:szCs w:val="20"/>
              </w:rPr>
              <w:t xml:space="preserve">, Talairach coordinates at </w:t>
            </w:r>
            <w:r w:rsidRPr="0031746C">
              <w:rPr>
                <w:rFonts w:ascii="Helvetica Neue" w:eastAsia="Times New Roman" w:hAnsi="Helvetica Neue" w:cs="Times New Roman"/>
                <w:i/>
                <w:sz w:val="20"/>
                <w:szCs w:val="20"/>
              </w:rPr>
              <w:t>t</w:t>
            </w:r>
            <w:r w:rsidRPr="0031746C">
              <w:rPr>
                <w:rFonts w:ascii="Helvetica Neue" w:eastAsia="Times New Roman" w:hAnsi="Helvetica Neue" w:cs="Times New Roman"/>
                <w:i/>
                <w:sz w:val="20"/>
                <w:szCs w:val="20"/>
                <w:vertAlign w:val="subscript"/>
              </w:rPr>
              <w:t>max</w:t>
            </w:r>
            <w:r w:rsidRPr="0031746C">
              <w:rPr>
                <w:rFonts w:ascii="Helvetica Neue" w:eastAsia="Times New Roman" w:hAnsi="Helvetica Neue" w:cs="Times New Roman"/>
                <w:sz w:val="20"/>
                <w:szCs w:val="20"/>
              </w:rPr>
              <w:t>;</w:t>
            </w:r>
            <w:r w:rsidRPr="0031746C">
              <w:rPr>
                <w:rFonts w:ascii="Helvetica Neue" w:eastAsia="Times New Roman" w:hAnsi="Helvetica Neue" w:cs="Times New Roman"/>
                <w:i/>
                <w:sz w:val="20"/>
                <w:szCs w:val="20"/>
              </w:rPr>
              <w:t xml:space="preserve"> p</w:t>
            </w:r>
            <w:r w:rsidRPr="0031746C">
              <w:rPr>
                <w:rFonts w:ascii="Helvetica Neue" w:eastAsia="Times New Roman" w:hAnsi="Helvetica Neue" w:cs="Times New Roman"/>
                <w:i/>
                <w:sz w:val="20"/>
                <w:szCs w:val="20"/>
                <w:vertAlign w:val="subscript"/>
              </w:rPr>
              <w:t>cluster</w:t>
            </w:r>
            <w:r w:rsidRPr="0031746C">
              <w:rPr>
                <w:rFonts w:ascii="Helvetica Neue" w:eastAsia="Times New Roman" w:hAnsi="Helvetica Neue" w:cs="Times New Roman"/>
                <w:sz w:val="20"/>
                <w:szCs w:val="20"/>
              </w:rPr>
              <w:t>, cluster probability; R, right; L, left</w:t>
            </w:r>
          </w:p>
        </w:tc>
      </w:tr>
      <w:tr w:rsidR="00EC3170" w:rsidRPr="0031746C" w14:paraId="1B9CF490" w14:textId="77777777" w:rsidTr="00A92ECC">
        <w:trPr>
          <w:trHeight w:val="260"/>
        </w:trPr>
        <w:tc>
          <w:tcPr>
            <w:tcW w:w="9090" w:type="dxa"/>
            <w:gridSpan w:val="10"/>
            <w:vMerge/>
            <w:tcBorders>
              <w:top w:val="single" w:sz="4" w:space="0" w:color="auto"/>
              <w:left w:val="nil"/>
              <w:bottom w:val="nil"/>
              <w:right w:val="nil"/>
            </w:tcBorders>
            <w:hideMark/>
          </w:tcPr>
          <w:p w14:paraId="6A640EE9" w14:textId="77777777" w:rsidR="00EC3170" w:rsidRPr="003D7E55" w:rsidRDefault="00EC3170" w:rsidP="00A92ECC">
            <w:pPr>
              <w:rPr>
                <w:rFonts w:ascii="Helvetica Neue" w:eastAsia="Times New Roman" w:hAnsi="Helvetica Neue" w:cs="Times New Roman"/>
                <w:sz w:val="20"/>
                <w:szCs w:val="20"/>
              </w:rPr>
            </w:pPr>
          </w:p>
        </w:tc>
      </w:tr>
    </w:tbl>
    <w:p w14:paraId="523B9A60" w14:textId="77777777" w:rsidR="00362A1C" w:rsidRPr="0031746C" w:rsidRDefault="00362A1C" w:rsidP="00AC158F">
      <w:pPr>
        <w:tabs>
          <w:tab w:val="left" w:pos="6363"/>
        </w:tabs>
        <w:spacing w:after="120" w:line="360" w:lineRule="auto"/>
        <w:jc w:val="both"/>
        <w:rPr>
          <w:rFonts w:ascii="Helvetica Neue" w:hAnsi="Helvetica Neue" w:cs="Times New Roman"/>
          <w:sz w:val="22"/>
          <w:szCs w:val="22"/>
        </w:rPr>
      </w:pPr>
    </w:p>
    <w:p w14:paraId="69E0E057" w14:textId="4055B8C0" w:rsidR="005A7E7C" w:rsidRDefault="005A7E7C">
      <w:pPr>
        <w:rPr>
          <w:rFonts w:ascii="Helvetica Neue" w:hAnsi="Helvetica Neue" w:cs="Times New Roman"/>
          <w:sz w:val="22"/>
          <w:szCs w:val="22"/>
        </w:rPr>
      </w:pPr>
      <w:r>
        <w:rPr>
          <w:rFonts w:ascii="Helvetica Neue" w:hAnsi="Helvetica Neue" w:cs="Times New Roman"/>
          <w:sz w:val="22"/>
          <w:szCs w:val="22"/>
        </w:rPr>
        <w:br w:type="page"/>
      </w:r>
    </w:p>
    <w:p w14:paraId="39FC194C" w14:textId="77777777" w:rsidR="005A7E7C" w:rsidRDefault="005A7E7C" w:rsidP="005A7E7C">
      <w:pPr>
        <w:tabs>
          <w:tab w:val="left" w:pos="6363"/>
        </w:tabs>
        <w:spacing w:after="120" w:line="360" w:lineRule="auto"/>
        <w:jc w:val="both"/>
        <w:rPr>
          <w:rFonts w:ascii="Helvetica Neue" w:hAnsi="Helvetica Neue" w:cs="Times New Roman"/>
          <w:sz w:val="22"/>
          <w:szCs w:val="22"/>
        </w:rPr>
      </w:pPr>
    </w:p>
    <w:tbl>
      <w:tblPr>
        <w:tblW w:w="8640" w:type="dxa"/>
        <w:tblLook w:val="04A0" w:firstRow="1" w:lastRow="0" w:firstColumn="1" w:lastColumn="0" w:noHBand="0" w:noVBand="1"/>
      </w:tblPr>
      <w:tblGrid>
        <w:gridCol w:w="3399"/>
        <w:gridCol w:w="1665"/>
        <w:gridCol w:w="1665"/>
        <w:gridCol w:w="1040"/>
        <w:gridCol w:w="871"/>
      </w:tblGrid>
      <w:tr w:rsidR="005A7E7C" w:rsidRPr="00AC158F" w14:paraId="57030719" w14:textId="77777777" w:rsidTr="00305B38">
        <w:trPr>
          <w:trHeight w:val="620"/>
        </w:trPr>
        <w:tc>
          <w:tcPr>
            <w:tcW w:w="8640" w:type="dxa"/>
            <w:gridSpan w:val="5"/>
            <w:tcBorders>
              <w:top w:val="nil"/>
              <w:left w:val="nil"/>
              <w:bottom w:val="single" w:sz="4" w:space="0" w:color="auto"/>
              <w:right w:val="nil"/>
            </w:tcBorders>
            <w:shd w:val="clear" w:color="auto" w:fill="auto"/>
            <w:hideMark/>
          </w:tcPr>
          <w:p w14:paraId="17634963" w14:textId="53204FF6" w:rsidR="005A7E7C" w:rsidRPr="00AC158F" w:rsidRDefault="005A7E7C" w:rsidP="0024234F">
            <w:pPr>
              <w:jc w:val="both"/>
              <w:rPr>
                <w:rFonts w:ascii="Helvetica Neue" w:eastAsia="Times New Roman" w:hAnsi="Helvetica Neue" w:cs="Times New Roman"/>
                <w:color w:val="000000"/>
                <w:sz w:val="22"/>
                <w:szCs w:val="22"/>
              </w:rPr>
            </w:pPr>
            <w:r w:rsidRPr="00AC158F">
              <w:rPr>
                <w:rFonts w:ascii="Helvetica Neue" w:eastAsia="Times New Roman" w:hAnsi="Helvetica Neue" w:cs="Times New Roman"/>
                <w:b/>
                <w:bCs/>
                <w:color w:val="000000"/>
                <w:sz w:val="22"/>
                <w:szCs w:val="22"/>
              </w:rPr>
              <w:t xml:space="preserve">eTable </w:t>
            </w:r>
            <w:r w:rsidR="0024234F">
              <w:rPr>
                <w:rFonts w:ascii="Helvetica Neue" w:eastAsia="Times New Roman" w:hAnsi="Helvetica Neue" w:cs="Times New Roman"/>
                <w:b/>
                <w:bCs/>
                <w:color w:val="000000"/>
                <w:sz w:val="22"/>
                <w:szCs w:val="22"/>
              </w:rPr>
              <w:t>5</w:t>
            </w:r>
            <w:r w:rsidRPr="00AC158F">
              <w:rPr>
                <w:rFonts w:ascii="Helvetica Neue" w:eastAsia="Times New Roman" w:hAnsi="Helvetica Neue" w:cs="Times New Roman"/>
                <w:b/>
                <w:bCs/>
                <w:color w:val="000000"/>
                <w:sz w:val="22"/>
                <w:szCs w:val="22"/>
              </w:rPr>
              <w:t>.</w:t>
            </w:r>
            <w:r w:rsidRPr="00AC158F">
              <w:rPr>
                <w:rFonts w:ascii="Helvetica Neue" w:eastAsia="Times New Roman" w:hAnsi="Helvetica Neue" w:cs="Times New Roman"/>
                <w:color w:val="000000"/>
                <w:sz w:val="22"/>
                <w:szCs w:val="22"/>
              </w:rPr>
              <w:t xml:space="preserve"> Differences in demographic measures between diagnostic groups and biological sex</w:t>
            </w:r>
            <w:r>
              <w:rPr>
                <w:rFonts w:ascii="Helvetica Neue" w:eastAsia="Times New Roman" w:hAnsi="Helvetica Neue" w:cs="Times New Roman"/>
                <w:color w:val="000000"/>
                <w:sz w:val="22"/>
                <w:szCs w:val="22"/>
              </w:rPr>
              <w:t>es</w:t>
            </w:r>
          </w:p>
        </w:tc>
      </w:tr>
      <w:tr w:rsidR="005A7E7C" w:rsidRPr="00AC158F" w14:paraId="5C7117EF" w14:textId="77777777" w:rsidTr="00305B38">
        <w:trPr>
          <w:trHeight w:val="332"/>
        </w:trPr>
        <w:tc>
          <w:tcPr>
            <w:tcW w:w="3399" w:type="dxa"/>
            <w:tcBorders>
              <w:top w:val="nil"/>
              <w:left w:val="nil"/>
              <w:bottom w:val="nil"/>
              <w:right w:val="nil"/>
            </w:tcBorders>
            <w:shd w:val="clear" w:color="auto" w:fill="auto"/>
            <w:noWrap/>
            <w:hideMark/>
          </w:tcPr>
          <w:p w14:paraId="2A342366" w14:textId="77777777" w:rsidR="005A7E7C" w:rsidRPr="00AC158F" w:rsidRDefault="005A7E7C" w:rsidP="00305B38">
            <w:pPr>
              <w:rPr>
                <w:rFonts w:ascii="Helvetica Neue" w:eastAsia="Times New Roman" w:hAnsi="Helvetica Neue" w:cs="Times New Roman"/>
                <w:color w:val="000000"/>
                <w:sz w:val="20"/>
                <w:szCs w:val="20"/>
              </w:rPr>
            </w:pPr>
          </w:p>
        </w:tc>
        <w:tc>
          <w:tcPr>
            <w:tcW w:w="5241" w:type="dxa"/>
            <w:gridSpan w:val="4"/>
            <w:tcBorders>
              <w:top w:val="single" w:sz="4" w:space="0" w:color="auto"/>
              <w:left w:val="nil"/>
              <w:bottom w:val="single" w:sz="4" w:space="0" w:color="auto"/>
              <w:right w:val="nil"/>
            </w:tcBorders>
            <w:shd w:val="clear" w:color="auto" w:fill="auto"/>
            <w:noWrap/>
            <w:hideMark/>
          </w:tcPr>
          <w:p w14:paraId="2D3EC750" w14:textId="77777777" w:rsidR="005A7E7C" w:rsidRPr="00AC158F" w:rsidRDefault="005A7E7C" w:rsidP="00305B38">
            <w:pPr>
              <w:jc w:val="center"/>
              <w:rPr>
                <w:rFonts w:ascii="Helvetica Neue" w:eastAsia="Times New Roman" w:hAnsi="Helvetica Neue" w:cs="Times New Roman"/>
                <w:i/>
                <w:color w:val="000000"/>
                <w:sz w:val="20"/>
                <w:szCs w:val="20"/>
              </w:rPr>
            </w:pPr>
            <w:r w:rsidRPr="00AC158F">
              <w:rPr>
                <w:rFonts w:ascii="Helvetica Neue" w:eastAsia="Times New Roman" w:hAnsi="Helvetica Neue" w:cs="Times New Roman"/>
                <w:i/>
                <w:color w:val="000000"/>
                <w:sz w:val="20"/>
                <w:szCs w:val="20"/>
              </w:rPr>
              <w:t>Groups</w:t>
            </w:r>
          </w:p>
        </w:tc>
      </w:tr>
      <w:tr w:rsidR="005A7E7C" w:rsidRPr="00AC158F" w14:paraId="267872F6" w14:textId="77777777" w:rsidTr="00305B38">
        <w:trPr>
          <w:trHeight w:val="647"/>
        </w:trPr>
        <w:tc>
          <w:tcPr>
            <w:tcW w:w="3399" w:type="dxa"/>
            <w:tcBorders>
              <w:top w:val="nil"/>
              <w:left w:val="nil"/>
              <w:bottom w:val="single" w:sz="4" w:space="0" w:color="auto"/>
              <w:right w:val="nil"/>
            </w:tcBorders>
            <w:shd w:val="clear" w:color="auto" w:fill="auto"/>
            <w:noWrap/>
            <w:hideMark/>
          </w:tcPr>
          <w:p w14:paraId="79B01DC9"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w:t>
            </w:r>
          </w:p>
        </w:tc>
        <w:tc>
          <w:tcPr>
            <w:tcW w:w="1665" w:type="dxa"/>
            <w:tcBorders>
              <w:top w:val="nil"/>
              <w:left w:val="nil"/>
              <w:bottom w:val="single" w:sz="4" w:space="0" w:color="auto"/>
              <w:right w:val="nil"/>
            </w:tcBorders>
            <w:shd w:val="clear" w:color="auto" w:fill="auto"/>
            <w:noWrap/>
            <w:hideMark/>
          </w:tcPr>
          <w:p w14:paraId="7473B2C9" w14:textId="77777777" w:rsidR="005A7E7C"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ASD</w:t>
            </w:r>
          </w:p>
          <w:p w14:paraId="159EB226"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w:t>
            </w:r>
            <w:r w:rsidRPr="00AC158F">
              <w:rPr>
                <w:rFonts w:ascii="Helvetica Neue" w:eastAsia="Times New Roman" w:hAnsi="Helvetica Neue" w:cs="Times New Roman"/>
                <w:i/>
                <w:iCs/>
                <w:color w:val="000000"/>
                <w:sz w:val="20"/>
                <w:szCs w:val="20"/>
              </w:rPr>
              <w:t>n</w:t>
            </w:r>
            <w:r w:rsidRPr="00AC158F">
              <w:rPr>
                <w:rFonts w:ascii="Helvetica Neue" w:eastAsia="Times New Roman" w:hAnsi="Helvetica Neue" w:cs="Times New Roman"/>
                <w:color w:val="000000"/>
                <w:sz w:val="20"/>
                <w:szCs w:val="20"/>
              </w:rPr>
              <w:t>=98)</w:t>
            </w:r>
          </w:p>
        </w:tc>
        <w:tc>
          <w:tcPr>
            <w:tcW w:w="1665" w:type="dxa"/>
            <w:tcBorders>
              <w:top w:val="nil"/>
              <w:left w:val="nil"/>
              <w:bottom w:val="single" w:sz="4" w:space="0" w:color="auto"/>
              <w:right w:val="nil"/>
            </w:tcBorders>
            <w:shd w:val="clear" w:color="auto" w:fill="auto"/>
            <w:noWrap/>
            <w:hideMark/>
          </w:tcPr>
          <w:p w14:paraId="0425094A" w14:textId="77777777" w:rsidR="005A7E7C" w:rsidRDefault="005A7E7C" w:rsidP="00305B38">
            <w:pPr>
              <w:jc w:val="center"/>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0"/>
                <w:szCs w:val="20"/>
              </w:rPr>
              <w:t>Control</w:t>
            </w:r>
          </w:p>
          <w:p w14:paraId="1BE2192D"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w:t>
            </w:r>
            <w:r w:rsidRPr="00AC158F">
              <w:rPr>
                <w:rFonts w:ascii="Helvetica Neue" w:eastAsia="Times New Roman" w:hAnsi="Helvetica Neue" w:cs="Times New Roman"/>
                <w:i/>
                <w:iCs/>
                <w:color w:val="000000"/>
                <w:sz w:val="20"/>
                <w:szCs w:val="20"/>
              </w:rPr>
              <w:t>n</w:t>
            </w:r>
            <w:r w:rsidRPr="00AC158F">
              <w:rPr>
                <w:rFonts w:ascii="Helvetica Neue" w:eastAsia="Times New Roman" w:hAnsi="Helvetica Neue" w:cs="Times New Roman"/>
                <w:color w:val="000000"/>
                <w:sz w:val="20"/>
                <w:szCs w:val="20"/>
              </w:rPr>
              <w:t>=98)</w:t>
            </w:r>
          </w:p>
        </w:tc>
        <w:tc>
          <w:tcPr>
            <w:tcW w:w="1040" w:type="dxa"/>
            <w:tcBorders>
              <w:top w:val="nil"/>
              <w:left w:val="nil"/>
              <w:bottom w:val="single" w:sz="4" w:space="0" w:color="auto"/>
              <w:right w:val="nil"/>
            </w:tcBorders>
            <w:shd w:val="clear" w:color="auto" w:fill="auto"/>
            <w:noWrap/>
            <w:hideMark/>
          </w:tcPr>
          <w:p w14:paraId="4BEC9D27"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i/>
                <w:iCs/>
                <w:color w:val="000000"/>
                <w:sz w:val="20"/>
                <w:szCs w:val="20"/>
              </w:rPr>
              <w:t>F</w:t>
            </w:r>
            <w:r w:rsidRPr="00AC158F">
              <w:rPr>
                <w:rFonts w:ascii="Helvetica Neue" w:eastAsia="Times New Roman" w:hAnsi="Helvetica Neue" w:cs="Times New Roman"/>
                <w:color w:val="000000"/>
                <w:sz w:val="20"/>
                <w:szCs w:val="20"/>
              </w:rPr>
              <w:t>(</w:t>
            </w:r>
            <w:r w:rsidRPr="00AC158F">
              <w:rPr>
                <w:rFonts w:ascii="Helvetica Neue" w:eastAsia="Times New Roman" w:hAnsi="Helvetica Neue" w:cs="Times New Roman"/>
                <w:i/>
                <w:iCs/>
                <w:color w:val="000000"/>
                <w:sz w:val="20"/>
                <w:szCs w:val="20"/>
              </w:rPr>
              <w:t>df</w:t>
            </w:r>
            <w:r w:rsidRPr="00AC158F">
              <w:rPr>
                <w:rFonts w:ascii="Helvetica Neue" w:eastAsia="Times New Roman" w:hAnsi="Helvetica Neue" w:cs="Times New Roman"/>
                <w:color w:val="000000"/>
                <w:sz w:val="20"/>
                <w:szCs w:val="20"/>
              </w:rPr>
              <w:t>=1)</w:t>
            </w:r>
          </w:p>
        </w:tc>
        <w:tc>
          <w:tcPr>
            <w:tcW w:w="871" w:type="dxa"/>
            <w:tcBorders>
              <w:top w:val="nil"/>
              <w:left w:val="nil"/>
              <w:bottom w:val="single" w:sz="4" w:space="0" w:color="auto"/>
              <w:right w:val="nil"/>
            </w:tcBorders>
            <w:shd w:val="clear" w:color="auto" w:fill="auto"/>
            <w:noWrap/>
            <w:hideMark/>
          </w:tcPr>
          <w:p w14:paraId="4F55B7C9" w14:textId="77777777" w:rsidR="005A7E7C" w:rsidRPr="00AC158F" w:rsidRDefault="005A7E7C" w:rsidP="00305B38">
            <w:pPr>
              <w:jc w:val="center"/>
              <w:rPr>
                <w:rFonts w:ascii="Helvetica Neue" w:eastAsia="Times New Roman" w:hAnsi="Helvetica Neue" w:cs="Times New Roman"/>
                <w:i/>
                <w:iCs/>
                <w:color w:val="000000"/>
                <w:sz w:val="20"/>
                <w:szCs w:val="20"/>
              </w:rPr>
            </w:pPr>
            <w:r w:rsidRPr="00AC158F">
              <w:rPr>
                <w:rFonts w:ascii="Helvetica Neue" w:eastAsia="Times New Roman" w:hAnsi="Helvetica Neue" w:cs="Times New Roman"/>
                <w:i/>
                <w:iCs/>
                <w:color w:val="000000"/>
                <w:sz w:val="20"/>
                <w:szCs w:val="20"/>
              </w:rPr>
              <w:t>p</w:t>
            </w:r>
          </w:p>
        </w:tc>
      </w:tr>
      <w:tr w:rsidR="005A7E7C" w:rsidRPr="00AC158F" w14:paraId="0B586715" w14:textId="77777777" w:rsidTr="00305B38">
        <w:trPr>
          <w:trHeight w:val="280"/>
        </w:trPr>
        <w:tc>
          <w:tcPr>
            <w:tcW w:w="3399" w:type="dxa"/>
            <w:tcBorders>
              <w:top w:val="nil"/>
              <w:left w:val="nil"/>
              <w:bottom w:val="nil"/>
              <w:right w:val="nil"/>
            </w:tcBorders>
            <w:shd w:val="clear" w:color="auto" w:fill="auto"/>
            <w:noWrap/>
            <w:hideMark/>
          </w:tcPr>
          <w:p w14:paraId="75DF1225" w14:textId="77777777" w:rsidR="005A7E7C" w:rsidRPr="00AC158F" w:rsidRDefault="005A7E7C" w:rsidP="00305B38">
            <w:pPr>
              <w:jc w:val="center"/>
              <w:rPr>
                <w:rFonts w:ascii="Helvetica Neue" w:eastAsia="Times New Roman" w:hAnsi="Helvetica Neue" w:cs="Times New Roman"/>
                <w:i/>
                <w:iCs/>
                <w:color w:val="000000"/>
                <w:sz w:val="20"/>
                <w:szCs w:val="20"/>
              </w:rPr>
            </w:pPr>
          </w:p>
        </w:tc>
        <w:tc>
          <w:tcPr>
            <w:tcW w:w="1665" w:type="dxa"/>
            <w:tcBorders>
              <w:top w:val="nil"/>
              <w:left w:val="nil"/>
              <w:bottom w:val="nil"/>
              <w:right w:val="nil"/>
            </w:tcBorders>
            <w:shd w:val="clear" w:color="auto" w:fill="auto"/>
            <w:noWrap/>
            <w:hideMark/>
          </w:tcPr>
          <w:p w14:paraId="09C7F9ED" w14:textId="77777777" w:rsidR="005A7E7C" w:rsidRPr="00AC158F" w:rsidRDefault="005A7E7C" w:rsidP="00305B38">
            <w:pPr>
              <w:jc w:val="center"/>
              <w:rPr>
                <w:rFonts w:ascii="Times New Roman" w:eastAsia="Times New Roman" w:hAnsi="Times New Roman" w:cs="Times New Roman"/>
                <w:sz w:val="20"/>
                <w:szCs w:val="20"/>
              </w:rPr>
            </w:pPr>
          </w:p>
        </w:tc>
        <w:tc>
          <w:tcPr>
            <w:tcW w:w="1665" w:type="dxa"/>
            <w:tcBorders>
              <w:top w:val="nil"/>
              <w:left w:val="nil"/>
              <w:bottom w:val="nil"/>
              <w:right w:val="nil"/>
            </w:tcBorders>
            <w:shd w:val="clear" w:color="auto" w:fill="auto"/>
            <w:noWrap/>
            <w:hideMark/>
          </w:tcPr>
          <w:p w14:paraId="57CB9C8A" w14:textId="77777777" w:rsidR="005A7E7C" w:rsidRPr="00AC158F" w:rsidRDefault="005A7E7C" w:rsidP="00305B38">
            <w:pPr>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hideMark/>
          </w:tcPr>
          <w:p w14:paraId="394130C0" w14:textId="77777777" w:rsidR="005A7E7C" w:rsidRPr="00AC158F" w:rsidRDefault="005A7E7C" w:rsidP="00305B38">
            <w:pPr>
              <w:jc w:val="center"/>
              <w:rPr>
                <w:rFonts w:ascii="Times New Roman" w:eastAsia="Times New Roman" w:hAnsi="Times New Roman" w:cs="Times New Roman"/>
                <w:sz w:val="20"/>
                <w:szCs w:val="20"/>
              </w:rPr>
            </w:pPr>
          </w:p>
        </w:tc>
        <w:tc>
          <w:tcPr>
            <w:tcW w:w="871" w:type="dxa"/>
            <w:tcBorders>
              <w:top w:val="nil"/>
              <w:left w:val="nil"/>
              <w:bottom w:val="nil"/>
              <w:right w:val="nil"/>
            </w:tcBorders>
            <w:shd w:val="clear" w:color="auto" w:fill="auto"/>
            <w:noWrap/>
            <w:hideMark/>
          </w:tcPr>
          <w:p w14:paraId="14F80EB1" w14:textId="77777777" w:rsidR="005A7E7C" w:rsidRPr="00AC158F" w:rsidRDefault="005A7E7C" w:rsidP="00305B38">
            <w:pPr>
              <w:jc w:val="center"/>
              <w:rPr>
                <w:rFonts w:ascii="Times New Roman" w:eastAsia="Times New Roman" w:hAnsi="Times New Roman" w:cs="Times New Roman"/>
                <w:sz w:val="20"/>
                <w:szCs w:val="20"/>
              </w:rPr>
            </w:pPr>
          </w:p>
        </w:tc>
      </w:tr>
      <w:tr w:rsidR="005A7E7C" w:rsidRPr="00AC158F" w14:paraId="14DCF2CB" w14:textId="77777777" w:rsidTr="00305B38">
        <w:trPr>
          <w:trHeight w:val="280"/>
        </w:trPr>
        <w:tc>
          <w:tcPr>
            <w:tcW w:w="3399" w:type="dxa"/>
            <w:tcBorders>
              <w:top w:val="nil"/>
              <w:left w:val="nil"/>
              <w:bottom w:val="nil"/>
              <w:right w:val="nil"/>
            </w:tcBorders>
            <w:shd w:val="clear" w:color="auto" w:fill="auto"/>
            <w:noWrap/>
            <w:hideMark/>
          </w:tcPr>
          <w:p w14:paraId="59774EBE"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Age [years]</w:t>
            </w:r>
          </w:p>
        </w:tc>
        <w:tc>
          <w:tcPr>
            <w:tcW w:w="1665" w:type="dxa"/>
            <w:tcBorders>
              <w:top w:val="nil"/>
              <w:left w:val="nil"/>
              <w:bottom w:val="nil"/>
              <w:right w:val="nil"/>
            </w:tcBorders>
            <w:shd w:val="clear" w:color="auto" w:fill="auto"/>
            <w:noWrap/>
            <w:hideMark/>
          </w:tcPr>
          <w:p w14:paraId="5114BF1E"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26.88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7.18</w:t>
            </w:r>
          </w:p>
        </w:tc>
        <w:tc>
          <w:tcPr>
            <w:tcW w:w="1665" w:type="dxa"/>
            <w:tcBorders>
              <w:top w:val="nil"/>
              <w:left w:val="nil"/>
              <w:bottom w:val="nil"/>
              <w:right w:val="nil"/>
            </w:tcBorders>
            <w:shd w:val="clear" w:color="auto" w:fill="auto"/>
            <w:noWrap/>
            <w:hideMark/>
          </w:tcPr>
          <w:p w14:paraId="23F4B18D"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27.39 </w:t>
            </w:r>
            <w:r w:rsidRPr="00AC158F">
              <w:rPr>
                <w:rFonts w:ascii="Helvetica Neue" w:eastAsia="Times New Roman" w:hAnsi="Helvetica Neue" w:cs="Times New Roman"/>
                <w:color w:val="000000"/>
                <w:sz w:val="20"/>
                <w:szCs w:val="20"/>
                <w:u w:val="single"/>
              </w:rPr>
              <w:t xml:space="preserve">+ </w:t>
            </w:r>
            <w:r w:rsidRPr="00AC158F">
              <w:rPr>
                <w:rFonts w:ascii="Helvetica Neue" w:eastAsia="Times New Roman" w:hAnsi="Helvetica Neue" w:cs="Times New Roman"/>
                <w:color w:val="000000"/>
                <w:sz w:val="20"/>
                <w:szCs w:val="20"/>
              </w:rPr>
              <w:t>6.44</w:t>
            </w:r>
          </w:p>
        </w:tc>
        <w:tc>
          <w:tcPr>
            <w:tcW w:w="1040" w:type="dxa"/>
            <w:tcBorders>
              <w:top w:val="nil"/>
              <w:left w:val="nil"/>
              <w:bottom w:val="nil"/>
              <w:right w:val="nil"/>
            </w:tcBorders>
            <w:shd w:val="clear" w:color="auto" w:fill="auto"/>
            <w:noWrap/>
            <w:hideMark/>
          </w:tcPr>
          <w:p w14:paraId="7D4C24EB"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0.099</w:t>
            </w:r>
          </w:p>
        </w:tc>
        <w:tc>
          <w:tcPr>
            <w:tcW w:w="871" w:type="dxa"/>
            <w:tcBorders>
              <w:top w:val="nil"/>
              <w:left w:val="nil"/>
              <w:bottom w:val="nil"/>
              <w:right w:val="nil"/>
            </w:tcBorders>
            <w:shd w:val="clear" w:color="auto" w:fill="auto"/>
            <w:noWrap/>
            <w:hideMark/>
          </w:tcPr>
          <w:p w14:paraId="6D313C23"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0.585</w:t>
            </w:r>
          </w:p>
        </w:tc>
      </w:tr>
      <w:tr w:rsidR="005A7E7C" w:rsidRPr="00AC158F" w14:paraId="24F20442" w14:textId="77777777" w:rsidTr="00305B38">
        <w:trPr>
          <w:trHeight w:val="280"/>
        </w:trPr>
        <w:tc>
          <w:tcPr>
            <w:tcW w:w="3399" w:type="dxa"/>
            <w:tcBorders>
              <w:top w:val="nil"/>
              <w:left w:val="nil"/>
              <w:bottom w:val="nil"/>
              <w:right w:val="nil"/>
            </w:tcBorders>
            <w:shd w:val="clear" w:color="auto" w:fill="auto"/>
            <w:noWrap/>
            <w:hideMark/>
          </w:tcPr>
          <w:p w14:paraId="7B5B14C2"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Full-scale IQ (WASI)</w:t>
            </w:r>
          </w:p>
        </w:tc>
        <w:tc>
          <w:tcPr>
            <w:tcW w:w="1665" w:type="dxa"/>
            <w:tcBorders>
              <w:top w:val="nil"/>
              <w:left w:val="nil"/>
              <w:bottom w:val="nil"/>
              <w:right w:val="nil"/>
            </w:tcBorders>
            <w:shd w:val="clear" w:color="auto" w:fill="auto"/>
            <w:noWrap/>
            <w:hideMark/>
          </w:tcPr>
          <w:p w14:paraId="70384D76"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113.74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12.31</w:t>
            </w:r>
          </w:p>
        </w:tc>
        <w:tc>
          <w:tcPr>
            <w:tcW w:w="1665" w:type="dxa"/>
            <w:tcBorders>
              <w:top w:val="nil"/>
              <w:left w:val="nil"/>
              <w:bottom w:val="nil"/>
              <w:right w:val="nil"/>
            </w:tcBorders>
            <w:shd w:val="clear" w:color="auto" w:fill="auto"/>
            <w:noWrap/>
            <w:hideMark/>
          </w:tcPr>
          <w:p w14:paraId="3B0092CA"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116.44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9.48</w:t>
            </w:r>
          </w:p>
        </w:tc>
        <w:tc>
          <w:tcPr>
            <w:tcW w:w="1040" w:type="dxa"/>
            <w:tcBorders>
              <w:top w:val="nil"/>
              <w:left w:val="nil"/>
              <w:bottom w:val="nil"/>
              <w:right w:val="nil"/>
            </w:tcBorders>
            <w:shd w:val="clear" w:color="auto" w:fill="auto"/>
            <w:noWrap/>
            <w:hideMark/>
          </w:tcPr>
          <w:p w14:paraId="200C3104"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3.142</w:t>
            </w:r>
          </w:p>
        </w:tc>
        <w:tc>
          <w:tcPr>
            <w:tcW w:w="871" w:type="dxa"/>
            <w:tcBorders>
              <w:top w:val="nil"/>
              <w:left w:val="nil"/>
              <w:bottom w:val="nil"/>
              <w:right w:val="nil"/>
            </w:tcBorders>
            <w:shd w:val="clear" w:color="auto" w:fill="auto"/>
            <w:noWrap/>
            <w:hideMark/>
          </w:tcPr>
          <w:p w14:paraId="0EC133EF"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0.078</w:t>
            </w:r>
          </w:p>
        </w:tc>
      </w:tr>
      <w:tr w:rsidR="00851DA0" w:rsidRPr="00AC158F" w14:paraId="6B99DE56" w14:textId="77777777" w:rsidTr="00851DA0">
        <w:trPr>
          <w:trHeight w:val="297"/>
        </w:trPr>
        <w:tc>
          <w:tcPr>
            <w:tcW w:w="3399" w:type="dxa"/>
            <w:tcBorders>
              <w:top w:val="nil"/>
              <w:left w:val="nil"/>
              <w:bottom w:val="nil"/>
              <w:right w:val="nil"/>
            </w:tcBorders>
            <w:shd w:val="clear" w:color="auto" w:fill="auto"/>
            <w:noWrap/>
          </w:tcPr>
          <w:p w14:paraId="739A26CC" w14:textId="41C33243" w:rsidR="00851DA0" w:rsidRPr="0031746C" w:rsidRDefault="00851DA0" w:rsidP="00305B38">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Verbal IQ</w:t>
            </w:r>
          </w:p>
        </w:tc>
        <w:tc>
          <w:tcPr>
            <w:tcW w:w="1665" w:type="dxa"/>
            <w:tcBorders>
              <w:top w:val="nil"/>
              <w:left w:val="nil"/>
              <w:bottom w:val="nil"/>
              <w:right w:val="nil"/>
            </w:tcBorders>
            <w:shd w:val="clear" w:color="auto" w:fill="auto"/>
            <w:noWrap/>
          </w:tcPr>
          <w:p w14:paraId="7BCF639B" w14:textId="4B2ABDE1"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xml:space="preserve">113.52 </w:t>
            </w:r>
            <w:r w:rsidRPr="0031746C">
              <w:rPr>
                <w:rFonts w:ascii="Helvetica Neue" w:eastAsia="Times New Roman" w:hAnsi="Helvetica Neue" w:cs="Times New Roman"/>
                <w:sz w:val="20"/>
                <w:szCs w:val="20"/>
                <w:u w:val="single"/>
              </w:rPr>
              <w:t>+</w:t>
            </w:r>
            <w:r w:rsidRPr="0031746C">
              <w:rPr>
                <w:rFonts w:ascii="Helvetica Neue" w:eastAsia="Times New Roman" w:hAnsi="Helvetica Neue" w:cs="Times New Roman"/>
                <w:sz w:val="20"/>
                <w:szCs w:val="20"/>
              </w:rPr>
              <w:t xml:space="preserve"> 12.89</w:t>
            </w:r>
          </w:p>
        </w:tc>
        <w:tc>
          <w:tcPr>
            <w:tcW w:w="1665" w:type="dxa"/>
            <w:tcBorders>
              <w:top w:val="nil"/>
              <w:left w:val="nil"/>
              <w:bottom w:val="nil"/>
              <w:right w:val="nil"/>
            </w:tcBorders>
            <w:shd w:val="clear" w:color="auto" w:fill="auto"/>
            <w:noWrap/>
          </w:tcPr>
          <w:p w14:paraId="5E2D291E" w14:textId="64E85089"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xml:space="preserve">113.68 </w:t>
            </w:r>
            <w:r w:rsidRPr="0031746C">
              <w:rPr>
                <w:rFonts w:ascii="Helvetica Neue" w:eastAsia="Times New Roman" w:hAnsi="Helvetica Neue" w:cs="Times New Roman"/>
                <w:sz w:val="20"/>
                <w:szCs w:val="20"/>
                <w:u w:val="single"/>
              </w:rPr>
              <w:t>+</w:t>
            </w:r>
            <w:r w:rsidRPr="0031746C">
              <w:rPr>
                <w:rFonts w:ascii="Helvetica Neue" w:eastAsia="Times New Roman" w:hAnsi="Helvetica Neue" w:cs="Times New Roman"/>
                <w:sz w:val="20"/>
                <w:szCs w:val="20"/>
              </w:rPr>
              <w:t xml:space="preserve"> 10.75</w:t>
            </w:r>
          </w:p>
        </w:tc>
        <w:tc>
          <w:tcPr>
            <w:tcW w:w="1040" w:type="dxa"/>
            <w:tcBorders>
              <w:top w:val="nil"/>
              <w:left w:val="nil"/>
              <w:bottom w:val="nil"/>
              <w:right w:val="nil"/>
            </w:tcBorders>
            <w:shd w:val="clear" w:color="auto" w:fill="auto"/>
            <w:noWrap/>
          </w:tcPr>
          <w:p w14:paraId="058F4ED3" w14:textId="1E550F33"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0.027</w:t>
            </w:r>
          </w:p>
        </w:tc>
        <w:tc>
          <w:tcPr>
            <w:tcW w:w="871" w:type="dxa"/>
            <w:tcBorders>
              <w:top w:val="nil"/>
              <w:left w:val="nil"/>
              <w:bottom w:val="nil"/>
              <w:right w:val="nil"/>
            </w:tcBorders>
            <w:shd w:val="clear" w:color="auto" w:fill="auto"/>
            <w:noWrap/>
          </w:tcPr>
          <w:p w14:paraId="65CFAFD8" w14:textId="3F6692F4"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0.871</w:t>
            </w:r>
          </w:p>
        </w:tc>
      </w:tr>
      <w:tr w:rsidR="00851DA0" w:rsidRPr="00AC158F" w14:paraId="5762F64D" w14:textId="77777777" w:rsidTr="00305B38">
        <w:trPr>
          <w:trHeight w:val="280"/>
        </w:trPr>
        <w:tc>
          <w:tcPr>
            <w:tcW w:w="3399" w:type="dxa"/>
            <w:tcBorders>
              <w:top w:val="nil"/>
              <w:left w:val="nil"/>
              <w:bottom w:val="nil"/>
              <w:right w:val="nil"/>
            </w:tcBorders>
            <w:shd w:val="clear" w:color="auto" w:fill="auto"/>
            <w:noWrap/>
          </w:tcPr>
          <w:p w14:paraId="08F38687" w14:textId="54AA24DD" w:rsidR="00851DA0" w:rsidRPr="0031746C" w:rsidRDefault="00851DA0" w:rsidP="00305B38">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Performance IQ</w:t>
            </w:r>
          </w:p>
        </w:tc>
        <w:tc>
          <w:tcPr>
            <w:tcW w:w="1665" w:type="dxa"/>
            <w:tcBorders>
              <w:top w:val="nil"/>
              <w:left w:val="nil"/>
              <w:bottom w:val="nil"/>
              <w:right w:val="nil"/>
            </w:tcBorders>
            <w:shd w:val="clear" w:color="auto" w:fill="auto"/>
            <w:noWrap/>
          </w:tcPr>
          <w:p w14:paraId="017C9122" w14:textId="21FC611C"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xml:space="preserve">111.28 </w:t>
            </w:r>
            <w:r w:rsidRPr="0031746C">
              <w:rPr>
                <w:rFonts w:ascii="Helvetica Neue" w:eastAsia="Times New Roman" w:hAnsi="Helvetica Neue" w:cs="Times New Roman"/>
                <w:sz w:val="20"/>
                <w:szCs w:val="20"/>
                <w:u w:val="single"/>
              </w:rPr>
              <w:t>+</w:t>
            </w:r>
            <w:r w:rsidRPr="0031746C">
              <w:rPr>
                <w:rFonts w:ascii="Helvetica Neue" w:eastAsia="Times New Roman" w:hAnsi="Helvetica Neue" w:cs="Times New Roman"/>
                <w:sz w:val="20"/>
                <w:szCs w:val="20"/>
              </w:rPr>
              <w:t xml:space="preserve"> 14.02</w:t>
            </w:r>
          </w:p>
        </w:tc>
        <w:tc>
          <w:tcPr>
            <w:tcW w:w="1665" w:type="dxa"/>
            <w:tcBorders>
              <w:top w:val="nil"/>
              <w:left w:val="nil"/>
              <w:bottom w:val="nil"/>
              <w:right w:val="nil"/>
            </w:tcBorders>
            <w:shd w:val="clear" w:color="auto" w:fill="auto"/>
            <w:noWrap/>
          </w:tcPr>
          <w:p w14:paraId="22D87FA6" w14:textId="38620334"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xml:space="preserve">115.61 </w:t>
            </w:r>
            <w:r w:rsidRPr="0031746C">
              <w:rPr>
                <w:rFonts w:ascii="Helvetica Neue" w:eastAsia="Times New Roman" w:hAnsi="Helvetica Neue" w:cs="Times New Roman"/>
                <w:sz w:val="20"/>
                <w:szCs w:val="20"/>
                <w:u w:val="single"/>
              </w:rPr>
              <w:t>+</w:t>
            </w:r>
            <w:r w:rsidRPr="0031746C">
              <w:rPr>
                <w:rFonts w:ascii="Helvetica Neue" w:eastAsia="Times New Roman" w:hAnsi="Helvetica Neue" w:cs="Times New Roman"/>
                <w:sz w:val="20"/>
                <w:szCs w:val="20"/>
              </w:rPr>
              <w:t xml:space="preserve"> 9.75</w:t>
            </w:r>
          </w:p>
        </w:tc>
        <w:tc>
          <w:tcPr>
            <w:tcW w:w="1040" w:type="dxa"/>
            <w:tcBorders>
              <w:top w:val="nil"/>
              <w:left w:val="nil"/>
              <w:bottom w:val="nil"/>
              <w:right w:val="nil"/>
            </w:tcBorders>
            <w:shd w:val="clear" w:color="auto" w:fill="auto"/>
            <w:noWrap/>
          </w:tcPr>
          <w:p w14:paraId="66A5C2EB" w14:textId="6A2626C4"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6.179</w:t>
            </w:r>
          </w:p>
        </w:tc>
        <w:tc>
          <w:tcPr>
            <w:tcW w:w="871" w:type="dxa"/>
            <w:tcBorders>
              <w:top w:val="nil"/>
              <w:left w:val="nil"/>
              <w:bottom w:val="nil"/>
              <w:right w:val="nil"/>
            </w:tcBorders>
            <w:shd w:val="clear" w:color="auto" w:fill="auto"/>
            <w:noWrap/>
          </w:tcPr>
          <w:p w14:paraId="00339EE2" w14:textId="786BFFCA"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0.014*</w:t>
            </w:r>
          </w:p>
        </w:tc>
      </w:tr>
      <w:tr w:rsidR="005A7E7C" w:rsidRPr="00AC158F" w14:paraId="79CA39EB" w14:textId="77777777" w:rsidTr="00305B38">
        <w:trPr>
          <w:trHeight w:val="280"/>
        </w:trPr>
        <w:tc>
          <w:tcPr>
            <w:tcW w:w="3399" w:type="dxa"/>
            <w:tcBorders>
              <w:top w:val="nil"/>
              <w:left w:val="nil"/>
              <w:bottom w:val="nil"/>
              <w:right w:val="nil"/>
            </w:tcBorders>
            <w:shd w:val="clear" w:color="auto" w:fill="auto"/>
            <w:noWrap/>
            <w:hideMark/>
          </w:tcPr>
          <w:p w14:paraId="0A8FDCA4"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Mean Cortical Thickness [mm]</w:t>
            </w:r>
          </w:p>
        </w:tc>
        <w:tc>
          <w:tcPr>
            <w:tcW w:w="1665" w:type="dxa"/>
            <w:tcBorders>
              <w:top w:val="nil"/>
              <w:left w:val="nil"/>
              <w:bottom w:val="nil"/>
              <w:right w:val="nil"/>
            </w:tcBorders>
            <w:shd w:val="clear" w:color="auto" w:fill="auto"/>
            <w:noWrap/>
            <w:hideMark/>
          </w:tcPr>
          <w:p w14:paraId="4C103A52"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2.41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0.01</w:t>
            </w:r>
          </w:p>
        </w:tc>
        <w:tc>
          <w:tcPr>
            <w:tcW w:w="1665" w:type="dxa"/>
            <w:tcBorders>
              <w:top w:val="nil"/>
              <w:left w:val="nil"/>
              <w:bottom w:val="nil"/>
              <w:right w:val="nil"/>
            </w:tcBorders>
            <w:shd w:val="clear" w:color="auto" w:fill="auto"/>
            <w:noWrap/>
            <w:hideMark/>
          </w:tcPr>
          <w:p w14:paraId="259A4537"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2.34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0.09</w:t>
            </w:r>
          </w:p>
        </w:tc>
        <w:tc>
          <w:tcPr>
            <w:tcW w:w="1040" w:type="dxa"/>
            <w:tcBorders>
              <w:top w:val="nil"/>
              <w:left w:val="nil"/>
              <w:bottom w:val="nil"/>
              <w:right w:val="nil"/>
            </w:tcBorders>
            <w:shd w:val="clear" w:color="auto" w:fill="auto"/>
            <w:noWrap/>
            <w:hideMark/>
          </w:tcPr>
          <w:p w14:paraId="2A5E1843"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0.010</w:t>
            </w:r>
          </w:p>
        </w:tc>
        <w:tc>
          <w:tcPr>
            <w:tcW w:w="871" w:type="dxa"/>
            <w:tcBorders>
              <w:top w:val="nil"/>
              <w:left w:val="nil"/>
              <w:bottom w:val="nil"/>
              <w:right w:val="nil"/>
            </w:tcBorders>
            <w:shd w:val="clear" w:color="auto" w:fill="auto"/>
            <w:noWrap/>
            <w:hideMark/>
          </w:tcPr>
          <w:p w14:paraId="76D58E8A"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0.921</w:t>
            </w:r>
          </w:p>
        </w:tc>
      </w:tr>
      <w:tr w:rsidR="005A7E7C" w:rsidRPr="00AC158F" w14:paraId="2324168C" w14:textId="77777777" w:rsidTr="00305B38">
        <w:trPr>
          <w:trHeight w:val="280"/>
        </w:trPr>
        <w:tc>
          <w:tcPr>
            <w:tcW w:w="3399" w:type="dxa"/>
            <w:tcBorders>
              <w:top w:val="nil"/>
              <w:left w:val="nil"/>
              <w:right w:val="nil"/>
            </w:tcBorders>
            <w:shd w:val="clear" w:color="auto" w:fill="auto"/>
            <w:noWrap/>
            <w:hideMark/>
          </w:tcPr>
          <w:p w14:paraId="5E1CDAE4"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Total Grey Matter Volume [litre]</w:t>
            </w:r>
          </w:p>
        </w:tc>
        <w:tc>
          <w:tcPr>
            <w:tcW w:w="1665" w:type="dxa"/>
            <w:tcBorders>
              <w:top w:val="nil"/>
              <w:left w:val="nil"/>
              <w:right w:val="nil"/>
            </w:tcBorders>
            <w:shd w:val="clear" w:color="auto" w:fill="auto"/>
            <w:noWrap/>
            <w:hideMark/>
          </w:tcPr>
          <w:p w14:paraId="140633AC"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0.72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0.08</w:t>
            </w:r>
          </w:p>
        </w:tc>
        <w:tc>
          <w:tcPr>
            <w:tcW w:w="1665" w:type="dxa"/>
            <w:tcBorders>
              <w:top w:val="nil"/>
              <w:left w:val="nil"/>
              <w:right w:val="nil"/>
            </w:tcBorders>
            <w:shd w:val="clear" w:color="auto" w:fill="auto"/>
            <w:noWrap/>
            <w:hideMark/>
          </w:tcPr>
          <w:p w14:paraId="4CF914F7"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0.72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0.07</w:t>
            </w:r>
          </w:p>
        </w:tc>
        <w:tc>
          <w:tcPr>
            <w:tcW w:w="1040" w:type="dxa"/>
            <w:tcBorders>
              <w:top w:val="nil"/>
              <w:left w:val="nil"/>
              <w:right w:val="nil"/>
            </w:tcBorders>
            <w:shd w:val="clear" w:color="auto" w:fill="auto"/>
            <w:noWrap/>
            <w:hideMark/>
          </w:tcPr>
          <w:p w14:paraId="0AA62C83"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0.003</w:t>
            </w:r>
          </w:p>
        </w:tc>
        <w:tc>
          <w:tcPr>
            <w:tcW w:w="871" w:type="dxa"/>
            <w:tcBorders>
              <w:top w:val="nil"/>
              <w:left w:val="nil"/>
              <w:right w:val="nil"/>
            </w:tcBorders>
            <w:shd w:val="clear" w:color="auto" w:fill="auto"/>
            <w:noWrap/>
            <w:hideMark/>
          </w:tcPr>
          <w:p w14:paraId="24065CD5"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0.955</w:t>
            </w:r>
          </w:p>
        </w:tc>
      </w:tr>
      <w:tr w:rsidR="005A7E7C" w:rsidRPr="00AC158F" w14:paraId="0B961FBB" w14:textId="77777777" w:rsidTr="00305B38">
        <w:trPr>
          <w:trHeight w:val="324"/>
        </w:trPr>
        <w:tc>
          <w:tcPr>
            <w:tcW w:w="3399" w:type="dxa"/>
            <w:tcBorders>
              <w:top w:val="nil"/>
              <w:left w:val="nil"/>
              <w:bottom w:val="single" w:sz="4" w:space="0" w:color="auto"/>
              <w:right w:val="nil"/>
            </w:tcBorders>
            <w:shd w:val="clear" w:color="auto" w:fill="auto"/>
            <w:noWrap/>
            <w:hideMark/>
          </w:tcPr>
          <w:p w14:paraId="3A81B10E"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Total Intracranial Volume [litre]</w:t>
            </w:r>
          </w:p>
        </w:tc>
        <w:tc>
          <w:tcPr>
            <w:tcW w:w="1665" w:type="dxa"/>
            <w:tcBorders>
              <w:top w:val="nil"/>
              <w:left w:val="nil"/>
              <w:bottom w:val="single" w:sz="4" w:space="0" w:color="auto"/>
              <w:right w:val="nil"/>
            </w:tcBorders>
            <w:shd w:val="clear" w:color="auto" w:fill="auto"/>
            <w:noWrap/>
            <w:hideMark/>
          </w:tcPr>
          <w:p w14:paraId="1C7248C5"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1.45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0.24</w:t>
            </w:r>
          </w:p>
        </w:tc>
        <w:tc>
          <w:tcPr>
            <w:tcW w:w="1665" w:type="dxa"/>
            <w:tcBorders>
              <w:top w:val="nil"/>
              <w:left w:val="nil"/>
              <w:bottom w:val="single" w:sz="4" w:space="0" w:color="auto"/>
              <w:right w:val="nil"/>
            </w:tcBorders>
            <w:shd w:val="clear" w:color="auto" w:fill="auto"/>
            <w:noWrap/>
            <w:hideMark/>
          </w:tcPr>
          <w:p w14:paraId="675E6982"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1.45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0.21</w:t>
            </w:r>
          </w:p>
        </w:tc>
        <w:tc>
          <w:tcPr>
            <w:tcW w:w="1040" w:type="dxa"/>
            <w:tcBorders>
              <w:top w:val="nil"/>
              <w:left w:val="nil"/>
              <w:bottom w:val="single" w:sz="4" w:space="0" w:color="auto"/>
              <w:right w:val="nil"/>
            </w:tcBorders>
            <w:shd w:val="clear" w:color="auto" w:fill="auto"/>
            <w:noWrap/>
            <w:hideMark/>
          </w:tcPr>
          <w:p w14:paraId="2C02860E"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0.000</w:t>
            </w:r>
          </w:p>
        </w:tc>
        <w:tc>
          <w:tcPr>
            <w:tcW w:w="871" w:type="dxa"/>
            <w:tcBorders>
              <w:top w:val="nil"/>
              <w:left w:val="nil"/>
              <w:bottom w:val="single" w:sz="4" w:space="0" w:color="auto"/>
              <w:right w:val="nil"/>
            </w:tcBorders>
            <w:shd w:val="clear" w:color="auto" w:fill="auto"/>
            <w:noWrap/>
            <w:hideMark/>
          </w:tcPr>
          <w:p w14:paraId="77DD9B27"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0.994</w:t>
            </w:r>
          </w:p>
        </w:tc>
      </w:tr>
      <w:tr w:rsidR="005A7E7C" w:rsidRPr="00AC158F" w14:paraId="33F6C3AD" w14:textId="77777777" w:rsidTr="00305B38">
        <w:trPr>
          <w:trHeight w:val="280"/>
        </w:trPr>
        <w:tc>
          <w:tcPr>
            <w:tcW w:w="3399" w:type="dxa"/>
            <w:tcBorders>
              <w:top w:val="single" w:sz="4" w:space="0" w:color="auto"/>
              <w:left w:val="nil"/>
              <w:bottom w:val="nil"/>
              <w:right w:val="nil"/>
            </w:tcBorders>
            <w:shd w:val="clear" w:color="auto" w:fill="auto"/>
            <w:noWrap/>
            <w:hideMark/>
          </w:tcPr>
          <w:p w14:paraId="194C0674" w14:textId="77777777" w:rsidR="005A7E7C" w:rsidRPr="00AC158F" w:rsidRDefault="005A7E7C" w:rsidP="00305B38">
            <w:pPr>
              <w:rPr>
                <w:rFonts w:ascii="Helvetica Neue" w:eastAsia="Times New Roman" w:hAnsi="Helvetica Neue" w:cs="Times New Roman"/>
                <w:color w:val="000000"/>
                <w:sz w:val="20"/>
                <w:szCs w:val="20"/>
              </w:rPr>
            </w:pPr>
          </w:p>
        </w:tc>
        <w:tc>
          <w:tcPr>
            <w:tcW w:w="1665" w:type="dxa"/>
            <w:tcBorders>
              <w:top w:val="single" w:sz="4" w:space="0" w:color="auto"/>
              <w:left w:val="nil"/>
              <w:bottom w:val="nil"/>
              <w:right w:val="nil"/>
            </w:tcBorders>
            <w:shd w:val="clear" w:color="auto" w:fill="auto"/>
            <w:noWrap/>
            <w:hideMark/>
          </w:tcPr>
          <w:p w14:paraId="14A0487D" w14:textId="77777777" w:rsidR="005A7E7C" w:rsidRPr="00AC158F" w:rsidRDefault="005A7E7C" w:rsidP="00305B38">
            <w:pPr>
              <w:jc w:val="center"/>
              <w:rPr>
                <w:rFonts w:ascii="Times New Roman" w:eastAsia="Times New Roman" w:hAnsi="Times New Roman" w:cs="Times New Roman"/>
                <w:sz w:val="20"/>
                <w:szCs w:val="20"/>
              </w:rPr>
            </w:pPr>
          </w:p>
        </w:tc>
        <w:tc>
          <w:tcPr>
            <w:tcW w:w="1665" w:type="dxa"/>
            <w:tcBorders>
              <w:top w:val="single" w:sz="4" w:space="0" w:color="auto"/>
              <w:left w:val="nil"/>
              <w:bottom w:val="nil"/>
              <w:right w:val="nil"/>
            </w:tcBorders>
            <w:shd w:val="clear" w:color="auto" w:fill="auto"/>
            <w:noWrap/>
            <w:hideMark/>
          </w:tcPr>
          <w:p w14:paraId="6409ADAA" w14:textId="77777777" w:rsidR="005A7E7C" w:rsidRPr="00AC158F" w:rsidRDefault="005A7E7C" w:rsidP="00305B38">
            <w:pPr>
              <w:jc w:val="center"/>
              <w:rPr>
                <w:rFonts w:ascii="Times New Roman" w:eastAsia="Times New Roman" w:hAnsi="Times New Roman" w:cs="Times New Roman"/>
                <w:sz w:val="20"/>
                <w:szCs w:val="20"/>
              </w:rPr>
            </w:pPr>
          </w:p>
        </w:tc>
        <w:tc>
          <w:tcPr>
            <w:tcW w:w="1040" w:type="dxa"/>
            <w:tcBorders>
              <w:top w:val="single" w:sz="4" w:space="0" w:color="auto"/>
              <w:left w:val="nil"/>
              <w:bottom w:val="nil"/>
              <w:right w:val="nil"/>
            </w:tcBorders>
            <w:shd w:val="clear" w:color="auto" w:fill="auto"/>
            <w:noWrap/>
            <w:hideMark/>
          </w:tcPr>
          <w:p w14:paraId="62582CD2" w14:textId="77777777" w:rsidR="005A7E7C" w:rsidRPr="00AC158F" w:rsidRDefault="005A7E7C" w:rsidP="00305B38">
            <w:pPr>
              <w:jc w:val="center"/>
              <w:rPr>
                <w:rFonts w:ascii="Times New Roman" w:eastAsia="Times New Roman" w:hAnsi="Times New Roman" w:cs="Times New Roman"/>
                <w:sz w:val="20"/>
                <w:szCs w:val="20"/>
              </w:rPr>
            </w:pPr>
          </w:p>
        </w:tc>
        <w:tc>
          <w:tcPr>
            <w:tcW w:w="871" w:type="dxa"/>
            <w:tcBorders>
              <w:top w:val="single" w:sz="4" w:space="0" w:color="auto"/>
              <w:left w:val="nil"/>
              <w:bottom w:val="nil"/>
              <w:right w:val="nil"/>
            </w:tcBorders>
            <w:shd w:val="clear" w:color="auto" w:fill="auto"/>
            <w:noWrap/>
            <w:hideMark/>
          </w:tcPr>
          <w:p w14:paraId="6BBC5ADD" w14:textId="77777777" w:rsidR="005A7E7C" w:rsidRPr="00AC158F" w:rsidRDefault="005A7E7C" w:rsidP="00305B38">
            <w:pPr>
              <w:jc w:val="center"/>
              <w:rPr>
                <w:rFonts w:ascii="Times New Roman" w:eastAsia="Times New Roman" w:hAnsi="Times New Roman" w:cs="Times New Roman"/>
                <w:sz w:val="20"/>
                <w:szCs w:val="20"/>
              </w:rPr>
            </w:pPr>
          </w:p>
        </w:tc>
      </w:tr>
      <w:tr w:rsidR="005A7E7C" w:rsidRPr="00AC158F" w14:paraId="2BEE635F" w14:textId="77777777" w:rsidTr="00305B38">
        <w:trPr>
          <w:trHeight w:val="351"/>
        </w:trPr>
        <w:tc>
          <w:tcPr>
            <w:tcW w:w="3399" w:type="dxa"/>
            <w:tcBorders>
              <w:top w:val="nil"/>
              <w:left w:val="nil"/>
              <w:right w:val="nil"/>
            </w:tcBorders>
            <w:shd w:val="clear" w:color="auto" w:fill="auto"/>
            <w:noWrap/>
            <w:hideMark/>
          </w:tcPr>
          <w:p w14:paraId="1CBD9333" w14:textId="77777777" w:rsidR="005A7E7C" w:rsidRPr="00AC158F" w:rsidRDefault="005A7E7C" w:rsidP="00305B38">
            <w:pPr>
              <w:rPr>
                <w:rFonts w:ascii="Times New Roman" w:eastAsia="Times New Roman" w:hAnsi="Times New Roman" w:cs="Times New Roman"/>
                <w:sz w:val="20"/>
                <w:szCs w:val="20"/>
              </w:rPr>
            </w:pPr>
          </w:p>
        </w:tc>
        <w:tc>
          <w:tcPr>
            <w:tcW w:w="5241" w:type="dxa"/>
            <w:gridSpan w:val="4"/>
            <w:tcBorders>
              <w:top w:val="nil"/>
              <w:left w:val="nil"/>
              <w:bottom w:val="single" w:sz="4" w:space="0" w:color="auto"/>
              <w:right w:val="nil"/>
            </w:tcBorders>
            <w:shd w:val="clear" w:color="auto" w:fill="auto"/>
            <w:noWrap/>
            <w:hideMark/>
          </w:tcPr>
          <w:p w14:paraId="2FC4CCB7" w14:textId="77777777" w:rsidR="005A7E7C" w:rsidRPr="00AC158F" w:rsidRDefault="005A7E7C" w:rsidP="00305B38">
            <w:pPr>
              <w:jc w:val="center"/>
              <w:rPr>
                <w:rFonts w:ascii="Helvetica Neue" w:eastAsia="Times New Roman" w:hAnsi="Helvetica Neue" w:cs="Times New Roman"/>
                <w:i/>
                <w:color w:val="000000"/>
                <w:sz w:val="20"/>
                <w:szCs w:val="20"/>
              </w:rPr>
            </w:pPr>
            <w:r w:rsidRPr="00AC158F">
              <w:rPr>
                <w:rFonts w:ascii="Helvetica Neue" w:eastAsia="Times New Roman" w:hAnsi="Helvetica Neue" w:cs="Times New Roman"/>
                <w:i/>
                <w:color w:val="000000"/>
                <w:sz w:val="20"/>
                <w:szCs w:val="20"/>
              </w:rPr>
              <w:t>Biological Sex</w:t>
            </w:r>
          </w:p>
        </w:tc>
      </w:tr>
      <w:tr w:rsidR="005A7E7C" w:rsidRPr="00AC158F" w14:paraId="72813E79" w14:textId="77777777" w:rsidTr="00305B38">
        <w:trPr>
          <w:trHeight w:val="500"/>
        </w:trPr>
        <w:tc>
          <w:tcPr>
            <w:tcW w:w="3399" w:type="dxa"/>
            <w:tcBorders>
              <w:top w:val="nil"/>
              <w:left w:val="nil"/>
              <w:bottom w:val="single" w:sz="4" w:space="0" w:color="auto"/>
              <w:right w:val="nil"/>
            </w:tcBorders>
            <w:shd w:val="clear" w:color="auto" w:fill="auto"/>
            <w:noWrap/>
            <w:hideMark/>
          </w:tcPr>
          <w:p w14:paraId="7366F3A6" w14:textId="77777777" w:rsidR="005A7E7C" w:rsidRPr="00AC158F" w:rsidRDefault="005A7E7C" w:rsidP="00305B38">
            <w:pPr>
              <w:jc w:val="center"/>
              <w:rPr>
                <w:rFonts w:ascii="Helvetica Neue" w:eastAsia="Times New Roman" w:hAnsi="Helvetica Neue" w:cs="Times New Roman"/>
                <w:color w:val="000000"/>
                <w:sz w:val="20"/>
                <w:szCs w:val="20"/>
              </w:rPr>
            </w:pPr>
          </w:p>
        </w:tc>
        <w:tc>
          <w:tcPr>
            <w:tcW w:w="1665" w:type="dxa"/>
            <w:tcBorders>
              <w:top w:val="nil"/>
              <w:left w:val="nil"/>
              <w:bottom w:val="single" w:sz="4" w:space="0" w:color="auto"/>
              <w:right w:val="nil"/>
            </w:tcBorders>
            <w:shd w:val="clear" w:color="auto" w:fill="auto"/>
            <w:noWrap/>
            <w:hideMark/>
          </w:tcPr>
          <w:p w14:paraId="4F9E13BA" w14:textId="77777777" w:rsidR="005A7E7C" w:rsidRDefault="005A7E7C" w:rsidP="00305B38">
            <w:pPr>
              <w:jc w:val="center"/>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0"/>
                <w:szCs w:val="20"/>
              </w:rPr>
              <w:t>M</w:t>
            </w:r>
            <w:r w:rsidRPr="00AC158F">
              <w:rPr>
                <w:rFonts w:ascii="Helvetica Neue" w:eastAsia="Times New Roman" w:hAnsi="Helvetica Neue" w:cs="Times New Roman"/>
                <w:color w:val="000000"/>
                <w:sz w:val="20"/>
                <w:szCs w:val="20"/>
              </w:rPr>
              <w:t>ales</w:t>
            </w:r>
          </w:p>
          <w:p w14:paraId="7E679A1D"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w:t>
            </w:r>
            <w:r w:rsidRPr="00AC158F">
              <w:rPr>
                <w:rFonts w:ascii="Helvetica Neue" w:eastAsia="Times New Roman" w:hAnsi="Helvetica Neue" w:cs="Times New Roman"/>
                <w:i/>
                <w:iCs/>
                <w:color w:val="000000"/>
                <w:sz w:val="20"/>
                <w:szCs w:val="20"/>
              </w:rPr>
              <w:t>n</w:t>
            </w:r>
            <w:r w:rsidRPr="00AC158F">
              <w:rPr>
                <w:rFonts w:ascii="Helvetica Neue" w:eastAsia="Times New Roman" w:hAnsi="Helvetica Neue" w:cs="Times New Roman"/>
                <w:color w:val="000000"/>
                <w:sz w:val="20"/>
                <w:szCs w:val="20"/>
              </w:rPr>
              <w:t>=100)</w:t>
            </w:r>
          </w:p>
        </w:tc>
        <w:tc>
          <w:tcPr>
            <w:tcW w:w="1665" w:type="dxa"/>
            <w:tcBorders>
              <w:top w:val="nil"/>
              <w:left w:val="nil"/>
              <w:bottom w:val="single" w:sz="4" w:space="0" w:color="auto"/>
              <w:right w:val="nil"/>
            </w:tcBorders>
            <w:shd w:val="clear" w:color="auto" w:fill="auto"/>
            <w:noWrap/>
            <w:hideMark/>
          </w:tcPr>
          <w:p w14:paraId="679038AD" w14:textId="77777777" w:rsidR="005A7E7C"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Females</w:t>
            </w:r>
          </w:p>
          <w:p w14:paraId="22DB45A7"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w:t>
            </w:r>
            <w:r w:rsidRPr="00AC158F">
              <w:rPr>
                <w:rFonts w:ascii="Helvetica Neue" w:eastAsia="Times New Roman" w:hAnsi="Helvetica Neue" w:cs="Times New Roman"/>
                <w:i/>
                <w:iCs/>
                <w:color w:val="000000"/>
                <w:sz w:val="20"/>
                <w:szCs w:val="20"/>
              </w:rPr>
              <w:t>n</w:t>
            </w:r>
            <w:r w:rsidRPr="00AC158F">
              <w:rPr>
                <w:rFonts w:ascii="Helvetica Neue" w:eastAsia="Times New Roman" w:hAnsi="Helvetica Neue" w:cs="Times New Roman"/>
                <w:color w:val="000000"/>
                <w:sz w:val="20"/>
                <w:szCs w:val="20"/>
              </w:rPr>
              <w:t>=96)</w:t>
            </w:r>
          </w:p>
        </w:tc>
        <w:tc>
          <w:tcPr>
            <w:tcW w:w="1040" w:type="dxa"/>
            <w:tcBorders>
              <w:top w:val="nil"/>
              <w:left w:val="nil"/>
              <w:bottom w:val="single" w:sz="4" w:space="0" w:color="auto"/>
              <w:right w:val="nil"/>
            </w:tcBorders>
            <w:shd w:val="clear" w:color="auto" w:fill="auto"/>
            <w:noWrap/>
            <w:hideMark/>
          </w:tcPr>
          <w:p w14:paraId="510BD45C"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i/>
                <w:iCs/>
                <w:color w:val="000000"/>
                <w:sz w:val="20"/>
                <w:szCs w:val="20"/>
              </w:rPr>
              <w:t>F</w:t>
            </w:r>
            <w:r w:rsidRPr="00AC158F">
              <w:rPr>
                <w:rFonts w:ascii="Helvetica Neue" w:eastAsia="Times New Roman" w:hAnsi="Helvetica Neue" w:cs="Times New Roman"/>
                <w:color w:val="000000"/>
                <w:sz w:val="20"/>
                <w:szCs w:val="20"/>
              </w:rPr>
              <w:t>(</w:t>
            </w:r>
            <w:r w:rsidRPr="00AC158F">
              <w:rPr>
                <w:rFonts w:ascii="Helvetica Neue" w:eastAsia="Times New Roman" w:hAnsi="Helvetica Neue" w:cs="Times New Roman"/>
                <w:i/>
                <w:iCs/>
                <w:color w:val="000000"/>
                <w:sz w:val="20"/>
                <w:szCs w:val="20"/>
              </w:rPr>
              <w:t>df</w:t>
            </w:r>
            <w:r w:rsidRPr="00AC158F">
              <w:rPr>
                <w:rFonts w:ascii="Helvetica Neue" w:eastAsia="Times New Roman" w:hAnsi="Helvetica Neue" w:cs="Times New Roman"/>
                <w:color w:val="000000"/>
                <w:sz w:val="20"/>
                <w:szCs w:val="20"/>
              </w:rPr>
              <w:t>=1)</w:t>
            </w:r>
          </w:p>
        </w:tc>
        <w:tc>
          <w:tcPr>
            <w:tcW w:w="871" w:type="dxa"/>
            <w:tcBorders>
              <w:top w:val="nil"/>
              <w:left w:val="nil"/>
              <w:bottom w:val="single" w:sz="4" w:space="0" w:color="auto"/>
              <w:right w:val="nil"/>
            </w:tcBorders>
            <w:shd w:val="clear" w:color="auto" w:fill="auto"/>
            <w:noWrap/>
            <w:hideMark/>
          </w:tcPr>
          <w:p w14:paraId="4DDEAC35" w14:textId="77777777" w:rsidR="005A7E7C" w:rsidRPr="00AC158F" w:rsidRDefault="005A7E7C" w:rsidP="00305B38">
            <w:pPr>
              <w:jc w:val="center"/>
              <w:rPr>
                <w:rFonts w:ascii="Helvetica Neue" w:eastAsia="Times New Roman" w:hAnsi="Helvetica Neue" w:cs="Times New Roman"/>
                <w:i/>
                <w:iCs/>
                <w:color w:val="000000"/>
                <w:sz w:val="20"/>
                <w:szCs w:val="20"/>
              </w:rPr>
            </w:pPr>
            <w:r w:rsidRPr="00AC158F">
              <w:rPr>
                <w:rFonts w:ascii="Helvetica Neue" w:eastAsia="Times New Roman" w:hAnsi="Helvetica Neue" w:cs="Times New Roman"/>
                <w:i/>
                <w:iCs/>
                <w:color w:val="000000"/>
                <w:sz w:val="20"/>
                <w:szCs w:val="20"/>
              </w:rPr>
              <w:t>p</w:t>
            </w:r>
          </w:p>
        </w:tc>
      </w:tr>
      <w:tr w:rsidR="005A7E7C" w:rsidRPr="00AC158F" w14:paraId="2FFCFF32" w14:textId="77777777" w:rsidTr="00305B38">
        <w:trPr>
          <w:trHeight w:val="280"/>
        </w:trPr>
        <w:tc>
          <w:tcPr>
            <w:tcW w:w="3399" w:type="dxa"/>
            <w:tcBorders>
              <w:top w:val="single" w:sz="4" w:space="0" w:color="auto"/>
              <w:left w:val="nil"/>
              <w:bottom w:val="nil"/>
              <w:right w:val="nil"/>
            </w:tcBorders>
            <w:shd w:val="clear" w:color="auto" w:fill="auto"/>
            <w:noWrap/>
            <w:hideMark/>
          </w:tcPr>
          <w:p w14:paraId="6346A443" w14:textId="77777777" w:rsidR="005A7E7C" w:rsidRPr="00AC158F" w:rsidRDefault="005A7E7C" w:rsidP="00305B38">
            <w:pPr>
              <w:jc w:val="center"/>
              <w:rPr>
                <w:rFonts w:ascii="Helvetica Neue" w:eastAsia="Times New Roman" w:hAnsi="Helvetica Neue" w:cs="Times New Roman"/>
                <w:i/>
                <w:iCs/>
                <w:color w:val="000000"/>
                <w:sz w:val="20"/>
                <w:szCs w:val="20"/>
              </w:rPr>
            </w:pPr>
          </w:p>
        </w:tc>
        <w:tc>
          <w:tcPr>
            <w:tcW w:w="1665" w:type="dxa"/>
            <w:tcBorders>
              <w:top w:val="nil"/>
              <w:left w:val="nil"/>
              <w:bottom w:val="nil"/>
              <w:right w:val="nil"/>
            </w:tcBorders>
            <w:shd w:val="clear" w:color="auto" w:fill="auto"/>
            <w:noWrap/>
            <w:hideMark/>
          </w:tcPr>
          <w:p w14:paraId="2818855E" w14:textId="77777777" w:rsidR="005A7E7C" w:rsidRPr="00AC158F" w:rsidRDefault="005A7E7C" w:rsidP="00305B38">
            <w:pPr>
              <w:jc w:val="center"/>
              <w:rPr>
                <w:rFonts w:ascii="Times New Roman" w:eastAsia="Times New Roman" w:hAnsi="Times New Roman" w:cs="Times New Roman"/>
                <w:sz w:val="20"/>
                <w:szCs w:val="20"/>
              </w:rPr>
            </w:pPr>
          </w:p>
        </w:tc>
        <w:tc>
          <w:tcPr>
            <w:tcW w:w="1665" w:type="dxa"/>
            <w:tcBorders>
              <w:top w:val="nil"/>
              <w:left w:val="nil"/>
              <w:bottom w:val="nil"/>
              <w:right w:val="nil"/>
            </w:tcBorders>
            <w:shd w:val="clear" w:color="auto" w:fill="auto"/>
            <w:noWrap/>
            <w:hideMark/>
          </w:tcPr>
          <w:p w14:paraId="4FC1379F" w14:textId="77777777" w:rsidR="005A7E7C" w:rsidRPr="00AC158F" w:rsidRDefault="005A7E7C" w:rsidP="00305B38">
            <w:pPr>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hideMark/>
          </w:tcPr>
          <w:p w14:paraId="427FABBF" w14:textId="77777777" w:rsidR="005A7E7C" w:rsidRPr="00AC158F" w:rsidRDefault="005A7E7C" w:rsidP="00305B38">
            <w:pPr>
              <w:jc w:val="center"/>
              <w:rPr>
                <w:rFonts w:ascii="Times New Roman" w:eastAsia="Times New Roman" w:hAnsi="Times New Roman" w:cs="Times New Roman"/>
                <w:sz w:val="20"/>
                <w:szCs w:val="20"/>
              </w:rPr>
            </w:pPr>
          </w:p>
        </w:tc>
        <w:tc>
          <w:tcPr>
            <w:tcW w:w="871" w:type="dxa"/>
            <w:tcBorders>
              <w:top w:val="nil"/>
              <w:left w:val="nil"/>
              <w:bottom w:val="nil"/>
              <w:right w:val="nil"/>
            </w:tcBorders>
            <w:shd w:val="clear" w:color="auto" w:fill="auto"/>
            <w:noWrap/>
            <w:hideMark/>
          </w:tcPr>
          <w:p w14:paraId="36ECA830" w14:textId="77777777" w:rsidR="005A7E7C" w:rsidRPr="00AC158F" w:rsidRDefault="005A7E7C" w:rsidP="00305B38">
            <w:pPr>
              <w:jc w:val="center"/>
              <w:rPr>
                <w:rFonts w:ascii="Times New Roman" w:eastAsia="Times New Roman" w:hAnsi="Times New Roman" w:cs="Times New Roman"/>
                <w:sz w:val="20"/>
                <w:szCs w:val="20"/>
              </w:rPr>
            </w:pPr>
          </w:p>
        </w:tc>
      </w:tr>
      <w:tr w:rsidR="005A7E7C" w:rsidRPr="00AC158F" w14:paraId="395D70C9" w14:textId="77777777" w:rsidTr="00305B38">
        <w:trPr>
          <w:trHeight w:val="280"/>
        </w:trPr>
        <w:tc>
          <w:tcPr>
            <w:tcW w:w="3399" w:type="dxa"/>
            <w:tcBorders>
              <w:top w:val="nil"/>
              <w:left w:val="nil"/>
              <w:bottom w:val="nil"/>
              <w:right w:val="nil"/>
            </w:tcBorders>
            <w:shd w:val="clear" w:color="auto" w:fill="auto"/>
            <w:noWrap/>
            <w:hideMark/>
          </w:tcPr>
          <w:p w14:paraId="17D6FF20"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Age [years]</w:t>
            </w:r>
          </w:p>
        </w:tc>
        <w:tc>
          <w:tcPr>
            <w:tcW w:w="1665" w:type="dxa"/>
            <w:tcBorders>
              <w:top w:val="nil"/>
              <w:left w:val="nil"/>
              <w:bottom w:val="nil"/>
              <w:right w:val="nil"/>
            </w:tcBorders>
            <w:shd w:val="clear" w:color="auto" w:fill="auto"/>
            <w:noWrap/>
            <w:hideMark/>
          </w:tcPr>
          <w:p w14:paraId="2E063FEC"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26.70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6.41</w:t>
            </w:r>
          </w:p>
        </w:tc>
        <w:tc>
          <w:tcPr>
            <w:tcW w:w="1665" w:type="dxa"/>
            <w:tcBorders>
              <w:top w:val="nil"/>
              <w:left w:val="nil"/>
              <w:bottom w:val="nil"/>
              <w:right w:val="nil"/>
            </w:tcBorders>
            <w:shd w:val="clear" w:color="auto" w:fill="auto"/>
            <w:noWrap/>
            <w:hideMark/>
          </w:tcPr>
          <w:p w14:paraId="40CF1DA5"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27.60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7.21</w:t>
            </w:r>
          </w:p>
        </w:tc>
        <w:tc>
          <w:tcPr>
            <w:tcW w:w="1040" w:type="dxa"/>
            <w:tcBorders>
              <w:top w:val="nil"/>
              <w:left w:val="nil"/>
              <w:bottom w:val="nil"/>
              <w:right w:val="nil"/>
            </w:tcBorders>
            <w:shd w:val="clear" w:color="auto" w:fill="auto"/>
            <w:noWrap/>
            <w:hideMark/>
          </w:tcPr>
          <w:p w14:paraId="64B125C5"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0.875</w:t>
            </w:r>
          </w:p>
        </w:tc>
        <w:tc>
          <w:tcPr>
            <w:tcW w:w="871" w:type="dxa"/>
            <w:tcBorders>
              <w:top w:val="nil"/>
              <w:left w:val="nil"/>
              <w:bottom w:val="nil"/>
              <w:right w:val="nil"/>
            </w:tcBorders>
            <w:shd w:val="clear" w:color="auto" w:fill="auto"/>
            <w:noWrap/>
            <w:hideMark/>
          </w:tcPr>
          <w:p w14:paraId="7B02E6CE"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0.351</w:t>
            </w:r>
          </w:p>
        </w:tc>
      </w:tr>
      <w:tr w:rsidR="005A7E7C" w:rsidRPr="00AC158F" w14:paraId="0D7702E5" w14:textId="77777777" w:rsidTr="00305B38">
        <w:trPr>
          <w:trHeight w:val="280"/>
        </w:trPr>
        <w:tc>
          <w:tcPr>
            <w:tcW w:w="3399" w:type="dxa"/>
            <w:tcBorders>
              <w:top w:val="nil"/>
              <w:left w:val="nil"/>
              <w:bottom w:val="nil"/>
              <w:right w:val="nil"/>
            </w:tcBorders>
            <w:shd w:val="clear" w:color="auto" w:fill="auto"/>
            <w:noWrap/>
            <w:hideMark/>
          </w:tcPr>
          <w:p w14:paraId="50BCA3EA"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Full-scale IQ (WASI)</w:t>
            </w:r>
          </w:p>
        </w:tc>
        <w:tc>
          <w:tcPr>
            <w:tcW w:w="1665" w:type="dxa"/>
            <w:tcBorders>
              <w:top w:val="nil"/>
              <w:left w:val="nil"/>
              <w:bottom w:val="nil"/>
              <w:right w:val="nil"/>
            </w:tcBorders>
            <w:shd w:val="clear" w:color="auto" w:fill="auto"/>
            <w:noWrap/>
            <w:hideMark/>
          </w:tcPr>
          <w:p w14:paraId="6FE91A20"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113.66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11.57</w:t>
            </w:r>
          </w:p>
        </w:tc>
        <w:tc>
          <w:tcPr>
            <w:tcW w:w="1665" w:type="dxa"/>
            <w:tcBorders>
              <w:top w:val="nil"/>
              <w:left w:val="nil"/>
              <w:bottom w:val="nil"/>
              <w:right w:val="nil"/>
            </w:tcBorders>
            <w:shd w:val="clear" w:color="auto" w:fill="auto"/>
            <w:noWrap/>
            <w:hideMark/>
          </w:tcPr>
          <w:p w14:paraId="5C9C40D3"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116.59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10.32</w:t>
            </w:r>
          </w:p>
        </w:tc>
        <w:tc>
          <w:tcPr>
            <w:tcW w:w="1040" w:type="dxa"/>
            <w:tcBorders>
              <w:top w:val="nil"/>
              <w:left w:val="nil"/>
              <w:bottom w:val="nil"/>
              <w:right w:val="nil"/>
            </w:tcBorders>
            <w:shd w:val="clear" w:color="auto" w:fill="auto"/>
            <w:noWrap/>
            <w:hideMark/>
          </w:tcPr>
          <w:p w14:paraId="716FBA96"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3.673</w:t>
            </w:r>
          </w:p>
        </w:tc>
        <w:tc>
          <w:tcPr>
            <w:tcW w:w="871" w:type="dxa"/>
            <w:tcBorders>
              <w:top w:val="nil"/>
              <w:left w:val="nil"/>
              <w:bottom w:val="nil"/>
              <w:right w:val="nil"/>
            </w:tcBorders>
            <w:shd w:val="clear" w:color="auto" w:fill="auto"/>
            <w:noWrap/>
            <w:hideMark/>
          </w:tcPr>
          <w:p w14:paraId="665607D2"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0.057</w:t>
            </w:r>
          </w:p>
        </w:tc>
      </w:tr>
      <w:tr w:rsidR="00851DA0" w:rsidRPr="00AC158F" w14:paraId="0F18BE51" w14:textId="77777777" w:rsidTr="00305B38">
        <w:trPr>
          <w:trHeight w:val="280"/>
        </w:trPr>
        <w:tc>
          <w:tcPr>
            <w:tcW w:w="3399" w:type="dxa"/>
            <w:tcBorders>
              <w:top w:val="nil"/>
              <w:left w:val="nil"/>
              <w:bottom w:val="nil"/>
              <w:right w:val="nil"/>
            </w:tcBorders>
            <w:shd w:val="clear" w:color="auto" w:fill="auto"/>
            <w:noWrap/>
          </w:tcPr>
          <w:p w14:paraId="29B6CB7B" w14:textId="250A3CEF" w:rsidR="00851DA0" w:rsidRPr="0031746C" w:rsidRDefault="00851DA0" w:rsidP="00305B38">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Verbal IQ</w:t>
            </w:r>
          </w:p>
        </w:tc>
        <w:tc>
          <w:tcPr>
            <w:tcW w:w="1665" w:type="dxa"/>
            <w:tcBorders>
              <w:top w:val="nil"/>
              <w:left w:val="nil"/>
              <w:bottom w:val="nil"/>
              <w:right w:val="nil"/>
            </w:tcBorders>
            <w:shd w:val="clear" w:color="auto" w:fill="auto"/>
            <w:noWrap/>
          </w:tcPr>
          <w:p w14:paraId="64A901AD" w14:textId="0F798156"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xml:space="preserve">110.18 </w:t>
            </w:r>
            <w:r w:rsidRPr="0031746C">
              <w:rPr>
                <w:rFonts w:ascii="Helvetica Neue" w:eastAsia="Times New Roman" w:hAnsi="Helvetica Neue" w:cs="Times New Roman"/>
                <w:sz w:val="20"/>
                <w:szCs w:val="20"/>
                <w:u w:val="single"/>
              </w:rPr>
              <w:t>+</w:t>
            </w:r>
            <w:r w:rsidRPr="0031746C">
              <w:rPr>
                <w:rFonts w:ascii="Helvetica Neue" w:eastAsia="Times New Roman" w:hAnsi="Helvetica Neue" w:cs="Times New Roman"/>
                <w:sz w:val="20"/>
                <w:szCs w:val="20"/>
              </w:rPr>
              <w:t xml:space="preserve"> 11.98</w:t>
            </w:r>
          </w:p>
        </w:tc>
        <w:tc>
          <w:tcPr>
            <w:tcW w:w="1665" w:type="dxa"/>
            <w:tcBorders>
              <w:top w:val="nil"/>
              <w:left w:val="nil"/>
              <w:bottom w:val="nil"/>
              <w:right w:val="nil"/>
            </w:tcBorders>
            <w:shd w:val="clear" w:color="auto" w:fill="auto"/>
            <w:noWrap/>
          </w:tcPr>
          <w:p w14:paraId="42B23B70" w14:textId="7F724E3A"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xml:space="preserve">117.21 </w:t>
            </w:r>
            <w:r w:rsidRPr="0031746C">
              <w:rPr>
                <w:rFonts w:ascii="Helvetica Neue" w:eastAsia="Times New Roman" w:hAnsi="Helvetica Neue" w:cs="Times New Roman"/>
                <w:sz w:val="20"/>
                <w:szCs w:val="20"/>
                <w:u w:val="single"/>
              </w:rPr>
              <w:t>+</w:t>
            </w:r>
            <w:r w:rsidRPr="0031746C">
              <w:rPr>
                <w:rFonts w:ascii="Helvetica Neue" w:eastAsia="Times New Roman" w:hAnsi="Helvetica Neue" w:cs="Times New Roman"/>
                <w:sz w:val="20"/>
                <w:szCs w:val="20"/>
              </w:rPr>
              <w:t xml:space="preserve"> 10.59</w:t>
            </w:r>
          </w:p>
        </w:tc>
        <w:tc>
          <w:tcPr>
            <w:tcW w:w="1040" w:type="dxa"/>
            <w:tcBorders>
              <w:top w:val="nil"/>
              <w:left w:val="nil"/>
              <w:bottom w:val="nil"/>
              <w:right w:val="nil"/>
            </w:tcBorders>
            <w:shd w:val="clear" w:color="auto" w:fill="auto"/>
            <w:noWrap/>
          </w:tcPr>
          <w:p w14:paraId="4A9F1F9D" w14:textId="5F2FFD75"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18.685</w:t>
            </w:r>
          </w:p>
        </w:tc>
        <w:tc>
          <w:tcPr>
            <w:tcW w:w="871" w:type="dxa"/>
            <w:tcBorders>
              <w:top w:val="nil"/>
              <w:left w:val="nil"/>
              <w:bottom w:val="nil"/>
              <w:right w:val="nil"/>
            </w:tcBorders>
            <w:shd w:val="clear" w:color="auto" w:fill="auto"/>
            <w:noWrap/>
          </w:tcPr>
          <w:p w14:paraId="558CA167" w14:textId="4F1B4B0B"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0.001*</w:t>
            </w:r>
          </w:p>
        </w:tc>
      </w:tr>
      <w:tr w:rsidR="00851DA0" w:rsidRPr="00AC158F" w14:paraId="68067451" w14:textId="77777777" w:rsidTr="00305B38">
        <w:trPr>
          <w:trHeight w:val="280"/>
        </w:trPr>
        <w:tc>
          <w:tcPr>
            <w:tcW w:w="3399" w:type="dxa"/>
            <w:tcBorders>
              <w:top w:val="nil"/>
              <w:left w:val="nil"/>
              <w:bottom w:val="nil"/>
              <w:right w:val="nil"/>
            </w:tcBorders>
            <w:shd w:val="clear" w:color="auto" w:fill="auto"/>
            <w:noWrap/>
          </w:tcPr>
          <w:p w14:paraId="4349F15B" w14:textId="651AC128" w:rsidR="00851DA0" w:rsidRPr="0031746C" w:rsidRDefault="00851DA0" w:rsidP="00305B38">
            <w:pP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Performance IQ</w:t>
            </w:r>
          </w:p>
        </w:tc>
        <w:tc>
          <w:tcPr>
            <w:tcW w:w="1665" w:type="dxa"/>
            <w:tcBorders>
              <w:top w:val="nil"/>
              <w:left w:val="nil"/>
              <w:bottom w:val="nil"/>
              <w:right w:val="nil"/>
            </w:tcBorders>
            <w:shd w:val="clear" w:color="auto" w:fill="auto"/>
            <w:noWrap/>
          </w:tcPr>
          <w:p w14:paraId="06BD184A" w14:textId="6D69DC10"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xml:space="preserve">114.42 </w:t>
            </w:r>
            <w:r w:rsidRPr="0031746C">
              <w:rPr>
                <w:rFonts w:ascii="Helvetica Neue" w:eastAsia="Times New Roman" w:hAnsi="Helvetica Neue" w:cs="Times New Roman"/>
                <w:sz w:val="20"/>
                <w:szCs w:val="20"/>
                <w:u w:val="single"/>
              </w:rPr>
              <w:t>+</w:t>
            </w:r>
            <w:r w:rsidRPr="0031746C">
              <w:rPr>
                <w:rFonts w:ascii="Helvetica Neue" w:eastAsia="Times New Roman" w:hAnsi="Helvetica Neue" w:cs="Times New Roman"/>
                <w:sz w:val="20"/>
                <w:szCs w:val="20"/>
              </w:rPr>
              <w:t xml:space="preserve"> 12.49</w:t>
            </w:r>
          </w:p>
        </w:tc>
        <w:tc>
          <w:tcPr>
            <w:tcW w:w="1665" w:type="dxa"/>
            <w:tcBorders>
              <w:top w:val="nil"/>
              <w:left w:val="nil"/>
              <w:bottom w:val="nil"/>
              <w:right w:val="nil"/>
            </w:tcBorders>
            <w:shd w:val="clear" w:color="auto" w:fill="auto"/>
            <w:noWrap/>
          </w:tcPr>
          <w:p w14:paraId="1F597566" w14:textId="5B348FAC"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 xml:space="preserve">112.45 </w:t>
            </w:r>
            <w:r w:rsidRPr="0031746C">
              <w:rPr>
                <w:rFonts w:ascii="Helvetica Neue" w:eastAsia="Times New Roman" w:hAnsi="Helvetica Neue" w:cs="Times New Roman"/>
                <w:sz w:val="20"/>
                <w:szCs w:val="20"/>
                <w:u w:val="single"/>
              </w:rPr>
              <w:t>+</w:t>
            </w:r>
            <w:r w:rsidRPr="0031746C">
              <w:rPr>
                <w:rFonts w:ascii="Helvetica Neue" w:eastAsia="Times New Roman" w:hAnsi="Helvetica Neue" w:cs="Times New Roman"/>
                <w:sz w:val="20"/>
                <w:szCs w:val="20"/>
              </w:rPr>
              <w:t xml:space="preserve"> 11.92</w:t>
            </w:r>
          </w:p>
        </w:tc>
        <w:tc>
          <w:tcPr>
            <w:tcW w:w="1040" w:type="dxa"/>
            <w:tcBorders>
              <w:top w:val="nil"/>
              <w:left w:val="nil"/>
              <w:bottom w:val="nil"/>
              <w:right w:val="nil"/>
            </w:tcBorders>
            <w:shd w:val="clear" w:color="auto" w:fill="auto"/>
            <w:noWrap/>
          </w:tcPr>
          <w:p w14:paraId="45F98B78" w14:textId="0A78A383"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1.211</w:t>
            </w:r>
          </w:p>
        </w:tc>
        <w:tc>
          <w:tcPr>
            <w:tcW w:w="871" w:type="dxa"/>
            <w:tcBorders>
              <w:top w:val="nil"/>
              <w:left w:val="nil"/>
              <w:bottom w:val="nil"/>
              <w:right w:val="nil"/>
            </w:tcBorders>
            <w:shd w:val="clear" w:color="auto" w:fill="auto"/>
            <w:noWrap/>
          </w:tcPr>
          <w:p w14:paraId="11684407" w14:textId="51258CE4" w:rsidR="00851DA0" w:rsidRPr="0031746C" w:rsidRDefault="00851DA0" w:rsidP="00305B38">
            <w:pPr>
              <w:jc w:val="center"/>
              <w:rPr>
                <w:rFonts w:ascii="Helvetica Neue" w:eastAsia="Times New Roman" w:hAnsi="Helvetica Neue" w:cs="Times New Roman"/>
                <w:sz w:val="20"/>
                <w:szCs w:val="20"/>
              </w:rPr>
            </w:pPr>
            <w:r w:rsidRPr="0031746C">
              <w:rPr>
                <w:rFonts w:ascii="Helvetica Neue" w:eastAsia="Times New Roman" w:hAnsi="Helvetica Neue" w:cs="Times New Roman"/>
                <w:sz w:val="20"/>
                <w:szCs w:val="20"/>
              </w:rPr>
              <w:t>0.272</w:t>
            </w:r>
          </w:p>
        </w:tc>
      </w:tr>
      <w:tr w:rsidR="005A7E7C" w:rsidRPr="00AC158F" w14:paraId="41A46D5A" w14:textId="77777777" w:rsidTr="00305B38">
        <w:trPr>
          <w:trHeight w:val="280"/>
        </w:trPr>
        <w:tc>
          <w:tcPr>
            <w:tcW w:w="3399" w:type="dxa"/>
            <w:tcBorders>
              <w:top w:val="nil"/>
              <w:left w:val="nil"/>
              <w:bottom w:val="nil"/>
              <w:right w:val="nil"/>
            </w:tcBorders>
            <w:shd w:val="clear" w:color="auto" w:fill="auto"/>
            <w:noWrap/>
            <w:hideMark/>
          </w:tcPr>
          <w:p w14:paraId="5AA934F8"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Mean Cortical Thickness [mm]</w:t>
            </w:r>
          </w:p>
        </w:tc>
        <w:tc>
          <w:tcPr>
            <w:tcW w:w="1665" w:type="dxa"/>
            <w:tcBorders>
              <w:top w:val="nil"/>
              <w:left w:val="nil"/>
              <w:bottom w:val="nil"/>
              <w:right w:val="nil"/>
            </w:tcBorders>
            <w:shd w:val="clear" w:color="auto" w:fill="auto"/>
            <w:noWrap/>
            <w:hideMark/>
          </w:tcPr>
          <w:p w14:paraId="2861FD5D"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2.34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0.085</w:t>
            </w:r>
          </w:p>
        </w:tc>
        <w:tc>
          <w:tcPr>
            <w:tcW w:w="1665" w:type="dxa"/>
            <w:tcBorders>
              <w:top w:val="nil"/>
              <w:left w:val="nil"/>
              <w:bottom w:val="nil"/>
              <w:right w:val="nil"/>
            </w:tcBorders>
            <w:shd w:val="clear" w:color="auto" w:fill="auto"/>
            <w:noWrap/>
            <w:hideMark/>
          </w:tcPr>
          <w:p w14:paraId="5241A882"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2.33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0.11</w:t>
            </w:r>
          </w:p>
        </w:tc>
        <w:tc>
          <w:tcPr>
            <w:tcW w:w="1040" w:type="dxa"/>
            <w:tcBorders>
              <w:top w:val="nil"/>
              <w:left w:val="nil"/>
              <w:bottom w:val="nil"/>
              <w:right w:val="nil"/>
            </w:tcBorders>
            <w:shd w:val="clear" w:color="auto" w:fill="auto"/>
            <w:noWrap/>
            <w:hideMark/>
          </w:tcPr>
          <w:p w14:paraId="3BEA6742"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0.898</w:t>
            </w:r>
          </w:p>
        </w:tc>
        <w:tc>
          <w:tcPr>
            <w:tcW w:w="871" w:type="dxa"/>
            <w:tcBorders>
              <w:top w:val="nil"/>
              <w:left w:val="nil"/>
              <w:bottom w:val="nil"/>
              <w:right w:val="nil"/>
            </w:tcBorders>
            <w:shd w:val="clear" w:color="auto" w:fill="auto"/>
            <w:noWrap/>
            <w:hideMark/>
          </w:tcPr>
          <w:p w14:paraId="2A881543"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0.345</w:t>
            </w:r>
          </w:p>
        </w:tc>
      </w:tr>
      <w:tr w:rsidR="005A7E7C" w:rsidRPr="00AC158F" w14:paraId="363B987E" w14:textId="77777777" w:rsidTr="00305B38">
        <w:trPr>
          <w:trHeight w:val="280"/>
        </w:trPr>
        <w:tc>
          <w:tcPr>
            <w:tcW w:w="3399" w:type="dxa"/>
            <w:tcBorders>
              <w:top w:val="nil"/>
              <w:left w:val="nil"/>
              <w:bottom w:val="nil"/>
              <w:right w:val="nil"/>
            </w:tcBorders>
            <w:shd w:val="clear" w:color="auto" w:fill="auto"/>
            <w:noWrap/>
            <w:hideMark/>
          </w:tcPr>
          <w:p w14:paraId="5C03F082"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Total Grey Matter Volume [litre]</w:t>
            </w:r>
          </w:p>
        </w:tc>
        <w:tc>
          <w:tcPr>
            <w:tcW w:w="1665" w:type="dxa"/>
            <w:tcBorders>
              <w:top w:val="nil"/>
              <w:left w:val="nil"/>
              <w:bottom w:val="nil"/>
              <w:right w:val="nil"/>
            </w:tcBorders>
            <w:shd w:val="clear" w:color="auto" w:fill="auto"/>
            <w:noWrap/>
            <w:hideMark/>
          </w:tcPr>
          <w:p w14:paraId="1E2E8AC3"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0.763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0.06</w:t>
            </w:r>
          </w:p>
        </w:tc>
        <w:tc>
          <w:tcPr>
            <w:tcW w:w="1665" w:type="dxa"/>
            <w:tcBorders>
              <w:top w:val="nil"/>
              <w:left w:val="nil"/>
              <w:bottom w:val="nil"/>
              <w:right w:val="nil"/>
            </w:tcBorders>
            <w:shd w:val="clear" w:color="auto" w:fill="auto"/>
            <w:noWrap/>
            <w:hideMark/>
          </w:tcPr>
          <w:p w14:paraId="7A8E2504"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0.677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0.10</w:t>
            </w:r>
          </w:p>
        </w:tc>
        <w:tc>
          <w:tcPr>
            <w:tcW w:w="1040" w:type="dxa"/>
            <w:tcBorders>
              <w:top w:val="nil"/>
              <w:left w:val="nil"/>
              <w:bottom w:val="nil"/>
              <w:right w:val="nil"/>
            </w:tcBorders>
            <w:shd w:val="clear" w:color="auto" w:fill="auto"/>
            <w:noWrap/>
            <w:hideMark/>
          </w:tcPr>
          <w:p w14:paraId="3A2F03EA"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82.690</w:t>
            </w:r>
          </w:p>
        </w:tc>
        <w:tc>
          <w:tcPr>
            <w:tcW w:w="871" w:type="dxa"/>
            <w:tcBorders>
              <w:top w:val="nil"/>
              <w:left w:val="nil"/>
              <w:bottom w:val="nil"/>
              <w:right w:val="nil"/>
            </w:tcBorders>
            <w:shd w:val="clear" w:color="auto" w:fill="auto"/>
            <w:noWrap/>
            <w:hideMark/>
          </w:tcPr>
          <w:p w14:paraId="38B5EC6B"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0.00</w:t>
            </w:r>
            <w:r>
              <w:rPr>
                <w:rFonts w:ascii="Helvetica Neue" w:eastAsia="Times New Roman" w:hAnsi="Helvetica Neue" w:cs="Times New Roman"/>
                <w:color w:val="000000"/>
                <w:sz w:val="20"/>
                <w:szCs w:val="20"/>
              </w:rPr>
              <w:t>1</w:t>
            </w:r>
            <w:r w:rsidRPr="00AC158F">
              <w:rPr>
                <w:rFonts w:ascii="Helvetica Neue" w:eastAsia="Times New Roman" w:hAnsi="Helvetica Neue" w:cs="Times New Roman"/>
                <w:color w:val="000000"/>
                <w:sz w:val="20"/>
                <w:szCs w:val="20"/>
              </w:rPr>
              <w:t>*</w:t>
            </w:r>
          </w:p>
        </w:tc>
      </w:tr>
      <w:tr w:rsidR="005A7E7C" w:rsidRPr="00AC158F" w14:paraId="7D6D1B45" w14:textId="77777777" w:rsidTr="00305B38">
        <w:trPr>
          <w:trHeight w:val="280"/>
        </w:trPr>
        <w:tc>
          <w:tcPr>
            <w:tcW w:w="3399" w:type="dxa"/>
            <w:tcBorders>
              <w:top w:val="nil"/>
              <w:left w:val="nil"/>
              <w:bottom w:val="nil"/>
              <w:right w:val="nil"/>
            </w:tcBorders>
            <w:shd w:val="clear" w:color="auto" w:fill="auto"/>
            <w:noWrap/>
            <w:hideMark/>
          </w:tcPr>
          <w:p w14:paraId="2755E886" w14:textId="77777777" w:rsidR="005A7E7C" w:rsidRPr="00AC158F" w:rsidRDefault="005A7E7C" w:rsidP="00305B38">
            <w:pP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Total Intracranial Volume [litre]</w:t>
            </w:r>
          </w:p>
        </w:tc>
        <w:tc>
          <w:tcPr>
            <w:tcW w:w="1665" w:type="dxa"/>
            <w:tcBorders>
              <w:top w:val="nil"/>
              <w:left w:val="nil"/>
              <w:bottom w:val="nil"/>
              <w:right w:val="nil"/>
            </w:tcBorders>
            <w:shd w:val="clear" w:color="auto" w:fill="auto"/>
            <w:noWrap/>
            <w:hideMark/>
          </w:tcPr>
          <w:p w14:paraId="25C632D9"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1.58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0.19</w:t>
            </w:r>
          </w:p>
        </w:tc>
        <w:tc>
          <w:tcPr>
            <w:tcW w:w="1665" w:type="dxa"/>
            <w:tcBorders>
              <w:top w:val="nil"/>
              <w:left w:val="nil"/>
              <w:bottom w:val="nil"/>
              <w:right w:val="nil"/>
            </w:tcBorders>
            <w:shd w:val="clear" w:color="auto" w:fill="auto"/>
            <w:noWrap/>
            <w:hideMark/>
          </w:tcPr>
          <w:p w14:paraId="3F998453"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 xml:space="preserve">1.32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0.17</w:t>
            </w:r>
          </w:p>
        </w:tc>
        <w:tc>
          <w:tcPr>
            <w:tcW w:w="1040" w:type="dxa"/>
            <w:tcBorders>
              <w:top w:val="nil"/>
              <w:left w:val="nil"/>
              <w:bottom w:val="nil"/>
              <w:right w:val="nil"/>
            </w:tcBorders>
            <w:shd w:val="clear" w:color="auto" w:fill="auto"/>
            <w:noWrap/>
            <w:hideMark/>
          </w:tcPr>
          <w:p w14:paraId="7F7647A7"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100.730</w:t>
            </w:r>
          </w:p>
        </w:tc>
        <w:tc>
          <w:tcPr>
            <w:tcW w:w="871" w:type="dxa"/>
            <w:tcBorders>
              <w:top w:val="nil"/>
              <w:left w:val="nil"/>
              <w:bottom w:val="nil"/>
              <w:right w:val="nil"/>
            </w:tcBorders>
            <w:shd w:val="clear" w:color="auto" w:fill="auto"/>
            <w:noWrap/>
            <w:hideMark/>
          </w:tcPr>
          <w:p w14:paraId="77A7DA42" w14:textId="77777777" w:rsidR="005A7E7C" w:rsidRPr="00AC158F" w:rsidRDefault="005A7E7C" w:rsidP="00305B38">
            <w:pPr>
              <w:jc w:val="center"/>
              <w:rPr>
                <w:rFonts w:ascii="Helvetica Neue" w:eastAsia="Times New Roman" w:hAnsi="Helvetica Neue" w:cs="Times New Roman"/>
                <w:color w:val="000000"/>
                <w:sz w:val="20"/>
                <w:szCs w:val="20"/>
              </w:rPr>
            </w:pPr>
            <w:r w:rsidRPr="00AC158F">
              <w:rPr>
                <w:rFonts w:ascii="Helvetica Neue" w:eastAsia="Times New Roman" w:hAnsi="Helvetica Neue" w:cs="Times New Roman"/>
                <w:color w:val="000000"/>
                <w:sz w:val="20"/>
                <w:szCs w:val="20"/>
              </w:rPr>
              <w:t>0.00</w:t>
            </w:r>
            <w:r>
              <w:rPr>
                <w:rFonts w:ascii="Helvetica Neue" w:eastAsia="Times New Roman" w:hAnsi="Helvetica Neue" w:cs="Times New Roman"/>
                <w:color w:val="000000"/>
                <w:sz w:val="20"/>
                <w:szCs w:val="20"/>
              </w:rPr>
              <w:t>1</w:t>
            </w:r>
            <w:r w:rsidRPr="00AC158F">
              <w:rPr>
                <w:rFonts w:ascii="Helvetica Neue" w:eastAsia="Times New Roman" w:hAnsi="Helvetica Neue" w:cs="Times New Roman"/>
                <w:color w:val="000000"/>
                <w:sz w:val="20"/>
                <w:szCs w:val="20"/>
              </w:rPr>
              <w:t>*</w:t>
            </w:r>
          </w:p>
        </w:tc>
      </w:tr>
      <w:tr w:rsidR="005A7E7C" w:rsidRPr="00AC158F" w14:paraId="3BEFB784" w14:textId="77777777" w:rsidTr="00305B38">
        <w:trPr>
          <w:trHeight w:val="280"/>
        </w:trPr>
        <w:tc>
          <w:tcPr>
            <w:tcW w:w="3399" w:type="dxa"/>
            <w:tcBorders>
              <w:top w:val="nil"/>
              <w:left w:val="nil"/>
              <w:bottom w:val="nil"/>
              <w:right w:val="nil"/>
            </w:tcBorders>
            <w:shd w:val="clear" w:color="auto" w:fill="auto"/>
            <w:noWrap/>
            <w:hideMark/>
          </w:tcPr>
          <w:p w14:paraId="5DBC2BA9" w14:textId="77777777" w:rsidR="005A7E7C" w:rsidRPr="00AC158F" w:rsidRDefault="005A7E7C" w:rsidP="00305B38">
            <w:pPr>
              <w:rPr>
                <w:rFonts w:ascii="Helvetica Neue" w:eastAsia="Times New Roman" w:hAnsi="Helvetica Neue" w:cs="Times New Roman"/>
                <w:color w:val="000000"/>
                <w:sz w:val="20"/>
                <w:szCs w:val="20"/>
              </w:rPr>
            </w:pPr>
          </w:p>
        </w:tc>
        <w:tc>
          <w:tcPr>
            <w:tcW w:w="1665" w:type="dxa"/>
            <w:tcBorders>
              <w:top w:val="nil"/>
              <w:left w:val="nil"/>
              <w:bottom w:val="nil"/>
              <w:right w:val="nil"/>
            </w:tcBorders>
            <w:shd w:val="clear" w:color="auto" w:fill="auto"/>
            <w:noWrap/>
            <w:hideMark/>
          </w:tcPr>
          <w:p w14:paraId="16E3ED81" w14:textId="77777777" w:rsidR="005A7E7C" w:rsidRPr="00AC158F" w:rsidRDefault="005A7E7C" w:rsidP="00305B38">
            <w:pPr>
              <w:jc w:val="center"/>
              <w:rPr>
                <w:rFonts w:ascii="Times New Roman" w:eastAsia="Times New Roman" w:hAnsi="Times New Roman" w:cs="Times New Roman"/>
                <w:sz w:val="20"/>
                <w:szCs w:val="20"/>
              </w:rPr>
            </w:pPr>
          </w:p>
        </w:tc>
        <w:tc>
          <w:tcPr>
            <w:tcW w:w="1665" w:type="dxa"/>
            <w:tcBorders>
              <w:top w:val="nil"/>
              <w:left w:val="nil"/>
              <w:bottom w:val="nil"/>
              <w:right w:val="nil"/>
            </w:tcBorders>
            <w:shd w:val="clear" w:color="auto" w:fill="auto"/>
            <w:noWrap/>
            <w:hideMark/>
          </w:tcPr>
          <w:p w14:paraId="411B320C" w14:textId="77777777" w:rsidR="005A7E7C" w:rsidRPr="00AC158F" w:rsidRDefault="005A7E7C" w:rsidP="00305B38">
            <w:pPr>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hideMark/>
          </w:tcPr>
          <w:p w14:paraId="4B5BDB70" w14:textId="77777777" w:rsidR="005A7E7C" w:rsidRPr="00AC158F" w:rsidRDefault="005A7E7C" w:rsidP="00305B38">
            <w:pPr>
              <w:jc w:val="center"/>
              <w:rPr>
                <w:rFonts w:ascii="Times New Roman" w:eastAsia="Times New Roman" w:hAnsi="Times New Roman" w:cs="Times New Roman"/>
                <w:sz w:val="20"/>
                <w:szCs w:val="20"/>
              </w:rPr>
            </w:pPr>
          </w:p>
        </w:tc>
        <w:tc>
          <w:tcPr>
            <w:tcW w:w="871" w:type="dxa"/>
            <w:tcBorders>
              <w:top w:val="nil"/>
              <w:left w:val="nil"/>
              <w:bottom w:val="nil"/>
              <w:right w:val="nil"/>
            </w:tcBorders>
            <w:shd w:val="clear" w:color="auto" w:fill="auto"/>
            <w:noWrap/>
            <w:hideMark/>
          </w:tcPr>
          <w:p w14:paraId="1DFE32CD" w14:textId="77777777" w:rsidR="005A7E7C" w:rsidRPr="00AC158F" w:rsidRDefault="005A7E7C" w:rsidP="00305B38">
            <w:pPr>
              <w:jc w:val="center"/>
              <w:rPr>
                <w:rFonts w:ascii="Times New Roman" w:eastAsia="Times New Roman" w:hAnsi="Times New Roman" w:cs="Times New Roman"/>
                <w:sz w:val="20"/>
                <w:szCs w:val="20"/>
              </w:rPr>
            </w:pPr>
          </w:p>
        </w:tc>
      </w:tr>
      <w:tr w:rsidR="005A7E7C" w:rsidRPr="00AC158F" w14:paraId="612BFEAF" w14:textId="77777777" w:rsidTr="00305B38">
        <w:trPr>
          <w:trHeight w:val="280"/>
        </w:trPr>
        <w:tc>
          <w:tcPr>
            <w:tcW w:w="8640" w:type="dxa"/>
            <w:gridSpan w:val="5"/>
            <w:vMerge w:val="restart"/>
            <w:tcBorders>
              <w:top w:val="single" w:sz="4" w:space="0" w:color="auto"/>
              <w:left w:val="nil"/>
              <w:bottom w:val="nil"/>
              <w:right w:val="nil"/>
            </w:tcBorders>
            <w:shd w:val="clear" w:color="auto" w:fill="auto"/>
            <w:hideMark/>
          </w:tcPr>
          <w:p w14:paraId="76602302" w14:textId="77777777" w:rsidR="005A7E7C" w:rsidRPr="00AC158F" w:rsidRDefault="005A7E7C" w:rsidP="00305B38">
            <w:pPr>
              <w:jc w:val="both"/>
              <w:rPr>
                <w:rFonts w:ascii="Helvetica Neue" w:eastAsia="Times New Roman" w:hAnsi="Helvetica Neue" w:cs="Times New Roman"/>
                <w:color w:val="000000"/>
                <w:sz w:val="20"/>
                <w:szCs w:val="20"/>
              </w:rPr>
            </w:pPr>
            <w:r w:rsidRPr="00AC158F">
              <w:rPr>
                <w:rFonts w:ascii="Helvetica Neue" w:eastAsia="Times New Roman" w:hAnsi="Helvetica Neue" w:cs="Times New Roman"/>
                <w:i/>
                <w:iCs/>
                <w:color w:val="000000"/>
                <w:sz w:val="20"/>
                <w:szCs w:val="20"/>
              </w:rPr>
              <w:t>Note</w:t>
            </w:r>
            <w:r w:rsidRPr="00AC158F">
              <w:rPr>
                <w:rFonts w:ascii="Helvetica Neue" w:eastAsia="Times New Roman" w:hAnsi="Helvetica Neue" w:cs="Times New Roman"/>
                <w:color w:val="000000"/>
                <w:sz w:val="20"/>
                <w:szCs w:val="20"/>
              </w:rPr>
              <w:t xml:space="preserve">. Data expressed as mean </w:t>
            </w:r>
            <w:r w:rsidRPr="00AC158F">
              <w:rPr>
                <w:rFonts w:ascii="Helvetica Neue" w:eastAsia="Times New Roman" w:hAnsi="Helvetica Neue" w:cs="Times New Roman"/>
                <w:color w:val="000000"/>
                <w:sz w:val="20"/>
                <w:szCs w:val="20"/>
                <w:u w:val="single"/>
              </w:rPr>
              <w:t>+</w:t>
            </w:r>
            <w:r w:rsidRPr="00AC158F">
              <w:rPr>
                <w:rFonts w:ascii="Helvetica Neue" w:eastAsia="Times New Roman" w:hAnsi="Helvetica Neue" w:cs="Times New Roman"/>
                <w:color w:val="000000"/>
                <w:sz w:val="20"/>
                <w:szCs w:val="20"/>
              </w:rPr>
              <w:t xml:space="preserve"> standard deviation; </w:t>
            </w:r>
            <w:r w:rsidRPr="00AC158F">
              <w:rPr>
                <w:rFonts w:ascii="Helvetica Neue" w:eastAsia="Times New Roman" w:hAnsi="Helvetica Neue" w:cs="Times New Roman"/>
                <w:i/>
                <w:iCs/>
                <w:color w:val="000000"/>
                <w:sz w:val="20"/>
                <w:szCs w:val="20"/>
              </w:rPr>
              <w:t>F,p</w:t>
            </w:r>
            <w:r w:rsidRPr="00AC158F">
              <w:rPr>
                <w:rFonts w:ascii="Helvetica Neue" w:eastAsia="Times New Roman" w:hAnsi="Helvetica Neue" w:cs="Times New Roman"/>
                <w:color w:val="000000"/>
                <w:sz w:val="20"/>
                <w:szCs w:val="20"/>
              </w:rPr>
              <w:t xml:space="preserve"> resulting from a general linear model (GLM) including a main effect of diagnostic group and </w:t>
            </w:r>
            <w:r>
              <w:rPr>
                <w:rFonts w:ascii="Helvetica Neue" w:eastAsia="Times New Roman" w:hAnsi="Helvetica Neue" w:cs="Times New Roman"/>
                <w:color w:val="000000"/>
                <w:sz w:val="20"/>
                <w:szCs w:val="20"/>
              </w:rPr>
              <w:t>biological sex</w:t>
            </w:r>
            <w:r w:rsidRPr="00AC158F">
              <w:rPr>
                <w:rFonts w:ascii="Helvetica Neue" w:eastAsia="Times New Roman" w:hAnsi="Helvetica Neue" w:cs="Times New Roman"/>
                <w:color w:val="000000"/>
                <w:sz w:val="20"/>
                <w:szCs w:val="20"/>
              </w:rPr>
              <w:t xml:space="preserve">. * statistically significant based on </w:t>
            </w:r>
            <w:r w:rsidRPr="00AC158F">
              <w:rPr>
                <w:rFonts w:ascii="Helvetica Neue" w:eastAsia="Times New Roman" w:hAnsi="Helvetica Neue" w:cs="Times New Roman"/>
                <w:i/>
                <w:iCs/>
                <w:color w:val="000000"/>
                <w:sz w:val="20"/>
                <w:szCs w:val="20"/>
              </w:rPr>
              <w:t>p</w:t>
            </w:r>
            <w:r w:rsidRPr="00AC158F">
              <w:rPr>
                <w:rFonts w:ascii="Helvetica Neue" w:eastAsia="Times New Roman" w:hAnsi="Helvetica Neue" w:cs="Times New Roman"/>
                <w:color w:val="000000"/>
                <w:sz w:val="20"/>
                <w:szCs w:val="20"/>
              </w:rPr>
              <w:t xml:space="preserve"> &lt; 0.0</w:t>
            </w:r>
            <w:r>
              <w:rPr>
                <w:rFonts w:ascii="Helvetica Neue" w:eastAsia="Times New Roman" w:hAnsi="Helvetica Neue" w:cs="Times New Roman"/>
                <w:color w:val="000000"/>
                <w:sz w:val="20"/>
                <w:szCs w:val="20"/>
              </w:rPr>
              <w:t>5</w:t>
            </w:r>
            <w:r w:rsidRPr="00AC158F">
              <w:rPr>
                <w:rFonts w:ascii="Helvetica Neue" w:eastAsia="Times New Roman" w:hAnsi="Helvetica Neue" w:cs="Times New Roman"/>
                <w:color w:val="000000"/>
                <w:sz w:val="20"/>
                <w:szCs w:val="20"/>
              </w:rPr>
              <w:t xml:space="preserve"> (two-sided)</w:t>
            </w:r>
          </w:p>
        </w:tc>
      </w:tr>
      <w:tr w:rsidR="005A7E7C" w:rsidRPr="00AC158F" w14:paraId="0D9E4445" w14:textId="77777777" w:rsidTr="00305B38">
        <w:trPr>
          <w:trHeight w:val="860"/>
        </w:trPr>
        <w:tc>
          <w:tcPr>
            <w:tcW w:w="8640" w:type="dxa"/>
            <w:gridSpan w:val="5"/>
            <w:vMerge/>
            <w:tcBorders>
              <w:top w:val="single" w:sz="4" w:space="0" w:color="auto"/>
              <w:left w:val="nil"/>
              <w:bottom w:val="nil"/>
              <w:right w:val="nil"/>
            </w:tcBorders>
            <w:hideMark/>
          </w:tcPr>
          <w:p w14:paraId="6FD65C42" w14:textId="77777777" w:rsidR="005A7E7C" w:rsidRPr="00AC158F" w:rsidRDefault="005A7E7C" w:rsidP="00305B38">
            <w:pPr>
              <w:rPr>
                <w:rFonts w:ascii="Helvetica Neue" w:eastAsia="Times New Roman" w:hAnsi="Helvetica Neue" w:cs="Times New Roman"/>
                <w:color w:val="000000"/>
                <w:sz w:val="20"/>
                <w:szCs w:val="20"/>
              </w:rPr>
            </w:pPr>
          </w:p>
        </w:tc>
      </w:tr>
    </w:tbl>
    <w:p w14:paraId="0BADBAF3" w14:textId="77777777" w:rsidR="005A7E7C" w:rsidRDefault="005A7E7C" w:rsidP="005A7E7C">
      <w:pPr>
        <w:tabs>
          <w:tab w:val="left" w:pos="6363"/>
        </w:tabs>
        <w:spacing w:after="120" w:line="360" w:lineRule="auto"/>
        <w:jc w:val="both"/>
        <w:rPr>
          <w:rFonts w:ascii="Helvetica Neue" w:hAnsi="Helvetica Neue" w:cs="Times New Roman"/>
          <w:sz w:val="22"/>
          <w:szCs w:val="22"/>
        </w:rPr>
      </w:pPr>
    </w:p>
    <w:p w14:paraId="339D70C6" w14:textId="14DCF9FE" w:rsidR="00DD5D5B" w:rsidRDefault="00DD5D5B">
      <w:pPr>
        <w:rPr>
          <w:rFonts w:ascii="Helvetica Neue" w:hAnsi="Helvetica Neue" w:cs="Times New Roman"/>
          <w:sz w:val="22"/>
          <w:szCs w:val="22"/>
        </w:rPr>
      </w:pPr>
      <w:r>
        <w:rPr>
          <w:rFonts w:ascii="Helvetica Neue" w:hAnsi="Helvetica Neue" w:cs="Times New Roman"/>
          <w:sz w:val="22"/>
          <w:szCs w:val="22"/>
        </w:rPr>
        <w:br w:type="page"/>
      </w:r>
    </w:p>
    <w:p w14:paraId="7C6F4FD3" w14:textId="55564797" w:rsidR="00FF242E" w:rsidRPr="00DD5D5B" w:rsidRDefault="00DD5D5B" w:rsidP="00DD5D5B">
      <w:pPr>
        <w:spacing w:line="360" w:lineRule="auto"/>
        <w:rPr>
          <w:rFonts w:ascii="Helvetica Neue" w:hAnsi="Helvetica Neue" w:cs="Times New Roman"/>
          <w:b/>
          <w:sz w:val="22"/>
          <w:szCs w:val="22"/>
        </w:rPr>
      </w:pPr>
      <w:r w:rsidRPr="00DD5D5B">
        <w:rPr>
          <w:rFonts w:ascii="Helvetica Neue" w:hAnsi="Helvetica Neue" w:cs="Times New Roman"/>
          <w:b/>
          <w:sz w:val="22"/>
          <w:szCs w:val="22"/>
        </w:rPr>
        <w:lastRenderedPageBreak/>
        <w:t>eFigure 1</w:t>
      </w:r>
    </w:p>
    <w:p w14:paraId="6A054218" w14:textId="77777777" w:rsidR="00DD5D5B" w:rsidRDefault="00DD5D5B" w:rsidP="00DD5D5B">
      <w:pPr>
        <w:spacing w:line="360" w:lineRule="auto"/>
        <w:rPr>
          <w:rFonts w:ascii="Helvetica Neue" w:hAnsi="Helvetica Neue" w:cs="Times New Roman"/>
          <w:sz w:val="22"/>
          <w:szCs w:val="22"/>
        </w:rPr>
      </w:pPr>
    </w:p>
    <w:p w14:paraId="104C651A" w14:textId="530CEF68" w:rsidR="005F19C7" w:rsidRDefault="00A63A85" w:rsidP="00DD5D5B">
      <w:pPr>
        <w:spacing w:line="360" w:lineRule="auto"/>
        <w:rPr>
          <w:rFonts w:ascii="Helvetica Neue" w:hAnsi="Helvetica Neue" w:cs="Times New Roman"/>
          <w:sz w:val="22"/>
          <w:szCs w:val="22"/>
        </w:rPr>
      </w:pPr>
      <w:r>
        <w:rPr>
          <w:rFonts w:ascii="Helvetica Neue" w:hAnsi="Helvetica Neue" w:cs="Times New Roman"/>
          <w:noProof/>
          <w:sz w:val="22"/>
          <w:szCs w:val="22"/>
        </w:rPr>
        <w:drawing>
          <wp:inline distT="0" distB="0" distL="0" distR="0" wp14:anchorId="2D5CF4B0" wp14:editId="4B7C6488">
            <wp:extent cx="5723890" cy="3815715"/>
            <wp:effectExtent l="0" t="0" r="0" b="0"/>
            <wp:docPr id="6" name="Picture 6" descr="e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815715"/>
                    </a:xfrm>
                    <a:prstGeom prst="rect">
                      <a:avLst/>
                    </a:prstGeom>
                    <a:noFill/>
                    <a:ln>
                      <a:noFill/>
                    </a:ln>
                  </pic:spPr>
                </pic:pic>
              </a:graphicData>
            </a:graphic>
          </wp:inline>
        </w:drawing>
      </w:r>
    </w:p>
    <w:p w14:paraId="61CA3294" w14:textId="77777777" w:rsidR="005F19C7" w:rsidRDefault="005F19C7" w:rsidP="00DD5D5B">
      <w:pPr>
        <w:spacing w:line="360" w:lineRule="auto"/>
        <w:rPr>
          <w:rFonts w:ascii="Helvetica Neue" w:hAnsi="Helvetica Neue" w:cs="Times New Roman"/>
          <w:sz w:val="22"/>
          <w:szCs w:val="22"/>
        </w:rPr>
      </w:pPr>
    </w:p>
    <w:p w14:paraId="250335CD" w14:textId="77777777" w:rsidR="005F19C7" w:rsidRDefault="005F19C7" w:rsidP="00DD5D5B">
      <w:pPr>
        <w:spacing w:line="360" w:lineRule="auto"/>
        <w:rPr>
          <w:rFonts w:ascii="Helvetica Neue" w:hAnsi="Helvetica Neue" w:cs="Times New Roman"/>
          <w:sz w:val="22"/>
          <w:szCs w:val="22"/>
        </w:rPr>
      </w:pPr>
    </w:p>
    <w:p w14:paraId="0733D1BE" w14:textId="32494D43" w:rsidR="005F19C7" w:rsidRPr="00A63A85" w:rsidRDefault="00A63A85" w:rsidP="00DD5D5B">
      <w:pPr>
        <w:spacing w:line="360" w:lineRule="auto"/>
        <w:rPr>
          <w:rFonts w:ascii="Helvetica Neue" w:hAnsi="Helvetica Neue" w:cs="Times New Roman"/>
          <w:b/>
          <w:sz w:val="22"/>
          <w:szCs w:val="22"/>
        </w:rPr>
      </w:pPr>
      <w:r w:rsidRPr="00A63A85">
        <w:rPr>
          <w:rFonts w:ascii="Helvetica Neue" w:hAnsi="Helvetica Neue" w:cs="Times New Roman"/>
          <w:b/>
          <w:sz w:val="22"/>
          <w:szCs w:val="22"/>
        </w:rPr>
        <w:t>eFigure 2</w:t>
      </w:r>
    </w:p>
    <w:p w14:paraId="6A021873" w14:textId="77777777" w:rsidR="005F19C7" w:rsidRDefault="005F19C7" w:rsidP="00DD5D5B">
      <w:pPr>
        <w:spacing w:line="360" w:lineRule="auto"/>
        <w:rPr>
          <w:rFonts w:ascii="Helvetica Neue" w:hAnsi="Helvetica Neue" w:cs="Times New Roman"/>
          <w:sz w:val="22"/>
          <w:szCs w:val="22"/>
        </w:rPr>
      </w:pPr>
    </w:p>
    <w:p w14:paraId="66C5958B" w14:textId="2007066C" w:rsidR="00DD5D5B" w:rsidRDefault="00DD5D5B" w:rsidP="00DD5D5B">
      <w:pPr>
        <w:spacing w:line="360" w:lineRule="auto"/>
        <w:rPr>
          <w:rFonts w:ascii="Helvetica Neue" w:hAnsi="Helvetica Neue" w:cs="Times New Roman"/>
          <w:sz w:val="22"/>
          <w:szCs w:val="22"/>
        </w:rPr>
      </w:pPr>
      <w:r>
        <w:rPr>
          <w:rFonts w:ascii="Helvetica Neue" w:hAnsi="Helvetica Neue" w:cs="Times New Roman"/>
          <w:noProof/>
          <w:sz w:val="22"/>
          <w:szCs w:val="22"/>
        </w:rPr>
        <w:drawing>
          <wp:inline distT="0" distB="0" distL="0" distR="0" wp14:anchorId="32219E58" wp14:editId="4102B5D8">
            <wp:extent cx="5716905" cy="1720850"/>
            <wp:effectExtent l="0" t="0" r="0" b="0"/>
            <wp:docPr id="1" name="Picture 1" descr="e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1720850"/>
                    </a:xfrm>
                    <a:prstGeom prst="rect">
                      <a:avLst/>
                    </a:prstGeom>
                    <a:noFill/>
                    <a:ln>
                      <a:noFill/>
                    </a:ln>
                  </pic:spPr>
                </pic:pic>
              </a:graphicData>
            </a:graphic>
          </wp:inline>
        </w:drawing>
      </w:r>
    </w:p>
    <w:p w14:paraId="488E26BD" w14:textId="77777777" w:rsidR="00DD5D5B" w:rsidRDefault="00DD5D5B" w:rsidP="00DD5D5B">
      <w:pPr>
        <w:spacing w:line="360" w:lineRule="auto"/>
        <w:rPr>
          <w:rFonts w:ascii="Helvetica Neue" w:hAnsi="Helvetica Neue" w:cs="Times New Roman"/>
          <w:sz w:val="22"/>
          <w:szCs w:val="22"/>
        </w:rPr>
      </w:pPr>
    </w:p>
    <w:p w14:paraId="082717C0" w14:textId="4125CD12" w:rsidR="00A63A85" w:rsidRDefault="00A63A85">
      <w:pPr>
        <w:rPr>
          <w:rFonts w:ascii="Helvetica Neue" w:hAnsi="Helvetica Neue" w:cs="Times New Roman"/>
          <w:sz w:val="22"/>
          <w:szCs w:val="22"/>
        </w:rPr>
      </w:pPr>
      <w:r>
        <w:rPr>
          <w:rFonts w:ascii="Helvetica Neue" w:hAnsi="Helvetica Neue" w:cs="Times New Roman"/>
          <w:sz w:val="22"/>
          <w:szCs w:val="22"/>
        </w:rPr>
        <w:br w:type="page"/>
      </w:r>
    </w:p>
    <w:p w14:paraId="6238FB30" w14:textId="77777777" w:rsidR="00160811" w:rsidRDefault="00160811" w:rsidP="00DD5D5B">
      <w:pPr>
        <w:spacing w:line="360" w:lineRule="auto"/>
        <w:rPr>
          <w:rFonts w:ascii="Helvetica Neue" w:hAnsi="Helvetica Neue" w:cs="Times New Roman"/>
          <w:sz w:val="22"/>
          <w:szCs w:val="22"/>
        </w:rPr>
      </w:pPr>
    </w:p>
    <w:p w14:paraId="07E682EC" w14:textId="5A72AFE5" w:rsidR="00A63A85" w:rsidRPr="00226D33" w:rsidRDefault="00A63A85" w:rsidP="00DD5D5B">
      <w:pPr>
        <w:spacing w:line="360" w:lineRule="auto"/>
        <w:rPr>
          <w:rFonts w:ascii="Helvetica Neue" w:hAnsi="Helvetica Neue" w:cs="Times New Roman"/>
          <w:b/>
          <w:sz w:val="22"/>
          <w:szCs w:val="22"/>
        </w:rPr>
      </w:pPr>
      <w:r w:rsidRPr="00226D33">
        <w:rPr>
          <w:rFonts w:ascii="Helvetica Neue" w:hAnsi="Helvetica Neue" w:cs="Times New Roman"/>
          <w:b/>
          <w:sz w:val="22"/>
          <w:szCs w:val="22"/>
        </w:rPr>
        <w:t>eFigure 3</w:t>
      </w:r>
    </w:p>
    <w:p w14:paraId="31394FB5" w14:textId="77777777" w:rsidR="00A63A85" w:rsidRDefault="00A63A85" w:rsidP="00DD5D5B">
      <w:pPr>
        <w:spacing w:line="360" w:lineRule="auto"/>
        <w:rPr>
          <w:rFonts w:ascii="Helvetica Neue" w:hAnsi="Helvetica Neue" w:cs="Times New Roman"/>
          <w:sz w:val="22"/>
          <w:szCs w:val="22"/>
        </w:rPr>
      </w:pPr>
    </w:p>
    <w:p w14:paraId="7EB3A087" w14:textId="574A08F9" w:rsidR="00A63A85" w:rsidRDefault="00B548ED" w:rsidP="00DD5D5B">
      <w:pPr>
        <w:spacing w:line="360" w:lineRule="auto"/>
        <w:rPr>
          <w:rFonts w:ascii="Helvetica Neue" w:hAnsi="Helvetica Neue" w:cs="Times New Roman"/>
          <w:sz w:val="22"/>
          <w:szCs w:val="22"/>
        </w:rPr>
      </w:pPr>
      <w:r>
        <w:rPr>
          <w:rFonts w:ascii="Helvetica Neue" w:hAnsi="Helvetica Neue" w:cs="Times New Roman"/>
          <w:noProof/>
          <w:sz w:val="22"/>
          <w:szCs w:val="22"/>
        </w:rPr>
        <w:drawing>
          <wp:inline distT="0" distB="0" distL="0" distR="0" wp14:anchorId="738E51F8" wp14:editId="58C9DD59">
            <wp:extent cx="3767331" cy="6790340"/>
            <wp:effectExtent l="0" t="0" r="0" b="0"/>
            <wp:docPr id="8" name="Picture 8" descr="eFigu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gure3.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2427" cy="6871622"/>
                    </a:xfrm>
                    <a:prstGeom prst="rect">
                      <a:avLst/>
                    </a:prstGeom>
                    <a:noFill/>
                    <a:ln>
                      <a:noFill/>
                    </a:ln>
                  </pic:spPr>
                </pic:pic>
              </a:graphicData>
            </a:graphic>
          </wp:inline>
        </w:drawing>
      </w:r>
    </w:p>
    <w:p w14:paraId="4C2249B6" w14:textId="71931783" w:rsidR="00B548ED" w:rsidRDefault="00B548ED">
      <w:pPr>
        <w:rPr>
          <w:rFonts w:ascii="Helvetica Neue" w:hAnsi="Helvetica Neue" w:cs="Times New Roman"/>
          <w:sz w:val="22"/>
          <w:szCs w:val="22"/>
        </w:rPr>
      </w:pPr>
      <w:r>
        <w:rPr>
          <w:rFonts w:ascii="Helvetica Neue" w:hAnsi="Helvetica Neue" w:cs="Times New Roman"/>
          <w:sz w:val="22"/>
          <w:szCs w:val="22"/>
        </w:rPr>
        <w:br w:type="page"/>
      </w:r>
    </w:p>
    <w:p w14:paraId="32F9F706" w14:textId="77777777" w:rsidR="00A63A85" w:rsidRDefault="00A63A85" w:rsidP="00DD5D5B">
      <w:pPr>
        <w:spacing w:line="360" w:lineRule="auto"/>
        <w:rPr>
          <w:rFonts w:ascii="Helvetica Neue" w:hAnsi="Helvetica Neue" w:cs="Times New Roman"/>
          <w:sz w:val="22"/>
          <w:szCs w:val="22"/>
        </w:rPr>
      </w:pPr>
    </w:p>
    <w:p w14:paraId="5E5A51EF" w14:textId="794DD4EE" w:rsidR="0024234F" w:rsidRPr="0024234F" w:rsidRDefault="0024234F" w:rsidP="00DD5D5B">
      <w:pPr>
        <w:spacing w:line="360" w:lineRule="auto"/>
        <w:rPr>
          <w:rFonts w:ascii="Helvetica Neue" w:hAnsi="Helvetica Neue" w:cs="Times New Roman"/>
          <w:b/>
          <w:sz w:val="22"/>
          <w:szCs w:val="22"/>
        </w:rPr>
      </w:pPr>
      <w:r w:rsidRPr="0024234F">
        <w:rPr>
          <w:rFonts w:ascii="Helvetica Neue" w:hAnsi="Helvetica Neue" w:cs="Times New Roman"/>
          <w:b/>
          <w:sz w:val="22"/>
          <w:szCs w:val="22"/>
        </w:rPr>
        <w:t xml:space="preserve">eFigure </w:t>
      </w:r>
      <w:r w:rsidR="00A63A85">
        <w:rPr>
          <w:rFonts w:ascii="Helvetica Neue" w:hAnsi="Helvetica Neue" w:cs="Times New Roman"/>
          <w:b/>
          <w:sz w:val="22"/>
          <w:szCs w:val="22"/>
        </w:rPr>
        <w:t>4</w:t>
      </w:r>
    </w:p>
    <w:p w14:paraId="4A061484" w14:textId="77777777" w:rsidR="0024234F" w:rsidRDefault="0024234F" w:rsidP="00DD5D5B">
      <w:pPr>
        <w:spacing w:line="360" w:lineRule="auto"/>
        <w:rPr>
          <w:rFonts w:ascii="Helvetica Neue" w:hAnsi="Helvetica Neue" w:cs="Times New Roman"/>
          <w:sz w:val="22"/>
          <w:szCs w:val="22"/>
        </w:rPr>
      </w:pPr>
    </w:p>
    <w:p w14:paraId="664DEBDC" w14:textId="48C9FE21" w:rsidR="0024234F" w:rsidRDefault="00160811" w:rsidP="00DD5D5B">
      <w:pPr>
        <w:spacing w:line="360" w:lineRule="auto"/>
        <w:rPr>
          <w:rFonts w:ascii="Helvetica Neue" w:hAnsi="Helvetica Neue" w:cs="Times New Roman"/>
          <w:sz w:val="22"/>
          <w:szCs w:val="22"/>
        </w:rPr>
      </w:pPr>
      <w:r>
        <w:rPr>
          <w:rFonts w:ascii="Helvetica Neue" w:hAnsi="Helvetica Neue" w:cs="Times New Roman"/>
          <w:noProof/>
          <w:sz w:val="22"/>
          <w:szCs w:val="22"/>
        </w:rPr>
        <w:drawing>
          <wp:inline distT="0" distB="0" distL="0" distR="0" wp14:anchorId="30F5AC19" wp14:editId="44ED604A">
            <wp:extent cx="3480435" cy="2005536"/>
            <wp:effectExtent l="0" t="0" r="0" b="0"/>
            <wp:docPr id="5" name="Picture 5" descr="e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1633" cy="2011989"/>
                    </a:xfrm>
                    <a:prstGeom prst="rect">
                      <a:avLst/>
                    </a:prstGeom>
                    <a:noFill/>
                    <a:ln>
                      <a:noFill/>
                    </a:ln>
                  </pic:spPr>
                </pic:pic>
              </a:graphicData>
            </a:graphic>
          </wp:inline>
        </w:drawing>
      </w:r>
    </w:p>
    <w:p w14:paraId="1761E9DD" w14:textId="77777777" w:rsidR="00DD5D5B" w:rsidRDefault="00DD5D5B" w:rsidP="00DD5D5B">
      <w:pPr>
        <w:spacing w:line="360" w:lineRule="auto"/>
        <w:rPr>
          <w:rFonts w:ascii="Helvetica Neue" w:hAnsi="Helvetica Neue" w:cs="Times New Roman"/>
          <w:sz w:val="22"/>
          <w:szCs w:val="22"/>
        </w:rPr>
      </w:pPr>
    </w:p>
    <w:p w14:paraId="7E2999F5" w14:textId="77777777" w:rsidR="00B548ED" w:rsidRDefault="00B548ED" w:rsidP="00DD5D5B">
      <w:pPr>
        <w:spacing w:line="360" w:lineRule="auto"/>
        <w:rPr>
          <w:rFonts w:ascii="Helvetica Neue" w:hAnsi="Helvetica Neue" w:cs="Times New Roman"/>
          <w:sz w:val="22"/>
          <w:szCs w:val="22"/>
        </w:rPr>
      </w:pPr>
    </w:p>
    <w:p w14:paraId="238083C5" w14:textId="39EEA2D3" w:rsidR="00DD5D5B" w:rsidRPr="00DD5D5B" w:rsidRDefault="0024234F" w:rsidP="00DD5D5B">
      <w:pPr>
        <w:spacing w:line="360" w:lineRule="auto"/>
        <w:rPr>
          <w:rFonts w:ascii="Helvetica Neue" w:hAnsi="Helvetica Neue" w:cs="Times New Roman"/>
          <w:b/>
          <w:sz w:val="22"/>
          <w:szCs w:val="22"/>
        </w:rPr>
      </w:pPr>
      <w:r>
        <w:rPr>
          <w:rFonts w:ascii="Helvetica Neue" w:hAnsi="Helvetica Neue" w:cs="Times New Roman"/>
          <w:b/>
          <w:sz w:val="22"/>
          <w:szCs w:val="22"/>
        </w:rPr>
        <w:t xml:space="preserve">eFigure </w:t>
      </w:r>
      <w:r w:rsidR="00A63A85">
        <w:rPr>
          <w:rFonts w:ascii="Helvetica Neue" w:hAnsi="Helvetica Neue" w:cs="Times New Roman"/>
          <w:b/>
          <w:sz w:val="22"/>
          <w:szCs w:val="22"/>
        </w:rPr>
        <w:t>5</w:t>
      </w:r>
    </w:p>
    <w:p w14:paraId="144BEBFE" w14:textId="77777777" w:rsidR="00DD5D5B" w:rsidRDefault="00DD5D5B" w:rsidP="00DD5D5B">
      <w:pPr>
        <w:spacing w:line="360" w:lineRule="auto"/>
        <w:rPr>
          <w:rFonts w:ascii="Helvetica Neue" w:hAnsi="Helvetica Neue" w:cs="Times New Roman"/>
          <w:sz w:val="22"/>
          <w:szCs w:val="22"/>
        </w:rPr>
      </w:pPr>
    </w:p>
    <w:p w14:paraId="59C04DBA" w14:textId="2DA7117C" w:rsidR="00DD5D5B" w:rsidRDefault="00DD5D5B" w:rsidP="00DD5D5B">
      <w:pPr>
        <w:spacing w:line="360" w:lineRule="auto"/>
        <w:rPr>
          <w:rFonts w:ascii="Helvetica Neue" w:hAnsi="Helvetica Neue" w:cs="Times New Roman"/>
          <w:sz w:val="22"/>
          <w:szCs w:val="22"/>
        </w:rPr>
      </w:pPr>
      <w:r>
        <w:rPr>
          <w:rFonts w:ascii="Helvetica Neue" w:hAnsi="Helvetica Neue" w:cs="Times New Roman"/>
          <w:noProof/>
          <w:sz w:val="22"/>
          <w:szCs w:val="22"/>
        </w:rPr>
        <w:drawing>
          <wp:inline distT="0" distB="0" distL="0" distR="0" wp14:anchorId="6A276150" wp14:editId="15D52988">
            <wp:extent cx="5716905" cy="1720850"/>
            <wp:effectExtent l="0" t="0" r="0" b="0"/>
            <wp:docPr id="2" name="Picture 2" descr="e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gure2.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05" cy="1720850"/>
                    </a:xfrm>
                    <a:prstGeom prst="rect">
                      <a:avLst/>
                    </a:prstGeom>
                    <a:noFill/>
                    <a:ln>
                      <a:noFill/>
                    </a:ln>
                  </pic:spPr>
                </pic:pic>
              </a:graphicData>
            </a:graphic>
          </wp:inline>
        </w:drawing>
      </w:r>
    </w:p>
    <w:p w14:paraId="7D569C08" w14:textId="77777777" w:rsidR="00DD5D5B" w:rsidRDefault="00DD5D5B" w:rsidP="00DD5D5B">
      <w:pPr>
        <w:spacing w:line="360" w:lineRule="auto"/>
        <w:rPr>
          <w:rFonts w:ascii="Helvetica Neue" w:hAnsi="Helvetica Neue" w:cs="Times New Roman"/>
          <w:sz w:val="22"/>
          <w:szCs w:val="22"/>
        </w:rPr>
      </w:pPr>
    </w:p>
    <w:p w14:paraId="79615967" w14:textId="77777777" w:rsidR="0024234F" w:rsidRDefault="0024234F">
      <w:pPr>
        <w:rPr>
          <w:rFonts w:ascii="Helvetica Neue" w:hAnsi="Helvetica Neue" w:cs="Times New Roman"/>
          <w:b/>
          <w:sz w:val="22"/>
          <w:szCs w:val="22"/>
        </w:rPr>
      </w:pPr>
      <w:r>
        <w:rPr>
          <w:rFonts w:ascii="Helvetica Neue" w:hAnsi="Helvetica Neue" w:cs="Times New Roman"/>
          <w:b/>
          <w:sz w:val="22"/>
          <w:szCs w:val="22"/>
        </w:rPr>
        <w:br w:type="page"/>
      </w:r>
    </w:p>
    <w:p w14:paraId="2B26F4C3" w14:textId="12E955F1" w:rsidR="00160811" w:rsidRDefault="00160811" w:rsidP="00DD5D5B">
      <w:pPr>
        <w:spacing w:line="360" w:lineRule="auto"/>
        <w:rPr>
          <w:rFonts w:ascii="Helvetica Neue" w:hAnsi="Helvetica Neue" w:cs="Times New Roman"/>
          <w:b/>
          <w:sz w:val="22"/>
          <w:szCs w:val="22"/>
        </w:rPr>
      </w:pPr>
      <w:r>
        <w:rPr>
          <w:rFonts w:ascii="Helvetica Neue" w:hAnsi="Helvetica Neue" w:cs="Times New Roman"/>
          <w:b/>
          <w:sz w:val="22"/>
          <w:szCs w:val="22"/>
        </w:rPr>
        <w:lastRenderedPageBreak/>
        <w:t xml:space="preserve">eFigure </w:t>
      </w:r>
      <w:r w:rsidR="00A63A85">
        <w:rPr>
          <w:rFonts w:ascii="Helvetica Neue" w:hAnsi="Helvetica Neue" w:cs="Times New Roman"/>
          <w:b/>
          <w:sz w:val="22"/>
          <w:szCs w:val="22"/>
        </w:rPr>
        <w:t>6</w:t>
      </w:r>
    </w:p>
    <w:p w14:paraId="2B442068" w14:textId="77777777" w:rsidR="00160811" w:rsidRDefault="00160811" w:rsidP="00DD5D5B">
      <w:pPr>
        <w:spacing w:line="360" w:lineRule="auto"/>
        <w:rPr>
          <w:rFonts w:ascii="Helvetica Neue" w:hAnsi="Helvetica Neue" w:cs="Times New Roman"/>
          <w:b/>
          <w:sz w:val="22"/>
          <w:szCs w:val="22"/>
        </w:rPr>
      </w:pPr>
    </w:p>
    <w:p w14:paraId="6F9BF8EA" w14:textId="14F8CE51" w:rsidR="00160811" w:rsidRDefault="001F6355" w:rsidP="00DD5D5B">
      <w:pPr>
        <w:spacing w:line="360" w:lineRule="auto"/>
        <w:rPr>
          <w:rFonts w:ascii="Helvetica Neue" w:hAnsi="Helvetica Neue" w:cs="Times New Roman"/>
          <w:b/>
          <w:sz w:val="22"/>
          <w:szCs w:val="22"/>
        </w:rPr>
      </w:pPr>
      <w:r>
        <w:rPr>
          <w:rFonts w:ascii="Helvetica Neue" w:hAnsi="Helvetica Neue" w:cs="Times New Roman"/>
          <w:b/>
          <w:noProof/>
          <w:sz w:val="22"/>
          <w:szCs w:val="22"/>
        </w:rPr>
        <w:drawing>
          <wp:inline distT="0" distB="0" distL="0" distR="0" wp14:anchorId="5D5BA5EA" wp14:editId="3DEA0FC0">
            <wp:extent cx="3109580" cy="2120240"/>
            <wp:effectExtent l="0" t="0" r="0" b="0"/>
            <wp:docPr id="7" name="Picture 7" descr="eFigureIntera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gureInteraction.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7418" cy="2132402"/>
                    </a:xfrm>
                    <a:prstGeom prst="rect">
                      <a:avLst/>
                    </a:prstGeom>
                    <a:noFill/>
                    <a:ln>
                      <a:noFill/>
                    </a:ln>
                  </pic:spPr>
                </pic:pic>
              </a:graphicData>
            </a:graphic>
          </wp:inline>
        </w:drawing>
      </w:r>
    </w:p>
    <w:p w14:paraId="4DA91F9E" w14:textId="77777777" w:rsidR="00160811" w:rsidRDefault="00160811" w:rsidP="00DD5D5B">
      <w:pPr>
        <w:spacing w:line="360" w:lineRule="auto"/>
        <w:rPr>
          <w:rFonts w:ascii="Helvetica Neue" w:hAnsi="Helvetica Neue" w:cs="Times New Roman"/>
          <w:b/>
          <w:sz w:val="22"/>
          <w:szCs w:val="22"/>
        </w:rPr>
      </w:pPr>
    </w:p>
    <w:p w14:paraId="225581ED" w14:textId="1C92B780" w:rsidR="00DD5D5B" w:rsidRPr="00DD5D5B" w:rsidRDefault="0024234F" w:rsidP="00DD5D5B">
      <w:pPr>
        <w:spacing w:line="360" w:lineRule="auto"/>
        <w:rPr>
          <w:rFonts w:ascii="Helvetica Neue" w:hAnsi="Helvetica Neue" w:cs="Times New Roman"/>
          <w:b/>
          <w:sz w:val="22"/>
          <w:szCs w:val="22"/>
        </w:rPr>
      </w:pPr>
      <w:r>
        <w:rPr>
          <w:rFonts w:ascii="Helvetica Neue" w:hAnsi="Helvetica Neue" w:cs="Times New Roman"/>
          <w:b/>
          <w:sz w:val="22"/>
          <w:szCs w:val="22"/>
        </w:rPr>
        <w:t xml:space="preserve">eFigure </w:t>
      </w:r>
      <w:r w:rsidR="00A63A85">
        <w:rPr>
          <w:rFonts w:ascii="Helvetica Neue" w:hAnsi="Helvetica Neue" w:cs="Times New Roman"/>
          <w:b/>
          <w:sz w:val="22"/>
          <w:szCs w:val="22"/>
        </w:rPr>
        <w:t>7</w:t>
      </w:r>
    </w:p>
    <w:p w14:paraId="4566353E" w14:textId="77777777" w:rsidR="00DD5D5B" w:rsidRDefault="00DD5D5B" w:rsidP="00DD5D5B">
      <w:pPr>
        <w:spacing w:line="360" w:lineRule="auto"/>
        <w:rPr>
          <w:rFonts w:ascii="Helvetica Neue" w:hAnsi="Helvetica Neue" w:cs="Times New Roman"/>
          <w:sz w:val="22"/>
          <w:szCs w:val="22"/>
        </w:rPr>
      </w:pPr>
    </w:p>
    <w:p w14:paraId="38C4939F" w14:textId="462BA7E3" w:rsidR="00DD5D5B" w:rsidRDefault="00DD5D5B" w:rsidP="00DD5D5B">
      <w:pPr>
        <w:spacing w:line="360" w:lineRule="auto"/>
        <w:rPr>
          <w:rFonts w:ascii="Helvetica Neue" w:hAnsi="Helvetica Neue" w:cs="Times New Roman"/>
          <w:sz w:val="22"/>
          <w:szCs w:val="22"/>
        </w:rPr>
      </w:pPr>
      <w:r>
        <w:rPr>
          <w:rFonts w:ascii="Helvetica Neue" w:hAnsi="Helvetica Neue" w:cs="Times New Roman"/>
          <w:noProof/>
          <w:sz w:val="22"/>
          <w:szCs w:val="22"/>
        </w:rPr>
        <w:drawing>
          <wp:inline distT="0" distB="0" distL="0" distR="0" wp14:anchorId="48C3EC76" wp14:editId="050976AE">
            <wp:extent cx="3480435" cy="1700593"/>
            <wp:effectExtent l="0" t="0" r="0" b="1270"/>
            <wp:docPr id="3" name="Picture 3" descr="eFigu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gure3.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843" cy="1727666"/>
                    </a:xfrm>
                    <a:prstGeom prst="rect">
                      <a:avLst/>
                    </a:prstGeom>
                    <a:noFill/>
                    <a:ln>
                      <a:noFill/>
                    </a:ln>
                  </pic:spPr>
                </pic:pic>
              </a:graphicData>
            </a:graphic>
          </wp:inline>
        </w:drawing>
      </w:r>
    </w:p>
    <w:p w14:paraId="2832FF36" w14:textId="26AFB0FE" w:rsidR="00DD5D5B" w:rsidRDefault="00DD5D5B" w:rsidP="00CA6330">
      <w:pPr>
        <w:spacing w:line="480" w:lineRule="auto"/>
        <w:rPr>
          <w:rFonts w:ascii="Helvetica Neue" w:hAnsi="Helvetica Neue" w:cs="Times New Roman"/>
          <w:sz w:val="22"/>
          <w:szCs w:val="22"/>
        </w:rPr>
      </w:pPr>
    </w:p>
    <w:p w14:paraId="6B92D13A" w14:textId="77777777" w:rsidR="0024234F" w:rsidRDefault="0024234F" w:rsidP="00CA6330">
      <w:pPr>
        <w:spacing w:line="480" w:lineRule="auto"/>
        <w:rPr>
          <w:rFonts w:ascii="Helvetica Neue" w:hAnsi="Helvetica Neue" w:cs="Times New Roman"/>
          <w:sz w:val="22"/>
          <w:szCs w:val="22"/>
        </w:rPr>
      </w:pPr>
    </w:p>
    <w:p w14:paraId="04404484" w14:textId="5A2998E1" w:rsidR="00DD5D5B" w:rsidRPr="00DD5D5B" w:rsidRDefault="0024234F" w:rsidP="00DD5D5B">
      <w:pPr>
        <w:spacing w:line="360" w:lineRule="auto"/>
        <w:rPr>
          <w:rFonts w:ascii="Helvetica Neue" w:hAnsi="Helvetica Neue" w:cs="Times New Roman"/>
          <w:b/>
          <w:sz w:val="22"/>
          <w:szCs w:val="22"/>
        </w:rPr>
      </w:pPr>
      <w:r>
        <w:rPr>
          <w:rFonts w:ascii="Helvetica Neue" w:hAnsi="Helvetica Neue" w:cs="Times New Roman"/>
          <w:b/>
          <w:sz w:val="22"/>
          <w:szCs w:val="22"/>
        </w:rPr>
        <w:t xml:space="preserve">eFigure </w:t>
      </w:r>
      <w:r w:rsidR="00A63A85">
        <w:rPr>
          <w:rFonts w:ascii="Helvetica Neue" w:hAnsi="Helvetica Neue" w:cs="Times New Roman"/>
          <w:b/>
          <w:sz w:val="22"/>
          <w:szCs w:val="22"/>
        </w:rPr>
        <w:t>8</w:t>
      </w:r>
    </w:p>
    <w:p w14:paraId="42645C23" w14:textId="487426EB" w:rsidR="00DD5D5B" w:rsidRPr="0031746C" w:rsidRDefault="00DD5D5B" w:rsidP="00DD5D5B">
      <w:pPr>
        <w:spacing w:line="360" w:lineRule="auto"/>
        <w:rPr>
          <w:rFonts w:ascii="Helvetica Neue" w:hAnsi="Helvetica Neue" w:cs="Times New Roman"/>
          <w:sz w:val="22"/>
          <w:szCs w:val="22"/>
        </w:rPr>
      </w:pPr>
      <w:r>
        <w:rPr>
          <w:rFonts w:ascii="Helvetica Neue" w:hAnsi="Helvetica Neue" w:cs="Times New Roman"/>
          <w:noProof/>
          <w:sz w:val="22"/>
          <w:szCs w:val="22"/>
        </w:rPr>
        <w:drawing>
          <wp:inline distT="0" distB="0" distL="0" distR="0" wp14:anchorId="7CBDD019" wp14:editId="7DB29E69">
            <wp:extent cx="4218940" cy="2570480"/>
            <wp:effectExtent l="0" t="0" r="0" b="0"/>
            <wp:docPr id="4" name="Picture 4" descr="eFigur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gure4.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8940" cy="2570480"/>
                    </a:xfrm>
                    <a:prstGeom prst="rect">
                      <a:avLst/>
                    </a:prstGeom>
                    <a:noFill/>
                    <a:ln>
                      <a:noFill/>
                    </a:ln>
                  </pic:spPr>
                </pic:pic>
              </a:graphicData>
            </a:graphic>
          </wp:inline>
        </w:drawing>
      </w:r>
    </w:p>
    <w:sectPr w:rsidR="00DD5D5B" w:rsidRPr="0031746C" w:rsidSect="001A01EC">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F3953" w14:textId="77777777" w:rsidR="008E4606" w:rsidRDefault="008E4606" w:rsidP="00A27776">
      <w:r>
        <w:separator/>
      </w:r>
    </w:p>
  </w:endnote>
  <w:endnote w:type="continuationSeparator" w:id="0">
    <w:p w14:paraId="3B592A12" w14:textId="77777777" w:rsidR="008E4606" w:rsidRDefault="008E4606" w:rsidP="00A2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193C0" w14:textId="77777777" w:rsidR="00FC6328" w:rsidRDefault="00FC6328" w:rsidP="00A92EC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49D732" w14:textId="77777777" w:rsidR="00FC6328" w:rsidRDefault="00FC6328" w:rsidP="00A277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52B3A" w14:textId="77777777" w:rsidR="00FC6328" w:rsidRDefault="00FC6328" w:rsidP="00A92EC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6DE1">
      <w:rPr>
        <w:rStyle w:val="PageNumber"/>
        <w:noProof/>
      </w:rPr>
      <w:t>15</w:t>
    </w:r>
    <w:r>
      <w:rPr>
        <w:rStyle w:val="PageNumber"/>
      </w:rPr>
      <w:fldChar w:fldCharType="end"/>
    </w:r>
  </w:p>
  <w:p w14:paraId="4B2157E1" w14:textId="77777777" w:rsidR="00FC6328" w:rsidRDefault="00FC6328" w:rsidP="00A2777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63A98" w14:textId="77777777" w:rsidR="008E4606" w:rsidRDefault="008E4606" w:rsidP="00A27776">
      <w:r>
        <w:separator/>
      </w:r>
    </w:p>
  </w:footnote>
  <w:footnote w:type="continuationSeparator" w:id="0">
    <w:p w14:paraId="47FED2A2" w14:textId="77777777" w:rsidR="008E4606" w:rsidRDefault="008E4606" w:rsidP="00A277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F40F1" w14:textId="1EF63531" w:rsidR="00FC6328" w:rsidRPr="006B2ED8" w:rsidRDefault="00FC6328" w:rsidP="006B2ED8">
    <w:pPr>
      <w:pStyle w:val="Header"/>
      <w:jc w:val="right"/>
      <w:rPr>
        <w:sz w:val="16"/>
        <w:szCs w:val="16"/>
        <w:lang w:val="en-GB"/>
      </w:rPr>
    </w:pPr>
    <w:bookmarkStart w:id="9" w:name="OLE_LINK59"/>
    <w:bookmarkStart w:id="10" w:name="OLE_LINK60"/>
    <w:bookmarkStart w:id="11" w:name="OLE_LINK63"/>
    <w:r w:rsidRPr="004A1DCC">
      <w:rPr>
        <w:sz w:val="16"/>
        <w:szCs w:val="16"/>
        <w:lang w:val="en-GB"/>
      </w:rPr>
      <w:t>P</w:t>
    </w:r>
    <w:r>
      <w:rPr>
        <w:sz w:val="16"/>
        <w:szCs w:val="16"/>
        <w:lang w:val="en-GB"/>
      </w:rPr>
      <w:t>SY</w:t>
    </w:r>
    <w:r w:rsidRPr="004A1DCC">
      <w:rPr>
        <w:sz w:val="16"/>
        <w:szCs w:val="16"/>
        <w:lang w:val="en-GB"/>
      </w:rPr>
      <w:t>16-1176</w:t>
    </w:r>
    <w:r>
      <w:rPr>
        <w:sz w:val="16"/>
        <w:szCs w:val="16"/>
        <w:lang w:val="en-GB"/>
      </w:rPr>
      <w:t>R</w:t>
    </w:r>
    <w:bookmarkEnd w:id="9"/>
    <w:bookmarkEnd w:id="10"/>
    <w:bookmarkEnd w:id="11"/>
    <w:r w:rsidR="00AA6DE1">
      <w:rPr>
        <w:sz w:val="16"/>
        <w:szCs w:val="16"/>
        <w:lang w:val="en-GB"/>
      </w:rPr>
      <w:t>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AC30A4"/>
    <w:multiLevelType w:val="hybridMultilevel"/>
    <w:tmpl w:val="E21CE0AA"/>
    <w:lvl w:ilvl="0" w:tplc="C8501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D6A"/>
    <w:rsid w:val="000108DE"/>
    <w:rsid w:val="0001333B"/>
    <w:rsid w:val="000213A5"/>
    <w:rsid w:val="00027265"/>
    <w:rsid w:val="00041BB4"/>
    <w:rsid w:val="00051F6E"/>
    <w:rsid w:val="00051FD8"/>
    <w:rsid w:val="00052DAF"/>
    <w:rsid w:val="00072F0D"/>
    <w:rsid w:val="00074562"/>
    <w:rsid w:val="00093DA3"/>
    <w:rsid w:val="000A50F6"/>
    <w:rsid w:val="000B4639"/>
    <w:rsid w:val="000D6C65"/>
    <w:rsid w:val="000F1E1C"/>
    <w:rsid w:val="000F30EC"/>
    <w:rsid w:val="0010761C"/>
    <w:rsid w:val="001079D6"/>
    <w:rsid w:val="001111A3"/>
    <w:rsid w:val="0011204F"/>
    <w:rsid w:val="0011772D"/>
    <w:rsid w:val="001222A2"/>
    <w:rsid w:val="001263F9"/>
    <w:rsid w:val="0013344C"/>
    <w:rsid w:val="001405BB"/>
    <w:rsid w:val="00150B06"/>
    <w:rsid w:val="00150B60"/>
    <w:rsid w:val="001524E3"/>
    <w:rsid w:val="001528EF"/>
    <w:rsid w:val="00153863"/>
    <w:rsid w:val="00160811"/>
    <w:rsid w:val="0016265C"/>
    <w:rsid w:val="001745E7"/>
    <w:rsid w:val="00177BDE"/>
    <w:rsid w:val="00180102"/>
    <w:rsid w:val="00186750"/>
    <w:rsid w:val="001966C7"/>
    <w:rsid w:val="001A01EC"/>
    <w:rsid w:val="001A0D14"/>
    <w:rsid w:val="001A19B0"/>
    <w:rsid w:val="001A3117"/>
    <w:rsid w:val="001A421A"/>
    <w:rsid w:val="001C3BEE"/>
    <w:rsid w:val="001C7E38"/>
    <w:rsid w:val="001E1963"/>
    <w:rsid w:val="001E7EFC"/>
    <w:rsid w:val="001F2E8C"/>
    <w:rsid w:val="001F62E1"/>
    <w:rsid w:val="001F6355"/>
    <w:rsid w:val="002023E0"/>
    <w:rsid w:val="00207273"/>
    <w:rsid w:val="002126EE"/>
    <w:rsid w:val="002136CC"/>
    <w:rsid w:val="00220B27"/>
    <w:rsid w:val="00226D33"/>
    <w:rsid w:val="00230AD3"/>
    <w:rsid w:val="00235F9B"/>
    <w:rsid w:val="0024234F"/>
    <w:rsid w:val="0025003A"/>
    <w:rsid w:val="00252DD4"/>
    <w:rsid w:val="00253981"/>
    <w:rsid w:val="00260E07"/>
    <w:rsid w:val="00267938"/>
    <w:rsid w:val="00273275"/>
    <w:rsid w:val="00274D7D"/>
    <w:rsid w:val="00277D71"/>
    <w:rsid w:val="00285857"/>
    <w:rsid w:val="00287E38"/>
    <w:rsid w:val="002A15CA"/>
    <w:rsid w:val="002A5DDE"/>
    <w:rsid w:val="002C58E0"/>
    <w:rsid w:val="002C6466"/>
    <w:rsid w:val="002D3105"/>
    <w:rsid w:val="002D4018"/>
    <w:rsid w:val="002D7A45"/>
    <w:rsid w:val="002D7D7E"/>
    <w:rsid w:val="002E07A9"/>
    <w:rsid w:val="002F1D02"/>
    <w:rsid w:val="003045C2"/>
    <w:rsid w:val="00305B38"/>
    <w:rsid w:val="00311C5A"/>
    <w:rsid w:val="00313F05"/>
    <w:rsid w:val="00314092"/>
    <w:rsid w:val="00314F27"/>
    <w:rsid w:val="00316360"/>
    <w:rsid w:val="0031746C"/>
    <w:rsid w:val="00326670"/>
    <w:rsid w:val="00327EDF"/>
    <w:rsid w:val="003329D8"/>
    <w:rsid w:val="003364AC"/>
    <w:rsid w:val="00337793"/>
    <w:rsid w:val="00353161"/>
    <w:rsid w:val="003611EF"/>
    <w:rsid w:val="00362A1C"/>
    <w:rsid w:val="003725EB"/>
    <w:rsid w:val="00372D9B"/>
    <w:rsid w:val="0037362A"/>
    <w:rsid w:val="00373BA2"/>
    <w:rsid w:val="00377409"/>
    <w:rsid w:val="00386F5F"/>
    <w:rsid w:val="00393A58"/>
    <w:rsid w:val="003A3708"/>
    <w:rsid w:val="003A56DD"/>
    <w:rsid w:val="003B6E02"/>
    <w:rsid w:val="003C024C"/>
    <w:rsid w:val="003C0EF9"/>
    <w:rsid w:val="003C18EF"/>
    <w:rsid w:val="003C4D7E"/>
    <w:rsid w:val="003C6733"/>
    <w:rsid w:val="003D2073"/>
    <w:rsid w:val="003D51B1"/>
    <w:rsid w:val="003D7E55"/>
    <w:rsid w:val="003E0F48"/>
    <w:rsid w:val="003E4E28"/>
    <w:rsid w:val="003F430B"/>
    <w:rsid w:val="004100F5"/>
    <w:rsid w:val="0041398E"/>
    <w:rsid w:val="004160E0"/>
    <w:rsid w:val="00441714"/>
    <w:rsid w:val="00441960"/>
    <w:rsid w:val="00453C00"/>
    <w:rsid w:val="0046028B"/>
    <w:rsid w:val="00470B54"/>
    <w:rsid w:val="0047233B"/>
    <w:rsid w:val="00487D1E"/>
    <w:rsid w:val="004919AB"/>
    <w:rsid w:val="0049591A"/>
    <w:rsid w:val="004C0C05"/>
    <w:rsid w:val="004C20A4"/>
    <w:rsid w:val="004D0FA2"/>
    <w:rsid w:val="004F0440"/>
    <w:rsid w:val="004F7E53"/>
    <w:rsid w:val="004F7FE4"/>
    <w:rsid w:val="0050275C"/>
    <w:rsid w:val="00506F97"/>
    <w:rsid w:val="0051380B"/>
    <w:rsid w:val="005144C1"/>
    <w:rsid w:val="00514FA5"/>
    <w:rsid w:val="00524A3D"/>
    <w:rsid w:val="00531751"/>
    <w:rsid w:val="00532288"/>
    <w:rsid w:val="00532DDB"/>
    <w:rsid w:val="00545858"/>
    <w:rsid w:val="0054641F"/>
    <w:rsid w:val="00550C69"/>
    <w:rsid w:val="0055640A"/>
    <w:rsid w:val="00560B85"/>
    <w:rsid w:val="00564914"/>
    <w:rsid w:val="00567E1C"/>
    <w:rsid w:val="005770F0"/>
    <w:rsid w:val="005875ED"/>
    <w:rsid w:val="00592AD1"/>
    <w:rsid w:val="005A7E7C"/>
    <w:rsid w:val="005B07E7"/>
    <w:rsid w:val="005B1447"/>
    <w:rsid w:val="005B29D8"/>
    <w:rsid w:val="005D4725"/>
    <w:rsid w:val="005F19C7"/>
    <w:rsid w:val="00602317"/>
    <w:rsid w:val="006345B8"/>
    <w:rsid w:val="0064578C"/>
    <w:rsid w:val="00645C47"/>
    <w:rsid w:val="006508F9"/>
    <w:rsid w:val="00655B95"/>
    <w:rsid w:val="00671BD5"/>
    <w:rsid w:val="00674227"/>
    <w:rsid w:val="0069340C"/>
    <w:rsid w:val="00693B39"/>
    <w:rsid w:val="006A6F51"/>
    <w:rsid w:val="006B2ED8"/>
    <w:rsid w:val="006C3480"/>
    <w:rsid w:val="006D68BF"/>
    <w:rsid w:val="006E5884"/>
    <w:rsid w:val="00701460"/>
    <w:rsid w:val="00701D18"/>
    <w:rsid w:val="00707CF9"/>
    <w:rsid w:val="007114B3"/>
    <w:rsid w:val="00712BA1"/>
    <w:rsid w:val="007223C9"/>
    <w:rsid w:val="007242F0"/>
    <w:rsid w:val="00725E78"/>
    <w:rsid w:val="00731BE9"/>
    <w:rsid w:val="007408D8"/>
    <w:rsid w:val="007508BA"/>
    <w:rsid w:val="007514FE"/>
    <w:rsid w:val="0075170E"/>
    <w:rsid w:val="00755A4B"/>
    <w:rsid w:val="00762840"/>
    <w:rsid w:val="00767F96"/>
    <w:rsid w:val="00774B39"/>
    <w:rsid w:val="007858F5"/>
    <w:rsid w:val="00786CC3"/>
    <w:rsid w:val="0079286B"/>
    <w:rsid w:val="007A025D"/>
    <w:rsid w:val="007A0A6B"/>
    <w:rsid w:val="007C6EDA"/>
    <w:rsid w:val="008025B7"/>
    <w:rsid w:val="008047DD"/>
    <w:rsid w:val="00812CF2"/>
    <w:rsid w:val="008316DC"/>
    <w:rsid w:val="00835581"/>
    <w:rsid w:val="00847ABF"/>
    <w:rsid w:val="00851DA0"/>
    <w:rsid w:val="00852416"/>
    <w:rsid w:val="00854304"/>
    <w:rsid w:val="00856F5F"/>
    <w:rsid w:val="00883E8C"/>
    <w:rsid w:val="00891EE2"/>
    <w:rsid w:val="008965AC"/>
    <w:rsid w:val="008A4D9D"/>
    <w:rsid w:val="008A5ED6"/>
    <w:rsid w:val="008B183F"/>
    <w:rsid w:val="008D5C37"/>
    <w:rsid w:val="008D61A3"/>
    <w:rsid w:val="008E18A3"/>
    <w:rsid w:val="008E4606"/>
    <w:rsid w:val="008F2856"/>
    <w:rsid w:val="008F4FF0"/>
    <w:rsid w:val="008F59D4"/>
    <w:rsid w:val="0090173D"/>
    <w:rsid w:val="00904082"/>
    <w:rsid w:val="00905558"/>
    <w:rsid w:val="009523F8"/>
    <w:rsid w:val="00955FCC"/>
    <w:rsid w:val="009761C6"/>
    <w:rsid w:val="009810E5"/>
    <w:rsid w:val="0098161B"/>
    <w:rsid w:val="00983BDB"/>
    <w:rsid w:val="009B6CAA"/>
    <w:rsid w:val="009C44D0"/>
    <w:rsid w:val="009D6661"/>
    <w:rsid w:val="009D7A67"/>
    <w:rsid w:val="009E4481"/>
    <w:rsid w:val="009E4CD4"/>
    <w:rsid w:val="009F0256"/>
    <w:rsid w:val="00A21E8B"/>
    <w:rsid w:val="00A2456C"/>
    <w:rsid w:val="00A27776"/>
    <w:rsid w:val="00A32809"/>
    <w:rsid w:val="00A341E4"/>
    <w:rsid w:val="00A35C9D"/>
    <w:rsid w:val="00A37BC1"/>
    <w:rsid w:val="00A433F9"/>
    <w:rsid w:val="00A459B7"/>
    <w:rsid w:val="00A45D88"/>
    <w:rsid w:val="00A5017A"/>
    <w:rsid w:val="00A51C2E"/>
    <w:rsid w:val="00A53FC0"/>
    <w:rsid w:val="00A551D9"/>
    <w:rsid w:val="00A5581D"/>
    <w:rsid w:val="00A57453"/>
    <w:rsid w:val="00A63A85"/>
    <w:rsid w:val="00A65797"/>
    <w:rsid w:val="00A71F14"/>
    <w:rsid w:val="00A72E82"/>
    <w:rsid w:val="00A850B8"/>
    <w:rsid w:val="00A86ECA"/>
    <w:rsid w:val="00A9082C"/>
    <w:rsid w:val="00A911D2"/>
    <w:rsid w:val="00A92ECC"/>
    <w:rsid w:val="00A964D8"/>
    <w:rsid w:val="00AA2C4C"/>
    <w:rsid w:val="00AA62C6"/>
    <w:rsid w:val="00AA6DE1"/>
    <w:rsid w:val="00AA6E01"/>
    <w:rsid w:val="00AB51F7"/>
    <w:rsid w:val="00AC158F"/>
    <w:rsid w:val="00AC2D21"/>
    <w:rsid w:val="00AD5F62"/>
    <w:rsid w:val="00AE00A9"/>
    <w:rsid w:val="00AE2669"/>
    <w:rsid w:val="00AF4455"/>
    <w:rsid w:val="00AF46DD"/>
    <w:rsid w:val="00AF6FDF"/>
    <w:rsid w:val="00B07F0A"/>
    <w:rsid w:val="00B1383B"/>
    <w:rsid w:val="00B22622"/>
    <w:rsid w:val="00B234F5"/>
    <w:rsid w:val="00B26E25"/>
    <w:rsid w:val="00B50353"/>
    <w:rsid w:val="00B513C3"/>
    <w:rsid w:val="00B548ED"/>
    <w:rsid w:val="00B75BF6"/>
    <w:rsid w:val="00B901ED"/>
    <w:rsid w:val="00B9288E"/>
    <w:rsid w:val="00B949E4"/>
    <w:rsid w:val="00B964DF"/>
    <w:rsid w:val="00BA6457"/>
    <w:rsid w:val="00BB1E59"/>
    <w:rsid w:val="00BB5981"/>
    <w:rsid w:val="00BB6628"/>
    <w:rsid w:val="00BC3543"/>
    <w:rsid w:val="00BD270E"/>
    <w:rsid w:val="00BD6B01"/>
    <w:rsid w:val="00BE503F"/>
    <w:rsid w:val="00BE624F"/>
    <w:rsid w:val="00BE6B77"/>
    <w:rsid w:val="00BE74A5"/>
    <w:rsid w:val="00BF73AF"/>
    <w:rsid w:val="00C015AF"/>
    <w:rsid w:val="00C0374C"/>
    <w:rsid w:val="00C103AF"/>
    <w:rsid w:val="00C10B10"/>
    <w:rsid w:val="00C14B31"/>
    <w:rsid w:val="00C16F59"/>
    <w:rsid w:val="00C24865"/>
    <w:rsid w:val="00C312D9"/>
    <w:rsid w:val="00C5701F"/>
    <w:rsid w:val="00C73B40"/>
    <w:rsid w:val="00C82D92"/>
    <w:rsid w:val="00C8796B"/>
    <w:rsid w:val="00CA44A6"/>
    <w:rsid w:val="00CA6330"/>
    <w:rsid w:val="00CB3D57"/>
    <w:rsid w:val="00CB3DD8"/>
    <w:rsid w:val="00CC596E"/>
    <w:rsid w:val="00CD1404"/>
    <w:rsid w:val="00CD1462"/>
    <w:rsid w:val="00CD34B8"/>
    <w:rsid w:val="00CD45CD"/>
    <w:rsid w:val="00CD76E9"/>
    <w:rsid w:val="00CD7DCC"/>
    <w:rsid w:val="00CE3CC2"/>
    <w:rsid w:val="00D008B5"/>
    <w:rsid w:val="00D00A77"/>
    <w:rsid w:val="00D00E49"/>
    <w:rsid w:val="00D01737"/>
    <w:rsid w:val="00D04F59"/>
    <w:rsid w:val="00D07A07"/>
    <w:rsid w:val="00D13727"/>
    <w:rsid w:val="00D20A19"/>
    <w:rsid w:val="00D26EFB"/>
    <w:rsid w:val="00D51740"/>
    <w:rsid w:val="00D51DD1"/>
    <w:rsid w:val="00D60D6A"/>
    <w:rsid w:val="00D62FB4"/>
    <w:rsid w:val="00D66F43"/>
    <w:rsid w:val="00D813CC"/>
    <w:rsid w:val="00D81E8C"/>
    <w:rsid w:val="00DA1CBA"/>
    <w:rsid w:val="00DA351F"/>
    <w:rsid w:val="00DA499E"/>
    <w:rsid w:val="00DB403F"/>
    <w:rsid w:val="00DC54DF"/>
    <w:rsid w:val="00DC707B"/>
    <w:rsid w:val="00DD26E5"/>
    <w:rsid w:val="00DD5324"/>
    <w:rsid w:val="00DD5D5B"/>
    <w:rsid w:val="00DE17C9"/>
    <w:rsid w:val="00DF5165"/>
    <w:rsid w:val="00DF62FF"/>
    <w:rsid w:val="00E00827"/>
    <w:rsid w:val="00E056BA"/>
    <w:rsid w:val="00E078FB"/>
    <w:rsid w:val="00E15458"/>
    <w:rsid w:val="00E32EF7"/>
    <w:rsid w:val="00E34968"/>
    <w:rsid w:val="00E3578C"/>
    <w:rsid w:val="00E36832"/>
    <w:rsid w:val="00E41A76"/>
    <w:rsid w:val="00E541EA"/>
    <w:rsid w:val="00E57398"/>
    <w:rsid w:val="00E64EED"/>
    <w:rsid w:val="00E652B1"/>
    <w:rsid w:val="00E84DC3"/>
    <w:rsid w:val="00E86FD1"/>
    <w:rsid w:val="00E872AF"/>
    <w:rsid w:val="00EB33DD"/>
    <w:rsid w:val="00EB6F3A"/>
    <w:rsid w:val="00EC0F92"/>
    <w:rsid w:val="00EC1F96"/>
    <w:rsid w:val="00EC3170"/>
    <w:rsid w:val="00EC5A3F"/>
    <w:rsid w:val="00EC7866"/>
    <w:rsid w:val="00ED26D8"/>
    <w:rsid w:val="00ED3504"/>
    <w:rsid w:val="00ED3951"/>
    <w:rsid w:val="00ED422B"/>
    <w:rsid w:val="00ED7BA8"/>
    <w:rsid w:val="00EF3381"/>
    <w:rsid w:val="00EF5A2C"/>
    <w:rsid w:val="00F01B90"/>
    <w:rsid w:val="00F06CB3"/>
    <w:rsid w:val="00F16E2D"/>
    <w:rsid w:val="00F23C2A"/>
    <w:rsid w:val="00F36732"/>
    <w:rsid w:val="00F43341"/>
    <w:rsid w:val="00F443B7"/>
    <w:rsid w:val="00F45CA8"/>
    <w:rsid w:val="00F4787F"/>
    <w:rsid w:val="00F5420C"/>
    <w:rsid w:val="00F54563"/>
    <w:rsid w:val="00F56EBD"/>
    <w:rsid w:val="00F67169"/>
    <w:rsid w:val="00F74862"/>
    <w:rsid w:val="00F9021B"/>
    <w:rsid w:val="00F9237F"/>
    <w:rsid w:val="00F97B63"/>
    <w:rsid w:val="00FA3C4F"/>
    <w:rsid w:val="00FB31E8"/>
    <w:rsid w:val="00FB4008"/>
    <w:rsid w:val="00FC161B"/>
    <w:rsid w:val="00FC6328"/>
    <w:rsid w:val="00FE4393"/>
    <w:rsid w:val="00FF242E"/>
    <w:rsid w:val="00FF2C8C"/>
    <w:rsid w:val="00FF3EA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0AF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24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27776"/>
    <w:pPr>
      <w:tabs>
        <w:tab w:val="center" w:pos="4513"/>
        <w:tab w:val="right" w:pos="9026"/>
      </w:tabs>
    </w:pPr>
  </w:style>
  <w:style w:type="character" w:customStyle="1" w:styleId="FooterChar">
    <w:name w:val="Footer Char"/>
    <w:basedOn w:val="DefaultParagraphFont"/>
    <w:link w:val="Footer"/>
    <w:uiPriority w:val="99"/>
    <w:rsid w:val="00A27776"/>
  </w:style>
  <w:style w:type="character" w:styleId="PageNumber">
    <w:name w:val="page number"/>
    <w:basedOn w:val="DefaultParagraphFont"/>
    <w:uiPriority w:val="99"/>
    <w:semiHidden/>
    <w:unhideWhenUsed/>
    <w:rsid w:val="00A27776"/>
  </w:style>
  <w:style w:type="paragraph" w:styleId="Header">
    <w:name w:val="header"/>
    <w:basedOn w:val="Normal"/>
    <w:link w:val="HeaderChar"/>
    <w:uiPriority w:val="99"/>
    <w:unhideWhenUsed/>
    <w:rsid w:val="007A0A6B"/>
    <w:pPr>
      <w:tabs>
        <w:tab w:val="center" w:pos="4513"/>
        <w:tab w:val="right" w:pos="9026"/>
      </w:tabs>
    </w:pPr>
  </w:style>
  <w:style w:type="character" w:customStyle="1" w:styleId="HeaderChar">
    <w:name w:val="Header Char"/>
    <w:basedOn w:val="DefaultParagraphFont"/>
    <w:link w:val="Header"/>
    <w:uiPriority w:val="99"/>
    <w:rsid w:val="007A0A6B"/>
  </w:style>
  <w:style w:type="paragraph" w:styleId="ListParagraph">
    <w:name w:val="List Paragraph"/>
    <w:basedOn w:val="Normal"/>
    <w:uiPriority w:val="34"/>
    <w:qFormat/>
    <w:rsid w:val="00545858"/>
    <w:pPr>
      <w:ind w:left="720"/>
      <w:contextualSpacing/>
    </w:pPr>
  </w:style>
  <w:style w:type="paragraph" w:styleId="BalloonText">
    <w:name w:val="Balloon Text"/>
    <w:basedOn w:val="Normal"/>
    <w:link w:val="BalloonTextChar"/>
    <w:uiPriority w:val="99"/>
    <w:semiHidden/>
    <w:unhideWhenUsed/>
    <w:rsid w:val="00EC31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3170"/>
    <w:rPr>
      <w:rFonts w:ascii="Times New Roman" w:hAnsi="Times New Roman" w:cs="Times New Roman"/>
      <w:sz w:val="18"/>
      <w:szCs w:val="18"/>
    </w:rPr>
  </w:style>
  <w:style w:type="paragraph" w:styleId="Revision">
    <w:name w:val="Revision"/>
    <w:hidden/>
    <w:uiPriority w:val="99"/>
    <w:semiHidden/>
    <w:rsid w:val="00EC3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2981">
      <w:bodyDiv w:val="1"/>
      <w:marLeft w:val="0"/>
      <w:marRight w:val="0"/>
      <w:marTop w:val="0"/>
      <w:marBottom w:val="0"/>
      <w:divBdr>
        <w:top w:val="none" w:sz="0" w:space="0" w:color="auto"/>
        <w:left w:val="none" w:sz="0" w:space="0" w:color="auto"/>
        <w:bottom w:val="none" w:sz="0" w:space="0" w:color="auto"/>
        <w:right w:val="none" w:sz="0" w:space="0" w:color="auto"/>
      </w:divBdr>
    </w:div>
    <w:div w:id="103156553">
      <w:bodyDiv w:val="1"/>
      <w:marLeft w:val="0"/>
      <w:marRight w:val="0"/>
      <w:marTop w:val="0"/>
      <w:marBottom w:val="0"/>
      <w:divBdr>
        <w:top w:val="none" w:sz="0" w:space="0" w:color="auto"/>
        <w:left w:val="none" w:sz="0" w:space="0" w:color="auto"/>
        <w:bottom w:val="none" w:sz="0" w:space="0" w:color="auto"/>
        <w:right w:val="none" w:sz="0" w:space="0" w:color="auto"/>
      </w:divBdr>
    </w:div>
    <w:div w:id="237832080">
      <w:bodyDiv w:val="1"/>
      <w:marLeft w:val="0"/>
      <w:marRight w:val="0"/>
      <w:marTop w:val="0"/>
      <w:marBottom w:val="0"/>
      <w:divBdr>
        <w:top w:val="none" w:sz="0" w:space="0" w:color="auto"/>
        <w:left w:val="none" w:sz="0" w:space="0" w:color="auto"/>
        <w:bottom w:val="none" w:sz="0" w:space="0" w:color="auto"/>
        <w:right w:val="none" w:sz="0" w:space="0" w:color="auto"/>
      </w:divBdr>
    </w:div>
    <w:div w:id="653608421">
      <w:bodyDiv w:val="1"/>
      <w:marLeft w:val="0"/>
      <w:marRight w:val="0"/>
      <w:marTop w:val="0"/>
      <w:marBottom w:val="0"/>
      <w:divBdr>
        <w:top w:val="none" w:sz="0" w:space="0" w:color="auto"/>
        <w:left w:val="none" w:sz="0" w:space="0" w:color="auto"/>
        <w:bottom w:val="none" w:sz="0" w:space="0" w:color="auto"/>
        <w:right w:val="none" w:sz="0" w:space="0" w:color="auto"/>
      </w:divBdr>
    </w:div>
    <w:div w:id="859973146">
      <w:bodyDiv w:val="1"/>
      <w:marLeft w:val="0"/>
      <w:marRight w:val="0"/>
      <w:marTop w:val="0"/>
      <w:marBottom w:val="0"/>
      <w:divBdr>
        <w:top w:val="none" w:sz="0" w:space="0" w:color="auto"/>
        <w:left w:val="none" w:sz="0" w:space="0" w:color="auto"/>
        <w:bottom w:val="none" w:sz="0" w:space="0" w:color="auto"/>
        <w:right w:val="none" w:sz="0" w:space="0" w:color="auto"/>
      </w:divBdr>
    </w:div>
    <w:div w:id="1143932048">
      <w:bodyDiv w:val="1"/>
      <w:marLeft w:val="0"/>
      <w:marRight w:val="0"/>
      <w:marTop w:val="0"/>
      <w:marBottom w:val="0"/>
      <w:divBdr>
        <w:top w:val="none" w:sz="0" w:space="0" w:color="auto"/>
        <w:left w:val="none" w:sz="0" w:space="0" w:color="auto"/>
        <w:bottom w:val="none" w:sz="0" w:space="0" w:color="auto"/>
        <w:right w:val="none" w:sz="0" w:space="0" w:color="auto"/>
      </w:divBdr>
    </w:div>
    <w:div w:id="1352150878">
      <w:bodyDiv w:val="1"/>
      <w:marLeft w:val="0"/>
      <w:marRight w:val="0"/>
      <w:marTop w:val="0"/>
      <w:marBottom w:val="0"/>
      <w:divBdr>
        <w:top w:val="none" w:sz="0" w:space="0" w:color="auto"/>
        <w:left w:val="none" w:sz="0" w:space="0" w:color="auto"/>
        <w:bottom w:val="none" w:sz="0" w:space="0" w:color="auto"/>
        <w:right w:val="none" w:sz="0" w:space="0" w:color="auto"/>
      </w:divBdr>
    </w:div>
    <w:div w:id="1736784072">
      <w:bodyDiv w:val="1"/>
      <w:marLeft w:val="0"/>
      <w:marRight w:val="0"/>
      <w:marTop w:val="0"/>
      <w:marBottom w:val="0"/>
      <w:divBdr>
        <w:top w:val="none" w:sz="0" w:space="0" w:color="auto"/>
        <w:left w:val="none" w:sz="0" w:space="0" w:color="auto"/>
        <w:bottom w:val="none" w:sz="0" w:space="0" w:color="auto"/>
        <w:right w:val="none" w:sz="0" w:space="0" w:color="auto"/>
      </w:divBdr>
    </w:div>
    <w:div w:id="1793356969">
      <w:bodyDiv w:val="1"/>
      <w:marLeft w:val="0"/>
      <w:marRight w:val="0"/>
      <w:marTop w:val="0"/>
      <w:marBottom w:val="0"/>
      <w:divBdr>
        <w:top w:val="none" w:sz="0" w:space="0" w:color="auto"/>
        <w:left w:val="none" w:sz="0" w:space="0" w:color="auto"/>
        <w:bottom w:val="none" w:sz="0" w:space="0" w:color="auto"/>
        <w:right w:val="none" w:sz="0" w:space="0" w:color="auto"/>
      </w:divBdr>
    </w:div>
    <w:div w:id="1979871427">
      <w:bodyDiv w:val="1"/>
      <w:marLeft w:val="0"/>
      <w:marRight w:val="0"/>
      <w:marTop w:val="0"/>
      <w:marBottom w:val="0"/>
      <w:divBdr>
        <w:top w:val="none" w:sz="0" w:space="0" w:color="auto"/>
        <w:left w:val="none" w:sz="0" w:space="0" w:color="auto"/>
        <w:bottom w:val="none" w:sz="0" w:space="0" w:color="auto"/>
        <w:right w:val="none" w:sz="0" w:space="0" w:color="auto"/>
      </w:divBdr>
    </w:div>
    <w:div w:id="2032099227">
      <w:bodyDiv w:val="1"/>
      <w:marLeft w:val="0"/>
      <w:marRight w:val="0"/>
      <w:marTop w:val="0"/>
      <w:marBottom w:val="0"/>
      <w:divBdr>
        <w:top w:val="none" w:sz="0" w:space="0" w:color="auto"/>
        <w:left w:val="none" w:sz="0" w:space="0" w:color="auto"/>
        <w:bottom w:val="none" w:sz="0" w:space="0" w:color="auto"/>
        <w:right w:val="none" w:sz="0" w:space="0" w:color="auto"/>
      </w:divBdr>
    </w:div>
    <w:div w:id="2122795246">
      <w:bodyDiv w:val="1"/>
      <w:marLeft w:val="0"/>
      <w:marRight w:val="0"/>
      <w:marTop w:val="0"/>
      <w:marBottom w:val="0"/>
      <w:divBdr>
        <w:top w:val="none" w:sz="0" w:space="0" w:color="auto"/>
        <w:left w:val="none" w:sz="0" w:space="0" w:color="auto"/>
        <w:bottom w:val="none" w:sz="0" w:space="0" w:color="auto"/>
        <w:right w:val="none" w:sz="0" w:space="0" w:color="auto"/>
      </w:divBdr>
    </w:div>
    <w:div w:id="21300055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jpeg"/><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CEE9A5-9E5A-D145-A3C4-731BFD0D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5133</Words>
  <Characters>29263</Characters>
  <Application>Microsoft Macintosh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Ecker, Christine</dc:creator>
  <cp:keywords/>
  <dc:description/>
  <cp:lastModifiedBy>Ecker, Christine</cp:lastModifiedBy>
  <cp:revision>4</cp:revision>
  <cp:lastPrinted>2016-11-29T13:45:00Z</cp:lastPrinted>
  <dcterms:created xsi:type="dcterms:W3CDTF">2016-11-29T14:33:00Z</dcterms:created>
  <dcterms:modified xsi:type="dcterms:W3CDTF">2016-11-29T15:02:00Z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id="http://www.zotero.org/styles/jama"/&gt;&lt;format class="21"/&gt;&lt;count citations="6" publications="4"/&gt;&lt;/info&gt;PAPERS2_INFO_END</vt:lpwstr>
  </property>
</Properties>
</file>