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68BAA" w14:textId="77777777" w:rsidR="00436F1B" w:rsidRDefault="00436F1B" w:rsidP="004810A9">
      <w:pPr>
        <w:ind w:firstLine="720"/>
        <w:jc w:val="center"/>
        <w:rPr>
          <w:b/>
          <w:sz w:val="28"/>
          <w:szCs w:val="24"/>
        </w:rPr>
      </w:pPr>
    </w:p>
    <w:p w14:paraId="73ABD584" w14:textId="4AAD2DB8" w:rsidR="00436F1B" w:rsidRPr="007B0803" w:rsidRDefault="00436F1B" w:rsidP="00436F1B">
      <w:pPr>
        <w:jc w:val="center"/>
        <w:rPr>
          <w:b/>
          <w:sz w:val="28"/>
          <w:szCs w:val="24"/>
        </w:rPr>
      </w:pPr>
      <w:r w:rsidRPr="007B0803">
        <w:rPr>
          <w:b/>
          <w:sz w:val="28"/>
          <w:szCs w:val="24"/>
        </w:rPr>
        <w:t xml:space="preserve">How do Payments for Environmental Services affect land </w:t>
      </w:r>
      <w:r>
        <w:rPr>
          <w:b/>
          <w:sz w:val="28"/>
          <w:szCs w:val="24"/>
        </w:rPr>
        <w:t>tenure</w:t>
      </w:r>
      <w:r w:rsidRPr="007B0803">
        <w:rPr>
          <w:b/>
          <w:sz w:val="28"/>
          <w:szCs w:val="24"/>
        </w:rPr>
        <w:t xml:space="preserve">? </w:t>
      </w:r>
      <w:r>
        <w:rPr>
          <w:b/>
          <w:sz w:val="28"/>
          <w:szCs w:val="24"/>
        </w:rPr>
        <w:br w:type="textWrapping" w:clear="all"/>
      </w:r>
      <w:r w:rsidRPr="00CB4C7C">
        <w:rPr>
          <w:b/>
          <w:sz w:val="28"/>
          <w:szCs w:val="24"/>
        </w:rPr>
        <w:t>Theory and</w:t>
      </w:r>
      <w:r w:rsidRPr="007B0803">
        <w:rPr>
          <w:b/>
          <w:sz w:val="28"/>
          <w:szCs w:val="24"/>
        </w:rPr>
        <w:t xml:space="preserve"> evidence from China</w:t>
      </w:r>
    </w:p>
    <w:p w14:paraId="222B221D" w14:textId="77777777" w:rsidR="00436F1B" w:rsidRDefault="00436F1B" w:rsidP="00436F1B">
      <w:pPr>
        <w:jc w:val="both"/>
        <w:rPr>
          <w:sz w:val="24"/>
          <w:szCs w:val="24"/>
        </w:rPr>
      </w:pPr>
    </w:p>
    <w:p w14:paraId="6BC8816F" w14:textId="77777777" w:rsidR="00436F1B" w:rsidRPr="00DC6770" w:rsidRDefault="00436F1B" w:rsidP="00436F1B">
      <w:pPr>
        <w:spacing w:before="120" w:after="120"/>
        <w:jc w:val="center"/>
        <w:rPr>
          <w:sz w:val="24"/>
        </w:rPr>
      </w:pPr>
      <w:r w:rsidRPr="00DC6770">
        <w:rPr>
          <w:sz w:val="24"/>
        </w:rPr>
        <w:t>Zhaoyang Liu</w:t>
      </w:r>
      <w:r w:rsidRPr="00322929">
        <w:rPr>
          <w:sz w:val="24"/>
          <w:vertAlign w:val="superscript"/>
        </w:rPr>
        <w:t>*</w:t>
      </w:r>
      <w:r>
        <w:rPr>
          <w:sz w:val="24"/>
        </w:rPr>
        <w:t>,</w:t>
      </w:r>
      <w:r w:rsidRPr="00DC6770">
        <w:rPr>
          <w:sz w:val="24"/>
        </w:rPr>
        <w:t xml:space="preserve"> </w:t>
      </w:r>
      <w:r>
        <w:rPr>
          <w:sz w:val="24"/>
        </w:rPr>
        <w:t>Yazhen Gong</w:t>
      </w:r>
      <w:r w:rsidRPr="00322929">
        <w:rPr>
          <w:sz w:val="24"/>
          <w:vertAlign w:val="superscript"/>
        </w:rPr>
        <w:t>§</w:t>
      </w:r>
      <w:r>
        <w:rPr>
          <w:sz w:val="24"/>
        </w:rPr>
        <w:t xml:space="preserve">, </w:t>
      </w:r>
      <w:r w:rsidRPr="00DC6770">
        <w:rPr>
          <w:sz w:val="24"/>
        </w:rPr>
        <w:t>and Andreas Kontoleon</w:t>
      </w:r>
      <w:r w:rsidRPr="00322929">
        <w:rPr>
          <w:sz w:val="24"/>
          <w:vertAlign w:val="superscript"/>
        </w:rPr>
        <w:t>*</w:t>
      </w:r>
    </w:p>
    <w:p w14:paraId="061A636F" w14:textId="77777777" w:rsidR="00436F1B" w:rsidRPr="009255CE" w:rsidRDefault="00436F1B" w:rsidP="00436F1B">
      <w:pPr>
        <w:spacing w:before="120" w:after="120"/>
        <w:jc w:val="both"/>
      </w:pPr>
      <w:r w:rsidRPr="009255CE">
        <w:rPr>
          <w:vertAlign w:val="superscript"/>
        </w:rPr>
        <w:t>*</w:t>
      </w:r>
      <w:r w:rsidRPr="009255CE">
        <w:t xml:space="preserve"> Department of Land Economy, University of Cambridge, 19 Silver Street, Cambridge, CB3 9EP, UK</w:t>
      </w:r>
    </w:p>
    <w:p w14:paraId="3D654036" w14:textId="77777777" w:rsidR="00436F1B" w:rsidRPr="00DC6770" w:rsidRDefault="00436F1B" w:rsidP="00436F1B">
      <w:pPr>
        <w:spacing w:before="120" w:after="0"/>
        <w:jc w:val="both"/>
        <w:rPr>
          <w:sz w:val="24"/>
        </w:rPr>
      </w:pPr>
      <w:r w:rsidRPr="009255CE">
        <w:rPr>
          <w:vertAlign w:val="superscript"/>
        </w:rPr>
        <w:t>§</w:t>
      </w:r>
      <w:r w:rsidRPr="009255CE">
        <w:t xml:space="preserve"> School of Environment and Natural Resources, Renmin University of China, 59 Zhongguancun Street, Beijing, 100872, </w:t>
      </w:r>
      <w:r w:rsidRPr="00CF0025">
        <w:t>China</w:t>
      </w:r>
    </w:p>
    <w:p w14:paraId="705D3BDE" w14:textId="77777777" w:rsidR="00436F1B" w:rsidRDefault="00436F1B" w:rsidP="00436F1B">
      <w:pPr>
        <w:jc w:val="both"/>
        <w:rPr>
          <w:sz w:val="24"/>
          <w:szCs w:val="24"/>
        </w:rPr>
      </w:pPr>
    </w:p>
    <w:p w14:paraId="43CEB533" w14:textId="77777777" w:rsidR="00436F1B" w:rsidRPr="00ED45D9" w:rsidRDefault="00436F1B" w:rsidP="00436F1B">
      <w:pPr>
        <w:pStyle w:val="Heading1"/>
        <w:spacing w:after="120"/>
        <w:rPr>
          <w:rFonts w:ascii="Times New Roman" w:hAnsi="Times New Roman"/>
          <w:color w:val="000000" w:themeColor="text1"/>
          <w:sz w:val="24"/>
          <w:szCs w:val="24"/>
        </w:rPr>
      </w:pPr>
      <w:r w:rsidRPr="00ED45D9">
        <w:rPr>
          <w:rFonts w:ascii="Times New Roman" w:hAnsi="Times New Roman"/>
          <w:color w:val="000000" w:themeColor="text1"/>
          <w:sz w:val="24"/>
          <w:szCs w:val="24"/>
        </w:rPr>
        <w:t>ABSTRACT</w:t>
      </w:r>
    </w:p>
    <w:p w14:paraId="6C0A419D" w14:textId="77777777" w:rsidR="00436F1B" w:rsidRDefault="00436F1B" w:rsidP="00436F1B">
      <w:pPr>
        <w:jc w:val="both"/>
        <w:rPr>
          <w:sz w:val="24"/>
          <w:szCs w:val="24"/>
        </w:rPr>
      </w:pPr>
      <w:r>
        <w:rPr>
          <w:sz w:val="24"/>
          <w:szCs w:val="24"/>
        </w:rPr>
        <w:t xml:space="preserve">Recent academic endeavours have questioned whether the rapidly unfolding Payments for Environmental Services (PES) may have </w:t>
      </w:r>
      <w:r>
        <w:rPr>
          <w:rFonts w:hint="eastAsia"/>
          <w:sz w:val="24"/>
          <w:szCs w:val="24"/>
        </w:rPr>
        <w:t>profound influence</w:t>
      </w:r>
      <w:r>
        <w:rPr>
          <w:sz w:val="24"/>
          <w:szCs w:val="24"/>
        </w:rPr>
        <w:t xml:space="preserve"> on land tenure which would in turn </w:t>
      </w:r>
      <w:r>
        <w:rPr>
          <w:rFonts w:hint="eastAsia"/>
          <w:sz w:val="24"/>
          <w:szCs w:val="24"/>
        </w:rPr>
        <w:t>impact</w:t>
      </w:r>
      <w:r>
        <w:rPr>
          <w:sz w:val="24"/>
          <w:szCs w:val="24"/>
        </w:rPr>
        <w:t xml:space="preserve"> the </w:t>
      </w:r>
      <w:r>
        <w:rPr>
          <w:rFonts w:hint="eastAsia"/>
          <w:sz w:val="24"/>
          <w:szCs w:val="24"/>
        </w:rPr>
        <w:t xml:space="preserve">conservation </w:t>
      </w:r>
      <w:r>
        <w:rPr>
          <w:sz w:val="24"/>
          <w:szCs w:val="24"/>
        </w:rPr>
        <w:t xml:space="preserve">efficacy of PES. This paper </w:t>
      </w:r>
      <w:r>
        <w:rPr>
          <w:rFonts w:hint="eastAsia"/>
          <w:sz w:val="24"/>
          <w:szCs w:val="24"/>
        </w:rPr>
        <w:t>developed</w:t>
      </w:r>
      <w:r w:rsidRPr="000308D8">
        <w:rPr>
          <w:sz w:val="24"/>
          <w:szCs w:val="24"/>
        </w:rPr>
        <w:t xml:space="preserve"> a game-theory model </w:t>
      </w:r>
      <w:r>
        <w:rPr>
          <w:rFonts w:hint="eastAsia"/>
          <w:sz w:val="24"/>
          <w:szCs w:val="24"/>
        </w:rPr>
        <w:t xml:space="preserve">in the context of rural China, which </w:t>
      </w:r>
      <w:r w:rsidRPr="000308D8">
        <w:rPr>
          <w:sz w:val="24"/>
          <w:szCs w:val="24"/>
        </w:rPr>
        <w:t>describe</w:t>
      </w:r>
      <w:r>
        <w:rPr>
          <w:rFonts w:hint="eastAsia"/>
          <w:sz w:val="24"/>
          <w:szCs w:val="24"/>
        </w:rPr>
        <w:t>s</w:t>
      </w:r>
      <w:r w:rsidRPr="000308D8">
        <w:rPr>
          <w:sz w:val="24"/>
          <w:szCs w:val="24"/>
        </w:rPr>
        <w:t xml:space="preserve"> the endogenous formation of land rights as a bargaining process between ordinary villagers and village leaders. This model </w:t>
      </w:r>
      <w:r>
        <w:rPr>
          <w:rFonts w:hint="eastAsia"/>
          <w:sz w:val="24"/>
          <w:szCs w:val="24"/>
        </w:rPr>
        <w:t>gave rise</w:t>
      </w:r>
      <w:r w:rsidRPr="000308D8">
        <w:rPr>
          <w:sz w:val="24"/>
          <w:szCs w:val="24"/>
        </w:rPr>
        <w:t xml:space="preserve"> to theoretical predict</w:t>
      </w:r>
      <w:r>
        <w:rPr>
          <w:rFonts w:hint="eastAsia"/>
          <w:sz w:val="24"/>
          <w:szCs w:val="24"/>
        </w:rPr>
        <w:t>ions pertaining to</w:t>
      </w:r>
      <w:r w:rsidRPr="000308D8">
        <w:rPr>
          <w:sz w:val="24"/>
          <w:szCs w:val="24"/>
        </w:rPr>
        <w:t xml:space="preserve"> the implications of </w:t>
      </w:r>
      <w:r>
        <w:rPr>
          <w:rFonts w:hint="eastAsia"/>
          <w:sz w:val="24"/>
          <w:szCs w:val="24"/>
        </w:rPr>
        <w:t xml:space="preserve">two </w:t>
      </w:r>
      <w:r w:rsidRPr="000308D8">
        <w:rPr>
          <w:sz w:val="24"/>
          <w:szCs w:val="24"/>
        </w:rPr>
        <w:t>PES schemes in China</w:t>
      </w:r>
      <w:r>
        <w:rPr>
          <w:rFonts w:hint="eastAsia"/>
          <w:sz w:val="24"/>
          <w:szCs w:val="24"/>
        </w:rPr>
        <w:t xml:space="preserve"> for land tenure</w:t>
      </w:r>
      <w:r w:rsidRPr="000308D8">
        <w:rPr>
          <w:sz w:val="24"/>
          <w:szCs w:val="24"/>
        </w:rPr>
        <w:t>, namely the Sloping Land Conversion Programme (SLCP) and the Ecological Public-Benefit Forest Compensation Programme (EPBFCP). The theoretical predictions were tested using primary data collected through large-scale field surveys. These data were analysed using the Propensity Score Matching method and panel data models. Both the theoretical analysis and the empirical results find that the SLCP has likely enhanced land tenure security by increasing the bargaining costs of village leaders’ attempts to reallocate SLCP lands to other households. On the other hand, villagers tend to have less motivation to de-collectivise those forest lands enrolled in the EPBFCP, which somewhat stands in the way of the country’s agenda to further de-collectivise communal forests and allocate them to individual households.</w:t>
      </w:r>
    </w:p>
    <w:p w14:paraId="608406F0" w14:textId="77777777" w:rsidR="00436F1B" w:rsidRDefault="00436F1B" w:rsidP="00436F1B">
      <w:pPr>
        <w:jc w:val="both"/>
        <w:rPr>
          <w:sz w:val="24"/>
          <w:szCs w:val="24"/>
        </w:rPr>
      </w:pPr>
    </w:p>
    <w:p w14:paraId="440B1C66" w14:textId="77777777" w:rsidR="00436F1B" w:rsidRDefault="00436F1B" w:rsidP="00436F1B">
      <w:pPr>
        <w:jc w:val="both"/>
        <w:rPr>
          <w:sz w:val="24"/>
          <w:szCs w:val="24"/>
        </w:rPr>
      </w:pPr>
      <w:r w:rsidRPr="00BA7422">
        <w:rPr>
          <w:b/>
          <w:sz w:val="24"/>
          <w:szCs w:val="24"/>
        </w:rPr>
        <w:t>Keywords:</w:t>
      </w:r>
      <w:r>
        <w:rPr>
          <w:sz w:val="24"/>
          <w:szCs w:val="24"/>
        </w:rPr>
        <w:t xml:space="preserve"> Payments for Environmental Services (PES), land tenure, game-theory model, policy impact evaluation, Propensity Score Matching, panel data analysis.</w:t>
      </w:r>
    </w:p>
    <w:p w14:paraId="794D4E84" w14:textId="77777777" w:rsidR="00436F1B" w:rsidRDefault="00436F1B" w:rsidP="00436F1B"/>
    <w:p w14:paraId="6EF4E0FA" w14:textId="5AD726B6" w:rsidR="00436F1B" w:rsidRDefault="00436F1B">
      <w:pPr>
        <w:rPr>
          <w:b/>
          <w:sz w:val="28"/>
          <w:szCs w:val="24"/>
        </w:rPr>
      </w:pPr>
    </w:p>
    <w:p w14:paraId="0AF4F6BA" w14:textId="77777777" w:rsidR="00436F1B" w:rsidRDefault="00436F1B">
      <w:pPr>
        <w:rPr>
          <w:b/>
          <w:sz w:val="28"/>
          <w:szCs w:val="24"/>
        </w:rPr>
      </w:pPr>
      <w:bookmarkStart w:id="0" w:name="_GoBack"/>
      <w:bookmarkEnd w:id="0"/>
    </w:p>
    <w:p w14:paraId="55273FF2" w14:textId="36B8E9FA" w:rsidR="004810A9" w:rsidRPr="006D78E9" w:rsidRDefault="004810A9" w:rsidP="004810A9">
      <w:pPr>
        <w:ind w:firstLine="720"/>
        <w:jc w:val="center"/>
        <w:rPr>
          <w:b/>
          <w:sz w:val="28"/>
          <w:szCs w:val="24"/>
        </w:rPr>
      </w:pPr>
      <w:r w:rsidRPr="006D78E9">
        <w:rPr>
          <w:b/>
          <w:sz w:val="28"/>
          <w:szCs w:val="24"/>
        </w:rPr>
        <w:lastRenderedPageBreak/>
        <w:t xml:space="preserve">How do Payments for Environmental Services affect land tenure? </w:t>
      </w:r>
      <w:r w:rsidRPr="006D78E9">
        <w:rPr>
          <w:b/>
          <w:sz w:val="28"/>
          <w:szCs w:val="24"/>
        </w:rPr>
        <w:br w:type="textWrapping" w:clear="all"/>
        <w:t>Theory and evidence from China</w:t>
      </w:r>
    </w:p>
    <w:p w14:paraId="5DCCF9DC" w14:textId="77777777" w:rsidR="00901FF6" w:rsidRPr="006D78E9" w:rsidRDefault="00901FF6" w:rsidP="00901FF6">
      <w:pPr>
        <w:jc w:val="both"/>
        <w:rPr>
          <w:sz w:val="24"/>
          <w:szCs w:val="24"/>
        </w:rPr>
      </w:pPr>
    </w:p>
    <w:p w14:paraId="1B9A49B0" w14:textId="77777777" w:rsidR="00901FF6" w:rsidRPr="006D78E9" w:rsidRDefault="00901FF6" w:rsidP="00901FF6">
      <w:pPr>
        <w:pStyle w:val="Heading1"/>
        <w:spacing w:after="120"/>
        <w:rPr>
          <w:rFonts w:ascii="Times New Roman" w:hAnsi="Times New Roman"/>
          <w:color w:val="000000" w:themeColor="text1"/>
          <w:sz w:val="24"/>
          <w:szCs w:val="24"/>
        </w:rPr>
      </w:pPr>
      <w:r w:rsidRPr="006D78E9">
        <w:rPr>
          <w:rFonts w:ascii="Times New Roman" w:hAnsi="Times New Roman"/>
          <w:color w:val="000000" w:themeColor="text1"/>
          <w:sz w:val="24"/>
          <w:szCs w:val="24"/>
        </w:rPr>
        <w:t>1   INTRODUCTION</w:t>
      </w:r>
    </w:p>
    <w:p w14:paraId="09099379" w14:textId="77777777" w:rsidR="00901FF6" w:rsidRPr="006D78E9" w:rsidRDefault="00901FF6" w:rsidP="00901FF6">
      <w:pPr>
        <w:jc w:val="both"/>
        <w:rPr>
          <w:sz w:val="24"/>
          <w:szCs w:val="24"/>
        </w:rPr>
      </w:pPr>
      <w:r w:rsidRPr="006D78E9">
        <w:rPr>
          <w:sz w:val="24"/>
          <w:szCs w:val="24"/>
        </w:rPr>
        <w:t xml:space="preserve">The past 15 years have witnessed </w:t>
      </w:r>
      <w:r w:rsidR="0033520A" w:rsidRPr="006D78E9">
        <w:rPr>
          <w:sz w:val="24"/>
          <w:szCs w:val="24"/>
        </w:rPr>
        <w:t xml:space="preserve">rampant development </w:t>
      </w:r>
      <w:r w:rsidRPr="006D78E9">
        <w:rPr>
          <w:sz w:val="24"/>
          <w:szCs w:val="24"/>
        </w:rPr>
        <w:t xml:space="preserve">of land-based Payments for Environmental Services (PES) programmes, which typically compensate land holders for the environmental benefits they provide </w:t>
      </w:r>
      <w:r w:rsidRPr="006D78E9">
        <w:rPr>
          <w:sz w:val="24"/>
          <w:szCs w:val="24"/>
        </w:rPr>
        <w:fldChar w:fldCharType="begin"/>
      </w:r>
      <w:r w:rsidRPr="006D78E9">
        <w:rPr>
          <w:sz w:val="24"/>
          <w:szCs w:val="24"/>
        </w:rPr>
        <w:instrText xml:space="preserve"> ADDIN NE.Ref.{46A64494-6DB0-4B03-943F-3AB50CAF2E5F}</w:instrText>
      </w:r>
      <w:r w:rsidRPr="006D78E9">
        <w:rPr>
          <w:sz w:val="24"/>
          <w:szCs w:val="24"/>
        </w:rPr>
        <w:fldChar w:fldCharType="separate"/>
      </w:r>
      <w:r w:rsidRPr="006D78E9">
        <w:rPr>
          <w:color w:val="0000FF"/>
          <w:sz w:val="24"/>
          <w:szCs w:val="24"/>
          <w:lang w:val="en-US"/>
        </w:rPr>
        <w:t>(Ferraro &amp; Kiss, 2002; Wunder, 2005)</w:t>
      </w:r>
      <w:r w:rsidRPr="006D78E9">
        <w:rPr>
          <w:sz w:val="24"/>
          <w:szCs w:val="24"/>
        </w:rPr>
        <w:fldChar w:fldCharType="end"/>
      </w:r>
      <w:r w:rsidRPr="006D78E9">
        <w:rPr>
          <w:sz w:val="24"/>
          <w:szCs w:val="24"/>
        </w:rPr>
        <w:t xml:space="preserve">. </w:t>
      </w:r>
      <w:r w:rsidR="00880250" w:rsidRPr="006D78E9">
        <w:rPr>
          <w:sz w:val="24"/>
          <w:szCs w:val="24"/>
        </w:rPr>
        <w:t xml:space="preserve">More </w:t>
      </w:r>
      <w:r w:rsidRPr="006D78E9">
        <w:rPr>
          <w:sz w:val="24"/>
          <w:szCs w:val="24"/>
        </w:rPr>
        <w:t xml:space="preserve">than 300 PES-like programmes </w:t>
      </w:r>
      <w:r w:rsidR="00880250" w:rsidRPr="006D78E9">
        <w:rPr>
          <w:rFonts w:hint="eastAsia"/>
          <w:sz w:val="24"/>
          <w:szCs w:val="24"/>
        </w:rPr>
        <w:t xml:space="preserve">have been implemented worldwide </w:t>
      </w:r>
      <w:r w:rsidR="00880250" w:rsidRPr="006D78E9">
        <w:rPr>
          <w:rFonts w:hint="eastAsia"/>
          <w:color w:val="0000FF"/>
          <w:sz w:val="24"/>
          <w:szCs w:val="24"/>
          <w:lang w:val="en-US"/>
        </w:rPr>
        <w:t>(</w:t>
      </w:r>
      <w:r w:rsidR="00880250" w:rsidRPr="006D78E9">
        <w:rPr>
          <w:color w:val="0000FF"/>
          <w:sz w:val="24"/>
          <w:szCs w:val="24"/>
          <w:lang w:val="en-US"/>
        </w:rPr>
        <w:t>Blackman</w:t>
      </w:r>
      <w:r w:rsidR="00880250" w:rsidRPr="006D78E9">
        <w:rPr>
          <w:rFonts w:hint="eastAsia"/>
          <w:color w:val="0000FF"/>
          <w:sz w:val="24"/>
          <w:szCs w:val="24"/>
          <w:lang w:val="en-US"/>
        </w:rPr>
        <w:t xml:space="preserve"> &amp; </w:t>
      </w:r>
      <w:r w:rsidR="00880250" w:rsidRPr="006D78E9">
        <w:rPr>
          <w:color w:val="0000FF"/>
          <w:sz w:val="24"/>
          <w:szCs w:val="24"/>
          <w:lang w:val="en-US"/>
        </w:rPr>
        <w:t>Woodward</w:t>
      </w:r>
      <w:r w:rsidR="00880250" w:rsidRPr="006D78E9">
        <w:rPr>
          <w:rFonts w:hint="eastAsia"/>
          <w:color w:val="0000FF"/>
          <w:sz w:val="24"/>
          <w:szCs w:val="24"/>
          <w:lang w:val="en-US"/>
        </w:rPr>
        <w:t>, 2010)</w:t>
      </w:r>
      <w:r w:rsidRPr="006D78E9">
        <w:rPr>
          <w:sz w:val="24"/>
          <w:szCs w:val="24"/>
        </w:rPr>
        <w:t xml:space="preserve">, and billions of dollars </w:t>
      </w:r>
      <w:r w:rsidR="00880250" w:rsidRPr="006D78E9">
        <w:rPr>
          <w:rFonts w:hint="eastAsia"/>
          <w:sz w:val="24"/>
          <w:szCs w:val="24"/>
        </w:rPr>
        <w:t xml:space="preserve">are </w:t>
      </w:r>
      <w:r w:rsidRPr="006D78E9">
        <w:rPr>
          <w:sz w:val="24"/>
          <w:szCs w:val="24"/>
        </w:rPr>
        <w:t xml:space="preserve">being poured into these schemes annually </w:t>
      </w:r>
      <w:r w:rsidRPr="006D78E9">
        <w:rPr>
          <w:sz w:val="24"/>
          <w:szCs w:val="24"/>
        </w:rPr>
        <w:fldChar w:fldCharType="begin"/>
      </w:r>
      <w:r w:rsidRPr="006D78E9">
        <w:rPr>
          <w:sz w:val="24"/>
          <w:szCs w:val="24"/>
        </w:rPr>
        <w:instrText xml:space="preserve"> ADDIN NE.Ref.{D42A82DC-0536-4C85-A75B-FF5AE3EC4376}</w:instrText>
      </w:r>
      <w:r w:rsidRPr="006D78E9">
        <w:rPr>
          <w:sz w:val="24"/>
          <w:szCs w:val="24"/>
        </w:rPr>
        <w:fldChar w:fldCharType="separate"/>
      </w:r>
      <w:r w:rsidRPr="006D78E9">
        <w:rPr>
          <w:color w:val="0000FF"/>
          <w:sz w:val="24"/>
          <w:szCs w:val="24"/>
          <w:lang w:val="en-US"/>
        </w:rPr>
        <w:t>(OECD, 2010)</w:t>
      </w:r>
      <w:r w:rsidRPr="006D78E9">
        <w:rPr>
          <w:sz w:val="24"/>
          <w:szCs w:val="24"/>
        </w:rPr>
        <w:fldChar w:fldCharType="end"/>
      </w:r>
      <w:r w:rsidRPr="006D78E9">
        <w:rPr>
          <w:sz w:val="24"/>
          <w:szCs w:val="24"/>
        </w:rPr>
        <w:t xml:space="preserve">. For instance, in response to recent developments in international climate change negotiations, </w:t>
      </w:r>
      <w:r w:rsidR="00A40663" w:rsidRPr="006D78E9">
        <w:rPr>
          <w:rFonts w:hint="eastAsia"/>
          <w:sz w:val="24"/>
          <w:szCs w:val="24"/>
        </w:rPr>
        <w:t xml:space="preserve">there have been </w:t>
      </w:r>
      <w:r w:rsidRPr="006D78E9">
        <w:rPr>
          <w:sz w:val="24"/>
          <w:szCs w:val="24"/>
        </w:rPr>
        <w:t>significant support for and widespread interest in Reducing Emissions from Deforestation and Forest Degradation (REDD) programmes</w:t>
      </w:r>
      <w:r w:rsidR="00A40663" w:rsidRPr="006D78E9">
        <w:rPr>
          <w:rFonts w:hint="eastAsia"/>
          <w:sz w:val="24"/>
          <w:szCs w:val="24"/>
        </w:rPr>
        <w:t>,</w:t>
      </w:r>
      <w:r w:rsidRPr="006D78E9">
        <w:rPr>
          <w:sz w:val="24"/>
          <w:szCs w:val="24"/>
        </w:rPr>
        <w:t xml:space="preserve"> </w:t>
      </w:r>
      <w:r w:rsidR="00A40663" w:rsidRPr="006D78E9">
        <w:rPr>
          <w:rFonts w:hint="eastAsia"/>
          <w:sz w:val="24"/>
          <w:szCs w:val="24"/>
        </w:rPr>
        <w:t xml:space="preserve">the </w:t>
      </w:r>
      <w:r w:rsidRPr="006D78E9">
        <w:rPr>
          <w:sz w:val="24"/>
          <w:szCs w:val="24"/>
        </w:rPr>
        <w:t xml:space="preserve">total budget </w:t>
      </w:r>
      <w:r w:rsidR="00A40663" w:rsidRPr="006D78E9">
        <w:rPr>
          <w:rFonts w:hint="eastAsia"/>
          <w:sz w:val="24"/>
          <w:szCs w:val="24"/>
        </w:rPr>
        <w:t xml:space="preserve">of which added </w:t>
      </w:r>
      <w:r w:rsidRPr="006D78E9">
        <w:rPr>
          <w:sz w:val="24"/>
          <w:szCs w:val="24"/>
        </w:rPr>
        <w:t xml:space="preserve">up to 227 million USD by 2014 </w:t>
      </w:r>
      <w:r w:rsidRPr="006D78E9">
        <w:rPr>
          <w:sz w:val="24"/>
          <w:szCs w:val="24"/>
        </w:rPr>
        <w:fldChar w:fldCharType="begin"/>
      </w:r>
      <w:r w:rsidRPr="006D78E9">
        <w:rPr>
          <w:sz w:val="24"/>
          <w:szCs w:val="24"/>
        </w:rPr>
        <w:instrText xml:space="preserve"> ADDIN NE.Ref.{66876E94-6ED7-4A26-8F7D-DD2F5780373E}</w:instrText>
      </w:r>
      <w:r w:rsidRPr="006D78E9">
        <w:rPr>
          <w:sz w:val="24"/>
          <w:szCs w:val="24"/>
        </w:rPr>
        <w:fldChar w:fldCharType="separate"/>
      </w:r>
      <w:r w:rsidRPr="006D78E9">
        <w:rPr>
          <w:color w:val="0000FF"/>
          <w:sz w:val="24"/>
          <w:szCs w:val="24"/>
          <w:lang w:val="en-US"/>
        </w:rPr>
        <w:t>(The United Nations, 2014)</w:t>
      </w:r>
      <w:r w:rsidRPr="006D78E9">
        <w:rPr>
          <w:sz w:val="24"/>
          <w:szCs w:val="24"/>
        </w:rPr>
        <w:fldChar w:fldCharType="end"/>
      </w:r>
      <w:r w:rsidRPr="006D78E9">
        <w:rPr>
          <w:sz w:val="24"/>
          <w:szCs w:val="24"/>
        </w:rPr>
        <w:t xml:space="preserve">. </w:t>
      </w:r>
      <w:r w:rsidR="003F4404" w:rsidRPr="006D78E9">
        <w:rPr>
          <w:rFonts w:hint="eastAsia"/>
          <w:sz w:val="24"/>
          <w:szCs w:val="24"/>
        </w:rPr>
        <w:t xml:space="preserve">At </w:t>
      </w:r>
      <w:r w:rsidRPr="006D78E9">
        <w:rPr>
          <w:sz w:val="24"/>
          <w:szCs w:val="24"/>
        </w:rPr>
        <w:t>the 2015 climate summit in Paris, REDD was prioritised by over 60 countries</w:t>
      </w:r>
      <w:r w:rsidRPr="006D78E9" w:rsidDel="00BF7D96">
        <w:rPr>
          <w:sz w:val="24"/>
          <w:szCs w:val="24"/>
        </w:rPr>
        <w:t xml:space="preserve"> </w:t>
      </w:r>
      <w:r w:rsidRPr="006D78E9">
        <w:rPr>
          <w:sz w:val="24"/>
          <w:szCs w:val="24"/>
        </w:rPr>
        <w:t>in their action plan</w:t>
      </w:r>
      <w:r w:rsidR="00C17F87" w:rsidRPr="006D78E9">
        <w:rPr>
          <w:rFonts w:hint="eastAsia"/>
          <w:sz w:val="24"/>
          <w:szCs w:val="24"/>
        </w:rPr>
        <w:t>s</w:t>
      </w:r>
      <w:r w:rsidRPr="006D78E9">
        <w:rPr>
          <w:sz w:val="24"/>
          <w:szCs w:val="24"/>
        </w:rPr>
        <w:t xml:space="preserve"> to combat climate change.   </w:t>
      </w:r>
    </w:p>
    <w:p w14:paraId="4F6B34B7" w14:textId="0C716009" w:rsidR="00901FF6" w:rsidRPr="006D78E9" w:rsidRDefault="00901FF6" w:rsidP="00DF13A4">
      <w:pPr>
        <w:ind w:firstLine="240"/>
        <w:jc w:val="both"/>
        <w:rPr>
          <w:sz w:val="24"/>
          <w:szCs w:val="24"/>
        </w:rPr>
      </w:pPr>
      <w:r w:rsidRPr="006D78E9">
        <w:rPr>
          <w:sz w:val="24"/>
          <w:szCs w:val="24"/>
        </w:rPr>
        <w:t xml:space="preserve">However, rigorous impact-evaluation studies have revealed a mixed picture of the conservation efficacy of PES </w:t>
      </w:r>
      <w:r w:rsidRPr="006D78E9">
        <w:rPr>
          <w:sz w:val="24"/>
          <w:szCs w:val="24"/>
        </w:rPr>
        <w:fldChar w:fldCharType="begin"/>
      </w:r>
      <w:r w:rsidRPr="006D78E9">
        <w:rPr>
          <w:sz w:val="24"/>
          <w:szCs w:val="24"/>
        </w:rPr>
        <w:instrText xml:space="preserve"> ADDIN NE.Ref.{E08BB75C-58D3-41FD-9568-989D9A7545FE}</w:instrText>
      </w:r>
      <w:r w:rsidRPr="006D78E9">
        <w:rPr>
          <w:sz w:val="24"/>
          <w:szCs w:val="24"/>
        </w:rPr>
        <w:fldChar w:fldCharType="separate"/>
      </w:r>
      <w:r w:rsidRPr="006D78E9">
        <w:rPr>
          <w:color w:val="0000FF"/>
          <w:sz w:val="24"/>
          <w:szCs w:val="24"/>
          <w:lang w:val="en-US"/>
        </w:rPr>
        <w:t>(Pattanayak, Wunder, &amp; Ferraro, 2010)</w:t>
      </w:r>
      <w:r w:rsidRPr="006D78E9">
        <w:rPr>
          <w:sz w:val="24"/>
          <w:szCs w:val="24"/>
        </w:rPr>
        <w:fldChar w:fldCharType="end"/>
      </w:r>
      <w:r w:rsidRPr="006D78E9">
        <w:rPr>
          <w:sz w:val="24"/>
          <w:szCs w:val="24"/>
        </w:rPr>
        <w:t xml:space="preserve">. </w:t>
      </w:r>
      <w:r w:rsidR="00D82125" w:rsidRPr="006D78E9">
        <w:rPr>
          <w:rFonts w:hint="eastAsia"/>
          <w:sz w:val="24"/>
          <w:szCs w:val="24"/>
        </w:rPr>
        <w:t xml:space="preserve">There are a number of different explanations </w:t>
      </w:r>
      <w:r w:rsidRPr="006D78E9">
        <w:rPr>
          <w:sz w:val="24"/>
          <w:szCs w:val="24"/>
        </w:rPr>
        <w:t xml:space="preserve">but institutional </w:t>
      </w:r>
      <w:r w:rsidR="002F47CE" w:rsidRPr="006D78E9">
        <w:rPr>
          <w:sz w:val="24"/>
          <w:szCs w:val="24"/>
        </w:rPr>
        <w:t>imperfect</w:t>
      </w:r>
      <w:r w:rsidR="002F47CE" w:rsidRPr="006D78E9">
        <w:rPr>
          <w:rFonts w:hint="eastAsia"/>
          <w:sz w:val="24"/>
          <w:szCs w:val="24"/>
        </w:rPr>
        <w:t>ions</w:t>
      </w:r>
      <w:r w:rsidR="002F47CE" w:rsidRPr="006D78E9">
        <w:rPr>
          <w:sz w:val="24"/>
          <w:szCs w:val="24"/>
        </w:rPr>
        <w:t xml:space="preserve"> </w:t>
      </w:r>
      <w:r w:rsidRPr="006D78E9">
        <w:rPr>
          <w:sz w:val="24"/>
          <w:szCs w:val="24"/>
        </w:rPr>
        <w:t xml:space="preserve">are frequently suspected to be largely responsible </w:t>
      </w:r>
      <w:r w:rsidRPr="006D78E9">
        <w:rPr>
          <w:sz w:val="24"/>
          <w:szCs w:val="24"/>
        </w:rPr>
        <w:fldChar w:fldCharType="begin"/>
      </w:r>
      <w:r w:rsidRPr="006D78E9">
        <w:rPr>
          <w:sz w:val="24"/>
          <w:szCs w:val="24"/>
        </w:rPr>
        <w:instrText xml:space="preserve"> ADDIN NE.Ref.{5290A50B-871B-4400-B78D-8D3D7FEBC984}</w:instrText>
      </w:r>
      <w:r w:rsidRPr="006D78E9">
        <w:rPr>
          <w:sz w:val="24"/>
          <w:szCs w:val="24"/>
        </w:rPr>
        <w:fldChar w:fldCharType="separate"/>
      </w:r>
      <w:r w:rsidRPr="006D78E9">
        <w:rPr>
          <w:color w:val="0000FF"/>
          <w:sz w:val="24"/>
          <w:szCs w:val="24"/>
          <w:lang w:val="en-US"/>
        </w:rPr>
        <w:t>(Burtraw, 201</w:t>
      </w:r>
      <w:r w:rsidR="005A7A7A" w:rsidRPr="006D78E9">
        <w:rPr>
          <w:rFonts w:hint="eastAsia"/>
          <w:color w:val="0000FF"/>
          <w:sz w:val="24"/>
          <w:szCs w:val="24"/>
          <w:lang w:val="en-US"/>
        </w:rPr>
        <w:t>3</w:t>
      </w:r>
      <w:r w:rsidRPr="006D78E9">
        <w:rPr>
          <w:color w:val="0000FF"/>
          <w:sz w:val="24"/>
          <w:szCs w:val="24"/>
          <w:lang w:val="en-US"/>
        </w:rPr>
        <w:t>)</w:t>
      </w:r>
      <w:r w:rsidRPr="006D78E9">
        <w:rPr>
          <w:sz w:val="24"/>
          <w:szCs w:val="24"/>
        </w:rPr>
        <w:fldChar w:fldCharType="end"/>
      </w:r>
      <w:r w:rsidRPr="006D78E9">
        <w:rPr>
          <w:sz w:val="24"/>
          <w:szCs w:val="24"/>
        </w:rPr>
        <w:t xml:space="preserve">, especially in developing regions. For instance, well-defined property rights of environmental services (ES), which are typically attached to land tenure in land-based PES, are widely accepted as an essential prerequisite for the success of PES </w:t>
      </w:r>
      <w:r w:rsidRPr="006D78E9">
        <w:rPr>
          <w:sz w:val="24"/>
          <w:szCs w:val="24"/>
        </w:rPr>
        <w:fldChar w:fldCharType="begin"/>
      </w:r>
      <w:r w:rsidRPr="006D78E9">
        <w:rPr>
          <w:sz w:val="24"/>
          <w:szCs w:val="24"/>
        </w:rPr>
        <w:instrText xml:space="preserve"> ADDIN NE.Ref.{1FE9A730-6F99-4323-9875-7DB56117A24F}</w:instrText>
      </w:r>
      <w:r w:rsidRPr="006D78E9">
        <w:rPr>
          <w:sz w:val="24"/>
          <w:szCs w:val="24"/>
        </w:rPr>
        <w:fldChar w:fldCharType="separate"/>
      </w:r>
      <w:r w:rsidRPr="006D78E9">
        <w:rPr>
          <w:color w:val="0000FF"/>
          <w:sz w:val="24"/>
          <w:szCs w:val="24"/>
          <w:lang w:val="en-US"/>
        </w:rPr>
        <w:t>(Engel, Pagiola, &amp; Wunder, 2008)</w:t>
      </w:r>
      <w:r w:rsidRPr="006D78E9">
        <w:rPr>
          <w:sz w:val="24"/>
          <w:szCs w:val="24"/>
        </w:rPr>
        <w:fldChar w:fldCharType="end"/>
      </w:r>
      <w:r w:rsidRPr="006D78E9">
        <w:rPr>
          <w:sz w:val="24"/>
          <w:szCs w:val="24"/>
        </w:rPr>
        <w:t xml:space="preserve">. On the contrary, unclear, contested and volatile land tenure would make it difficult to identify which parties are responsible for and capable of providing the required ES in exchange for the corresponding payments. </w:t>
      </w:r>
      <w:r w:rsidR="00D31904" w:rsidRPr="006D78E9">
        <w:rPr>
          <w:rFonts w:hint="eastAsia"/>
          <w:sz w:val="24"/>
          <w:szCs w:val="24"/>
        </w:rPr>
        <w:t xml:space="preserve">The </w:t>
      </w:r>
      <w:r w:rsidR="00C51C16" w:rsidRPr="006D78E9">
        <w:rPr>
          <w:sz w:val="24"/>
          <w:szCs w:val="24"/>
        </w:rPr>
        <w:t xml:space="preserve">influence </w:t>
      </w:r>
      <w:r w:rsidR="00DF13A4" w:rsidRPr="006D78E9">
        <w:rPr>
          <w:sz w:val="24"/>
          <w:szCs w:val="24"/>
        </w:rPr>
        <w:t xml:space="preserve">of property rights </w:t>
      </w:r>
      <w:r w:rsidR="00C51C16" w:rsidRPr="006D78E9">
        <w:rPr>
          <w:sz w:val="24"/>
          <w:szCs w:val="24"/>
        </w:rPr>
        <w:t xml:space="preserve">on </w:t>
      </w:r>
      <w:r w:rsidR="00DF13A4" w:rsidRPr="006D78E9">
        <w:rPr>
          <w:sz w:val="24"/>
          <w:szCs w:val="24"/>
        </w:rPr>
        <w:t>PES</w:t>
      </w:r>
      <w:r w:rsidRPr="006D78E9">
        <w:rPr>
          <w:sz w:val="24"/>
          <w:szCs w:val="24"/>
        </w:rPr>
        <w:t xml:space="preserve"> </w:t>
      </w:r>
      <w:r w:rsidR="00170DA6" w:rsidRPr="006D78E9">
        <w:rPr>
          <w:sz w:val="24"/>
          <w:szCs w:val="24"/>
        </w:rPr>
        <w:t>has</w:t>
      </w:r>
      <w:r w:rsidRPr="006D78E9">
        <w:rPr>
          <w:sz w:val="24"/>
          <w:szCs w:val="24"/>
        </w:rPr>
        <w:t xml:space="preserve"> been well established by conventional wisdom dat</w:t>
      </w:r>
      <w:r w:rsidR="00746647" w:rsidRPr="006D78E9">
        <w:rPr>
          <w:sz w:val="24"/>
          <w:szCs w:val="24"/>
        </w:rPr>
        <w:t>ing</w:t>
      </w:r>
      <w:r w:rsidRPr="006D78E9">
        <w:rPr>
          <w:sz w:val="24"/>
          <w:szCs w:val="24"/>
        </w:rPr>
        <w:t xml:space="preserve"> back to the Coase Theorem</w:t>
      </w:r>
      <w:r w:rsidR="00A5415D" w:rsidRPr="006D78E9">
        <w:rPr>
          <w:rFonts w:hint="eastAsia"/>
          <w:sz w:val="24"/>
          <w:szCs w:val="24"/>
        </w:rPr>
        <w:t>.</w:t>
      </w:r>
      <w:r w:rsidRPr="006D78E9">
        <w:rPr>
          <w:sz w:val="24"/>
          <w:szCs w:val="24"/>
        </w:rPr>
        <w:t xml:space="preserve"> </w:t>
      </w:r>
      <w:r w:rsidR="00A5415D" w:rsidRPr="006D78E9">
        <w:rPr>
          <w:rFonts w:hint="eastAsia"/>
          <w:sz w:val="24"/>
          <w:szCs w:val="24"/>
        </w:rPr>
        <w:t xml:space="preserve">Nevertheless, </w:t>
      </w:r>
      <w:r w:rsidR="00DF13A4" w:rsidRPr="006D78E9">
        <w:rPr>
          <w:sz w:val="24"/>
          <w:szCs w:val="24"/>
        </w:rPr>
        <w:t xml:space="preserve">the </w:t>
      </w:r>
      <w:r w:rsidR="000F6AB4" w:rsidRPr="006D78E9">
        <w:rPr>
          <w:sz w:val="24"/>
          <w:szCs w:val="24"/>
        </w:rPr>
        <w:t xml:space="preserve">reciprocal </w:t>
      </w:r>
      <w:r w:rsidR="00DF13A4" w:rsidRPr="006D78E9">
        <w:rPr>
          <w:sz w:val="24"/>
          <w:szCs w:val="24"/>
        </w:rPr>
        <w:t>effects</w:t>
      </w:r>
      <w:r w:rsidR="00C51C16" w:rsidRPr="006D78E9">
        <w:rPr>
          <w:sz w:val="24"/>
          <w:szCs w:val="24"/>
        </w:rPr>
        <w:t xml:space="preserve">, namely that </w:t>
      </w:r>
      <w:r w:rsidR="00DF13A4" w:rsidRPr="006D78E9">
        <w:rPr>
          <w:sz w:val="24"/>
          <w:szCs w:val="24"/>
        </w:rPr>
        <w:t xml:space="preserve">PES </w:t>
      </w:r>
      <w:r w:rsidR="00C51C16" w:rsidRPr="006D78E9">
        <w:rPr>
          <w:sz w:val="24"/>
          <w:szCs w:val="24"/>
        </w:rPr>
        <w:t xml:space="preserve">may </w:t>
      </w:r>
      <w:r w:rsidR="00DF13A4" w:rsidRPr="006D78E9">
        <w:rPr>
          <w:sz w:val="24"/>
          <w:szCs w:val="24"/>
        </w:rPr>
        <w:t>exert a nontrivial influence on property rights</w:t>
      </w:r>
      <w:r w:rsidR="00C51C16" w:rsidRPr="006D78E9">
        <w:rPr>
          <w:sz w:val="24"/>
          <w:szCs w:val="24"/>
        </w:rPr>
        <w:t>,</w:t>
      </w:r>
      <w:r w:rsidR="00DF13A4" w:rsidRPr="006D78E9">
        <w:rPr>
          <w:sz w:val="24"/>
          <w:szCs w:val="24"/>
        </w:rPr>
        <w:t xml:space="preserve"> have only recently been acknowledged </w:t>
      </w:r>
      <w:r w:rsidRPr="006D78E9">
        <w:rPr>
          <w:sz w:val="24"/>
          <w:szCs w:val="24"/>
        </w:rPr>
        <w:fldChar w:fldCharType="begin"/>
      </w:r>
      <w:r w:rsidRPr="006D78E9">
        <w:rPr>
          <w:sz w:val="24"/>
          <w:szCs w:val="24"/>
        </w:rPr>
        <w:instrText xml:space="preserve"> ADDIN NE.Ref.{A9DC5A68-2B0F-4D0C-B272-67E3B695B92E}</w:instrText>
      </w:r>
      <w:r w:rsidRPr="006D78E9">
        <w:rPr>
          <w:sz w:val="24"/>
          <w:szCs w:val="24"/>
        </w:rPr>
        <w:fldChar w:fldCharType="separate"/>
      </w:r>
      <w:r w:rsidRPr="006D78E9">
        <w:rPr>
          <w:color w:val="0000FF"/>
          <w:sz w:val="24"/>
          <w:szCs w:val="24"/>
          <w:lang w:val="en-US"/>
        </w:rPr>
        <w:t>(Naughton-Treves &amp; Wendland, 2014)</w:t>
      </w:r>
      <w:r w:rsidRPr="006D78E9">
        <w:rPr>
          <w:sz w:val="24"/>
          <w:szCs w:val="24"/>
        </w:rPr>
        <w:fldChar w:fldCharType="end"/>
      </w:r>
      <w:r w:rsidRPr="006D78E9">
        <w:rPr>
          <w:sz w:val="24"/>
          <w:szCs w:val="24"/>
        </w:rPr>
        <w:t xml:space="preserve">. Institutional arrangements, such as land tenure, usually represent equilibrium outcomes of interactions among multiple stakeholders pursuing their own interests </w:t>
      </w:r>
      <w:r w:rsidRPr="006D78E9">
        <w:rPr>
          <w:sz w:val="24"/>
          <w:szCs w:val="24"/>
        </w:rPr>
        <w:fldChar w:fldCharType="begin"/>
      </w:r>
      <w:r w:rsidRPr="006D78E9">
        <w:rPr>
          <w:sz w:val="24"/>
          <w:szCs w:val="24"/>
        </w:rPr>
        <w:instrText xml:space="preserve"> ADDIN NE.Ref.{838C74D2-B691-4DC6-8186-84ABC1BD7B2E}</w:instrText>
      </w:r>
      <w:r w:rsidRPr="006D78E9">
        <w:rPr>
          <w:sz w:val="24"/>
          <w:szCs w:val="24"/>
        </w:rPr>
        <w:fldChar w:fldCharType="separate"/>
      </w:r>
      <w:r w:rsidRPr="006D78E9">
        <w:rPr>
          <w:color w:val="0000FF"/>
          <w:sz w:val="24"/>
          <w:szCs w:val="24"/>
          <w:lang w:val="en-US"/>
        </w:rPr>
        <w:t>(Groenewegen, Spithoven, &amp; van den Berg, 2010)</w:t>
      </w:r>
      <w:r w:rsidRPr="006D78E9">
        <w:rPr>
          <w:sz w:val="24"/>
          <w:szCs w:val="24"/>
        </w:rPr>
        <w:fldChar w:fldCharType="end"/>
      </w:r>
      <w:r w:rsidRPr="006D78E9">
        <w:rPr>
          <w:sz w:val="24"/>
          <w:szCs w:val="24"/>
        </w:rPr>
        <w:t xml:space="preserve">. PES, as an external shock to the pre-existing equilibrium, could thus tip the balance and drive the institutional system towards an alternative equilibrium status. If this trajectory eventually leads to </w:t>
      </w:r>
      <w:r w:rsidR="00A042D8" w:rsidRPr="006D78E9">
        <w:rPr>
          <w:sz w:val="24"/>
          <w:szCs w:val="24"/>
        </w:rPr>
        <w:t xml:space="preserve">even more </w:t>
      </w:r>
      <w:r w:rsidRPr="006D78E9">
        <w:rPr>
          <w:sz w:val="24"/>
          <w:szCs w:val="24"/>
        </w:rPr>
        <w:t xml:space="preserve">unclear and insecure land tenure which </w:t>
      </w:r>
      <w:r w:rsidR="00A042D8" w:rsidRPr="006D78E9">
        <w:rPr>
          <w:sz w:val="24"/>
          <w:szCs w:val="24"/>
        </w:rPr>
        <w:t xml:space="preserve">then </w:t>
      </w:r>
      <w:r w:rsidRPr="006D78E9">
        <w:rPr>
          <w:sz w:val="24"/>
          <w:szCs w:val="24"/>
        </w:rPr>
        <w:t xml:space="preserve">in turn </w:t>
      </w:r>
      <w:r w:rsidR="00A042D8" w:rsidRPr="006D78E9">
        <w:rPr>
          <w:sz w:val="24"/>
          <w:szCs w:val="24"/>
        </w:rPr>
        <w:t xml:space="preserve">further </w:t>
      </w:r>
      <w:r w:rsidRPr="006D78E9">
        <w:rPr>
          <w:sz w:val="24"/>
          <w:szCs w:val="24"/>
        </w:rPr>
        <w:t xml:space="preserve">threatens the success of PES, </w:t>
      </w:r>
      <w:r w:rsidR="00E33223" w:rsidRPr="006D78E9">
        <w:rPr>
          <w:sz w:val="24"/>
          <w:szCs w:val="24"/>
        </w:rPr>
        <w:t xml:space="preserve">then </w:t>
      </w:r>
      <w:r w:rsidRPr="006D78E9">
        <w:rPr>
          <w:sz w:val="24"/>
          <w:szCs w:val="24"/>
        </w:rPr>
        <w:t xml:space="preserve">PES would be trapped in a doomed institutional </w:t>
      </w:r>
      <w:r w:rsidR="00F64308" w:rsidRPr="006D78E9">
        <w:rPr>
          <w:sz w:val="24"/>
          <w:szCs w:val="24"/>
        </w:rPr>
        <w:t>spiral</w:t>
      </w:r>
      <w:r w:rsidR="00A042D8" w:rsidRPr="006D78E9">
        <w:rPr>
          <w:sz w:val="24"/>
          <w:szCs w:val="24"/>
        </w:rPr>
        <w:t xml:space="preserve"> undermining its efficacy.</w:t>
      </w:r>
      <w:r w:rsidRPr="006D78E9">
        <w:rPr>
          <w:sz w:val="24"/>
          <w:szCs w:val="24"/>
        </w:rPr>
        <w:t xml:space="preserve"> </w:t>
      </w:r>
    </w:p>
    <w:p w14:paraId="5ED22D51" w14:textId="4735E7A9" w:rsidR="00901FF6" w:rsidRPr="006D78E9" w:rsidRDefault="00C54B7D" w:rsidP="00C54B7D">
      <w:pPr>
        <w:ind w:firstLine="240"/>
        <w:jc w:val="both"/>
        <w:rPr>
          <w:sz w:val="24"/>
          <w:szCs w:val="24"/>
        </w:rPr>
      </w:pPr>
      <w:r w:rsidRPr="006D78E9">
        <w:rPr>
          <w:sz w:val="24"/>
          <w:szCs w:val="24"/>
        </w:rPr>
        <w:t xml:space="preserve">As noted above the </w:t>
      </w:r>
      <w:r w:rsidR="00CF1D6C" w:rsidRPr="006D78E9">
        <w:rPr>
          <w:rFonts w:hint="eastAsia"/>
          <w:sz w:val="24"/>
          <w:szCs w:val="24"/>
        </w:rPr>
        <w:t>interactive</w:t>
      </w:r>
      <w:r w:rsidR="007404E6" w:rsidRPr="006D78E9">
        <w:rPr>
          <w:rFonts w:hint="eastAsia"/>
          <w:sz w:val="24"/>
          <w:szCs w:val="24"/>
        </w:rPr>
        <w:t xml:space="preserve"> </w:t>
      </w:r>
      <w:r w:rsidRPr="006D78E9">
        <w:rPr>
          <w:sz w:val="24"/>
          <w:szCs w:val="24"/>
        </w:rPr>
        <w:t>nature of the PES-property rights nexus has received increasing interest in recent literature.</w:t>
      </w:r>
      <w:r w:rsidR="00901FF6" w:rsidRPr="006D78E9">
        <w:rPr>
          <w:sz w:val="24"/>
          <w:szCs w:val="24"/>
        </w:rPr>
        <w:t xml:space="preserve"> For instance, some researchers argued that national-level REDD programmes, as a PES instrument, could threaten to recentralise forest rights because the </w:t>
      </w:r>
      <w:r w:rsidR="00901FF6" w:rsidRPr="006D78E9">
        <w:rPr>
          <w:sz w:val="24"/>
          <w:szCs w:val="24"/>
        </w:rPr>
        <w:lastRenderedPageBreak/>
        <w:t xml:space="preserve">payments could incentivise powerful rent-seekers to take away forest rights from smallholders, which would (in the long run) undermine both tenure arrangements and environmental outcomes </w:t>
      </w:r>
      <w:r w:rsidR="00901FF6" w:rsidRPr="006D78E9">
        <w:rPr>
          <w:sz w:val="24"/>
          <w:szCs w:val="24"/>
        </w:rPr>
        <w:fldChar w:fldCharType="begin"/>
      </w:r>
      <w:r w:rsidR="00901FF6" w:rsidRPr="006D78E9">
        <w:rPr>
          <w:sz w:val="24"/>
          <w:szCs w:val="24"/>
        </w:rPr>
        <w:instrText xml:space="preserve"> ADDIN NE.Ref.{011E8C87-8A47-4501-BDE4-8858D61A4283}</w:instrText>
      </w:r>
      <w:r w:rsidR="00901FF6" w:rsidRPr="006D78E9">
        <w:rPr>
          <w:sz w:val="24"/>
          <w:szCs w:val="24"/>
        </w:rPr>
        <w:fldChar w:fldCharType="separate"/>
      </w:r>
      <w:r w:rsidR="00901FF6" w:rsidRPr="006D78E9">
        <w:rPr>
          <w:color w:val="0000FF"/>
          <w:sz w:val="24"/>
          <w:szCs w:val="24"/>
          <w:lang w:val="en-US"/>
        </w:rPr>
        <w:t>(Agrawal, Nelson, Adams, &amp; Sandbrook, 2010; Dressler, McDermott, Smith, &amp; Pulhin, 2012; Hall, 2014; Larson, 2011; Phelps, Webb, &amp; Agrawal, 2010; Sandbrook, Nelson, Adams, &amp; Agrawal, 2010)</w:t>
      </w:r>
      <w:r w:rsidR="00901FF6" w:rsidRPr="006D78E9">
        <w:rPr>
          <w:sz w:val="24"/>
          <w:szCs w:val="24"/>
        </w:rPr>
        <w:fldChar w:fldCharType="end"/>
      </w:r>
      <w:r w:rsidR="00901FF6" w:rsidRPr="006D78E9">
        <w:rPr>
          <w:sz w:val="24"/>
          <w:szCs w:val="24"/>
        </w:rPr>
        <w:t xml:space="preserve">. However, others </w:t>
      </w:r>
      <w:r w:rsidR="00641749" w:rsidRPr="006D78E9">
        <w:rPr>
          <w:rFonts w:hint="eastAsia"/>
          <w:sz w:val="24"/>
          <w:szCs w:val="24"/>
        </w:rPr>
        <w:t>contended that</w:t>
      </w:r>
      <w:r w:rsidR="00901FF6" w:rsidRPr="006D78E9">
        <w:rPr>
          <w:sz w:val="24"/>
          <w:szCs w:val="24"/>
        </w:rPr>
        <w:t xml:space="preserve"> PES </w:t>
      </w:r>
      <w:r w:rsidR="00641749" w:rsidRPr="006D78E9">
        <w:rPr>
          <w:rFonts w:hint="eastAsia"/>
          <w:sz w:val="24"/>
          <w:szCs w:val="24"/>
        </w:rPr>
        <w:t>could be</w:t>
      </w:r>
      <w:r w:rsidR="00901FF6" w:rsidRPr="006D78E9">
        <w:rPr>
          <w:sz w:val="24"/>
          <w:szCs w:val="24"/>
        </w:rPr>
        <w:t xml:space="preserve"> an opportunity for disadvantaged land holders to </w:t>
      </w:r>
      <w:r w:rsidR="007404E6" w:rsidRPr="006D78E9">
        <w:rPr>
          <w:rFonts w:hint="eastAsia"/>
          <w:sz w:val="24"/>
          <w:szCs w:val="24"/>
        </w:rPr>
        <w:t xml:space="preserve">strengthen </w:t>
      </w:r>
      <w:r w:rsidR="00901FF6" w:rsidRPr="006D78E9">
        <w:rPr>
          <w:sz w:val="24"/>
          <w:szCs w:val="24"/>
        </w:rPr>
        <w:t xml:space="preserve">their property rights, since they would be officially recognised as ES suppliers and hence land holders </w:t>
      </w:r>
      <w:r w:rsidR="00901FF6" w:rsidRPr="006D78E9">
        <w:rPr>
          <w:sz w:val="24"/>
          <w:szCs w:val="24"/>
        </w:rPr>
        <w:fldChar w:fldCharType="begin"/>
      </w:r>
      <w:r w:rsidR="00901FF6" w:rsidRPr="006D78E9">
        <w:rPr>
          <w:sz w:val="24"/>
          <w:szCs w:val="24"/>
        </w:rPr>
        <w:instrText xml:space="preserve"> ADDIN NE.Ref.{434382A4-2D75-43AF-94E8-A066E42E8ACD}</w:instrText>
      </w:r>
      <w:r w:rsidR="00901FF6" w:rsidRPr="006D78E9">
        <w:rPr>
          <w:sz w:val="24"/>
          <w:szCs w:val="24"/>
        </w:rPr>
        <w:fldChar w:fldCharType="separate"/>
      </w:r>
      <w:r w:rsidR="00901FF6" w:rsidRPr="006D78E9">
        <w:rPr>
          <w:color w:val="0000FF"/>
          <w:sz w:val="24"/>
          <w:szCs w:val="24"/>
          <w:lang w:val="en-US"/>
        </w:rPr>
        <w:t>(Arriagada, Sills, Ferraro &amp; Pattanayak, 2015; Palmer, 2010; Sunderlin et al., 2014; Toni, 2011; Wunder, 2010; Wunder, Eng</w:t>
      </w:r>
      <w:r w:rsidR="0083064D" w:rsidRPr="006D78E9">
        <w:rPr>
          <w:rFonts w:hint="eastAsia"/>
          <w:color w:val="0000FF"/>
          <w:sz w:val="24"/>
          <w:szCs w:val="24"/>
          <w:lang w:val="en-US"/>
        </w:rPr>
        <w:t>e</w:t>
      </w:r>
      <w:r w:rsidR="00901FF6" w:rsidRPr="006D78E9">
        <w:rPr>
          <w:color w:val="0000FF"/>
          <w:sz w:val="24"/>
          <w:szCs w:val="24"/>
          <w:lang w:val="en-US"/>
        </w:rPr>
        <w:t>l, &amp; Pagiola, 2008)</w:t>
      </w:r>
      <w:r w:rsidR="00901FF6" w:rsidRPr="006D78E9">
        <w:rPr>
          <w:sz w:val="24"/>
          <w:szCs w:val="24"/>
        </w:rPr>
        <w:fldChar w:fldCharType="end"/>
      </w:r>
      <w:r w:rsidR="00901FF6" w:rsidRPr="006D78E9">
        <w:rPr>
          <w:sz w:val="24"/>
          <w:szCs w:val="24"/>
        </w:rPr>
        <w:t xml:space="preserve">. </w:t>
      </w:r>
    </w:p>
    <w:p w14:paraId="4021584A" w14:textId="7A0506C6" w:rsidR="00162E91" w:rsidRPr="006D78E9" w:rsidRDefault="00901FF6" w:rsidP="00EE32C3">
      <w:pPr>
        <w:ind w:firstLine="240"/>
        <w:jc w:val="both"/>
        <w:rPr>
          <w:sz w:val="24"/>
          <w:szCs w:val="24"/>
        </w:rPr>
      </w:pPr>
      <w:r w:rsidRPr="006D78E9">
        <w:rPr>
          <w:sz w:val="24"/>
          <w:szCs w:val="24"/>
        </w:rPr>
        <w:t xml:space="preserve">Taken together these strands of literature suggest largely </w:t>
      </w:r>
      <w:r w:rsidR="00CF6683" w:rsidRPr="006D78E9">
        <w:rPr>
          <w:rFonts w:hint="eastAsia"/>
          <w:sz w:val="24"/>
          <w:szCs w:val="24"/>
        </w:rPr>
        <w:t xml:space="preserve">divided </w:t>
      </w:r>
      <w:r w:rsidRPr="006D78E9">
        <w:rPr>
          <w:sz w:val="24"/>
          <w:szCs w:val="24"/>
        </w:rPr>
        <w:t xml:space="preserve">opinions </w:t>
      </w:r>
      <w:r w:rsidR="00753CF3" w:rsidRPr="006D78E9">
        <w:rPr>
          <w:sz w:val="24"/>
          <w:szCs w:val="24"/>
        </w:rPr>
        <w:t xml:space="preserve">over </w:t>
      </w:r>
      <w:r w:rsidRPr="006D78E9">
        <w:rPr>
          <w:sz w:val="24"/>
          <w:szCs w:val="24"/>
        </w:rPr>
        <w:t xml:space="preserve">the interactions between PES and land tenure. It is still early days to draw clear lessons due to lack of theoretical support and rigorous empirical evidence in existing literature, except a few rare examples such as the studies </w:t>
      </w:r>
      <w:r w:rsidR="00C54B7D" w:rsidRPr="006D78E9">
        <w:rPr>
          <w:sz w:val="24"/>
          <w:szCs w:val="24"/>
        </w:rPr>
        <w:t xml:space="preserve">by </w:t>
      </w:r>
      <w:r w:rsidRPr="006D78E9">
        <w:rPr>
          <w:sz w:val="24"/>
          <w:szCs w:val="24"/>
        </w:rPr>
        <w:t xml:space="preserve">Engel et al. </w:t>
      </w:r>
      <w:r w:rsidRPr="006D78E9">
        <w:rPr>
          <w:sz w:val="24"/>
          <w:szCs w:val="24"/>
        </w:rPr>
        <w:fldChar w:fldCharType="begin"/>
      </w:r>
      <w:r w:rsidRPr="006D78E9">
        <w:rPr>
          <w:sz w:val="24"/>
          <w:szCs w:val="24"/>
        </w:rPr>
        <w:instrText xml:space="preserve"> ADDIN NE.Ref.{BC174F2A-5254-4AFD-8582-75BE7CC4A817}</w:instrText>
      </w:r>
      <w:r w:rsidRPr="006D78E9">
        <w:rPr>
          <w:sz w:val="24"/>
          <w:szCs w:val="24"/>
        </w:rPr>
        <w:fldChar w:fldCharType="separate"/>
      </w:r>
      <w:r w:rsidRPr="006D78E9">
        <w:rPr>
          <w:color w:val="0000FF"/>
          <w:sz w:val="24"/>
          <w:szCs w:val="24"/>
          <w:lang w:val="en-US"/>
        </w:rPr>
        <w:t>(2008)</w:t>
      </w:r>
      <w:r w:rsidRPr="006D78E9">
        <w:rPr>
          <w:sz w:val="24"/>
          <w:szCs w:val="24"/>
        </w:rPr>
        <w:fldChar w:fldCharType="end"/>
      </w:r>
      <w:r w:rsidRPr="006D78E9">
        <w:rPr>
          <w:sz w:val="24"/>
          <w:szCs w:val="24"/>
        </w:rPr>
        <w:t xml:space="preserve"> and Vijge et al. </w:t>
      </w:r>
      <w:r w:rsidRPr="006D78E9">
        <w:rPr>
          <w:sz w:val="24"/>
          <w:szCs w:val="24"/>
        </w:rPr>
        <w:fldChar w:fldCharType="begin"/>
      </w:r>
      <w:r w:rsidRPr="006D78E9">
        <w:rPr>
          <w:sz w:val="24"/>
          <w:szCs w:val="24"/>
        </w:rPr>
        <w:instrText xml:space="preserve"> ADDIN NE.Ref.{4D0E76D6-272F-4F6B-B11A-074914F954E9}</w:instrText>
      </w:r>
      <w:r w:rsidRPr="006D78E9">
        <w:rPr>
          <w:sz w:val="24"/>
          <w:szCs w:val="24"/>
        </w:rPr>
        <w:fldChar w:fldCharType="separate"/>
      </w:r>
      <w:r w:rsidRPr="006D78E9">
        <w:rPr>
          <w:color w:val="0000FF"/>
          <w:sz w:val="24"/>
          <w:szCs w:val="24"/>
          <w:lang w:val="en-US"/>
        </w:rPr>
        <w:t>(2014)</w:t>
      </w:r>
      <w:r w:rsidRPr="006D78E9">
        <w:rPr>
          <w:sz w:val="24"/>
          <w:szCs w:val="24"/>
        </w:rPr>
        <w:fldChar w:fldCharType="end"/>
      </w:r>
      <w:r w:rsidRPr="006D78E9">
        <w:rPr>
          <w:sz w:val="24"/>
          <w:szCs w:val="24"/>
        </w:rPr>
        <w:t>. There is a</w:t>
      </w:r>
      <w:r w:rsidR="00A0202F" w:rsidRPr="006D78E9">
        <w:rPr>
          <w:sz w:val="24"/>
          <w:szCs w:val="24"/>
        </w:rPr>
        <w:t xml:space="preserve"> </w:t>
      </w:r>
      <w:r w:rsidRPr="006D78E9">
        <w:rPr>
          <w:sz w:val="24"/>
          <w:szCs w:val="24"/>
        </w:rPr>
        <w:t xml:space="preserve">necessity to construct a formalised theoretical </w:t>
      </w:r>
      <w:r w:rsidR="0016322F" w:rsidRPr="006D78E9">
        <w:rPr>
          <w:rFonts w:hint="eastAsia"/>
          <w:sz w:val="24"/>
          <w:szCs w:val="24"/>
        </w:rPr>
        <w:t xml:space="preserve">model </w:t>
      </w:r>
      <w:r w:rsidRPr="006D78E9">
        <w:rPr>
          <w:sz w:val="24"/>
          <w:szCs w:val="24"/>
        </w:rPr>
        <w:t>so as to develop the isolated arguments made by previous studies into a comprehensive and generalisable analytical</w:t>
      </w:r>
      <w:r w:rsidR="0016322F" w:rsidRPr="006D78E9">
        <w:rPr>
          <w:rFonts w:hint="eastAsia"/>
          <w:sz w:val="24"/>
          <w:szCs w:val="24"/>
        </w:rPr>
        <w:t xml:space="preserve"> framework</w:t>
      </w:r>
      <w:r w:rsidRPr="006D78E9">
        <w:rPr>
          <w:sz w:val="24"/>
          <w:szCs w:val="24"/>
        </w:rPr>
        <w:t xml:space="preserve">. For one thing, this would be helpful in depicting </w:t>
      </w:r>
      <w:r w:rsidR="00851895" w:rsidRPr="006D78E9">
        <w:rPr>
          <w:sz w:val="24"/>
          <w:szCs w:val="24"/>
        </w:rPr>
        <w:t xml:space="preserve">a more complete </w:t>
      </w:r>
      <w:r w:rsidRPr="006D78E9">
        <w:rPr>
          <w:sz w:val="24"/>
          <w:szCs w:val="24"/>
        </w:rPr>
        <w:t>picture of the nexus between PES and land tenure without over- or under-emphasising any facet of the</w:t>
      </w:r>
      <w:r w:rsidR="009F69D8" w:rsidRPr="006D78E9">
        <w:rPr>
          <w:sz w:val="24"/>
          <w:szCs w:val="24"/>
        </w:rPr>
        <w:t>ir interactions</w:t>
      </w:r>
      <w:r w:rsidRPr="006D78E9">
        <w:rPr>
          <w:sz w:val="24"/>
          <w:szCs w:val="24"/>
        </w:rPr>
        <w:t xml:space="preserve">. For another, this would </w:t>
      </w:r>
      <w:r w:rsidR="009F69D8" w:rsidRPr="006D78E9">
        <w:rPr>
          <w:sz w:val="24"/>
          <w:szCs w:val="24"/>
        </w:rPr>
        <w:t xml:space="preserve">to some degree </w:t>
      </w:r>
      <w:r w:rsidRPr="006D78E9">
        <w:rPr>
          <w:sz w:val="24"/>
          <w:szCs w:val="24"/>
        </w:rPr>
        <w:t xml:space="preserve">overcome the case-specific nature of previous studies and facilitate </w:t>
      </w:r>
      <w:r w:rsidR="00F91B68" w:rsidRPr="006D78E9">
        <w:rPr>
          <w:rFonts w:hint="eastAsia"/>
          <w:i/>
          <w:sz w:val="24"/>
          <w:szCs w:val="24"/>
        </w:rPr>
        <w:t>ex-ante</w:t>
      </w:r>
      <w:r w:rsidR="00F91B68" w:rsidRPr="006D78E9">
        <w:rPr>
          <w:rFonts w:hint="eastAsia"/>
          <w:sz w:val="24"/>
          <w:szCs w:val="24"/>
        </w:rPr>
        <w:t xml:space="preserve"> </w:t>
      </w:r>
      <w:r w:rsidR="00F91B68" w:rsidRPr="006D78E9">
        <w:rPr>
          <w:sz w:val="24"/>
          <w:szCs w:val="24"/>
        </w:rPr>
        <w:t>diagnosis</w:t>
      </w:r>
      <w:r w:rsidR="00F91B68" w:rsidRPr="006D78E9">
        <w:rPr>
          <w:rFonts w:hint="eastAsia"/>
          <w:sz w:val="24"/>
          <w:szCs w:val="24"/>
        </w:rPr>
        <w:t xml:space="preserve"> </w:t>
      </w:r>
      <w:r w:rsidRPr="006D78E9">
        <w:rPr>
          <w:sz w:val="24"/>
          <w:szCs w:val="24"/>
        </w:rPr>
        <w:t xml:space="preserve">for other PES cases with </w:t>
      </w:r>
      <w:r w:rsidR="00FE6A0D" w:rsidRPr="006D78E9">
        <w:rPr>
          <w:rFonts w:hint="eastAsia"/>
          <w:sz w:val="24"/>
          <w:szCs w:val="24"/>
        </w:rPr>
        <w:t xml:space="preserve">different </w:t>
      </w:r>
      <w:r w:rsidRPr="006D78E9">
        <w:rPr>
          <w:sz w:val="24"/>
          <w:szCs w:val="24"/>
        </w:rPr>
        <w:t xml:space="preserve">features. Further, such theoretical interpretations need to be </w:t>
      </w:r>
      <w:r w:rsidR="00753CF3" w:rsidRPr="006D78E9">
        <w:rPr>
          <w:sz w:val="24"/>
          <w:szCs w:val="24"/>
        </w:rPr>
        <w:t xml:space="preserve">explored </w:t>
      </w:r>
      <w:r w:rsidRPr="006D78E9">
        <w:rPr>
          <w:sz w:val="24"/>
          <w:szCs w:val="24"/>
        </w:rPr>
        <w:t xml:space="preserve">using hard empirical evidence. However, existing studies on this topic have disproportionately rested their arguments on narrative evidence, which calls for further efforts to accumulate </w:t>
      </w:r>
      <w:r w:rsidR="00700077" w:rsidRPr="006D78E9">
        <w:rPr>
          <w:sz w:val="24"/>
          <w:szCs w:val="24"/>
        </w:rPr>
        <w:t xml:space="preserve">more </w:t>
      </w:r>
      <w:r w:rsidRPr="006D78E9">
        <w:rPr>
          <w:sz w:val="24"/>
          <w:szCs w:val="24"/>
        </w:rPr>
        <w:t xml:space="preserve">objective quantitative </w:t>
      </w:r>
      <w:r w:rsidR="00700077" w:rsidRPr="006D78E9">
        <w:rPr>
          <w:sz w:val="24"/>
          <w:szCs w:val="24"/>
        </w:rPr>
        <w:t xml:space="preserve">data </w:t>
      </w:r>
      <w:r w:rsidRPr="006D78E9">
        <w:rPr>
          <w:sz w:val="24"/>
          <w:szCs w:val="24"/>
        </w:rPr>
        <w:t xml:space="preserve">derived from reliable empirical methods. </w:t>
      </w:r>
    </w:p>
    <w:p w14:paraId="1EDAA751" w14:textId="731A4603" w:rsidR="00162E91" w:rsidRDefault="00901FF6" w:rsidP="00AD04BB">
      <w:pPr>
        <w:ind w:firstLine="240"/>
        <w:jc w:val="both"/>
        <w:rPr>
          <w:sz w:val="24"/>
          <w:szCs w:val="24"/>
        </w:rPr>
      </w:pPr>
      <w:r w:rsidRPr="006D78E9">
        <w:rPr>
          <w:sz w:val="24"/>
          <w:szCs w:val="24"/>
        </w:rPr>
        <w:t xml:space="preserve">This research agenda requires continuous scientific endeavours from different study sites. </w:t>
      </w:r>
      <w:r w:rsidR="00B226F0" w:rsidRPr="006D78E9">
        <w:rPr>
          <w:sz w:val="24"/>
          <w:szCs w:val="24"/>
        </w:rPr>
        <w:t>A</w:t>
      </w:r>
      <w:r w:rsidRPr="006D78E9">
        <w:rPr>
          <w:sz w:val="24"/>
          <w:szCs w:val="24"/>
        </w:rPr>
        <w:t xml:space="preserve">s a start, this study makes one of the earliest attempts towards that direction, by undertaking both </w:t>
      </w:r>
      <w:r w:rsidR="00EE32C3" w:rsidRPr="006D78E9">
        <w:rPr>
          <w:sz w:val="24"/>
          <w:szCs w:val="24"/>
        </w:rPr>
        <w:t xml:space="preserve">a </w:t>
      </w:r>
      <w:r w:rsidRPr="006D78E9">
        <w:rPr>
          <w:sz w:val="24"/>
          <w:szCs w:val="24"/>
        </w:rPr>
        <w:t>theoretical and empirical exploration of th</w:t>
      </w:r>
      <w:r w:rsidR="00EE32C3" w:rsidRPr="006D78E9">
        <w:rPr>
          <w:sz w:val="24"/>
          <w:szCs w:val="24"/>
        </w:rPr>
        <w:t>e nexus between PES-type schemes and land tenure. This is undertaken in the context of two PES programmes in rural China</w:t>
      </w:r>
      <w:r w:rsidR="00162E91" w:rsidRPr="006D78E9">
        <w:rPr>
          <w:rFonts w:hint="eastAsia"/>
          <w:sz w:val="24"/>
          <w:szCs w:val="24"/>
        </w:rPr>
        <w:t xml:space="preserve">, namely </w:t>
      </w:r>
      <w:r w:rsidR="00162E91" w:rsidRPr="006D78E9">
        <w:rPr>
          <w:sz w:val="24"/>
          <w:szCs w:val="24"/>
        </w:rPr>
        <w:t>the Sloping Land Conversion Programme (SLCP) and the Ecological Public-Benefit Forest Compensation Programme (EPBFCP)</w:t>
      </w:r>
      <w:r w:rsidR="00EE32C3" w:rsidRPr="006D78E9">
        <w:rPr>
          <w:sz w:val="24"/>
          <w:szCs w:val="24"/>
        </w:rPr>
        <w:t>.</w:t>
      </w:r>
      <w:r w:rsidR="00162E91" w:rsidRPr="006D78E9">
        <w:rPr>
          <w:rFonts w:hint="eastAsia"/>
          <w:sz w:val="24"/>
          <w:szCs w:val="24"/>
        </w:rPr>
        <w:t xml:space="preserve"> </w:t>
      </w:r>
      <w:r w:rsidR="0089102B" w:rsidRPr="006D78E9">
        <w:rPr>
          <w:rFonts w:hint="eastAsia"/>
          <w:sz w:val="24"/>
          <w:szCs w:val="24"/>
        </w:rPr>
        <w:t xml:space="preserve">In both cases, </w:t>
      </w:r>
      <w:r w:rsidR="00933ACF" w:rsidRPr="006D78E9">
        <w:rPr>
          <w:rFonts w:hint="eastAsia"/>
          <w:sz w:val="24"/>
          <w:szCs w:val="24"/>
        </w:rPr>
        <w:t>land tenure arrangements emerged from interactions among multiple stakeholders contesting land rights, wherein</w:t>
      </w:r>
      <w:r w:rsidR="0089102B" w:rsidRPr="006D78E9">
        <w:rPr>
          <w:rFonts w:hint="eastAsia"/>
          <w:sz w:val="24"/>
          <w:szCs w:val="24"/>
        </w:rPr>
        <w:t xml:space="preserve"> PES wielded substantial influence. </w:t>
      </w:r>
      <w:r w:rsidR="00E3012E" w:rsidRPr="006D78E9">
        <w:rPr>
          <w:sz w:val="24"/>
          <w:szCs w:val="24"/>
        </w:rPr>
        <w:t>Similarities and differences</w:t>
      </w:r>
      <w:r w:rsidR="00E3012E" w:rsidRPr="006D78E9">
        <w:rPr>
          <w:rFonts w:hint="eastAsia"/>
          <w:sz w:val="24"/>
          <w:szCs w:val="24"/>
        </w:rPr>
        <w:t xml:space="preserve"> between </w:t>
      </w:r>
      <w:r w:rsidR="00E22004" w:rsidRPr="006D78E9">
        <w:rPr>
          <w:rFonts w:hint="eastAsia"/>
          <w:sz w:val="24"/>
          <w:szCs w:val="24"/>
        </w:rPr>
        <w:t>the two cases</w:t>
      </w:r>
      <w:r w:rsidR="00E3012E" w:rsidRPr="006D78E9">
        <w:rPr>
          <w:rFonts w:hint="eastAsia"/>
          <w:sz w:val="24"/>
          <w:szCs w:val="24"/>
        </w:rPr>
        <w:t xml:space="preserve"> can be suggestive of </w:t>
      </w:r>
      <w:r w:rsidR="00ED608D" w:rsidRPr="006D78E9">
        <w:rPr>
          <w:rFonts w:hint="eastAsia"/>
          <w:sz w:val="24"/>
          <w:szCs w:val="24"/>
        </w:rPr>
        <w:t xml:space="preserve">the conditions under which </w:t>
      </w:r>
      <w:r w:rsidR="00484F94" w:rsidRPr="006D78E9">
        <w:rPr>
          <w:rFonts w:hint="eastAsia"/>
          <w:sz w:val="24"/>
          <w:szCs w:val="24"/>
        </w:rPr>
        <w:t xml:space="preserve">PES and land </w:t>
      </w:r>
      <w:r w:rsidR="0028052B" w:rsidRPr="006D78E9">
        <w:rPr>
          <w:rFonts w:hint="eastAsia"/>
          <w:sz w:val="24"/>
          <w:szCs w:val="24"/>
        </w:rPr>
        <w:t>tenure</w:t>
      </w:r>
      <w:r w:rsidR="00484F94" w:rsidRPr="006D78E9">
        <w:rPr>
          <w:rFonts w:hint="eastAsia"/>
          <w:sz w:val="24"/>
          <w:szCs w:val="24"/>
        </w:rPr>
        <w:t xml:space="preserve"> </w:t>
      </w:r>
      <w:r w:rsidR="00E51945" w:rsidRPr="006D78E9">
        <w:rPr>
          <w:rFonts w:hint="eastAsia"/>
          <w:sz w:val="24"/>
          <w:szCs w:val="24"/>
        </w:rPr>
        <w:t>become</w:t>
      </w:r>
      <w:r w:rsidR="00484F94" w:rsidRPr="006D78E9">
        <w:rPr>
          <w:rFonts w:hint="eastAsia"/>
          <w:sz w:val="24"/>
          <w:szCs w:val="24"/>
        </w:rPr>
        <w:t xml:space="preserve"> mutually </w:t>
      </w:r>
      <w:r w:rsidR="00484F94" w:rsidRPr="006D78E9">
        <w:rPr>
          <w:sz w:val="24"/>
          <w:szCs w:val="24"/>
        </w:rPr>
        <w:t>reinforcing</w:t>
      </w:r>
      <w:r w:rsidR="00484F94" w:rsidRPr="006D78E9">
        <w:rPr>
          <w:rFonts w:hint="eastAsia"/>
          <w:sz w:val="24"/>
          <w:szCs w:val="24"/>
        </w:rPr>
        <w:t xml:space="preserve">. </w:t>
      </w:r>
      <w:r w:rsidR="003A4C21" w:rsidRPr="006D78E9">
        <w:rPr>
          <w:rFonts w:hint="eastAsia"/>
          <w:sz w:val="24"/>
          <w:szCs w:val="24"/>
        </w:rPr>
        <w:t>Moreover, t</w:t>
      </w:r>
      <w:r w:rsidR="00CB2B79" w:rsidRPr="006D78E9">
        <w:rPr>
          <w:rFonts w:hint="eastAsia"/>
          <w:sz w:val="24"/>
          <w:szCs w:val="24"/>
        </w:rPr>
        <w:t xml:space="preserve">he sheer size of the two programmes adds to the </w:t>
      </w:r>
      <w:r w:rsidR="00CB2B79" w:rsidRPr="006D78E9">
        <w:rPr>
          <w:sz w:val="24"/>
          <w:szCs w:val="24"/>
        </w:rPr>
        <w:t>practical significance</w:t>
      </w:r>
      <w:r w:rsidR="00CB2B79" w:rsidRPr="006D78E9">
        <w:rPr>
          <w:rFonts w:hint="eastAsia"/>
          <w:sz w:val="24"/>
          <w:szCs w:val="24"/>
        </w:rPr>
        <w:t xml:space="preserve"> of </w:t>
      </w:r>
      <w:r w:rsidR="00931B24" w:rsidRPr="006D78E9">
        <w:rPr>
          <w:rFonts w:hint="eastAsia"/>
          <w:sz w:val="24"/>
          <w:szCs w:val="24"/>
        </w:rPr>
        <w:t>the findings</w:t>
      </w:r>
      <w:r w:rsidR="00CB2B79" w:rsidRPr="006D78E9">
        <w:rPr>
          <w:rFonts w:hint="eastAsia"/>
          <w:sz w:val="24"/>
          <w:szCs w:val="24"/>
        </w:rPr>
        <w:t xml:space="preserve">. </w:t>
      </w:r>
      <w:r w:rsidR="0089102B" w:rsidRPr="006D78E9">
        <w:rPr>
          <w:rFonts w:hint="eastAsia"/>
          <w:sz w:val="24"/>
          <w:szCs w:val="24"/>
        </w:rPr>
        <w:t xml:space="preserve">The two cases are therefore well positioned to exemplify the </w:t>
      </w:r>
      <w:r w:rsidR="0089102B" w:rsidRPr="006D78E9">
        <w:rPr>
          <w:sz w:val="24"/>
          <w:szCs w:val="24"/>
        </w:rPr>
        <w:t xml:space="preserve">reciprocal </w:t>
      </w:r>
      <w:r w:rsidR="0089102B" w:rsidRPr="006D78E9">
        <w:rPr>
          <w:rFonts w:hint="eastAsia"/>
          <w:sz w:val="24"/>
          <w:szCs w:val="24"/>
        </w:rPr>
        <w:t xml:space="preserve">effects of PES on land tenure. </w:t>
      </w:r>
    </w:p>
    <w:p w14:paraId="27975165" w14:textId="77777777" w:rsidR="00AD04BB" w:rsidRPr="006D78E9" w:rsidRDefault="00AD04BB" w:rsidP="00AD04BB">
      <w:pPr>
        <w:ind w:firstLine="240"/>
        <w:jc w:val="both"/>
        <w:rPr>
          <w:sz w:val="24"/>
          <w:szCs w:val="24"/>
        </w:rPr>
      </w:pPr>
    </w:p>
    <w:p w14:paraId="45518067" w14:textId="77777777" w:rsidR="00441975" w:rsidRPr="006D78E9" w:rsidRDefault="00441975" w:rsidP="00990F54">
      <w:pPr>
        <w:pStyle w:val="Heading1"/>
        <w:spacing w:after="120"/>
        <w:rPr>
          <w:rFonts w:ascii="Times New Roman" w:hAnsi="Times New Roman"/>
          <w:color w:val="000000" w:themeColor="text1"/>
          <w:sz w:val="24"/>
          <w:szCs w:val="24"/>
        </w:rPr>
      </w:pPr>
      <w:r w:rsidRPr="006D78E9">
        <w:rPr>
          <w:rFonts w:ascii="Times New Roman" w:hAnsi="Times New Roman"/>
          <w:color w:val="000000" w:themeColor="text1"/>
          <w:sz w:val="24"/>
          <w:szCs w:val="24"/>
        </w:rPr>
        <w:t xml:space="preserve">2   THE SLOPING LAND CONVERSTION PROGRAMME AND CROPLAND TENURE </w:t>
      </w:r>
    </w:p>
    <w:p w14:paraId="62B7CF2D" w14:textId="77777777" w:rsidR="001443DF" w:rsidRPr="006D78E9" w:rsidRDefault="00CE3330" w:rsidP="00CE3330">
      <w:pPr>
        <w:jc w:val="both"/>
        <w:rPr>
          <w:sz w:val="24"/>
          <w:szCs w:val="24"/>
        </w:rPr>
      </w:pPr>
      <w:r w:rsidRPr="006D78E9">
        <w:rPr>
          <w:rFonts w:hint="eastAsia"/>
          <w:sz w:val="24"/>
          <w:szCs w:val="24"/>
        </w:rPr>
        <w:t>This section presents the first case study</w:t>
      </w:r>
      <w:r w:rsidR="001443DF" w:rsidRPr="006D78E9">
        <w:rPr>
          <w:rFonts w:hint="eastAsia"/>
          <w:sz w:val="24"/>
          <w:szCs w:val="24"/>
        </w:rPr>
        <w:t>, which delves into the impact of China</w:t>
      </w:r>
      <w:r w:rsidR="001443DF" w:rsidRPr="006D78E9">
        <w:rPr>
          <w:sz w:val="24"/>
          <w:szCs w:val="24"/>
        </w:rPr>
        <w:t>’</w:t>
      </w:r>
      <w:r w:rsidR="001443DF" w:rsidRPr="006D78E9">
        <w:rPr>
          <w:rFonts w:hint="eastAsia"/>
          <w:sz w:val="24"/>
          <w:szCs w:val="24"/>
        </w:rPr>
        <w:t>s SLCP on cropland tenure. It starts with an outline of the policy background</w:t>
      </w:r>
      <w:r w:rsidR="0063411A" w:rsidRPr="006D78E9">
        <w:rPr>
          <w:rFonts w:hint="eastAsia"/>
          <w:sz w:val="24"/>
          <w:szCs w:val="24"/>
        </w:rPr>
        <w:t xml:space="preserve">. This is followed by </w:t>
      </w:r>
      <w:r w:rsidR="0063411A" w:rsidRPr="006D78E9">
        <w:rPr>
          <w:sz w:val="24"/>
          <w:szCs w:val="24"/>
        </w:rPr>
        <w:t>a game-theory framework</w:t>
      </w:r>
      <w:r w:rsidR="0063411A" w:rsidRPr="006D78E9">
        <w:rPr>
          <w:rFonts w:hint="eastAsia"/>
          <w:sz w:val="24"/>
          <w:szCs w:val="24"/>
        </w:rPr>
        <w:t>,</w:t>
      </w:r>
      <w:r w:rsidR="0063411A" w:rsidRPr="006D78E9">
        <w:rPr>
          <w:sz w:val="24"/>
          <w:szCs w:val="24"/>
        </w:rPr>
        <w:t xml:space="preserve"> which model</w:t>
      </w:r>
      <w:r w:rsidR="0063411A" w:rsidRPr="006D78E9">
        <w:rPr>
          <w:rFonts w:hint="eastAsia"/>
          <w:sz w:val="24"/>
          <w:szCs w:val="24"/>
        </w:rPr>
        <w:t>s</w:t>
      </w:r>
      <w:r w:rsidR="0063411A" w:rsidRPr="006D78E9">
        <w:rPr>
          <w:sz w:val="24"/>
          <w:szCs w:val="24"/>
        </w:rPr>
        <w:t xml:space="preserve"> </w:t>
      </w:r>
      <w:r w:rsidR="0063411A" w:rsidRPr="006D78E9">
        <w:rPr>
          <w:rFonts w:hint="eastAsia"/>
          <w:sz w:val="24"/>
          <w:szCs w:val="24"/>
        </w:rPr>
        <w:t xml:space="preserve">the impact of the SLCP on cropland tenure </w:t>
      </w:r>
      <w:r w:rsidR="0063411A" w:rsidRPr="006D78E9">
        <w:rPr>
          <w:sz w:val="24"/>
          <w:szCs w:val="24"/>
        </w:rPr>
        <w:t xml:space="preserve">as </w:t>
      </w:r>
      <w:r w:rsidR="0063411A" w:rsidRPr="006D78E9">
        <w:rPr>
          <w:rFonts w:hint="eastAsia"/>
          <w:sz w:val="24"/>
          <w:szCs w:val="24"/>
        </w:rPr>
        <w:t xml:space="preserve">an </w:t>
      </w:r>
      <w:r w:rsidR="0063411A" w:rsidRPr="006D78E9">
        <w:rPr>
          <w:sz w:val="24"/>
          <w:szCs w:val="24"/>
        </w:rPr>
        <w:t xml:space="preserve">outcome of </w:t>
      </w:r>
      <w:r w:rsidR="0063411A" w:rsidRPr="006D78E9">
        <w:rPr>
          <w:sz w:val="24"/>
          <w:szCs w:val="24"/>
        </w:rPr>
        <w:lastRenderedPageBreak/>
        <w:t>strategic interactions between village leaders and ordinary villagers contesting land rights.</w:t>
      </w:r>
      <w:r w:rsidR="002E24B1" w:rsidRPr="006D78E9">
        <w:rPr>
          <w:rFonts w:hint="eastAsia"/>
          <w:sz w:val="24"/>
          <w:szCs w:val="24"/>
        </w:rPr>
        <w:t xml:space="preserve"> The proposition derived from this theoretical model is </w:t>
      </w:r>
      <w:r w:rsidR="002E24B1" w:rsidRPr="006D78E9">
        <w:rPr>
          <w:sz w:val="24"/>
          <w:szCs w:val="24"/>
        </w:rPr>
        <w:t>empirically</w:t>
      </w:r>
      <w:r w:rsidR="002E24B1" w:rsidRPr="006D78E9">
        <w:rPr>
          <w:rFonts w:hint="eastAsia"/>
          <w:sz w:val="24"/>
          <w:szCs w:val="24"/>
        </w:rPr>
        <w:t xml:space="preserve"> tested </w:t>
      </w:r>
      <w:r w:rsidR="002E24B1" w:rsidRPr="006D78E9">
        <w:rPr>
          <w:sz w:val="24"/>
          <w:szCs w:val="24"/>
        </w:rPr>
        <w:t>using data at the cropland-plot and household levels collected in Gansu and Yunnan provinces where the SLCP has been influential.</w:t>
      </w:r>
    </w:p>
    <w:p w14:paraId="4093D06F" w14:textId="77777777" w:rsidR="00441975" w:rsidRPr="006D78E9" w:rsidRDefault="00CE3330" w:rsidP="00CE3330">
      <w:pPr>
        <w:jc w:val="both"/>
        <w:rPr>
          <w:sz w:val="24"/>
          <w:szCs w:val="24"/>
        </w:rPr>
      </w:pPr>
      <w:r w:rsidRPr="006D78E9">
        <w:rPr>
          <w:rFonts w:hint="eastAsia"/>
          <w:sz w:val="24"/>
          <w:szCs w:val="24"/>
        </w:rPr>
        <w:t xml:space="preserve"> </w:t>
      </w:r>
    </w:p>
    <w:p w14:paraId="01AFF910" w14:textId="77777777" w:rsidR="00162E91" w:rsidRPr="006D78E9" w:rsidRDefault="00441975" w:rsidP="00441975">
      <w:pPr>
        <w:pStyle w:val="Heading2"/>
        <w:spacing w:before="240" w:after="120"/>
        <w:rPr>
          <w:rFonts w:ascii="Times New Roman" w:hAnsi="Times New Roman"/>
          <w:color w:val="000000" w:themeColor="text1"/>
          <w:sz w:val="24"/>
          <w:szCs w:val="24"/>
        </w:rPr>
      </w:pPr>
      <w:r w:rsidRPr="006D78E9">
        <w:rPr>
          <w:rFonts w:ascii="Times New Roman" w:hAnsi="Times New Roman" w:hint="eastAsia"/>
          <w:color w:val="000000" w:themeColor="text1"/>
          <w:sz w:val="24"/>
          <w:szCs w:val="24"/>
        </w:rPr>
        <w:t xml:space="preserve">2.1   </w:t>
      </w:r>
      <w:r w:rsidR="00400042" w:rsidRPr="006D78E9">
        <w:rPr>
          <w:rFonts w:ascii="Times New Roman" w:hAnsi="Times New Roman" w:hint="eastAsia"/>
          <w:color w:val="000000" w:themeColor="text1"/>
          <w:sz w:val="24"/>
          <w:szCs w:val="24"/>
        </w:rPr>
        <w:t>Policy Context</w:t>
      </w:r>
      <w:r w:rsidR="003334B2" w:rsidRPr="006D78E9">
        <w:rPr>
          <w:rFonts w:ascii="Times New Roman" w:hAnsi="Times New Roman" w:hint="eastAsia"/>
          <w:color w:val="000000" w:themeColor="text1"/>
          <w:sz w:val="24"/>
          <w:szCs w:val="24"/>
        </w:rPr>
        <w:t xml:space="preserve"> of the SLCP and Cropland Tenure</w:t>
      </w:r>
    </w:p>
    <w:p w14:paraId="56F279E8" w14:textId="704365A0" w:rsidR="00344394" w:rsidRPr="006D78E9" w:rsidRDefault="00E839D9" w:rsidP="00162E91">
      <w:pPr>
        <w:jc w:val="both"/>
        <w:rPr>
          <w:sz w:val="24"/>
          <w:szCs w:val="24"/>
        </w:rPr>
      </w:pPr>
      <w:r w:rsidRPr="006D78E9">
        <w:rPr>
          <w:sz w:val="24"/>
          <w:szCs w:val="24"/>
        </w:rPr>
        <w:t>In the late 1990s, China was hit by severe floods in the Yangtze River basin</w:t>
      </w:r>
      <w:r w:rsidR="00806A8D" w:rsidRPr="006D78E9">
        <w:rPr>
          <w:rFonts w:hint="eastAsia"/>
          <w:sz w:val="24"/>
          <w:szCs w:val="24"/>
        </w:rPr>
        <w:t xml:space="preserve"> (</w:t>
      </w:r>
      <w:r w:rsidR="001300BB" w:rsidRPr="006D78E9">
        <w:rPr>
          <w:rFonts w:hint="eastAsia"/>
          <w:sz w:val="24"/>
          <w:szCs w:val="24"/>
        </w:rPr>
        <w:t>as shown in Figure 1</w:t>
      </w:r>
      <w:r w:rsidR="00806A8D" w:rsidRPr="006D78E9">
        <w:rPr>
          <w:rFonts w:hint="eastAsia"/>
          <w:sz w:val="24"/>
          <w:szCs w:val="24"/>
        </w:rPr>
        <w:t>)</w:t>
      </w:r>
      <w:r w:rsidRPr="006D78E9">
        <w:rPr>
          <w:sz w:val="24"/>
          <w:szCs w:val="24"/>
        </w:rPr>
        <w:t xml:space="preserve">. </w:t>
      </w:r>
      <w:r w:rsidR="0038777A" w:rsidRPr="006D78E9">
        <w:rPr>
          <w:sz w:val="24"/>
          <w:szCs w:val="24"/>
        </w:rPr>
        <w:t>T</w:t>
      </w:r>
      <w:r w:rsidRPr="006D78E9">
        <w:rPr>
          <w:sz w:val="24"/>
          <w:szCs w:val="24"/>
        </w:rPr>
        <w:t xml:space="preserve">he severity of these floods was </w:t>
      </w:r>
      <w:r w:rsidR="0038777A" w:rsidRPr="006D78E9">
        <w:rPr>
          <w:sz w:val="24"/>
          <w:szCs w:val="24"/>
        </w:rPr>
        <w:t xml:space="preserve">predominantly attributed to </w:t>
      </w:r>
      <w:r w:rsidRPr="006D78E9">
        <w:rPr>
          <w:sz w:val="24"/>
          <w:szCs w:val="24"/>
        </w:rPr>
        <w:t>extensive deforestation and cultivation of sloped lands in the upper reaches of the Yangtze and Yellow River</w:t>
      </w:r>
      <w:r w:rsidR="0038777A" w:rsidRPr="006D78E9">
        <w:rPr>
          <w:sz w:val="24"/>
          <w:szCs w:val="24"/>
        </w:rPr>
        <w:t>s</w:t>
      </w:r>
      <w:r w:rsidRPr="006D78E9">
        <w:rPr>
          <w:rFonts w:hint="eastAsia"/>
          <w:sz w:val="24"/>
          <w:szCs w:val="24"/>
        </w:rPr>
        <w:t>. This trigge</w:t>
      </w:r>
      <w:r w:rsidR="00E55155" w:rsidRPr="006D78E9">
        <w:rPr>
          <w:rFonts w:hint="eastAsia"/>
          <w:sz w:val="24"/>
          <w:szCs w:val="24"/>
        </w:rPr>
        <w:t>re</w:t>
      </w:r>
      <w:r w:rsidRPr="006D78E9">
        <w:rPr>
          <w:rFonts w:hint="eastAsia"/>
          <w:sz w:val="24"/>
          <w:szCs w:val="24"/>
        </w:rPr>
        <w:t xml:space="preserve">d </w:t>
      </w:r>
      <w:r w:rsidR="00901FF6" w:rsidRPr="006D78E9">
        <w:rPr>
          <w:sz w:val="24"/>
          <w:szCs w:val="24"/>
        </w:rPr>
        <w:t xml:space="preserve">the initiation of a series of large-scale ecological restoration programmes in rural China in order to mitigate soil erosion and provide additional watershed services, </w:t>
      </w:r>
      <w:r w:rsidR="00715D89" w:rsidRPr="006D78E9">
        <w:rPr>
          <w:rFonts w:hint="eastAsia"/>
          <w:sz w:val="24"/>
          <w:szCs w:val="24"/>
        </w:rPr>
        <w:t xml:space="preserve">chief among which </w:t>
      </w:r>
      <w:r w:rsidRPr="006D78E9">
        <w:rPr>
          <w:rFonts w:hint="eastAsia"/>
          <w:sz w:val="24"/>
          <w:szCs w:val="24"/>
        </w:rPr>
        <w:t xml:space="preserve">was </w:t>
      </w:r>
      <w:r w:rsidR="00715D89" w:rsidRPr="006D78E9">
        <w:rPr>
          <w:rFonts w:hint="eastAsia"/>
          <w:sz w:val="24"/>
          <w:szCs w:val="24"/>
        </w:rPr>
        <w:t>the SLCP</w:t>
      </w:r>
      <w:r w:rsidR="00901FF6" w:rsidRPr="006D78E9">
        <w:rPr>
          <w:sz w:val="24"/>
          <w:szCs w:val="24"/>
        </w:rPr>
        <w:t xml:space="preserve">. </w:t>
      </w:r>
      <w:r w:rsidR="00BA11DE" w:rsidRPr="006D78E9">
        <w:rPr>
          <w:sz w:val="24"/>
          <w:szCs w:val="24"/>
        </w:rPr>
        <w:t xml:space="preserve">This programme </w:t>
      </w:r>
      <w:r w:rsidR="00BA11DE" w:rsidRPr="006D78E9">
        <w:rPr>
          <w:rFonts w:hint="eastAsia"/>
          <w:sz w:val="24"/>
          <w:szCs w:val="24"/>
        </w:rPr>
        <w:t xml:space="preserve">was intended to </w:t>
      </w:r>
      <w:r w:rsidR="00BA11DE" w:rsidRPr="006D78E9">
        <w:rPr>
          <w:sz w:val="24"/>
          <w:szCs w:val="24"/>
        </w:rPr>
        <w:t xml:space="preserve">retire highly sloped </w:t>
      </w:r>
      <w:r w:rsidR="00BC5305" w:rsidRPr="006D78E9">
        <w:rPr>
          <w:rFonts w:hint="eastAsia"/>
          <w:sz w:val="24"/>
          <w:szCs w:val="24"/>
        </w:rPr>
        <w:t xml:space="preserve">(usually greater than 25 degrees) </w:t>
      </w:r>
      <w:r w:rsidR="00BA11DE" w:rsidRPr="006D78E9">
        <w:rPr>
          <w:sz w:val="24"/>
          <w:szCs w:val="24"/>
        </w:rPr>
        <w:t>and marginal cropland from agricultural production</w:t>
      </w:r>
      <w:r w:rsidR="009479E8" w:rsidRPr="006D78E9">
        <w:rPr>
          <w:rFonts w:hint="eastAsia"/>
          <w:sz w:val="24"/>
          <w:szCs w:val="24"/>
        </w:rPr>
        <w:t>,</w:t>
      </w:r>
      <w:r w:rsidR="00BA11DE" w:rsidRPr="006D78E9">
        <w:rPr>
          <w:sz w:val="24"/>
          <w:szCs w:val="24"/>
        </w:rPr>
        <w:t xml:space="preserve"> and </w:t>
      </w:r>
      <w:r w:rsidR="000758DD" w:rsidRPr="006D78E9">
        <w:rPr>
          <w:rFonts w:hint="eastAsia"/>
          <w:sz w:val="24"/>
          <w:szCs w:val="24"/>
        </w:rPr>
        <w:t xml:space="preserve">to </w:t>
      </w:r>
      <w:r w:rsidR="00BA11DE" w:rsidRPr="006D78E9">
        <w:rPr>
          <w:sz w:val="24"/>
          <w:szCs w:val="24"/>
        </w:rPr>
        <w:t xml:space="preserve">convert such cropland to forests. </w:t>
      </w:r>
      <w:r w:rsidR="006C3198" w:rsidRPr="006D78E9">
        <w:rPr>
          <w:rFonts w:hint="eastAsia"/>
          <w:sz w:val="24"/>
          <w:szCs w:val="24"/>
        </w:rPr>
        <w:t xml:space="preserve">By the end of 2006, </w:t>
      </w:r>
      <w:r w:rsidR="006C3198" w:rsidRPr="006D78E9">
        <w:rPr>
          <w:sz w:val="24"/>
          <w:szCs w:val="24"/>
        </w:rPr>
        <w:t xml:space="preserve">this </w:t>
      </w:r>
      <w:r w:rsidR="00BA11DE" w:rsidRPr="006D78E9">
        <w:rPr>
          <w:sz w:val="24"/>
          <w:szCs w:val="24"/>
        </w:rPr>
        <w:t xml:space="preserve">programme </w:t>
      </w:r>
      <w:r w:rsidR="0099140D" w:rsidRPr="006D78E9">
        <w:rPr>
          <w:rFonts w:hint="eastAsia"/>
          <w:sz w:val="24"/>
          <w:szCs w:val="24"/>
        </w:rPr>
        <w:t>had</w:t>
      </w:r>
      <w:r w:rsidR="006C3198" w:rsidRPr="006D78E9">
        <w:rPr>
          <w:rFonts w:hint="eastAsia"/>
          <w:sz w:val="24"/>
          <w:szCs w:val="24"/>
        </w:rPr>
        <w:t xml:space="preserve"> set aside and afforested more than 9 </w:t>
      </w:r>
      <w:r w:rsidR="00BA11DE" w:rsidRPr="006D78E9">
        <w:rPr>
          <w:sz w:val="24"/>
          <w:szCs w:val="24"/>
        </w:rPr>
        <w:t>million hectares of cropland</w:t>
      </w:r>
      <w:r w:rsidR="001B1BE5" w:rsidRPr="006D78E9">
        <w:rPr>
          <w:rFonts w:hint="eastAsia"/>
          <w:sz w:val="24"/>
          <w:szCs w:val="24"/>
        </w:rPr>
        <w:t xml:space="preserve"> in 25 provinces</w:t>
      </w:r>
      <w:r w:rsidR="008B6AE0" w:rsidRPr="006D78E9">
        <w:rPr>
          <w:rFonts w:hint="eastAsia"/>
          <w:sz w:val="24"/>
          <w:szCs w:val="24"/>
        </w:rPr>
        <w:t>.</w:t>
      </w:r>
      <w:r w:rsidR="00081569" w:rsidRPr="006D78E9">
        <w:rPr>
          <w:rStyle w:val="FootnoteReference"/>
          <w:sz w:val="24"/>
          <w:szCs w:val="24"/>
        </w:rPr>
        <w:footnoteReference w:id="1"/>
      </w:r>
      <w:r w:rsidR="008B6AE0" w:rsidRPr="006D78E9">
        <w:rPr>
          <w:rFonts w:hint="eastAsia"/>
          <w:sz w:val="24"/>
          <w:szCs w:val="24"/>
        </w:rPr>
        <w:t xml:space="preserve"> This </w:t>
      </w:r>
      <w:r w:rsidR="00BA11DE" w:rsidRPr="006D78E9">
        <w:rPr>
          <w:sz w:val="24"/>
          <w:szCs w:val="24"/>
        </w:rPr>
        <w:t>translate</w:t>
      </w:r>
      <w:r w:rsidR="00BA11DE" w:rsidRPr="006D78E9">
        <w:rPr>
          <w:rFonts w:hint="eastAsia"/>
          <w:sz w:val="24"/>
          <w:szCs w:val="24"/>
        </w:rPr>
        <w:t>s</w:t>
      </w:r>
      <w:r w:rsidR="00BA11DE" w:rsidRPr="006D78E9">
        <w:rPr>
          <w:sz w:val="24"/>
          <w:szCs w:val="24"/>
        </w:rPr>
        <w:t xml:space="preserve"> into a roughly 10% decrease in the country’s cultivated land</w:t>
      </w:r>
      <w:r w:rsidR="00537AC6" w:rsidRPr="006D78E9">
        <w:rPr>
          <w:rFonts w:hint="eastAsia"/>
          <w:sz w:val="24"/>
          <w:szCs w:val="24"/>
        </w:rPr>
        <w:t>.</w:t>
      </w:r>
      <w:r w:rsidR="00BA11DE" w:rsidRPr="006D78E9">
        <w:rPr>
          <w:sz w:val="24"/>
          <w:szCs w:val="24"/>
        </w:rPr>
        <w:t xml:space="preserve"> </w:t>
      </w:r>
      <w:r w:rsidR="005A2BA8" w:rsidRPr="006D78E9">
        <w:rPr>
          <w:rFonts w:hint="eastAsia"/>
          <w:sz w:val="24"/>
          <w:szCs w:val="24"/>
        </w:rPr>
        <w:t xml:space="preserve">As a reference point, </w:t>
      </w:r>
      <w:r w:rsidR="00F150C8" w:rsidRPr="006D78E9">
        <w:rPr>
          <w:rFonts w:hint="eastAsia"/>
          <w:sz w:val="24"/>
          <w:szCs w:val="24"/>
        </w:rPr>
        <w:t xml:space="preserve">the cumulative enrolment </w:t>
      </w:r>
      <w:r w:rsidR="00F06D6B" w:rsidRPr="006D78E9">
        <w:rPr>
          <w:rFonts w:hint="eastAsia"/>
          <w:sz w:val="24"/>
          <w:szCs w:val="24"/>
        </w:rPr>
        <w:t xml:space="preserve">(unexpired contracts) </w:t>
      </w:r>
      <w:r w:rsidR="00F150C8" w:rsidRPr="006D78E9">
        <w:rPr>
          <w:rFonts w:hint="eastAsia"/>
          <w:sz w:val="24"/>
          <w:szCs w:val="24"/>
        </w:rPr>
        <w:t xml:space="preserve">of </w:t>
      </w:r>
      <w:r w:rsidR="005A2BA8" w:rsidRPr="006D78E9">
        <w:rPr>
          <w:rFonts w:hint="eastAsia"/>
          <w:sz w:val="24"/>
          <w:szCs w:val="24"/>
        </w:rPr>
        <w:t xml:space="preserve">the world-renowned </w:t>
      </w:r>
      <w:r w:rsidR="000D5B0B" w:rsidRPr="006D78E9">
        <w:rPr>
          <w:rFonts w:hint="eastAsia"/>
          <w:sz w:val="24"/>
          <w:szCs w:val="24"/>
        </w:rPr>
        <w:t>Conservation Reserve Program</w:t>
      </w:r>
      <w:r w:rsidR="005A2BA8" w:rsidRPr="006D78E9">
        <w:rPr>
          <w:rFonts w:hint="eastAsia"/>
          <w:sz w:val="24"/>
          <w:szCs w:val="24"/>
        </w:rPr>
        <w:t xml:space="preserve"> of the US </w:t>
      </w:r>
      <w:r w:rsidR="00F150C8" w:rsidRPr="006D78E9">
        <w:rPr>
          <w:rFonts w:hint="eastAsia"/>
          <w:sz w:val="24"/>
          <w:szCs w:val="24"/>
        </w:rPr>
        <w:t>amounted to</w:t>
      </w:r>
      <w:r w:rsidR="005A2BA8" w:rsidRPr="006D78E9">
        <w:rPr>
          <w:rFonts w:hint="eastAsia"/>
          <w:sz w:val="24"/>
          <w:szCs w:val="24"/>
        </w:rPr>
        <w:t xml:space="preserve"> approximately 10 million hectares by the end of 2013</w:t>
      </w:r>
      <w:r w:rsidR="002115B3" w:rsidRPr="006D78E9">
        <w:rPr>
          <w:rFonts w:hint="eastAsia"/>
          <w:sz w:val="24"/>
          <w:szCs w:val="24"/>
        </w:rPr>
        <w:t xml:space="preserve"> </w:t>
      </w:r>
      <w:r w:rsidR="002115B3" w:rsidRPr="006D78E9">
        <w:rPr>
          <w:rFonts w:hint="eastAsia"/>
          <w:color w:val="0000FF"/>
          <w:sz w:val="24"/>
          <w:szCs w:val="24"/>
          <w:lang w:val="en-US"/>
        </w:rPr>
        <w:t>(</w:t>
      </w:r>
      <w:r w:rsidR="002115B3" w:rsidRPr="006D78E9">
        <w:rPr>
          <w:color w:val="0000FF"/>
          <w:sz w:val="24"/>
          <w:szCs w:val="24"/>
          <w:lang w:val="en-US"/>
        </w:rPr>
        <w:t>Stubbs</w:t>
      </w:r>
      <w:r w:rsidR="002115B3" w:rsidRPr="006D78E9">
        <w:rPr>
          <w:rFonts w:hint="eastAsia"/>
          <w:color w:val="0000FF"/>
          <w:sz w:val="24"/>
          <w:szCs w:val="24"/>
          <w:lang w:val="en-US"/>
        </w:rPr>
        <w:t>, 2014)</w:t>
      </w:r>
      <w:r w:rsidR="005A2BA8" w:rsidRPr="006D78E9">
        <w:rPr>
          <w:rFonts w:hint="eastAsia"/>
          <w:sz w:val="24"/>
          <w:szCs w:val="24"/>
        </w:rPr>
        <w:t xml:space="preserve">. </w:t>
      </w:r>
      <w:r w:rsidR="00A611BB" w:rsidRPr="006D78E9">
        <w:rPr>
          <w:rFonts w:hint="eastAsia"/>
          <w:sz w:val="24"/>
          <w:szCs w:val="24"/>
        </w:rPr>
        <w:t>T</w:t>
      </w:r>
      <w:r w:rsidR="00537AC6" w:rsidRPr="006D78E9">
        <w:rPr>
          <w:rFonts w:hint="eastAsia"/>
          <w:sz w:val="24"/>
          <w:szCs w:val="24"/>
        </w:rPr>
        <w:t xml:space="preserve">he SLCP </w:t>
      </w:r>
      <w:r w:rsidR="00DC426A" w:rsidRPr="006D78E9">
        <w:rPr>
          <w:rFonts w:hint="eastAsia"/>
          <w:sz w:val="24"/>
          <w:szCs w:val="24"/>
        </w:rPr>
        <w:t xml:space="preserve">thus </w:t>
      </w:r>
      <w:r w:rsidR="00BA11DE" w:rsidRPr="006D78E9">
        <w:rPr>
          <w:sz w:val="24"/>
          <w:szCs w:val="24"/>
        </w:rPr>
        <w:t>rival</w:t>
      </w:r>
      <w:r w:rsidR="00BA11DE" w:rsidRPr="006D78E9">
        <w:rPr>
          <w:rFonts w:hint="eastAsia"/>
          <w:sz w:val="24"/>
          <w:szCs w:val="24"/>
        </w:rPr>
        <w:t>s</w:t>
      </w:r>
      <w:r w:rsidR="00BA11DE" w:rsidRPr="006D78E9">
        <w:rPr>
          <w:sz w:val="24"/>
          <w:szCs w:val="24"/>
        </w:rPr>
        <w:t xml:space="preserve"> the size of its American counterpart</w:t>
      </w:r>
      <w:r w:rsidR="00DC426A" w:rsidRPr="006D78E9">
        <w:rPr>
          <w:rFonts w:hint="eastAsia"/>
          <w:sz w:val="24"/>
          <w:szCs w:val="24"/>
        </w:rPr>
        <w:t xml:space="preserve"> and represents </w:t>
      </w:r>
      <w:r w:rsidR="00BA11DE" w:rsidRPr="006D78E9">
        <w:rPr>
          <w:sz w:val="24"/>
          <w:szCs w:val="24"/>
        </w:rPr>
        <w:t xml:space="preserve">one of the most influential land-based PES schemes in the world </w:t>
      </w:r>
      <w:r w:rsidR="00BA11DE" w:rsidRPr="006D78E9">
        <w:rPr>
          <w:sz w:val="24"/>
          <w:szCs w:val="24"/>
        </w:rPr>
        <w:fldChar w:fldCharType="begin"/>
      </w:r>
      <w:r w:rsidR="00BA11DE" w:rsidRPr="006D78E9">
        <w:rPr>
          <w:sz w:val="24"/>
          <w:szCs w:val="24"/>
        </w:rPr>
        <w:instrText xml:space="preserve"> ADDIN NE.Ref.{335E611A-96B9-455D-86C1-6AF6CAC773D8}</w:instrText>
      </w:r>
      <w:r w:rsidR="00BA11DE" w:rsidRPr="006D78E9">
        <w:rPr>
          <w:sz w:val="24"/>
          <w:szCs w:val="24"/>
        </w:rPr>
        <w:fldChar w:fldCharType="separate"/>
      </w:r>
      <w:r w:rsidR="00BA11DE" w:rsidRPr="006D78E9">
        <w:rPr>
          <w:color w:val="0000FF"/>
          <w:sz w:val="24"/>
          <w:szCs w:val="24"/>
          <w:lang w:val="en-US"/>
        </w:rPr>
        <w:t>(Uchida, Xu, Xu, &amp; Rozelle, 2007; Xu, Tao, Xu, &amp; Bennett, 2010)</w:t>
      </w:r>
      <w:r w:rsidR="00BA11DE" w:rsidRPr="006D78E9">
        <w:rPr>
          <w:sz w:val="24"/>
          <w:szCs w:val="24"/>
        </w:rPr>
        <w:fldChar w:fldCharType="end"/>
      </w:r>
      <w:r w:rsidR="00BA11DE" w:rsidRPr="006D78E9">
        <w:rPr>
          <w:sz w:val="24"/>
          <w:szCs w:val="24"/>
        </w:rPr>
        <w:t xml:space="preserve">. </w:t>
      </w:r>
    </w:p>
    <w:p w14:paraId="2F3BA1BC" w14:textId="7D18CB61" w:rsidR="00BC0090" w:rsidRPr="006D78E9" w:rsidRDefault="00BA11DE" w:rsidP="00B77463">
      <w:pPr>
        <w:ind w:firstLine="240"/>
        <w:jc w:val="both"/>
        <w:rPr>
          <w:sz w:val="24"/>
          <w:szCs w:val="24"/>
        </w:rPr>
      </w:pPr>
      <w:r w:rsidRPr="006D78E9">
        <w:rPr>
          <w:sz w:val="24"/>
          <w:szCs w:val="24"/>
        </w:rPr>
        <w:t>The SLCP provide</w:t>
      </w:r>
      <w:r w:rsidRPr="006D78E9">
        <w:rPr>
          <w:rFonts w:hint="eastAsia"/>
          <w:sz w:val="24"/>
          <w:szCs w:val="24"/>
        </w:rPr>
        <w:t>s</w:t>
      </w:r>
      <w:r w:rsidRPr="006D78E9">
        <w:rPr>
          <w:sz w:val="24"/>
          <w:szCs w:val="24"/>
        </w:rPr>
        <w:t xml:space="preserve"> </w:t>
      </w:r>
      <w:r w:rsidR="00F8671A" w:rsidRPr="006D78E9">
        <w:rPr>
          <w:rFonts w:hint="eastAsia"/>
          <w:sz w:val="24"/>
          <w:szCs w:val="24"/>
        </w:rPr>
        <w:t xml:space="preserve">both in-kind and cash </w:t>
      </w:r>
      <w:r w:rsidRPr="006D78E9">
        <w:rPr>
          <w:sz w:val="24"/>
          <w:szCs w:val="24"/>
        </w:rPr>
        <w:t xml:space="preserve">payments </w:t>
      </w:r>
      <w:r w:rsidRPr="006D78E9">
        <w:rPr>
          <w:rFonts w:hint="eastAsia"/>
          <w:sz w:val="24"/>
          <w:szCs w:val="24"/>
        </w:rPr>
        <w:t xml:space="preserve">to enrolled land holders </w:t>
      </w:r>
      <w:r w:rsidRPr="006D78E9">
        <w:rPr>
          <w:sz w:val="24"/>
          <w:szCs w:val="24"/>
        </w:rPr>
        <w:t>on an annual basis to cover the loss of cropping revenues</w:t>
      </w:r>
      <w:r w:rsidRPr="006D78E9">
        <w:rPr>
          <w:rFonts w:hint="eastAsia"/>
          <w:sz w:val="24"/>
          <w:szCs w:val="24"/>
        </w:rPr>
        <w:t>,</w:t>
      </w:r>
      <w:r w:rsidRPr="006D78E9">
        <w:rPr>
          <w:sz w:val="24"/>
          <w:szCs w:val="24"/>
        </w:rPr>
        <w:t xml:space="preserve"> in addition to</w:t>
      </w:r>
      <w:r w:rsidR="00956B2F" w:rsidRPr="006D78E9">
        <w:rPr>
          <w:rFonts w:hint="eastAsia"/>
          <w:sz w:val="24"/>
          <w:szCs w:val="24"/>
        </w:rPr>
        <w:t xml:space="preserve"> free tree seedlings</w:t>
      </w:r>
      <w:r w:rsidRPr="006D78E9">
        <w:rPr>
          <w:sz w:val="24"/>
          <w:szCs w:val="24"/>
        </w:rPr>
        <w:t>.</w:t>
      </w:r>
      <w:r w:rsidRPr="006D78E9">
        <w:rPr>
          <w:rFonts w:hint="eastAsia"/>
          <w:sz w:val="24"/>
          <w:szCs w:val="24"/>
        </w:rPr>
        <w:t xml:space="preserve"> </w:t>
      </w:r>
      <w:r w:rsidR="00D379C2" w:rsidRPr="006D78E9">
        <w:rPr>
          <w:rFonts w:hint="eastAsia"/>
          <w:sz w:val="24"/>
          <w:szCs w:val="24"/>
        </w:rPr>
        <w:t xml:space="preserve">On account of </w:t>
      </w:r>
      <w:r w:rsidR="00860D7C" w:rsidRPr="006D78E9">
        <w:rPr>
          <w:rFonts w:hint="eastAsia"/>
          <w:sz w:val="24"/>
          <w:szCs w:val="24"/>
        </w:rPr>
        <w:t xml:space="preserve">the considerable </w:t>
      </w:r>
      <w:r w:rsidR="00D379C2" w:rsidRPr="006D78E9">
        <w:rPr>
          <w:rFonts w:hint="eastAsia"/>
          <w:sz w:val="24"/>
          <w:szCs w:val="24"/>
        </w:rPr>
        <w:t xml:space="preserve">difference between crop yields in the south and north of China, </w:t>
      </w:r>
      <w:r w:rsidR="00F8671A" w:rsidRPr="006D78E9">
        <w:rPr>
          <w:rFonts w:hint="eastAsia"/>
          <w:sz w:val="24"/>
          <w:szCs w:val="24"/>
        </w:rPr>
        <w:t>the annual in-kind compensation was 2.25 tonnes of grain</w:t>
      </w:r>
      <w:r w:rsidR="009E7A06" w:rsidRPr="006D78E9">
        <w:rPr>
          <w:rFonts w:hint="eastAsia"/>
          <w:sz w:val="24"/>
          <w:szCs w:val="24"/>
        </w:rPr>
        <w:t xml:space="preserve"> per hectare</w:t>
      </w:r>
      <w:r w:rsidR="00D379C2" w:rsidRPr="006D78E9">
        <w:rPr>
          <w:rFonts w:hint="eastAsia"/>
          <w:sz w:val="24"/>
          <w:szCs w:val="24"/>
        </w:rPr>
        <w:t xml:space="preserve"> </w:t>
      </w:r>
      <w:r w:rsidR="00F8671A" w:rsidRPr="006D78E9">
        <w:rPr>
          <w:rFonts w:hint="eastAsia"/>
          <w:sz w:val="24"/>
          <w:szCs w:val="24"/>
        </w:rPr>
        <w:t>for the Yangtze River basin, and 1.50 tonnes for the Yellow River basin.</w:t>
      </w:r>
      <w:r w:rsidR="00F8671A" w:rsidRPr="006D78E9">
        <w:rPr>
          <w:rStyle w:val="FootnoteReference"/>
          <w:sz w:val="24"/>
          <w:szCs w:val="24"/>
        </w:rPr>
        <w:footnoteReference w:id="2"/>
      </w:r>
      <w:r w:rsidR="00F8671A" w:rsidRPr="006D78E9">
        <w:rPr>
          <w:rFonts w:hint="eastAsia"/>
          <w:sz w:val="24"/>
          <w:szCs w:val="24"/>
        </w:rPr>
        <w:t xml:space="preserve"> The annual cash subsidy </w:t>
      </w:r>
      <w:r w:rsidR="009E7A06" w:rsidRPr="006D78E9">
        <w:rPr>
          <w:rFonts w:hint="eastAsia"/>
          <w:sz w:val="24"/>
          <w:szCs w:val="24"/>
        </w:rPr>
        <w:t>was set at the same level for both regions (</w:t>
      </w:r>
      <w:r w:rsidR="00F377FC" w:rsidRPr="006D78E9">
        <w:rPr>
          <w:rFonts w:hint="eastAsia"/>
          <w:sz w:val="24"/>
          <w:szCs w:val="24"/>
        </w:rPr>
        <w:t>CNY 300 per hectare</w:t>
      </w:r>
      <w:r w:rsidR="009E7A06" w:rsidRPr="006D78E9">
        <w:rPr>
          <w:rFonts w:hint="eastAsia"/>
          <w:sz w:val="24"/>
          <w:szCs w:val="24"/>
        </w:rPr>
        <w:t>)</w:t>
      </w:r>
      <w:r w:rsidR="00F377FC" w:rsidRPr="006D78E9">
        <w:rPr>
          <w:rFonts w:hint="eastAsia"/>
          <w:sz w:val="24"/>
          <w:szCs w:val="24"/>
        </w:rPr>
        <w:t>.</w:t>
      </w:r>
      <w:r w:rsidR="00D379C2" w:rsidRPr="006D78E9">
        <w:rPr>
          <w:rFonts w:hint="eastAsia"/>
          <w:sz w:val="24"/>
          <w:szCs w:val="24"/>
        </w:rPr>
        <w:t xml:space="preserve"> </w:t>
      </w:r>
      <w:r w:rsidR="00854B73" w:rsidRPr="006D78E9">
        <w:rPr>
          <w:sz w:val="24"/>
          <w:szCs w:val="24"/>
        </w:rPr>
        <w:t>The duration of payments was initially five years if ‘</w:t>
      </w:r>
      <w:r w:rsidR="00854B73" w:rsidRPr="006D78E9">
        <w:rPr>
          <w:rFonts w:hint="eastAsia"/>
          <w:sz w:val="24"/>
          <w:szCs w:val="24"/>
        </w:rPr>
        <w:t xml:space="preserve">economic </w:t>
      </w:r>
      <w:r w:rsidR="00854B73" w:rsidRPr="006D78E9">
        <w:rPr>
          <w:sz w:val="24"/>
          <w:szCs w:val="24"/>
        </w:rPr>
        <w:t xml:space="preserve">trees’ (capable of providing additional incomes through fruits and nuts, etc.) were planted, and eight years if ‘ecological trees’ (to be managed merely for the provision of environmental services and </w:t>
      </w:r>
      <w:r w:rsidR="00AA57EC" w:rsidRPr="006D78E9">
        <w:rPr>
          <w:rFonts w:hint="eastAsia"/>
          <w:sz w:val="24"/>
          <w:szCs w:val="24"/>
        </w:rPr>
        <w:t>would</w:t>
      </w:r>
      <w:r w:rsidR="00854B73" w:rsidRPr="006D78E9">
        <w:rPr>
          <w:sz w:val="24"/>
          <w:szCs w:val="24"/>
        </w:rPr>
        <w:t xml:space="preserve"> not directly lead to any substantial economic benefits for land holders) were planted. The compensation period was extended in 2007 for five</w:t>
      </w:r>
      <w:r w:rsidR="00EA59E4" w:rsidRPr="006D78E9">
        <w:rPr>
          <w:sz w:val="24"/>
          <w:szCs w:val="24"/>
        </w:rPr>
        <w:t xml:space="preserve"> (</w:t>
      </w:r>
      <w:r w:rsidR="00854B73" w:rsidRPr="006D78E9">
        <w:rPr>
          <w:sz w:val="24"/>
          <w:szCs w:val="24"/>
        </w:rPr>
        <w:t>eight</w:t>
      </w:r>
      <w:r w:rsidR="00EA59E4" w:rsidRPr="006D78E9">
        <w:rPr>
          <w:sz w:val="24"/>
          <w:szCs w:val="24"/>
        </w:rPr>
        <w:t>)</w:t>
      </w:r>
      <w:r w:rsidR="00854B73" w:rsidRPr="006D78E9">
        <w:rPr>
          <w:sz w:val="24"/>
          <w:szCs w:val="24"/>
        </w:rPr>
        <w:t xml:space="preserve"> more years for </w:t>
      </w:r>
      <w:r w:rsidR="00854B73" w:rsidRPr="006D78E9">
        <w:rPr>
          <w:rFonts w:hint="eastAsia"/>
          <w:sz w:val="24"/>
          <w:szCs w:val="24"/>
        </w:rPr>
        <w:t>economic</w:t>
      </w:r>
      <w:r w:rsidR="00EA59E4" w:rsidRPr="006D78E9">
        <w:rPr>
          <w:sz w:val="24"/>
          <w:szCs w:val="24"/>
        </w:rPr>
        <w:t xml:space="preserve"> (</w:t>
      </w:r>
      <w:r w:rsidR="00854B73" w:rsidRPr="006D78E9">
        <w:rPr>
          <w:sz w:val="24"/>
          <w:szCs w:val="24"/>
        </w:rPr>
        <w:t>ecological</w:t>
      </w:r>
      <w:r w:rsidR="00EA59E4" w:rsidRPr="006D78E9">
        <w:rPr>
          <w:sz w:val="24"/>
          <w:szCs w:val="24"/>
        </w:rPr>
        <w:t>)</w:t>
      </w:r>
      <w:r w:rsidR="00854B73" w:rsidRPr="006D78E9">
        <w:rPr>
          <w:sz w:val="24"/>
          <w:szCs w:val="24"/>
        </w:rPr>
        <w:t xml:space="preserve"> trees, although the payment rate was halved. The programme require</w:t>
      </w:r>
      <w:r w:rsidR="00854B73" w:rsidRPr="006D78E9">
        <w:rPr>
          <w:rFonts w:hint="eastAsia"/>
          <w:sz w:val="24"/>
          <w:szCs w:val="24"/>
        </w:rPr>
        <w:t>s</w:t>
      </w:r>
      <w:r w:rsidR="00854B73" w:rsidRPr="006D78E9">
        <w:rPr>
          <w:sz w:val="24"/>
          <w:szCs w:val="24"/>
        </w:rPr>
        <w:t xml:space="preserve"> ecological trees to be planted on a minimum of 80% of enrolled cropland in any </w:t>
      </w:r>
      <w:r w:rsidR="00225509" w:rsidRPr="006D78E9">
        <w:rPr>
          <w:sz w:val="24"/>
          <w:szCs w:val="24"/>
        </w:rPr>
        <w:t xml:space="preserve">given location </w:t>
      </w:r>
      <w:r w:rsidR="00854B73" w:rsidRPr="006D78E9">
        <w:rPr>
          <w:color w:val="0000FF"/>
          <w:sz w:val="24"/>
          <w:szCs w:val="24"/>
          <w:lang w:val="en-US"/>
        </w:rPr>
        <w:t>(Groom, Grosjean, Kontoleon, Swanson, &amp; Zhang, 2010)</w:t>
      </w:r>
      <w:r w:rsidR="00854B73" w:rsidRPr="006D78E9">
        <w:rPr>
          <w:rFonts w:hint="eastAsia"/>
          <w:sz w:val="24"/>
          <w:szCs w:val="24"/>
        </w:rPr>
        <w:t>.</w:t>
      </w:r>
      <w:r w:rsidR="00854B73" w:rsidRPr="006D78E9">
        <w:rPr>
          <w:sz w:val="24"/>
          <w:szCs w:val="24"/>
        </w:rPr>
        <w:t xml:space="preserve"> </w:t>
      </w:r>
      <w:r w:rsidR="00854B73" w:rsidRPr="006D78E9">
        <w:rPr>
          <w:rFonts w:hint="eastAsia"/>
          <w:sz w:val="24"/>
          <w:szCs w:val="24"/>
        </w:rPr>
        <w:t>T</w:t>
      </w:r>
      <w:r w:rsidR="00854B73" w:rsidRPr="006D78E9">
        <w:rPr>
          <w:sz w:val="24"/>
          <w:szCs w:val="24"/>
        </w:rPr>
        <w:t xml:space="preserve">his ratio </w:t>
      </w:r>
      <w:r w:rsidR="00854B73" w:rsidRPr="006D78E9">
        <w:rPr>
          <w:rFonts w:hint="eastAsia"/>
          <w:sz w:val="24"/>
          <w:szCs w:val="24"/>
        </w:rPr>
        <w:t xml:space="preserve">is </w:t>
      </w:r>
      <w:r w:rsidR="00854B73" w:rsidRPr="006D78E9">
        <w:rPr>
          <w:sz w:val="24"/>
          <w:szCs w:val="24"/>
        </w:rPr>
        <w:t>even higher in Gansu and Yunnan provinces</w:t>
      </w:r>
      <w:r w:rsidR="00854B73" w:rsidRPr="006D78E9">
        <w:rPr>
          <w:rFonts w:hint="eastAsia"/>
          <w:sz w:val="24"/>
          <w:szCs w:val="24"/>
        </w:rPr>
        <w:t>, where we collected our data</w:t>
      </w:r>
      <w:r w:rsidR="00836D54" w:rsidRPr="006D78E9">
        <w:rPr>
          <w:rFonts w:hint="eastAsia"/>
          <w:sz w:val="24"/>
          <w:szCs w:val="24"/>
        </w:rPr>
        <w:t xml:space="preserve"> (as shown by Figure 1)</w:t>
      </w:r>
      <w:r w:rsidR="00854B73" w:rsidRPr="006D78E9">
        <w:rPr>
          <w:sz w:val="24"/>
          <w:szCs w:val="24"/>
        </w:rPr>
        <w:t xml:space="preserve">. </w:t>
      </w:r>
      <w:r w:rsidR="00836D54" w:rsidRPr="006D78E9">
        <w:rPr>
          <w:rFonts w:hint="eastAsia"/>
          <w:sz w:val="24"/>
          <w:szCs w:val="24"/>
        </w:rPr>
        <w:t xml:space="preserve">The two </w:t>
      </w:r>
      <w:r w:rsidR="00E33390" w:rsidRPr="006D78E9">
        <w:rPr>
          <w:rFonts w:hint="eastAsia"/>
          <w:sz w:val="24"/>
          <w:szCs w:val="24"/>
        </w:rPr>
        <w:t xml:space="preserve">mountainous </w:t>
      </w:r>
      <w:r w:rsidR="00836D54" w:rsidRPr="006D78E9">
        <w:rPr>
          <w:rFonts w:hint="eastAsia"/>
          <w:sz w:val="24"/>
          <w:szCs w:val="24"/>
        </w:rPr>
        <w:t xml:space="preserve">provinces </w:t>
      </w:r>
      <w:r w:rsidR="00E33390" w:rsidRPr="006D78E9">
        <w:rPr>
          <w:sz w:val="24"/>
          <w:szCs w:val="24"/>
        </w:rPr>
        <w:lastRenderedPageBreak/>
        <w:t>accommodate</w:t>
      </w:r>
      <w:r w:rsidR="00836D54" w:rsidRPr="006D78E9">
        <w:rPr>
          <w:sz w:val="24"/>
          <w:szCs w:val="24"/>
        </w:rPr>
        <w:t xml:space="preserve"> the </w:t>
      </w:r>
      <w:r w:rsidR="00751EA2" w:rsidRPr="006D78E9">
        <w:rPr>
          <w:rFonts w:hint="eastAsia"/>
          <w:sz w:val="24"/>
          <w:szCs w:val="24"/>
        </w:rPr>
        <w:t>fast</w:t>
      </w:r>
      <w:r w:rsidR="00C44B22" w:rsidRPr="006D78E9">
        <w:rPr>
          <w:rFonts w:hint="eastAsia"/>
          <w:sz w:val="24"/>
          <w:szCs w:val="24"/>
        </w:rPr>
        <w:t>-</w:t>
      </w:r>
      <w:r w:rsidR="00751EA2" w:rsidRPr="006D78E9">
        <w:rPr>
          <w:rFonts w:hint="eastAsia"/>
          <w:sz w:val="24"/>
          <w:szCs w:val="24"/>
        </w:rPr>
        <w:t xml:space="preserve">running </w:t>
      </w:r>
      <w:r w:rsidR="00836D54" w:rsidRPr="006D78E9">
        <w:rPr>
          <w:sz w:val="24"/>
          <w:szCs w:val="24"/>
        </w:rPr>
        <w:t xml:space="preserve">upper </w:t>
      </w:r>
      <w:r w:rsidR="00E33390" w:rsidRPr="006D78E9">
        <w:rPr>
          <w:rFonts w:hint="eastAsia"/>
          <w:sz w:val="24"/>
          <w:szCs w:val="24"/>
        </w:rPr>
        <w:t>courses</w:t>
      </w:r>
      <w:r w:rsidR="00836D54" w:rsidRPr="006D78E9">
        <w:rPr>
          <w:sz w:val="24"/>
          <w:szCs w:val="24"/>
        </w:rPr>
        <w:t xml:space="preserve"> of the Yellow River </w:t>
      </w:r>
      <w:r w:rsidR="00836D54" w:rsidRPr="006D78E9">
        <w:rPr>
          <w:rFonts w:hint="eastAsia"/>
          <w:sz w:val="24"/>
          <w:szCs w:val="24"/>
        </w:rPr>
        <w:t xml:space="preserve">and </w:t>
      </w:r>
      <w:r w:rsidR="00836D54" w:rsidRPr="006D78E9">
        <w:rPr>
          <w:sz w:val="24"/>
          <w:szCs w:val="24"/>
        </w:rPr>
        <w:t>Yangtze River</w:t>
      </w:r>
      <w:r w:rsidR="00E33390" w:rsidRPr="006D78E9">
        <w:rPr>
          <w:rFonts w:hint="eastAsia"/>
          <w:sz w:val="24"/>
          <w:szCs w:val="24"/>
        </w:rPr>
        <w:t>.</w:t>
      </w:r>
      <w:r w:rsidR="00836D54" w:rsidRPr="006D78E9">
        <w:rPr>
          <w:sz w:val="24"/>
          <w:szCs w:val="24"/>
        </w:rPr>
        <w:t xml:space="preserve"> </w:t>
      </w:r>
      <w:r w:rsidR="009A3B69" w:rsidRPr="006D78E9">
        <w:rPr>
          <w:rFonts w:hint="eastAsia"/>
          <w:sz w:val="24"/>
          <w:szCs w:val="24"/>
        </w:rPr>
        <w:t xml:space="preserve">Owing to lack of flat and fertile cropland, subsistence peasants </w:t>
      </w:r>
      <w:r w:rsidR="00A775EE" w:rsidRPr="006D78E9">
        <w:rPr>
          <w:rFonts w:hint="eastAsia"/>
          <w:sz w:val="24"/>
          <w:szCs w:val="24"/>
        </w:rPr>
        <w:t xml:space="preserve">have resorted to </w:t>
      </w:r>
      <w:r w:rsidR="009A3B69" w:rsidRPr="006D78E9">
        <w:rPr>
          <w:rFonts w:hint="eastAsia"/>
          <w:sz w:val="24"/>
          <w:szCs w:val="24"/>
        </w:rPr>
        <w:t>cultivat</w:t>
      </w:r>
      <w:r w:rsidR="00A775EE" w:rsidRPr="006D78E9">
        <w:rPr>
          <w:rFonts w:hint="eastAsia"/>
          <w:sz w:val="24"/>
          <w:szCs w:val="24"/>
        </w:rPr>
        <w:t>ing</w:t>
      </w:r>
      <w:r w:rsidR="009A3B69" w:rsidRPr="006D78E9">
        <w:rPr>
          <w:rFonts w:hint="eastAsia"/>
          <w:sz w:val="24"/>
          <w:szCs w:val="24"/>
        </w:rPr>
        <w:t xml:space="preserve"> (previously forested) mountain slopes, making terrace farming a common practice in these regions. </w:t>
      </w:r>
      <w:r w:rsidR="007A3073" w:rsidRPr="006D78E9">
        <w:rPr>
          <w:rFonts w:hint="eastAsia"/>
          <w:sz w:val="24"/>
          <w:szCs w:val="24"/>
        </w:rPr>
        <w:t xml:space="preserve">This has considerably exacerbated loss of soil and siltation of rivers. The two provinces are thus regarded as priority areas of the SLCP, where a higher ratio of ecological trees has been </w:t>
      </w:r>
      <w:r w:rsidR="00930111" w:rsidRPr="006D78E9">
        <w:rPr>
          <w:rFonts w:hint="eastAsia"/>
          <w:sz w:val="24"/>
          <w:szCs w:val="24"/>
        </w:rPr>
        <w:t>mandated</w:t>
      </w:r>
      <w:r w:rsidR="007A3073" w:rsidRPr="006D78E9">
        <w:rPr>
          <w:rFonts w:hint="eastAsia"/>
          <w:sz w:val="24"/>
          <w:szCs w:val="24"/>
        </w:rPr>
        <w:t xml:space="preserve">. </w:t>
      </w:r>
    </w:p>
    <w:p w14:paraId="1DB87BB8" w14:textId="77777777" w:rsidR="003F6760" w:rsidRPr="006D78E9" w:rsidRDefault="003F6760" w:rsidP="003F6760">
      <w:pPr>
        <w:jc w:val="center"/>
        <w:rPr>
          <w:sz w:val="24"/>
          <w:szCs w:val="24"/>
        </w:rPr>
      </w:pPr>
      <w:r w:rsidRPr="006D78E9">
        <w:rPr>
          <w:noProof/>
          <w:sz w:val="24"/>
          <w:szCs w:val="24"/>
          <w:lang w:eastAsia="en-GB"/>
        </w:rPr>
        <w:drawing>
          <wp:inline distT="0" distB="0" distL="0" distR="0" wp14:anchorId="3573EC39" wp14:editId="3B3A105D">
            <wp:extent cx="5943600" cy="52251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_Tenure_E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5225142"/>
                    </a:xfrm>
                    <a:prstGeom prst="rect">
                      <a:avLst/>
                    </a:prstGeom>
                  </pic:spPr>
                </pic:pic>
              </a:graphicData>
            </a:graphic>
          </wp:inline>
        </w:drawing>
      </w:r>
    </w:p>
    <w:p w14:paraId="496F1431" w14:textId="77777777" w:rsidR="003F6760" w:rsidRPr="006D78E9" w:rsidRDefault="003F6760" w:rsidP="003F6760">
      <w:pPr>
        <w:pStyle w:val="Caption"/>
        <w:jc w:val="center"/>
        <w:rPr>
          <w:color w:val="000000" w:themeColor="text1"/>
          <w:sz w:val="24"/>
          <w:szCs w:val="24"/>
        </w:rPr>
      </w:pPr>
      <w:r w:rsidRPr="006D78E9">
        <w:rPr>
          <w:rFonts w:hint="eastAsia"/>
          <w:color w:val="000000" w:themeColor="text1"/>
          <w:sz w:val="24"/>
          <w:szCs w:val="24"/>
        </w:rPr>
        <w:t>Figure</w:t>
      </w:r>
      <w:r w:rsidRPr="006D78E9">
        <w:rPr>
          <w:color w:val="000000" w:themeColor="text1"/>
          <w:sz w:val="24"/>
          <w:szCs w:val="24"/>
        </w:rPr>
        <w:t xml:space="preserve"> </w:t>
      </w:r>
      <w:r w:rsidRPr="006D78E9">
        <w:rPr>
          <w:rFonts w:hint="eastAsia"/>
          <w:color w:val="000000" w:themeColor="text1"/>
          <w:sz w:val="24"/>
          <w:szCs w:val="24"/>
        </w:rPr>
        <w:t>1</w:t>
      </w:r>
      <w:r w:rsidRPr="006D78E9">
        <w:rPr>
          <w:color w:val="000000" w:themeColor="text1"/>
          <w:sz w:val="24"/>
          <w:szCs w:val="24"/>
        </w:rPr>
        <w:t xml:space="preserve">   Locations of the surveyed provinces and villages on a </w:t>
      </w:r>
      <w:r w:rsidR="00CD05B8" w:rsidRPr="006D78E9">
        <w:rPr>
          <w:rFonts w:hint="eastAsia"/>
          <w:color w:val="000000" w:themeColor="text1"/>
          <w:sz w:val="24"/>
          <w:szCs w:val="24"/>
        </w:rPr>
        <w:t>land-use</w:t>
      </w:r>
      <w:r w:rsidRPr="006D78E9">
        <w:rPr>
          <w:color w:val="000000" w:themeColor="text1"/>
          <w:sz w:val="24"/>
          <w:szCs w:val="24"/>
        </w:rPr>
        <w:t xml:space="preserve"> map of China</w:t>
      </w:r>
    </w:p>
    <w:p w14:paraId="4566672E" w14:textId="77777777" w:rsidR="003F6760" w:rsidRPr="006D78E9" w:rsidRDefault="003F6760" w:rsidP="003F6760">
      <w:pPr>
        <w:spacing w:after="0"/>
        <w:rPr>
          <w:sz w:val="21"/>
          <w:szCs w:val="24"/>
        </w:rPr>
      </w:pPr>
      <w:r w:rsidRPr="006D78E9">
        <w:rPr>
          <w:sz w:val="21"/>
          <w:szCs w:val="24"/>
        </w:rPr>
        <w:t>Note. Source of the land-use map: Chinese Academy of Sciences.</w:t>
      </w:r>
    </w:p>
    <w:p w14:paraId="04911F37" w14:textId="77777777" w:rsidR="003F6760" w:rsidRPr="006D78E9" w:rsidRDefault="003F6760" w:rsidP="003F6760">
      <w:pPr>
        <w:jc w:val="both"/>
        <w:rPr>
          <w:sz w:val="24"/>
          <w:szCs w:val="24"/>
        </w:rPr>
      </w:pPr>
    </w:p>
    <w:p w14:paraId="4E6729BE" w14:textId="6391AFF5" w:rsidR="00680DAA" w:rsidRPr="006D78E9" w:rsidRDefault="00680DAA" w:rsidP="00680DAA">
      <w:pPr>
        <w:jc w:val="both"/>
        <w:rPr>
          <w:sz w:val="24"/>
          <w:szCs w:val="24"/>
        </w:rPr>
      </w:pPr>
      <w:r w:rsidRPr="006D78E9">
        <w:rPr>
          <w:rFonts w:hint="eastAsia"/>
          <w:sz w:val="24"/>
          <w:szCs w:val="24"/>
        </w:rPr>
        <w:t xml:space="preserve">    </w:t>
      </w:r>
      <w:r w:rsidR="007C38B4" w:rsidRPr="006D78E9">
        <w:rPr>
          <w:rFonts w:hint="eastAsia"/>
          <w:sz w:val="24"/>
          <w:szCs w:val="24"/>
        </w:rPr>
        <w:t xml:space="preserve">For </w:t>
      </w:r>
      <w:r w:rsidR="00493DAE" w:rsidRPr="006D78E9">
        <w:rPr>
          <w:rFonts w:hint="eastAsia"/>
          <w:sz w:val="24"/>
          <w:szCs w:val="24"/>
        </w:rPr>
        <w:t>crop</w:t>
      </w:r>
      <w:r w:rsidR="007C38B4" w:rsidRPr="006D78E9">
        <w:rPr>
          <w:rFonts w:hint="eastAsia"/>
          <w:sz w:val="24"/>
          <w:szCs w:val="24"/>
        </w:rPr>
        <w:t>land enrolled in the SLCP, t</w:t>
      </w:r>
      <w:r w:rsidR="00E461FD" w:rsidRPr="006D78E9">
        <w:rPr>
          <w:rFonts w:hint="eastAsia"/>
          <w:sz w:val="24"/>
          <w:szCs w:val="24"/>
        </w:rPr>
        <w:t xml:space="preserve">he county or township government is </w:t>
      </w:r>
      <w:r w:rsidR="00B96489" w:rsidRPr="006D78E9">
        <w:rPr>
          <w:rFonts w:hint="eastAsia"/>
          <w:sz w:val="24"/>
          <w:szCs w:val="24"/>
        </w:rPr>
        <w:t xml:space="preserve">responsible for signing </w:t>
      </w:r>
      <w:r w:rsidR="006745E9" w:rsidRPr="006D78E9">
        <w:rPr>
          <w:rFonts w:hint="eastAsia"/>
          <w:sz w:val="24"/>
          <w:szCs w:val="24"/>
        </w:rPr>
        <w:t xml:space="preserve">contracts with </w:t>
      </w:r>
      <w:r w:rsidR="00367800" w:rsidRPr="006D78E9">
        <w:rPr>
          <w:rFonts w:hint="eastAsia"/>
          <w:sz w:val="24"/>
          <w:szCs w:val="24"/>
        </w:rPr>
        <w:t>land use rights holders</w:t>
      </w:r>
      <w:r w:rsidR="007160E0" w:rsidRPr="006D78E9">
        <w:rPr>
          <w:rFonts w:hint="eastAsia"/>
          <w:sz w:val="24"/>
          <w:szCs w:val="24"/>
        </w:rPr>
        <w:t xml:space="preserve">, </w:t>
      </w:r>
      <w:r w:rsidR="00D46630" w:rsidRPr="006D78E9">
        <w:rPr>
          <w:rFonts w:hint="eastAsia"/>
          <w:sz w:val="24"/>
          <w:szCs w:val="24"/>
        </w:rPr>
        <w:t xml:space="preserve">which are usually </w:t>
      </w:r>
      <w:r w:rsidR="007160E0" w:rsidRPr="006D78E9">
        <w:rPr>
          <w:rFonts w:hint="eastAsia"/>
          <w:sz w:val="24"/>
          <w:szCs w:val="24"/>
        </w:rPr>
        <w:t>individual households</w:t>
      </w:r>
      <w:r w:rsidR="00367800" w:rsidRPr="006D78E9">
        <w:rPr>
          <w:rFonts w:hint="eastAsia"/>
          <w:sz w:val="24"/>
          <w:szCs w:val="24"/>
        </w:rPr>
        <w:t xml:space="preserve">. </w:t>
      </w:r>
      <w:r w:rsidRPr="006D78E9">
        <w:rPr>
          <w:sz w:val="24"/>
          <w:szCs w:val="24"/>
        </w:rPr>
        <w:t xml:space="preserve">In the early years of the Chinese communist regime, collective farming was promoted in the early 1950s and reached its prime by the end of that decade. This collective farming system was </w:t>
      </w:r>
      <w:r w:rsidRPr="006D78E9">
        <w:rPr>
          <w:sz w:val="24"/>
          <w:szCs w:val="24"/>
        </w:rPr>
        <w:lastRenderedPageBreak/>
        <w:t>widely accused of being responsible for the widespread famine and starvation in the late 1950s.</w:t>
      </w:r>
      <w:r w:rsidRPr="006D78E9">
        <w:rPr>
          <w:rFonts w:hint="eastAsia"/>
          <w:sz w:val="24"/>
          <w:szCs w:val="24"/>
        </w:rPr>
        <w:t xml:space="preserve"> </w:t>
      </w:r>
      <w:r w:rsidRPr="006D78E9">
        <w:rPr>
          <w:sz w:val="24"/>
          <w:szCs w:val="24"/>
        </w:rPr>
        <w:fldChar w:fldCharType="begin"/>
      </w:r>
      <w:r w:rsidRPr="006D78E9">
        <w:rPr>
          <w:sz w:val="24"/>
          <w:szCs w:val="24"/>
        </w:rPr>
        <w:instrText xml:space="preserve"> ADDIN NE.Ref.{8339A8CF-A606-4666-8061-E5AC4722618C}</w:instrText>
      </w:r>
      <w:r w:rsidRPr="006D78E9">
        <w:rPr>
          <w:sz w:val="24"/>
          <w:szCs w:val="24"/>
        </w:rPr>
        <w:fldChar w:fldCharType="separate"/>
      </w:r>
      <w:r w:rsidRPr="006D78E9">
        <w:rPr>
          <w:color w:val="0000FF"/>
          <w:sz w:val="24"/>
          <w:szCs w:val="24"/>
          <w:lang w:val="en-US"/>
        </w:rPr>
        <w:t>(Rozelle &amp; Swinnen, 2009)</w:t>
      </w:r>
      <w:r w:rsidRPr="006D78E9">
        <w:rPr>
          <w:sz w:val="24"/>
          <w:szCs w:val="24"/>
        </w:rPr>
        <w:fldChar w:fldCharType="end"/>
      </w:r>
      <w:r w:rsidRPr="006D78E9">
        <w:rPr>
          <w:sz w:val="24"/>
          <w:szCs w:val="24"/>
        </w:rPr>
        <w:t xml:space="preserve">. When the SLCP was introduced in the late 1990s, the collective cropland tenure system had been replaced by the </w:t>
      </w:r>
      <w:r w:rsidRPr="006D78E9">
        <w:rPr>
          <w:rFonts w:hint="eastAsia"/>
          <w:sz w:val="24"/>
          <w:szCs w:val="24"/>
        </w:rPr>
        <w:t>Household Responsibility System (</w:t>
      </w:r>
      <w:r w:rsidRPr="006D78E9">
        <w:rPr>
          <w:sz w:val="24"/>
          <w:szCs w:val="24"/>
        </w:rPr>
        <w:t>HRS</w:t>
      </w:r>
      <w:r w:rsidRPr="006D78E9">
        <w:rPr>
          <w:rFonts w:hint="eastAsia"/>
          <w:sz w:val="24"/>
          <w:szCs w:val="24"/>
        </w:rPr>
        <w:t>)</w:t>
      </w:r>
      <w:r w:rsidRPr="006D78E9">
        <w:rPr>
          <w:sz w:val="24"/>
          <w:szCs w:val="24"/>
        </w:rPr>
        <w:t xml:space="preserve"> in the vast majority of China’s rural areas </w:t>
      </w:r>
      <w:r w:rsidRPr="006D78E9">
        <w:rPr>
          <w:sz w:val="24"/>
          <w:szCs w:val="24"/>
        </w:rPr>
        <w:fldChar w:fldCharType="begin"/>
      </w:r>
      <w:r w:rsidRPr="006D78E9">
        <w:rPr>
          <w:sz w:val="24"/>
          <w:szCs w:val="24"/>
        </w:rPr>
        <w:instrText xml:space="preserve"> ADDIN NE.Ref.{20793ABC-BD48-4592-A948-FDB8EC5E4AF5}</w:instrText>
      </w:r>
      <w:r w:rsidRPr="006D78E9">
        <w:rPr>
          <w:sz w:val="24"/>
          <w:szCs w:val="24"/>
        </w:rPr>
        <w:fldChar w:fldCharType="separate"/>
      </w:r>
      <w:r w:rsidRPr="006D78E9">
        <w:rPr>
          <w:color w:val="0000FF"/>
          <w:sz w:val="24"/>
          <w:szCs w:val="24"/>
          <w:lang w:val="en-US"/>
        </w:rPr>
        <w:t>(Brandt, Huang, Li, &amp; Rozelle, 2002)</w:t>
      </w:r>
      <w:r w:rsidRPr="006D78E9">
        <w:rPr>
          <w:sz w:val="24"/>
          <w:szCs w:val="24"/>
        </w:rPr>
        <w:fldChar w:fldCharType="end"/>
      </w:r>
      <w:r w:rsidRPr="006D78E9">
        <w:rPr>
          <w:sz w:val="24"/>
          <w:szCs w:val="24"/>
        </w:rPr>
        <w:t xml:space="preserve">. </w:t>
      </w:r>
      <w:r w:rsidRPr="006D78E9">
        <w:rPr>
          <w:rFonts w:hint="eastAsia"/>
          <w:sz w:val="24"/>
          <w:szCs w:val="24"/>
        </w:rPr>
        <w:t xml:space="preserve">Under </w:t>
      </w:r>
      <w:r w:rsidRPr="006D78E9">
        <w:rPr>
          <w:sz w:val="24"/>
          <w:szCs w:val="24"/>
        </w:rPr>
        <w:t xml:space="preserve">the </w:t>
      </w:r>
      <w:r w:rsidRPr="006D78E9">
        <w:rPr>
          <w:rFonts w:hint="eastAsia"/>
          <w:sz w:val="24"/>
          <w:szCs w:val="24"/>
        </w:rPr>
        <w:t>HRS, village collectives still officially own the cropland, but individual households have fixed term contracts to use the cropland for their own agricultural production</w:t>
      </w:r>
      <w:r w:rsidRPr="006D78E9">
        <w:rPr>
          <w:sz w:val="24"/>
          <w:szCs w:val="24"/>
        </w:rPr>
        <w:t xml:space="preserve">. </w:t>
      </w:r>
      <w:r w:rsidRPr="006D78E9">
        <w:rPr>
          <w:rFonts w:hint="eastAsia"/>
          <w:sz w:val="24"/>
          <w:szCs w:val="24"/>
        </w:rPr>
        <w:t>In some places,</w:t>
      </w:r>
      <w:r w:rsidRPr="006D78E9">
        <w:rPr>
          <w:sz w:val="24"/>
          <w:szCs w:val="24"/>
        </w:rPr>
        <w:t xml:space="preserve"> however,</w:t>
      </w:r>
      <w:r w:rsidRPr="006D78E9">
        <w:rPr>
          <w:rFonts w:hint="eastAsia"/>
          <w:sz w:val="24"/>
          <w:szCs w:val="24"/>
        </w:rPr>
        <w:t xml:space="preserve"> village collectives </w:t>
      </w:r>
      <w:r w:rsidRPr="006D78E9">
        <w:rPr>
          <w:sz w:val="24"/>
          <w:szCs w:val="24"/>
        </w:rPr>
        <w:t>occasionally</w:t>
      </w:r>
      <w:r w:rsidRPr="006D78E9">
        <w:rPr>
          <w:rFonts w:hint="eastAsia"/>
          <w:sz w:val="24"/>
          <w:szCs w:val="24"/>
        </w:rPr>
        <w:t xml:space="preserve"> redistribute their cropland among households in the same village. This </w:t>
      </w:r>
      <w:r w:rsidRPr="006D78E9">
        <w:rPr>
          <w:sz w:val="24"/>
          <w:szCs w:val="24"/>
        </w:rPr>
        <w:t xml:space="preserve">practice was originally </w:t>
      </w:r>
      <w:r w:rsidRPr="006D78E9">
        <w:rPr>
          <w:rFonts w:hint="eastAsia"/>
          <w:sz w:val="24"/>
          <w:szCs w:val="24"/>
        </w:rPr>
        <w:t xml:space="preserve">intended to </w:t>
      </w:r>
      <w:r w:rsidRPr="006D78E9">
        <w:rPr>
          <w:sz w:val="24"/>
          <w:szCs w:val="24"/>
        </w:rPr>
        <w:t>improv</w:t>
      </w:r>
      <w:r w:rsidRPr="006D78E9">
        <w:rPr>
          <w:rFonts w:hint="eastAsia"/>
          <w:sz w:val="24"/>
          <w:szCs w:val="24"/>
        </w:rPr>
        <w:t>e</w:t>
      </w:r>
      <w:r w:rsidRPr="006D78E9">
        <w:rPr>
          <w:sz w:val="24"/>
          <w:szCs w:val="24"/>
        </w:rPr>
        <w:t xml:space="preserve"> equity and agricultural productivity by transferring uncultivated or less efficiently managed cropland to other households with insufficient land or higher productivity. </w:t>
      </w:r>
      <w:r w:rsidRPr="006D78E9">
        <w:rPr>
          <w:rFonts w:hint="eastAsia"/>
          <w:sz w:val="24"/>
          <w:szCs w:val="24"/>
        </w:rPr>
        <w:t xml:space="preserve">Nowadays, cropland reallocation persists, </w:t>
      </w:r>
      <w:r w:rsidRPr="006D78E9">
        <w:rPr>
          <w:sz w:val="24"/>
          <w:szCs w:val="24"/>
        </w:rPr>
        <w:t xml:space="preserve">although the frequency and scale have significantly decreased </w:t>
      </w:r>
      <w:r w:rsidRPr="006D78E9">
        <w:rPr>
          <w:sz w:val="24"/>
          <w:szCs w:val="24"/>
        </w:rPr>
        <w:fldChar w:fldCharType="begin"/>
      </w:r>
      <w:r w:rsidRPr="006D78E9">
        <w:rPr>
          <w:sz w:val="24"/>
          <w:szCs w:val="24"/>
        </w:rPr>
        <w:instrText xml:space="preserve"> ADDIN NE.Ref.{53525582-51ED-41AC-8DAF-1410229CC302}</w:instrText>
      </w:r>
      <w:r w:rsidRPr="006D78E9">
        <w:rPr>
          <w:sz w:val="24"/>
          <w:szCs w:val="24"/>
        </w:rPr>
        <w:fldChar w:fldCharType="separate"/>
      </w:r>
      <w:r w:rsidRPr="006D78E9">
        <w:rPr>
          <w:color w:val="0000FF"/>
          <w:sz w:val="24"/>
          <w:szCs w:val="24"/>
          <w:lang w:val="en-US"/>
        </w:rPr>
        <w:t>(Deininger &amp; Jin, 2009; Mullan, Grosjean, &amp; Kontoleon, 2011; Wang, Riedinger, &amp; Jin, 2015; Wang, Tong, Su, Wei, &amp; Tao, 2011)</w:t>
      </w:r>
      <w:r w:rsidRPr="006D78E9">
        <w:rPr>
          <w:sz w:val="24"/>
          <w:szCs w:val="24"/>
        </w:rPr>
        <w:fldChar w:fldCharType="end"/>
      </w:r>
      <w:r w:rsidRPr="006D78E9">
        <w:rPr>
          <w:sz w:val="24"/>
          <w:szCs w:val="24"/>
        </w:rPr>
        <w:t xml:space="preserve">. According to our data collected from Gansu and Yunnan provinces, nearly 10% of the surveyed households experienced cropland reallocation </w:t>
      </w:r>
      <w:r w:rsidRPr="006D78E9">
        <w:rPr>
          <w:rFonts w:hint="eastAsia"/>
          <w:sz w:val="24"/>
          <w:szCs w:val="24"/>
        </w:rPr>
        <w:t xml:space="preserve">between </w:t>
      </w:r>
      <w:r w:rsidRPr="006D78E9">
        <w:rPr>
          <w:sz w:val="24"/>
          <w:szCs w:val="24"/>
        </w:rPr>
        <w:t>1997</w:t>
      </w:r>
      <w:r w:rsidRPr="006D78E9">
        <w:rPr>
          <w:rFonts w:hint="eastAsia"/>
          <w:sz w:val="24"/>
          <w:szCs w:val="24"/>
        </w:rPr>
        <w:t xml:space="preserve"> and </w:t>
      </w:r>
      <w:r w:rsidRPr="006D78E9">
        <w:rPr>
          <w:sz w:val="24"/>
          <w:szCs w:val="24"/>
        </w:rPr>
        <w:t xml:space="preserve">2012, which was regarded by </w:t>
      </w:r>
      <w:r w:rsidRPr="006D78E9">
        <w:rPr>
          <w:rFonts w:hint="eastAsia"/>
          <w:sz w:val="24"/>
          <w:szCs w:val="24"/>
        </w:rPr>
        <w:t xml:space="preserve">many </w:t>
      </w:r>
      <w:r w:rsidRPr="006D78E9">
        <w:rPr>
          <w:sz w:val="24"/>
          <w:szCs w:val="24"/>
        </w:rPr>
        <w:t>respondents as one of the main causes of land dispossession. Irrespective of the actual extent of the practi</w:t>
      </w:r>
      <w:r w:rsidR="002F333B" w:rsidRPr="006D78E9">
        <w:rPr>
          <w:rFonts w:hint="eastAsia"/>
          <w:sz w:val="24"/>
          <w:szCs w:val="24"/>
        </w:rPr>
        <w:t>c</w:t>
      </w:r>
      <w:r w:rsidRPr="006D78E9">
        <w:rPr>
          <w:sz w:val="24"/>
          <w:szCs w:val="24"/>
        </w:rPr>
        <w:t xml:space="preserve">e of land re-allocation it nevertheless casts a significant shadow over people’s </w:t>
      </w:r>
      <w:r w:rsidRPr="006D78E9">
        <w:rPr>
          <w:i/>
          <w:sz w:val="24"/>
          <w:szCs w:val="24"/>
        </w:rPr>
        <w:t>perceptions</w:t>
      </w:r>
      <w:r w:rsidRPr="006D78E9">
        <w:rPr>
          <w:sz w:val="24"/>
          <w:szCs w:val="24"/>
        </w:rPr>
        <w:t xml:space="preserve"> of land tenure security. </w:t>
      </w:r>
    </w:p>
    <w:p w14:paraId="66B930AB" w14:textId="62985874" w:rsidR="00E461FD" w:rsidRPr="006D78E9" w:rsidRDefault="00680DAA" w:rsidP="00680DAA">
      <w:pPr>
        <w:ind w:firstLine="240"/>
        <w:jc w:val="both"/>
        <w:rPr>
          <w:sz w:val="24"/>
          <w:szCs w:val="24"/>
        </w:rPr>
      </w:pPr>
      <w:r w:rsidRPr="006D78E9">
        <w:rPr>
          <w:sz w:val="24"/>
          <w:szCs w:val="24"/>
        </w:rPr>
        <w:t>Village affairs such as cropland reallocation are usually initiated by the villagers’ committee, which typically consists of the party secretary, the village head and a few other committee members who share the village leadership. These village leaders, though subject to some sort of democratic elections, receive their wages (at least the party secretary and the village head) from higher levels of government and are obligated to fulfil certain administrative duties</w:t>
      </w:r>
      <w:r w:rsidRPr="006D78E9">
        <w:rPr>
          <w:rFonts w:hint="eastAsia"/>
          <w:sz w:val="24"/>
          <w:szCs w:val="24"/>
        </w:rPr>
        <w:t>.</w:t>
      </w:r>
      <w:r w:rsidRPr="006D78E9">
        <w:rPr>
          <w:sz w:val="24"/>
          <w:szCs w:val="24"/>
        </w:rPr>
        <w:t xml:space="preserve"> Many of </w:t>
      </w:r>
      <w:r w:rsidRPr="006D78E9">
        <w:rPr>
          <w:rFonts w:hint="eastAsia"/>
          <w:sz w:val="24"/>
          <w:szCs w:val="24"/>
        </w:rPr>
        <w:t xml:space="preserve">these duties </w:t>
      </w:r>
      <w:r w:rsidRPr="006D78E9">
        <w:rPr>
          <w:sz w:val="24"/>
          <w:szCs w:val="24"/>
        </w:rPr>
        <w:t xml:space="preserve">could be quite unpopular, such as agricultural tax collection and birth control. Accomplishment of these tasks usually comes with certain political and financial benefits to village leaders – at a minimum this materialises in the form of the support from higher government for them staying in office. </w:t>
      </w:r>
      <w:r w:rsidR="00786F7D" w:rsidRPr="006D78E9">
        <w:rPr>
          <w:sz w:val="24"/>
          <w:szCs w:val="24"/>
        </w:rPr>
        <w:t>V</w:t>
      </w:r>
      <w:r w:rsidRPr="006D78E9">
        <w:rPr>
          <w:sz w:val="24"/>
          <w:szCs w:val="24"/>
        </w:rPr>
        <w:t>illage leaders usually have strong motivation to extend their power over collective resources (such as cropland, forestland and village enterprises)</w:t>
      </w:r>
      <w:r w:rsidRPr="006D78E9">
        <w:rPr>
          <w:rFonts w:hint="eastAsia"/>
          <w:sz w:val="24"/>
          <w:szCs w:val="24"/>
        </w:rPr>
        <w:t>,</w:t>
      </w:r>
      <w:r w:rsidRPr="006D78E9">
        <w:rPr>
          <w:sz w:val="24"/>
          <w:szCs w:val="24"/>
        </w:rPr>
        <w:t xml:space="preserve"> </w:t>
      </w:r>
      <w:r w:rsidRPr="006D78E9">
        <w:rPr>
          <w:rFonts w:hint="eastAsia"/>
          <w:sz w:val="24"/>
          <w:szCs w:val="24"/>
        </w:rPr>
        <w:t xml:space="preserve">which would </w:t>
      </w:r>
      <w:r w:rsidRPr="006D78E9">
        <w:rPr>
          <w:sz w:val="24"/>
          <w:szCs w:val="24"/>
        </w:rPr>
        <w:t>enable</w:t>
      </w:r>
      <w:r w:rsidRPr="006D78E9">
        <w:rPr>
          <w:rFonts w:hint="eastAsia"/>
          <w:sz w:val="24"/>
          <w:szCs w:val="24"/>
        </w:rPr>
        <w:t xml:space="preserve"> them to resort to </w:t>
      </w:r>
      <w:r w:rsidRPr="006D78E9">
        <w:rPr>
          <w:sz w:val="24"/>
          <w:szCs w:val="24"/>
        </w:rPr>
        <w:t xml:space="preserve">the ‘carrot and stick’ </w:t>
      </w:r>
      <w:r w:rsidRPr="006D78E9">
        <w:rPr>
          <w:rFonts w:hint="eastAsia"/>
          <w:sz w:val="24"/>
          <w:szCs w:val="24"/>
        </w:rPr>
        <w:t xml:space="preserve">approach </w:t>
      </w:r>
      <w:r w:rsidRPr="006D78E9">
        <w:rPr>
          <w:sz w:val="24"/>
          <w:szCs w:val="24"/>
        </w:rPr>
        <w:t xml:space="preserve">to accomplish their political goals as well as to enforce other village norms </w:t>
      </w:r>
      <w:r w:rsidRPr="006D78E9">
        <w:rPr>
          <w:sz w:val="24"/>
          <w:szCs w:val="24"/>
        </w:rPr>
        <w:fldChar w:fldCharType="begin"/>
      </w:r>
      <w:r w:rsidRPr="006D78E9">
        <w:rPr>
          <w:sz w:val="24"/>
          <w:szCs w:val="24"/>
        </w:rPr>
        <w:instrText xml:space="preserve"> ADDIN NE.Ref.{B64A9404-F47A-4FA4-A15A-F316C3C761D7}</w:instrText>
      </w:r>
      <w:r w:rsidRPr="006D78E9">
        <w:rPr>
          <w:sz w:val="24"/>
          <w:szCs w:val="24"/>
        </w:rPr>
        <w:fldChar w:fldCharType="separate"/>
      </w:r>
      <w:r w:rsidRPr="006D78E9">
        <w:rPr>
          <w:color w:val="0000FF"/>
          <w:sz w:val="24"/>
          <w:szCs w:val="24"/>
          <w:lang w:val="en-US"/>
        </w:rPr>
        <w:t>(Brandt et al., 2004; Rozelle &amp; Li, 1998; Wang et al., 2011)</w:t>
      </w:r>
      <w:r w:rsidRPr="006D78E9">
        <w:rPr>
          <w:sz w:val="24"/>
          <w:szCs w:val="24"/>
        </w:rPr>
        <w:fldChar w:fldCharType="end"/>
      </w:r>
      <w:r w:rsidRPr="006D78E9">
        <w:rPr>
          <w:sz w:val="24"/>
          <w:szCs w:val="24"/>
        </w:rPr>
        <w:t xml:space="preserve">. </w:t>
      </w:r>
      <w:r w:rsidRPr="006D78E9">
        <w:rPr>
          <w:rFonts w:hint="eastAsia"/>
          <w:sz w:val="24"/>
          <w:szCs w:val="24"/>
        </w:rPr>
        <w:t xml:space="preserve">Therefore, </w:t>
      </w:r>
      <w:r w:rsidRPr="006D78E9">
        <w:rPr>
          <w:sz w:val="24"/>
          <w:szCs w:val="24"/>
        </w:rPr>
        <w:t>village leaders have certain idiosyncratic</w:t>
      </w:r>
      <w:r w:rsidRPr="006D78E9" w:rsidDel="002F77E9">
        <w:rPr>
          <w:sz w:val="24"/>
          <w:szCs w:val="24"/>
        </w:rPr>
        <w:t xml:space="preserve"> </w:t>
      </w:r>
      <w:r w:rsidRPr="006D78E9">
        <w:rPr>
          <w:sz w:val="24"/>
          <w:szCs w:val="24"/>
        </w:rPr>
        <w:t xml:space="preserve">interests associated with cropland reallocation compared to other villagers. </w:t>
      </w:r>
      <w:r w:rsidRPr="006D78E9">
        <w:rPr>
          <w:rFonts w:hint="eastAsia"/>
          <w:sz w:val="24"/>
          <w:szCs w:val="24"/>
        </w:rPr>
        <w:t>However</w:t>
      </w:r>
      <w:r w:rsidRPr="006D78E9">
        <w:rPr>
          <w:sz w:val="24"/>
          <w:szCs w:val="24"/>
        </w:rPr>
        <w:t xml:space="preserve">, the HRS has effectively made the village collective (represented by village leaders) and villagers the </w:t>
      </w:r>
      <w:r w:rsidRPr="006D78E9">
        <w:rPr>
          <w:i/>
          <w:sz w:val="24"/>
          <w:szCs w:val="24"/>
        </w:rPr>
        <w:t>de facto</w:t>
      </w:r>
      <w:r w:rsidRPr="006D78E9">
        <w:rPr>
          <w:sz w:val="24"/>
          <w:szCs w:val="24"/>
        </w:rPr>
        <w:t xml:space="preserve"> joint holders of cropland rights, and thus endowed both groups with the ability to influence cropland tenure. </w:t>
      </w:r>
      <w:r w:rsidRPr="006D78E9">
        <w:rPr>
          <w:rFonts w:hint="eastAsia"/>
          <w:sz w:val="24"/>
          <w:szCs w:val="24"/>
        </w:rPr>
        <w:t xml:space="preserve">Hence, </w:t>
      </w:r>
      <w:r w:rsidRPr="006D78E9">
        <w:rPr>
          <w:sz w:val="24"/>
          <w:szCs w:val="24"/>
        </w:rPr>
        <w:t>there usually exists a bargaining process between village leaders and villagers over cropland reallocation in pursuit of asymmetric interests.</w:t>
      </w:r>
    </w:p>
    <w:p w14:paraId="698CF75F" w14:textId="77777777" w:rsidR="00D56249" w:rsidRPr="006D78E9" w:rsidRDefault="00285FF6" w:rsidP="00680DAA">
      <w:pPr>
        <w:ind w:firstLine="240"/>
        <w:jc w:val="both"/>
        <w:rPr>
          <w:sz w:val="24"/>
          <w:szCs w:val="24"/>
        </w:rPr>
      </w:pPr>
      <w:r w:rsidRPr="006D78E9">
        <w:rPr>
          <w:rFonts w:hint="eastAsia"/>
          <w:sz w:val="24"/>
          <w:szCs w:val="24"/>
        </w:rPr>
        <w:t>Use rights of SLCP land</w:t>
      </w:r>
      <w:r w:rsidR="00573DA2" w:rsidRPr="006D78E9">
        <w:rPr>
          <w:rFonts w:hint="eastAsia"/>
          <w:sz w:val="24"/>
          <w:szCs w:val="24"/>
        </w:rPr>
        <w:t xml:space="preserve"> and the attached</w:t>
      </w:r>
      <w:r w:rsidRPr="006D78E9">
        <w:rPr>
          <w:rFonts w:hint="eastAsia"/>
          <w:sz w:val="24"/>
          <w:szCs w:val="24"/>
        </w:rPr>
        <w:t xml:space="preserve"> </w:t>
      </w:r>
      <w:r w:rsidR="002A799C" w:rsidRPr="006D78E9">
        <w:rPr>
          <w:rFonts w:hint="eastAsia"/>
          <w:sz w:val="24"/>
          <w:szCs w:val="24"/>
        </w:rPr>
        <w:t xml:space="preserve">SLCP contract </w:t>
      </w:r>
      <w:r w:rsidRPr="006D78E9">
        <w:rPr>
          <w:rFonts w:hint="eastAsia"/>
          <w:sz w:val="24"/>
          <w:szCs w:val="24"/>
        </w:rPr>
        <w:t xml:space="preserve">are </w:t>
      </w:r>
      <w:r w:rsidR="00A71A7B" w:rsidRPr="006D78E9">
        <w:rPr>
          <w:rFonts w:hint="eastAsia"/>
          <w:sz w:val="24"/>
          <w:szCs w:val="24"/>
        </w:rPr>
        <w:t>transferable</w:t>
      </w:r>
      <w:r w:rsidRPr="006D78E9">
        <w:rPr>
          <w:rFonts w:hint="eastAsia"/>
          <w:sz w:val="24"/>
          <w:szCs w:val="24"/>
        </w:rPr>
        <w:t xml:space="preserve">. </w:t>
      </w:r>
      <w:r w:rsidR="003F4FBD" w:rsidRPr="006D78E9">
        <w:rPr>
          <w:rFonts w:hint="eastAsia"/>
          <w:sz w:val="24"/>
          <w:szCs w:val="24"/>
        </w:rPr>
        <w:t xml:space="preserve">The implications </w:t>
      </w:r>
      <w:r w:rsidR="00EF10F8" w:rsidRPr="006D78E9">
        <w:rPr>
          <w:rFonts w:hint="eastAsia"/>
          <w:sz w:val="24"/>
          <w:szCs w:val="24"/>
        </w:rPr>
        <w:t xml:space="preserve">of the SLCP </w:t>
      </w:r>
      <w:r w:rsidR="003F4FBD" w:rsidRPr="006D78E9">
        <w:rPr>
          <w:rFonts w:hint="eastAsia"/>
          <w:sz w:val="24"/>
          <w:szCs w:val="24"/>
        </w:rPr>
        <w:t xml:space="preserve">for land reallocation and land tenure security thus remain an open question. </w:t>
      </w:r>
    </w:p>
    <w:p w14:paraId="5E8C25F2" w14:textId="77777777" w:rsidR="00901FF6" w:rsidRPr="006D78E9" w:rsidRDefault="00901FF6" w:rsidP="00901FF6">
      <w:pPr>
        <w:jc w:val="both"/>
        <w:rPr>
          <w:sz w:val="24"/>
          <w:szCs w:val="24"/>
        </w:rPr>
      </w:pPr>
    </w:p>
    <w:p w14:paraId="167AFED6" w14:textId="77777777" w:rsidR="007C7096" w:rsidRPr="006D78E9" w:rsidRDefault="00D26057" w:rsidP="00B519DC">
      <w:pPr>
        <w:pStyle w:val="Heading2"/>
        <w:spacing w:before="240" w:after="120"/>
        <w:rPr>
          <w:rFonts w:ascii="Times New Roman" w:hAnsi="Times New Roman"/>
          <w:color w:val="000000" w:themeColor="text1"/>
          <w:sz w:val="24"/>
          <w:szCs w:val="24"/>
        </w:rPr>
      </w:pPr>
      <w:r w:rsidRPr="006D78E9">
        <w:rPr>
          <w:rFonts w:ascii="Times New Roman" w:hAnsi="Times New Roman" w:hint="eastAsia"/>
          <w:color w:val="000000" w:themeColor="text1"/>
          <w:sz w:val="24"/>
          <w:szCs w:val="24"/>
        </w:rPr>
        <w:lastRenderedPageBreak/>
        <w:t>2.2</w:t>
      </w:r>
      <w:r w:rsidR="00B43F51" w:rsidRPr="006D78E9">
        <w:rPr>
          <w:rFonts w:ascii="Times New Roman" w:hAnsi="Times New Roman" w:hint="eastAsia"/>
          <w:color w:val="000000" w:themeColor="text1"/>
          <w:sz w:val="24"/>
          <w:szCs w:val="24"/>
        </w:rPr>
        <w:t xml:space="preserve">   </w:t>
      </w:r>
      <w:r w:rsidR="007C7096" w:rsidRPr="006D78E9">
        <w:rPr>
          <w:rFonts w:ascii="Times New Roman" w:hAnsi="Times New Roman"/>
          <w:color w:val="000000" w:themeColor="text1"/>
          <w:sz w:val="24"/>
          <w:szCs w:val="24"/>
        </w:rPr>
        <w:t xml:space="preserve">Theoretical Analysis </w:t>
      </w:r>
      <w:r w:rsidR="007C7096" w:rsidRPr="006D78E9">
        <w:rPr>
          <w:rFonts w:ascii="Times New Roman" w:hAnsi="Times New Roman" w:hint="eastAsia"/>
          <w:color w:val="000000" w:themeColor="text1"/>
          <w:sz w:val="24"/>
          <w:szCs w:val="24"/>
        </w:rPr>
        <w:t>o</w:t>
      </w:r>
      <w:r w:rsidR="007C7096" w:rsidRPr="006D78E9">
        <w:rPr>
          <w:rFonts w:ascii="Times New Roman" w:hAnsi="Times New Roman"/>
          <w:color w:val="000000" w:themeColor="text1"/>
          <w:sz w:val="24"/>
          <w:szCs w:val="24"/>
        </w:rPr>
        <w:t xml:space="preserve">f </w:t>
      </w:r>
      <w:r w:rsidR="00B17958" w:rsidRPr="006D78E9">
        <w:rPr>
          <w:rFonts w:ascii="Times New Roman" w:hAnsi="Times New Roman"/>
          <w:color w:val="000000" w:themeColor="text1"/>
          <w:sz w:val="24"/>
          <w:szCs w:val="24"/>
        </w:rPr>
        <w:t>the SLCP and Cropland Tenure</w:t>
      </w:r>
      <w:r w:rsidR="00B17958" w:rsidRPr="006D78E9">
        <w:rPr>
          <w:rFonts w:ascii="Times New Roman" w:hAnsi="Times New Roman" w:hint="eastAsia"/>
          <w:color w:val="000000" w:themeColor="text1"/>
          <w:sz w:val="24"/>
          <w:szCs w:val="24"/>
        </w:rPr>
        <w:t xml:space="preserve"> </w:t>
      </w:r>
    </w:p>
    <w:p w14:paraId="078F21B3" w14:textId="3046D4D9" w:rsidR="00901FF6" w:rsidRPr="006D78E9" w:rsidRDefault="00901FF6" w:rsidP="00901FF6">
      <w:pPr>
        <w:jc w:val="both"/>
        <w:rPr>
          <w:sz w:val="24"/>
          <w:szCs w:val="24"/>
        </w:rPr>
      </w:pPr>
      <w:r w:rsidRPr="006D78E9">
        <w:rPr>
          <w:sz w:val="24"/>
          <w:szCs w:val="24"/>
        </w:rPr>
        <w:t>This section presents a game-theor</w:t>
      </w:r>
      <w:r w:rsidR="005A6358" w:rsidRPr="006D78E9">
        <w:rPr>
          <w:sz w:val="24"/>
          <w:szCs w:val="24"/>
        </w:rPr>
        <w:t>etic</w:t>
      </w:r>
      <w:r w:rsidRPr="006D78E9">
        <w:rPr>
          <w:sz w:val="24"/>
          <w:szCs w:val="24"/>
        </w:rPr>
        <w:t xml:space="preserve"> framework developed from the studies of Burton </w:t>
      </w:r>
      <w:r w:rsidRPr="006D78E9">
        <w:rPr>
          <w:sz w:val="24"/>
          <w:szCs w:val="24"/>
        </w:rPr>
        <w:fldChar w:fldCharType="begin"/>
      </w:r>
      <w:r w:rsidRPr="006D78E9">
        <w:rPr>
          <w:sz w:val="24"/>
          <w:szCs w:val="24"/>
        </w:rPr>
        <w:instrText xml:space="preserve"> ADDIN NE.Ref.{EE115782-8B74-41B6-9C39-85FD1684CF5C}</w:instrText>
      </w:r>
      <w:r w:rsidRPr="006D78E9">
        <w:rPr>
          <w:sz w:val="24"/>
          <w:szCs w:val="24"/>
        </w:rPr>
        <w:fldChar w:fldCharType="separate"/>
      </w:r>
      <w:r w:rsidRPr="006D78E9">
        <w:rPr>
          <w:color w:val="0000FF"/>
          <w:sz w:val="24"/>
          <w:szCs w:val="24"/>
          <w:lang w:val="en-US"/>
        </w:rPr>
        <w:t>(2004)</w:t>
      </w:r>
      <w:r w:rsidRPr="006D78E9">
        <w:rPr>
          <w:sz w:val="24"/>
          <w:szCs w:val="24"/>
        </w:rPr>
        <w:fldChar w:fldCharType="end"/>
      </w:r>
      <w:r w:rsidRPr="006D78E9">
        <w:rPr>
          <w:sz w:val="24"/>
          <w:szCs w:val="24"/>
        </w:rPr>
        <w:t xml:space="preserve"> and Engel et al. </w:t>
      </w:r>
      <w:r w:rsidRPr="006D78E9">
        <w:rPr>
          <w:sz w:val="24"/>
          <w:szCs w:val="24"/>
        </w:rPr>
        <w:fldChar w:fldCharType="begin"/>
      </w:r>
      <w:r w:rsidRPr="006D78E9">
        <w:rPr>
          <w:sz w:val="24"/>
          <w:szCs w:val="24"/>
        </w:rPr>
        <w:instrText xml:space="preserve"> ADDIN NE.Ref.{8FC24343-EBFB-43A4-9A2D-66321ABEAD85}</w:instrText>
      </w:r>
      <w:r w:rsidRPr="006D78E9">
        <w:rPr>
          <w:sz w:val="24"/>
          <w:szCs w:val="24"/>
        </w:rPr>
        <w:fldChar w:fldCharType="separate"/>
      </w:r>
      <w:r w:rsidRPr="006D78E9">
        <w:rPr>
          <w:color w:val="0000FF"/>
          <w:sz w:val="24"/>
          <w:szCs w:val="24"/>
          <w:lang w:val="en-US"/>
        </w:rPr>
        <w:t>(2006; 2013)</w:t>
      </w:r>
      <w:r w:rsidRPr="006D78E9">
        <w:rPr>
          <w:sz w:val="24"/>
          <w:szCs w:val="24"/>
        </w:rPr>
        <w:fldChar w:fldCharType="end"/>
      </w:r>
      <w:r w:rsidR="00D775C7" w:rsidRPr="006D78E9">
        <w:rPr>
          <w:rFonts w:hint="eastAsia"/>
          <w:sz w:val="24"/>
          <w:szCs w:val="24"/>
        </w:rPr>
        <w:t>.</w:t>
      </w:r>
      <w:r w:rsidRPr="006D78E9">
        <w:rPr>
          <w:sz w:val="24"/>
          <w:szCs w:val="24"/>
        </w:rPr>
        <w:t xml:space="preserve"> </w:t>
      </w:r>
      <w:r w:rsidR="00D775C7" w:rsidRPr="006D78E9">
        <w:rPr>
          <w:rFonts w:hint="eastAsia"/>
          <w:sz w:val="24"/>
          <w:szCs w:val="24"/>
        </w:rPr>
        <w:t xml:space="preserve">This framework </w:t>
      </w:r>
      <w:r w:rsidRPr="006D78E9">
        <w:rPr>
          <w:sz w:val="24"/>
          <w:szCs w:val="24"/>
        </w:rPr>
        <w:t>model</w:t>
      </w:r>
      <w:r w:rsidR="00C660F8" w:rsidRPr="006D78E9">
        <w:rPr>
          <w:sz w:val="24"/>
          <w:szCs w:val="24"/>
        </w:rPr>
        <w:t>s</w:t>
      </w:r>
      <w:r w:rsidRPr="006D78E9">
        <w:rPr>
          <w:sz w:val="24"/>
          <w:szCs w:val="24"/>
        </w:rPr>
        <w:t xml:space="preserve"> land tenure in rural China as outcomes of </w:t>
      </w:r>
      <w:r w:rsidR="005D60CF" w:rsidRPr="006D78E9">
        <w:rPr>
          <w:rFonts w:hint="eastAsia"/>
          <w:sz w:val="24"/>
          <w:szCs w:val="24"/>
        </w:rPr>
        <w:t xml:space="preserve">bargaining </w:t>
      </w:r>
      <w:r w:rsidRPr="006D78E9">
        <w:rPr>
          <w:sz w:val="24"/>
          <w:szCs w:val="24"/>
        </w:rPr>
        <w:t xml:space="preserve">between village leaders and </w:t>
      </w:r>
      <w:r w:rsidR="005D60CF" w:rsidRPr="006D78E9">
        <w:rPr>
          <w:rFonts w:hint="eastAsia"/>
          <w:sz w:val="24"/>
          <w:szCs w:val="24"/>
        </w:rPr>
        <w:t xml:space="preserve">ordinary </w:t>
      </w:r>
      <w:r w:rsidRPr="006D78E9">
        <w:rPr>
          <w:sz w:val="24"/>
          <w:szCs w:val="24"/>
        </w:rPr>
        <w:t>villagers</w:t>
      </w:r>
      <w:r w:rsidR="00B46045" w:rsidRPr="006D78E9">
        <w:rPr>
          <w:sz w:val="24"/>
          <w:szCs w:val="24"/>
        </w:rPr>
        <w:t xml:space="preserve"> over land rights</w:t>
      </w:r>
      <w:r w:rsidRPr="006D78E9">
        <w:rPr>
          <w:sz w:val="24"/>
          <w:szCs w:val="24"/>
        </w:rPr>
        <w:t xml:space="preserve">, and </w:t>
      </w:r>
      <w:r w:rsidR="00D96EA2" w:rsidRPr="006D78E9">
        <w:rPr>
          <w:rFonts w:hint="eastAsia"/>
          <w:sz w:val="24"/>
          <w:szCs w:val="24"/>
        </w:rPr>
        <w:t xml:space="preserve">describes </w:t>
      </w:r>
      <w:r w:rsidRPr="006D78E9">
        <w:rPr>
          <w:sz w:val="24"/>
          <w:szCs w:val="24"/>
        </w:rPr>
        <w:t xml:space="preserve">how the equilibrium would be impacted by exogenous PES interventions. </w:t>
      </w:r>
      <w:r w:rsidR="00D96EA2" w:rsidRPr="006D78E9">
        <w:rPr>
          <w:sz w:val="24"/>
          <w:szCs w:val="24"/>
        </w:rPr>
        <w:t xml:space="preserve">We only sketch the </w:t>
      </w:r>
      <w:r w:rsidR="00791535" w:rsidRPr="006D78E9">
        <w:rPr>
          <w:sz w:val="24"/>
          <w:szCs w:val="24"/>
        </w:rPr>
        <w:t xml:space="preserve">key </w:t>
      </w:r>
      <w:r w:rsidR="00D96EA2" w:rsidRPr="006D78E9">
        <w:rPr>
          <w:sz w:val="24"/>
          <w:szCs w:val="24"/>
        </w:rPr>
        <w:t xml:space="preserve">elements of </w:t>
      </w:r>
      <w:r w:rsidR="005A6358" w:rsidRPr="006D78E9">
        <w:rPr>
          <w:sz w:val="24"/>
          <w:szCs w:val="24"/>
        </w:rPr>
        <w:t xml:space="preserve">the theoretical framework with the </w:t>
      </w:r>
      <w:r w:rsidR="00D96EA2" w:rsidRPr="006D78E9">
        <w:rPr>
          <w:sz w:val="24"/>
          <w:szCs w:val="24"/>
        </w:rPr>
        <w:t xml:space="preserve">formal proofs provided </w:t>
      </w:r>
      <w:r w:rsidR="005A6358" w:rsidRPr="006D78E9">
        <w:rPr>
          <w:sz w:val="24"/>
          <w:szCs w:val="24"/>
        </w:rPr>
        <w:t xml:space="preserve">in </w:t>
      </w:r>
      <w:r w:rsidR="00D96EA2" w:rsidRPr="006D78E9">
        <w:rPr>
          <w:sz w:val="24"/>
          <w:szCs w:val="24"/>
        </w:rPr>
        <w:t>Appendix A.</w:t>
      </w:r>
    </w:p>
    <w:p w14:paraId="5254AEEC" w14:textId="5CDBF9D8" w:rsidR="00BF21DB" w:rsidRPr="006D78E9" w:rsidRDefault="0099773E" w:rsidP="00B6048B">
      <w:pPr>
        <w:jc w:val="both"/>
        <w:rPr>
          <w:sz w:val="24"/>
          <w:szCs w:val="24"/>
        </w:rPr>
      </w:pPr>
      <w:r w:rsidRPr="006D78E9">
        <w:rPr>
          <w:rFonts w:hint="eastAsia"/>
          <w:sz w:val="24"/>
          <w:szCs w:val="24"/>
        </w:rPr>
        <w:t xml:space="preserve">    </w:t>
      </w:r>
      <w:r w:rsidR="00BF21DB" w:rsidRPr="006D78E9">
        <w:rPr>
          <w:sz w:val="24"/>
          <w:szCs w:val="24"/>
        </w:rPr>
        <w:t xml:space="preserve">Suppose there is a cropland plot managed by a household with a total area of </w:t>
      </w:r>
      <w:r w:rsidR="00BF21DB" w:rsidRPr="006D78E9">
        <w:rPr>
          <w:i/>
          <w:sz w:val="24"/>
          <w:szCs w:val="24"/>
        </w:rPr>
        <w:t>r</w:t>
      </w:r>
      <w:r w:rsidR="00367863" w:rsidRPr="006D78E9">
        <w:rPr>
          <w:rFonts w:hint="eastAsia"/>
          <w:sz w:val="24"/>
          <w:szCs w:val="24"/>
        </w:rPr>
        <w:t>.</w:t>
      </w:r>
      <w:r w:rsidR="00BF21DB" w:rsidRPr="006D78E9">
        <w:rPr>
          <w:sz w:val="24"/>
          <w:szCs w:val="24"/>
        </w:rPr>
        <w:t xml:space="preserve"> </w:t>
      </w:r>
      <w:r w:rsidR="00367863" w:rsidRPr="006D78E9">
        <w:rPr>
          <w:sz w:val="24"/>
          <w:szCs w:val="24"/>
        </w:rPr>
        <w:t xml:space="preserve">The </w:t>
      </w:r>
      <w:r w:rsidR="00BF21DB" w:rsidRPr="006D78E9">
        <w:rPr>
          <w:sz w:val="24"/>
          <w:szCs w:val="24"/>
        </w:rPr>
        <w:t>village leaders intend to reallocate part of the cropland (</w:t>
      </w: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N</m:t>
            </m:r>
          </m:sub>
        </m:sSub>
      </m:oMath>
      <w:r w:rsidR="00BF21DB" w:rsidRPr="006D78E9">
        <w:rPr>
          <w:sz w:val="24"/>
          <w:szCs w:val="24"/>
        </w:rPr>
        <w:t xml:space="preserve">) to an alternative household in the same village, leaving </w:t>
      </w: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O</m:t>
            </m:r>
          </m:sub>
        </m:sSub>
        <m:r>
          <w:rPr>
            <w:rFonts w:ascii="Cambria Math" w:hAnsi="Cambria Math"/>
            <w:sz w:val="24"/>
            <w:szCs w:val="24"/>
          </w:rPr>
          <m:t>=r-</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oMath>
      <w:r w:rsidR="00BF21DB" w:rsidRPr="006D78E9">
        <w:rPr>
          <w:sz w:val="24"/>
          <w:szCs w:val="24"/>
        </w:rPr>
        <w:t xml:space="preserve"> with the original household. Through cropland reallocation, the village leaders seek to obtain political and financial benefits </w:t>
      </w:r>
      <w:r w:rsidR="00C36AEE" w:rsidRPr="006D78E9">
        <w:rPr>
          <w:rFonts w:hint="eastAsia"/>
          <w:sz w:val="24"/>
          <w:szCs w:val="24"/>
        </w:rPr>
        <w:t>[</w:t>
      </w:r>
      <m:oMath>
        <m:sSub>
          <m:sSubPr>
            <m:ctrlPr>
              <w:rPr>
                <w:rFonts w:ascii="Cambria Math" w:hAnsi="Cambria Math"/>
              </w:rPr>
            </m:ctrlPr>
          </m:sSubPr>
          <m:e>
            <m:r>
              <w:rPr>
                <w:rFonts w:ascii="Cambria Math" w:hAnsi="Cambria Math"/>
                <w:sz w:val="24"/>
                <w:szCs w:val="24"/>
              </w:rPr>
              <m:t>B</m:t>
            </m:r>
          </m:e>
          <m:sub>
            <m:r>
              <w:rPr>
                <w:rFonts w:ascii="Cambria Math" w:hAnsi="Cambria Math"/>
                <w:sz w:val="24"/>
                <w:szCs w:val="24"/>
              </w:rPr>
              <m:t>L</m:t>
            </m:r>
          </m:sub>
        </m:sSub>
        <m:d>
          <m:dPr>
            <m:ctrlPr>
              <w:rPr>
                <w:rFonts w:ascii="Cambria Math" w:hAnsi="Cambria Math"/>
                <w:i/>
              </w:rPr>
            </m:ctrlPr>
          </m:dPr>
          <m:e>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oMath>
      <w:r w:rsidR="00C36AEE" w:rsidRPr="006D78E9">
        <w:rPr>
          <w:rFonts w:hint="eastAsia"/>
          <w:sz w:val="24"/>
          <w:szCs w:val="24"/>
        </w:rPr>
        <w:t>]</w:t>
      </w:r>
      <w:r w:rsidR="00BF21DB" w:rsidRPr="006D78E9">
        <w:rPr>
          <w:sz w:val="24"/>
          <w:szCs w:val="24"/>
        </w:rPr>
        <w:t xml:space="preserve"> by showing that they remain influential in the allocation of collective resources. Denote the production output and input of the original household respectively as </w:t>
      </w:r>
      <m:oMath>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O</m:t>
            </m:r>
          </m:sub>
        </m:sSub>
        <m:d>
          <m:dPr>
            <m:ctrlPr>
              <w:rPr>
                <w:rFonts w:ascii="Cambria Math" w:hAnsi="Cambria Math"/>
                <w:i/>
              </w:rPr>
            </m:ctrlPr>
          </m:dPr>
          <m:e>
            <m:r>
              <w:rPr>
                <w:rFonts w:ascii="Cambria Math" w:hAnsi="Cambria Math"/>
                <w:sz w:val="24"/>
                <w:szCs w:val="24"/>
              </w:rPr>
              <m:t>r-</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oMath>
      <w:r w:rsidR="00BF21DB" w:rsidRPr="006D78E9">
        <w:rPr>
          <w:sz w:val="24"/>
          <w:szCs w:val="24"/>
        </w:rPr>
        <w:t xml:space="preserve"> and </w:t>
      </w:r>
      <m:oMath>
        <m:sSub>
          <m:sSubPr>
            <m:ctrlPr>
              <w:rPr>
                <w:rFonts w:ascii="Cambria Math" w:hAnsi="Cambria Math"/>
              </w:rPr>
            </m:ctrlPr>
          </m:sSubPr>
          <m:e>
            <m:r>
              <w:rPr>
                <w:rFonts w:ascii="Cambria Math" w:hAnsi="Cambria Math"/>
                <w:sz w:val="24"/>
                <w:szCs w:val="24"/>
              </w:rPr>
              <m:t>E</m:t>
            </m:r>
          </m:e>
          <m:sub>
            <m:r>
              <w:rPr>
                <w:rFonts w:ascii="Cambria Math" w:hAnsi="Cambria Math"/>
                <w:sz w:val="24"/>
                <w:szCs w:val="24"/>
              </w:rPr>
              <m:t>O</m:t>
            </m:r>
          </m:sub>
        </m:sSub>
        <m:d>
          <m:dPr>
            <m:ctrlPr>
              <w:rPr>
                <w:rFonts w:ascii="Cambria Math" w:hAnsi="Cambria Math"/>
                <w:i/>
              </w:rPr>
            </m:ctrlPr>
          </m:dPr>
          <m:e>
            <m:r>
              <w:rPr>
                <w:rFonts w:ascii="Cambria Math" w:hAnsi="Cambria Math"/>
                <w:sz w:val="24"/>
                <w:szCs w:val="24"/>
              </w:rPr>
              <m:t>r-</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oMath>
      <w:r w:rsidR="00BF21DB" w:rsidRPr="006D78E9">
        <w:rPr>
          <w:sz w:val="24"/>
          <w:szCs w:val="24"/>
        </w:rPr>
        <w:t xml:space="preserve">, and the counterparts of the alternative household as </w:t>
      </w:r>
      <m:oMath>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N</m:t>
            </m:r>
          </m:sub>
        </m:sSub>
        <m:d>
          <m:dPr>
            <m:ctrlPr>
              <w:rPr>
                <w:rFonts w:ascii="Cambria Math" w:hAnsi="Cambria Math"/>
                <w:i/>
              </w:rPr>
            </m:ctrlPr>
          </m:dPr>
          <m:e>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oMath>
      <w:r w:rsidR="00BF21DB" w:rsidRPr="006D78E9">
        <w:rPr>
          <w:sz w:val="24"/>
          <w:szCs w:val="24"/>
        </w:rPr>
        <w:t xml:space="preserve"> and </w:t>
      </w:r>
      <m:oMath>
        <m:sSub>
          <m:sSubPr>
            <m:ctrlPr>
              <w:rPr>
                <w:rFonts w:ascii="Cambria Math" w:hAnsi="Cambria Math"/>
              </w:rPr>
            </m:ctrlPr>
          </m:sSubPr>
          <m:e>
            <m:r>
              <w:rPr>
                <w:rFonts w:ascii="Cambria Math" w:hAnsi="Cambria Math"/>
                <w:sz w:val="24"/>
                <w:szCs w:val="24"/>
              </w:rPr>
              <m:t>E</m:t>
            </m:r>
          </m:e>
          <m:sub>
            <m:r>
              <w:rPr>
                <w:rFonts w:ascii="Cambria Math" w:hAnsi="Cambria Math"/>
                <w:sz w:val="24"/>
                <w:szCs w:val="24"/>
              </w:rPr>
              <m:t>N</m:t>
            </m:r>
          </m:sub>
        </m:sSub>
        <m:d>
          <m:dPr>
            <m:ctrlPr>
              <w:rPr>
                <w:rFonts w:ascii="Cambria Math" w:hAnsi="Cambria Math"/>
                <w:i/>
              </w:rPr>
            </m:ctrlPr>
          </m:dPr>
          <m:e>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oMath>
      <w:r w:rsidR="00BF21DB" w:rsidRPr="006D78E9">
        <w:rPr>
          <w:sz w:val="24"/>
          <w:szCs w:val="24"/>
        </w:rPr>
        <w:t xml:space="preserve">. The net benefits of the village leaders and the original household can be written as: </w:t>
      </w:r>
    </w:p>
    <w:p w14:paraId="15C76FD3" w14:textId="77777777" w:rsidR="00BF21DB" w:rsidRPr="006D78E9" w:rsidRDefault="006E0188" w:rsidP="00BF21DB">
      <w:pPr>
        <w:tabs>
          <w:tab w:val="right" w:pos="9360"/>
        </w:tabs>
        <w:jc w:val="both"/>
        <w:rPr>
          <w:sz w:val="24"/>
          <w:szCs w:val="24"/>
        </w:rPr>
      </w:pPr>
      <m:oMath>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L</m:t>
            </m:r>
          </m:sub>
        </m:sSub>
        <m:d>
          <m:dPr>
            <m:ctrlPr>
              <w:rPr>
                <w:rFonts w:ascii="Cambria Math" w:hAnsi="Cambria Math"/>
                <w:i/>
              </w:rPr>
            </m:ctrlPr>
          </m:dPr>
          <m:e>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B</m:t>
            </m:r>
          </m:e>
          <m:sub>
            <m:r>
              <w:rPr>
                <w:rFonts w:ascii="Cambria Math" w:hAnsi="Cambria Math"/>
                <w:sz w:val="24"/>
                <w:szCs w:val="24"/>
              </w:rPr>
              <m:t>L</m:t>
            </m:r>
          </m:sub>
        </m:sSub>
        <m:d>
          <m:dPr>
            <m:ctrlPr>
              <w:rPr>
                <w:rFonts w:ascii="Cambria Math" w:hAnsi="Cambria Math"/>
                <w:i/>
              </w:rPr>
            </m:ctrlPr>
          </m:dPr>
          <m:e>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oMath>
      <w:r w:rsidR="00BF21DB" w:rsidRPr="006D78E9">
        <w:rPr>
          <w:sz w:val="24"/>
          <w:szCs w:val="24"/>
        </w:rPr>
        <w:t xml:space="preserve">, </w:t>
      </w:r>
      <w:r w:rsidR="00BF21DB" w:rsidRPr="006D78E9">
        <w:rPr>
          <w:sz w:val="24"/>
          <w:szCs w:val="24"/>
        </w:rPr>
        <w:tab/>
        <w:t>Eq. 1</w:t>
      </w:r>
    </w:p>
    <w:p w14:paraId="1F19AE32" w14:textId="77777777" w:rsidR="00BF21DB" w:rsidRPr="006D78E9" w:rsidRDefault="006E0188" w:rsidP="00BF21DB">
      <w:pPr>
        <w:tabs>
          <w:tab w:val="right" w:pos="9360"/>
        </w:tabs>
        <w:jc w:val="both"/>
        <w:rPr>
          <w:sz w:val="24"/>
          <w:szCs w:val="24"/>
        </w:rPr>
      </w:pPr>
      <m:oMath>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H</m:t>
            </m:r>
          </m:sub>
        </m:sSub>
        <m:d>
          <m:dPr>
            <m:ctrlPr>
              <w:rPr>
                <w:rFonts w:ascii="Cambria Math" w:hAnsi="Cambria Math"/>
                <w:i/>
              </w:rPr>
            </m:ctrlPr>
          </m:dPr>
          <m:e>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O</m:t>
            </m:r>
          </m:sub>
        </m:sSub>
        <m:d>
          <m:dPr>
            <m:ctrlPr>
              <w:rPr>
                <w:rFonts w:ascii="Cambria Math" w:hAnsi="Cambria Math"/>
                <w:i/>
              </w:rPr>
            </m:ctrlPr>
          </m:dPr>
          <m:e>
            <m:r>
              <w:rPr>
                <w:rFonts w:ascii="Cambria Math" w:hAnsi="Cambria Math"/>
                <w:sz w:val="24"/>
                <w:szCs w:val="24"/>
              </w:rPr>
              <m:t>r-</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O</m:t>
            </m:r>
          </m:sub>
        </m:sSub>
        <m:d>
          <m:dPr>
            <m:ctrlPr>
              <w:rPr>
                <w:rFonts w:ascii="Cambria Math" w:hAnsi="Cambria Math"/>
                <w:i/>
              </w:rPr>
            </m:ctrlPr>
          </m:dPr>
          <m:e>
            <m:r>
              <w:rPr>
                <w:rFonts w:ascii="Cambria Math" w:hAnsi="Cambria Math"/>
                <w:sz w:val="24"/>
                <w:szCs w:val="24"/>
              </w:rPr>
              <m:t>r-</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oMath>
      <w:r w:rsidR="00BF21DB" w:rsidRPr="006D78E9">
        <w:rPr>
          <w:sz w:val="24"/>
          <w:szCs w:val="24"/>
        </w:rPr>
        <w:t xml:space="preserve">, </w:t>
      </w:r>
      <w:r w:rsidR="00BF21DB" w:rsidRPr="006D78E9">
        <w:rPr>
          <w:sz w:val="24"/>
          <w:szCs w:val="24"/>
        </w:rPr>
        <w:tab/>
        <w:t xml:space="preserve">Eq. 2   </w:t>
      </w:r>
    </w:p>
    <w:p w14:paraId="373C8503" w14:textId="77777777" w:rsidR="007631A2" w:rsidRPr="006D78E9" w:rsidDel="007631A2" w:rsidRDefault="00C115E4" w:rsidP="007631A2">
      <w:pPr>
        <w:jc w:val="both"/>
        <w:rPr>
          <w:sz w:val="24"/>
          <w:szCs w:val="24"/>
        </w:rPr>
      </w:pPr>
      <w:r w:rsidRPr="006D78E9">
        <w:rPr>
          <w:sz w:val="24"/>
          <w:szCs w:val="24"/>
        </w:rPr>
        <w:t xml:space="preserve">If the two </w:t>
      </w:r>
      <w:r w:rsidR="00367863" w:rsidRPr="006D78E9">
        <w:rPr>
          <w:rFonts w:hint="eastAsia"/>
          <w:sz w:val="24"/>
          <w:szCs w:val="24"/>
        </w:rPr>
        <w:t xml:space="preserve">sides </w:t>
      </w:r>
      <w:r w:rsidRPr="006D78E9">
        <w:rPr>
          <w:sz w:val="24"/>
          <w:szCs w:val="24"/>
        </w:rPr>
        <w:t xml:space="preserve">were able to independently make decisions on cropland reallocation, </w:t>
      </w:r>
      <w:r w:rsidR="00367863" w:rsidRPr="006D78E9">
        <w:rPr>
          <w:rFonts w:hint="eastAsia"/>
          <w:sz w:val="24"/>
          <w:szCs w:val="24"/>
        </w:rPr>
        <w:t xml:space="preserve">they </w:t>
      </w:r>
      <w:r w:rsidRPr="006D78E9">
        <w:rPr>
          <w:sz w:val="24"/>
          <w:szCs w:val="24"/>
        </w:rPr>
        <w:t>would choos</w:t>
      </w:r>
      <w:r w:rsidR="00367863" w:rsidRPr="006D78E9">
        <w:rPr>
          <w:rFonts w:hint="eastAsia"/>
          <w:sz w:val="24"/>
          <w:szCs w:val="24"/>
        </w:rPr>
        <w:t>e</w:t>
      </w:r>
      <w:r w:rsidRPr="006D78E9">
        <w:rPr>
          <w:sz w:val="24"/>
          <w:szCs w:val="24"/>
        </w:rPr>
        <w:t xml:space="preserve"> the area of reallocated cropland (</w:t>
      </w: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N</m:t>
            </m:r>
          </m:sub>
        </m:sSub>
      </m:oMath>
      <w:r w:rsidRPr="006D78E9">
        <w:rPr>
          <w:sz w:val="24"/>
          <w:szCs w:val="24"/>
        </w:rPr>
        <w:t xml:space="preserve">) which maximises their own net benefits. </w:t>
      </w:r>
      <w:r w:rsidR="00AA52BC" w:rsidRPr="006D78E9">
        <w:rPr>
          <w:rFonts w:hint="eastAsia"/>
          <w:sz w:val="24"/>
          <w:szCs w:val="24"/>
        </w:rPr>
        <w:t xml:space="preserve">Let </w:t>
      </w:r>
      <m:oMath>
        <m:sSub>
          <m:sSubPr>
            <m:ctrlPr>
              <w:rPr>
                <w:rFonts w:ascii="Cambria Math" w:hAnsi="Cambria Math"/>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00AA52BC" w:rsidRPr="006D78E9">
        <w:rPr>
          <w:rFonts w:hint="eastAsia"/>
        </w:rPr>
        <w:t xml:space="preserve"> </w:t>
      </w:r>
      <w:r w:rsidR="00AA52BC" w:rsidRPr="006D78E9">
        <w:rPr>
          <w:rFonts w:hint="eastAsia"/>
          <w:sz w:val="24"/>
          <w:szCs w:val="24"/>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00AA52BC" w:rsidRPr="006D78E9">
        <w:rPr>
          <w:rFonts w:hint="eastAsia"/>
          <w:sz w:val="24"/>
          <w:szCs w:val="24"/>
        </w:rPr>
        <w:t xml:space="preserve"> respectively represent the optimal choices of the village leaders and the original household. It can be proved that </w:t>
      </w:r>
      <m:oMath>
        <m:sSub>
          <m:sSubPr>
            <m:ctrlPr>
              <w:rPr>
                <w:rFonts w:ascii="Cambria Math" w:hAnsi="Cambria Math"/>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r>
          <w:rPr>
            <w:rFonts w:ascii="Cambria Math" w:hAnsi="Cambria Math"/>
          </w:rPr>
          <m:t>&gt;</m:t>
        </m:r>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007631A2" w:rsidRPr="006D78E9">
        <w:rPr>
          <w:rFonts w:hint="eastAsia"/>
        </w:rPr>
        <w:t xml:space="preserve">. </w:t>
      </w:r>
    </w:p>
    <w:p w14:paraId="27C79D8E" w14:textId="77777777" w:rsidR="00951F88" w:rsidRPr="006D78E9" w:rsidRDefault="001D54BB" w:rsidP="007631A2">
      <w:pPr>
        <w:jc w:val="both"/>
        <w:rPr>
          <w:sz w:val="24"/>
          <w:szCs w:val="24"/>
        </w:rPr>
      </w:pPr>
      <w:r w:rsidRPr="006D78E9">
        <w:rPr>
          <w:rFonts w:hint="eastAsia"/>
          <w:sz w:val="24"/>
          <w:szCs w:val="24"/>
        </w:rPr>
        <w:t xml:space="preserve">    </w:t>
      </w:r>
      <w:r w:rsidR="00DD1013" w:rsidRPr="006D78E9">
        <w:rPr>
          <w:rFonts w:hint="eastAsia"/>
          <w:sz w:val="24"/>
          <w:szCs w:val="24"/>
        </w:rPr>
        <w:t xml:space="preserve">As a result, </w:t>
      </w:r>
      <w:r w:rsidR="00DD1013" w:rsidRPr="006D78E9">
        <w:rPr>
          <w:sz w:val="24"/>
          <w:szCs w:val="24"/>
        </w:rPr>
        <w:t xml:space="preserve">there </w:t>
      </w:r>
      <w:r w:rsidR="00C115E4" w:rsidRPr="006D78E9">
        <w:rPr>
          <w:sz w:val="24"/>
          <w:szCs w:val="24"/>
        </w:rPr>
        <w:t xml:space="preserve">is a conflict over the area of reallocated cropland between village leaders and the original household. The conflict starts when the total area of the cropland relinquished by the original household achieves </w:t>
      </w:r>
      <m:oMath>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00C115E4" w:rsidRPr="006D78E9">
        <w:rPr>
          <w:sz w:val="24"/>
          <w:szCs w:val="24"/>
        </w:rPr>
        <w:t>, in which case the original household would prefer to retain the rest of the cropland (</w:t>
      </w:r>
      <m:oMath>
        <m:r>
          <m:rPr>
            <m:sty m:val="p"/>
          </m:rPr>
          <w:rPr>
            <w:rFonts w:ascii="Cambria Math" w:hAnsi="Cambria Math"/>
            <w:sz w:val="24"/>
            <w:szCs w:val="24"/>
          </w:rPr>
          <m:t>r-</m:t>
        </m:r>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00C115E4" w:rsidRPr="006D78E9">
        <w:rPr>
          <w:sz w:val="24"/>
          <w:szCs w:val="24"/>
        </w:rPr>
        <w:t>) whilst the village leaders favour further reallocation. Engaging in the conflict would incur a cost for both the village leaders (</w:t>
      </w:r>
      <m:oMath>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L</m:t>
            </m:r>
          </m:sub>
        </m:sSub>
      </m:oMath>
      <w:r w:rsidR="00C115E4" w:rsidRPr="006D78E9">
        <w:rPr>
          <w:sz w:val="24"/>
          <w:szCs w:val="24"/>
        </w:rPr>
        <w:t>) and the original household (</w:t>
      </w:r>
      <m:oMath>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H</m:t>
            </m:r>
          </m:sub>
        </m:sSub>
      </m:oMath>
      <w:r w:rsidR="00C115E4" w:rsidRPr="006D78E9">
        <w:rPr>
          <w:sz w:val="24"/>
          <w:szCs w:val="24"/>
        </w:rPr>
        <w:t xml:space="preserve">), mainly arising from the time and other resources spent on confrontation with each other. Since the formal and perhaps defendable rationale of cropland reallocation is to improve equity and agricultural productivity, the original household is assumed to be incapable of making a higher profit out of the disputed cropland in comparison with the alternative household </w:t>
      </w:r>
      <w:r w:rsidR="001B0B58" w:rsidRPr="006D78E9">
        <w:rPr>
          <w:rFonts w:hint="eastAsia"/>
          <w:sz w:val="24"/>
          <w:szCs w:val="24"/>
        </w:rPr>
        <w:t>[</w:t>
      </w:r>
      <m:oMath>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O</m:t>
            </m:r>
          </m:sub>
        </m:sSub>
        <m:d>
          <m:dPr>
            <m:ctrlPr>
              <w:rPr>
                <w:rFonts w:ascii="Cambria Math" w:hAnsi="Cambria Math"/>
                <w:i/>
              </w:rPr>
            </m:ctrlPr>
          </m:dPr>
          <m:e>
            <m:r>
              <w:rPr>
                <w:rFonts w:ascii="Cambria Math" w:hAnsi="Cambria Math"/>
                <w:sz w:val="24"/>
                <w:szCs w:val="24"/>
              </w:rPr>
              <m:t>r</m:t>
            </m:r>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O</m:t>
            </m:r>
          </m:sub>
        </m:sSub>
        <m:d>
          <m:dPr>
            <m:ctrlPr>
              <w:rPr>
                <w:rFonts w:ascii="Cambria Math" w:hAnsi="Cambria Math"/>
                <w:i/>
              </w:rPr>
            </m:ctrlPr>
          </m:dPr>
          <m:e>
            <m:r>
              <w:rPr>
                <w:rFonts w:ascii="Cambria Math" w:hAnsi="Cambria Math"/>
                <w:sz w:val="24"/>
                <w:szCs w:val="24"/>
              </w:rPr>
              <m:t>r</m:t>
            </m:r>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N</m:t>
            </m:r>
          </m:sub>
        </m:sSub>
        <m:d>
          <m:dPr>
            <m:ctrlPr>
              <w:rPr>
                <w:rFonts w:ascii="Cambria Math" w:hAnsi="Cambria Math"/>
                <w:i/>
              </w:rPr>
            </m:ctrlPr>
          </m:dPr>
          <m:e>
            <m:r>
              <w:rPr>
                <w:rFonts w:ascii="Cambria Math" w:hAnsi="Cambria Math"/>
                <w:sz w:val="24"/>
                <w:szCs w:val="24"/>
              </w:rPr>
              <m:t>r</m:t>
            </m:r>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N</m:t>
            </m:r>
          </m:sub>
        </m:sSub>
        <m:d>
          <m:dPr>
            <m:ctrlPr>
              <w:rPr>
                <w:rFonts w:ascii="Cambria Math" w:hAnsi="Cambria Math"/>
                <w:i/>
              </w:rPr>
            </m:ctrlPr>
          </m:dPr>
          <m:e>
            <m:r>
              <w:rPr>
                <w:rFonts w:ascii="Cambria Math" w:hAnsi="Cambria Math"/>
                <w:sz w:val="24"/>
                <w:szCs w:val="24"/>
              </w:rPr>
              <m:t>r</m:t>
            </m:r>
          </m:e>
        </m:d>
      </m:oMath>
      <w:r w:rsidR="001B0B58" w:rsidRPr="006D78E9">
        <w:rPr>
          <w:rFonts w:hint="eastAsia"/>
          <w:sz w:val="24"/>
          <w:szCs w:val="24"/>
        </w:rPr>
        <w:t>]</w:t>
      </w:r>
      <w:r w:rsidR="00C115E4" w:rsidRPr="006D78E9">
        <w:rPr>
          <w:sz w:val="24"/>
          <w:szCs w:val="24"/>
        </w:rPr>
        <w:t xml:space="preserve">. </w:t>
      </w:r>
      <m:oMath>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L</m:t>
            </m:r>
          </m:sub>
        </m:sSub>
      </m:oMath>
      <w:r w:rsidR="00C115E4" w:rsidRPr="006D78E9">
        <w:rPr>
          <w:sz w:val="24"/>
          <w:szCs w:val="24"/>
        </w:rPr>
        <w:t xml:space="preserve"> and </w:t>
      </w:r>
      <m:oMath>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H</m:t>
            </m:r>
          </m:sub>
        </m:sSub>
      </m:oMath>
      <w:r w:rsidR="00C115E4" w:rsidRPr="006D78E9">
        <w:rPr>
          <w:sz w:val="24"/>
          <w:szCs w:val="24"/>
        </w:rPr>
        <w:t xml:space="preserve"> are assumed to b</w:t>
      </w:r>
      <w:r w:rsidR="008E47BC" w:rsidRPr="006D78E9">
        <w:rPr>
          <w:sz w:val="24"/>
          <w:szCs w:val="24"/>
        </w:rPr>
        <w:t xml:space="preserve">e influenced by the difference </w:t>
      </w:r>
      <w:r w:rsidR="008E47BC" w:rsidRPr="006D78E9">
        <w:rPr>
          <w:rFonts w:hint="eastAsia"/>
          <w:sz w:val="24"/>
          <w:szCs w:val="24"/>
        </w:rPr>
        <w:t>[</w:t>
      </w:r>
      <m:oMath>
        <m:r>
          <w:rPr>
            <w:rFonts w:ascii="Cambria Math" w:hAnsi="Cambria Math"/>
            <w:sz w:val="24"/>
            <w:szCs w:val="24"/>
          </w:rPr>
          <m:t>D</m:t>
        </m:r>
        <m:d>
          <m:dPr>
            <m:ctrlPr>
              <w:rPr>
                <w:rFonts w:ascii="Cambria Math" w:hAnsi="Cambria Math"/>
                <w:i/>
              </w:rPr>
            </m:ctrlPr>
          </m:dPr>
          <m:e>
            <m:r>
              <w:rPr>
                <w:rFonts w:ascii="Cambria Math" w:hAnsi="Cambria Math"/>
                <w:sz w:val="24"/>
                <w:szCs w:val="24"/>
              </w:rPr>
              <m:t>r</m:t>
            </m:r>
          </m:e>
        </m:d>
      </m:oMath>
      <w:r w:rsidR="008E47BC" w:rsidRPr="006D78E9">
        <w:rPr>
          <w:rFonts w:hint="eastAsia"/>
          <w:sz w:val="24"/>
          <w:szCs w:val="24"/>
        </w:rPr>
        <w:t>]</w:t>
      </w:r>
      <w:r w:rsidR="00C115E4" w:rsidRPr="006D78E9">
        <w:rPr>
          <w:sz w:val="24"/>
          <w:szCs w:val="24"/>
        </w:rPr>
        <w:t xml:space="preserve"> in the cropping benefits between the two hou</w:t>
      </w:r>
      <w:r w:rsidR="00BB14E3" w:rsidRPr="006D78E9">
        <w:rPr>
          <w:sz w:val="24"/>
          <w:szCs w:val="24"/>
        </w:rPr>
        <w:t xml:space="preserve">seholds: </w:t>
      </w:r>
    </w:p>
    <w:p w14:paraId="2FF425C8" w14:textId="77777777" w:rsidR="00951F88" w:rsidRPr="006D78E9" w:rsidRDefault="00951F88" w:rsidP="00D47D35">
      <w:pPr>
        <w:tabs>
          <w:tab w:val="right" w:pos="9360"/>
        </w:tabs>
        <w:jc w:val="both"/>
        <w:rPr>
          <w:sz w:val="24"/>
          <w:szCs w:val="24"/>
        </w:rPr>
      </w:pPr>
      <m:oMath>
        <m:r>
          <w:rPr>
            <w:rFonts w:ascii="Cambria Math" w:hAnsi="Cambria Math"/>
            <w:sz w:val="24"/>
            <w:szCs w:val="24"/>
          </w:rPr>
          <m:t>D</m:t>
        </m:r>
        <m:d>
          <m:dPr>
            <m:ctrlPr>
              <w:rPr>
                <w:rFonts w:ascii="Cambria Math" w:hAnsi="Cambria Math"/>
                <w:i/>
              </w:rPr>
            </m:ctrlPr>
          </m:dPr>
          <m:e>
            <m:r>
              <w:rPr>
                <w:rFonts w:ascii="Cambria Math" w:hAnsi="Cambria Math"/>
                <w:sz w:val="24"/>
                <w:szCs w:val="24"/>
              </w:rPr>
              <m:t>r</m:t>
            </m:r>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N</m:t>
            </m:r>
          </m:sub>
        </m:sSub>
        <m:d>
          <m:dPr>
            <m:ctrlPr>
              <w:rPr>
                <w:rFonts w:ascii="Cambria Math" w:hAnsi="Cambria Math"/>
                <w:i/>
              </w:rPr>
            </m:ctrlPr>
          </m:dPr>
          <m:e>
            <m:r>
              <w:rPr>
                <w:rFonts w:ascii="Cambria Math" w:hAnsi="Cambria Math"/>
                <w:sz w:val="24"/>
                <w:szCs w:val="24"/>
              </w:rPr>
              <m:t>r</m:t>
            </m:r>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N</m:t>
            </m:r>
          </m:sub>
        </m:sSub>
        <m:d>
          <m:dPr>
            <m:ctrlPr>
              <w:rPr>
                <w:rFonts w:ascii="Cambria Math" w:hAnsi="Cambria Math"/>
                <w:i/>
              </w:rPr>
            </m:ctrlPr>
          </m:dPr>
          <m:e>
            <m:r>
              <w:rPr>
                <w:rFonts w:ascii="Cambria Math" w:hAnsi="Cambria Math"/>
                <w:sz w:val="24"/>
                <w:szCs w:val="24"/>
              </w:rPr>
              <m:t>r</m:t>
            </m:r>
          </m:e>
        </m:d>
        <m:r>
          <w:rPr>
            <w:rFonts w:ascii="Cambria Math" w:hAnsi="Cambria Math"/>
            <w:sz w:val="24"/>
            <w:szCs w:val="24"/>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O</m:t>
                </m:r>
              </m:sub>
            </m:sSub>
            <m:d>
              <m:dPr>
                <m:ctrlPr>
                  <w:rPr>
                    <w:rFonts w:ascii="Cambria Math" w:hAnsi="Cambria Math"/>
                    <w:i/>
                  </w:rPr>
                </m:ctrlPr>
              </m:dPr>
              <m:e>
                <m:r>
                  <w:rPr>
                    <w:rFonts w:ascii="Cambria Math" w:hAnsi="Cambria Math"/>
                    <w:sz w:val="24"/>
                    <w:szCs w:val="24"/>
                  </w:rPr>
                  <m:t>r</m:t>
                </m:r>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O</m:t>
                </m:r>
              </m:sub>
            </m:sSub>
            <m:d>
              <m:dPr>
                <m:ctrlPr>
                  <w:rPr>
                    <w:rFonts w:ascii="Cambria Math" w:hAnsi="Cambria Math"/>
                    <w:i/>
                  </w:rPr>
                </m:ctrlPr>
              </m:dPr>
              <m:e>
                <m:r>
                  <w:rPr>
                    <w:rFonts w:ascii="Cambria Math" w:hAnsi="Cambria Math"/>
                    <w:sz w:val="24"/>
                    <w:szCs w:val="24"/>
                  </w:rPr>
                  <m:t>r</m:t>
                </m:r>
              </m:e>
            </m:d>
          </m:e>
        </m:d>
      </m:oMath>
      <w:r w:rsidRPr="006D78E9">
        <w:rPr>
          <w:sz w:val="24"/>
          <w:szCs w:val="24"/>
        </w:rPr>
        <w:t xml:space="preserve">. </w:t>
      </w:r>
      <w:r w:rsidRPr="006D78E9">
        <w:rPr>
          <w:sz w:val="24"/>
          <w:szCs w:val="24"/>
        </w:rPr>
        <w:tab/>
        <w:t xml:space="preserve">Eq. </w:t>
      </w:r>
      <w:r w:rsidR="00760842" w:rsidRPr="006D78E9">
        <w:rPr>
          <w:rFonts w:hint="eastAsia"/>
          <w:sz w:val="24"/>
          <w:szCs w:val="24"/>
        </w:rPr>
        <w:t>3</w:t>
      </w:r>
    </w:p>
    <w:p w14:paraId="445A314A" w14:textId="77777777" w:rsidR="00951F88" w:rsidRPr="006D78E9" w:rsidRDefault="00951F88" w:rsidP="00951F88">
      <w:pPr>
        <w:jc w:val="both"/>
        <w:rPr>
          <w:sz w:val="24"/>
          <w:szCs w:val="24"/>
        </w:rPr>
      </w:pPr>
      <w:r w:rsidRPr="006D78E9">
        <w:rPr>
          <w:sz w:val="24"/>
          <w:szCs w:val="24"/>
        </w:rPr>
        <w:t xml:space="preserve">Further we assume that </w:t>
      </w:r>
      <m:oMath>
        <m:f>
          <m:fPr>
            <m:ctrlPr>
              <w:rPr>
                <w:rFonts w:ascii="Cambria Math" w:hAnsi="Cambria Math"/>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L</m:t>
                </m:r>
              </m:sub>
            </m:sSub>
          </m:num>
          <m:den>
            <m:r>
              <w:rPr>
                <w:rFonts w:ascii="Cambria Math" w:hAnsi="Cambria Math"/>
                <w:sz w:val="24"/>
                <w:szCs w:val="24"/>
              </w:rPr>
              <m:t>∂D</m:t>
            </m:r>
          </m:den>
        </m:f>
        <m:r>
          <w:rPr>
            <w:rFonts w:ascii="Cambria Math" w:hAnsi="Cambria Math"/>
            <w:sz w:val="24"/>
            <w:szCs w:val="24"/>
          </w:rPr>
          <m:t>&lt;0</m:t>
        </m:r>
      </m:oMath>
      <w:r w:rsidRPr="006D78E9">
        <w:rPr>
          <w:sz w:val="24"/>
          <w:szCs w:val="24"/>
        </w:rPr>
        <w:t xml:space="preserve">, </w:t>
      </w:r>
      <m:oMath>
        <m:f>
          <m:fPr>
            <m:ctrlPr>
              <w:rPr>
                <w:rFonts w:ascii="Cambria Math" w:hAnsi="Cambria Math"/>
              </w:rPr>
            </m:ctrlPr>
          </m:fPr>
          <m:num>
            <m:sSup>
              <m:sSupPr>
                <m:ctrlPr>
                  <w:rPr>
                    <w:rFonts w:ascii="Cambria Math" w:hAnsi="Cambria Math"/>
                    <w:i/>
                  </w:rPr>
                </m:ctrlPr>
              </m:sSupPr>
              <m:e>
                <m:r>
                  <w:rPr>
                    <w:rFonts w:ascii="Cambria Math" w:hAnsi="Cambria Math"/>
                    <w:sz w:val="24"/>
                    <w:szCs w:val="24"/>
                  </w:rPr>
                  <m:t>∂</m:t>
                </m:r>
              </m:e>
              <m:sup>
                <m:r>
                  <w:rPr>
                    <w:rFonts w:ascii="Cambria Math" w:hAnsi="Cambria Math"/>
                    <w:sz w:val="24"/>
                    <w:szCs w:val="24"/>
                  </w:rPr>
                  <m:t>2</m:t>
                </m:r>
              </m:sup>
            </m:sSup>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L</m:t>
                </m:r>
              </m:sub>
            </m:sSub>
          </m:num>
          <m:den>
            <m:r>
              <w:rPr>
                <w:rFonts w:ascii="Cambria Math" w:hAnsi="Cambria Math"/>
                <w:sz w:val="24"/>
                <w:szCs w:val="24"/>
              </w:rPr>
              <m:t>∂</m:t>
            </m:r>
            <m:sSup>
              <m:sSupPr>
                <m:ctrlPr>
                  <w:rPr>
                    <w:rFonts w:ascii="Cambria Math" w:hAnsi="Cambria Math"/>
                    <w:i/>
                  </w:rPr>
                </m:ctrlPr>
              </m:sSupPr>
              <m:e>
                <m:r>
                  <w:rPr>
                    <w:rFonts w:ascii="Cambria Math" w:hAnsi="Cambria Math"/>
                    <w:sz w:val="24"/>
                    <w:szCs w:val="24"/>
                  </w:rPr>
                  <m:t>D</m:t>
                </m:r>
              </m:e>
              <m:sup>
                <m:r>
                  <w:rPr>
                    <w:rFonts w:ascii="Cambria Math" w:hAnsi="Cambria Math"/>
                    <w:sz w:val="24"/>
                    <w:szCs w:val="24"/>
                  </w:rPr>
                  <m:t>2</m:t>
                </m:r>
              </m:sup>
            </m:sSup>
          </m:den>
        </m:f>
        <m:r>
          <w:rPr>
            <w:rFonts w:ascii="Cambria Math" w:hAnsi="Cambria Math"/>
            <w:sz w:val="24"/>
            <w:szCs w:val="24"/>
          </w:rPr>
          <m:t>&gt;0</m:t>
        </m:r>
      </m:oMath>
      <w:r w:rsidRPr="006D78E9">
        <w:rPr>
          <w:sz w:val="24"/>
          <w:szCs w:val="24"/>
        </w:rPr>
        <w:t xml:space="preserve">; </w:t>
      </w:r>
      <m:oMath>
        <m:f>
          <m:fPr>
            <m:ctrlPr>
              <w:rPr>
                <w:rFonts w:ascii="Cambria Math" w:hAnsi="Cambria Math"/>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H</m:t>
                </m:r>
              </m:sub>
            </m:sSub>
          </m:num>
          <m:den>
            <m:r>
              <w:rPr>
                <w:rFonts w:ascii="Cambria Math" w:hAnsi="Cambria Math"/>
                <w:sz w:val="24"/>
                <w:szCs w:val="24"/>
              </w:rPr>
              <m:t>∂D</m:t>
            </m:r>
          </m:den>
        </m:f>
        <m:r>
          <w:rPr>
            <w:rFonts w:ascii="Cambria Math" w:hAnsi="Cambria Math"/>
            <w:sz w:val="24"/>
            <w:szCs w:val="24"/>
          </w:rPr>
          <m:t>&gt;0</m:t>
        </m:r>
      </m:oMath>
      <w:r w:rsidRPr="006D78E9">
        <w:rPr>
          <w:sz w:val="24"/>
          <w:szCs w:val="24"/>
        </w:rPr>
        <w:t xml:space="preserve">, </w:t>
      </w:r>
      <m:oMath>
        <m:f>
          <m:fPr>
            <m:ctrlPr>
              <w:rPr>
                <w:rFonts w:ascii="Cambria Math" w:hAnsi="Cambria Math"/>
              </w:rPr>
            </m:ctrlPr>
          </m:fPr>
          <m:num>
            <m:sSup>
              <m:sSupPr>
                <m:ctrlPr>
                  <w:rPr>
                    <w:rFonts w:ascii="Cambria Math" w:hAnsi="Cambria Math"/>
                    <w:i/>
                  </w:rPr>
                </m:ctrlPr>
              </m:sSupPr>
              <m:e>
                <m:r>
                  <w:rPr>
                    <w:rFonts w:ascii="Cambria Math" w:hAnsi="Cambria Math"/>
                    <w:sz w:val="24"/>
                    <w:szCs w:val="24"/>
                  </w:rPr>
                  <m:t>∂</m:t>
                </m:r>
              </m:e>
              <m:sup>
                <m:r>
                  <w:rPr>
                    <w:rFonts w:ascii="Cambria Math" w:hAnsi="Cambria Math"/>
                    <w:sz w:val="24"/>
                    <w:szCs w:val="24"/>
                  </w:rPr>
                  <m:t>2</m:t>
                </m:r>
              </m:sup>
            </m:sSup>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H</m:t>
                </m:r>
              </m:sub>
            </m:sSub>
          </m:num>
          <m:den>
            <m:r>
              <w:rPr>
                <w:rFonts w:ascii="Cambria Math" w:hAnsi="Cambria Math"/>
                <w:sz w:val="24"/>
                <w:szCs w:val="24"/>
              </w:rPr>
              <m:t>∂</m:t>
            </m:r>
            <m:sSup>
              <m:sSupPr>
                <m:ctrlPr>
                  <w:rPr>
                    <w:rFonts w:ascii="Cambria Math" w:hAnsi="Cambria Math"/>
                    <w:i/>
                  </w:rPr>
                </m:ctrlPr>
              </m:sSupPr>
              <m:e>
                <m:r>
                  <w:rPr>
                    <w:rFonts w:ascii="Cambria Math" w:hAnsi="Cambria Math"/>
                    <w:sz w:val="24"/>
                    <w:szCs w:val="24"/>
                  </w:rPr>
                  <m:t>D</m:t>
                </m:r>
              </m:e>
              <m:sup>
                <m:r>
                  <w:rPr>
                    <w:rFonts w:ascii="Cambria Math" w:hAnsi="Cambria Math"/>
                    <w:sz w:val="24"/>
                    <w:szCs w:val="24"/>
                  </w:rPr>
                  <m:t>2</m:t>
                </m:r>
              </m:sup>
            </m:sSup>
          </m:den>
        </m:f>
        <m:r>
          <w:rPr>
            <w:rFonts w:ascii="Cambria Math" w:hAnsi="Cambria Math"/>
            <w:sz w:val="24"/>
            <w:szCs w:val="24"/>
          </w:rPr>
          <m:t>&lt;0</m:t>
        </m:r>
      </m:oMath>
      <w:r w:rsidRPr="006D78E9">
        <w:rPr>
          <w:sz w:val="24"/>
          <w:szCs w:val="24"/>
        </w:rPr>
        <w:t xml:space="preserve">. This </w:t>
      </w:r>
      <w:r w:rsidR="003E4A72" w:rsidRPr="006D78E9">
        <w:rPr>
          <w:rFonts w:hint="eastAsia"/>
          <w:sz w:val="24"/>
          <w:szCs w:val="24"/>
        </w:rPr>
        <w:t xml:space="preserve">suggests that </w:t>
      </w:r>
      <w:r w:rsidRPr="006D78E9">
        <w:rPr>
          <w:sz w:val="24"/>
          <w:szCs w:val="24"/>
        </w:rPr>
        <w:t xml:space="preserve">if the alternative household </w:t>
      </w:r>
      <w:r w:rsidR="004835F9" w:rsidRPr="006D78E9">
        <w:rPr>
          <w:rFonts w:hint="eastAsia"/>
          <w:sz w:val="24"/>
          <w:szCs w:val="24"/>
        </w:rPr>
        <w:t xml:space="preserve">outperforms </w:t>
      </w:r>
      <w:r w:rsidRPr="006D78E9">
        <w:rPr>
          <w:sz w:val="24"/>
          <w:szCs w:val="24"/>
        </w:rPr>
        <w:t>the original household</w:t>
      </w:r>
      <w:r w:rsidR="004835F9" w:rsidRPr="006D78E9">
        <w:rPr>
          <w:rFonts w:hint="eastAsia"/>
          <w:sz w:val="24"/>
          <w:szCs w:val="24"/>
        </w:rPr>
        <w:t xml:space="preserve"> to a greater extent</w:t>
      </w:r>
      <w:r w:rsidRPr="006D78E9">
        <w:rPr>
          <w:sz w:val="24"/>
          <w:szCs w:val="24"/>
        </w:rPr>
        <w:t xml:space="preserve">, it would be easier for the village leaders to defend </w:t>
      </w:r>
      <m:oMath>
        <m:sSub>
          <m:sSubPr>
            <m:ctrlPr>
              <w:rPr>
                <w:rFonts w:ascii="Cambria Math" w:hAnsi="Cambria Math"/>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6D78E9">
        <w:rPr>
          <w:sz w:val="24"/>
          <w:szCs w:val="24"/>
        </w:rPr>
        <w:t xml:space="preserve"> against </w:t>
      </w:r>
      <m:oMath>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6D78E9">
        <w:rPr>
          <w:sz w:val="24"/>
          <w:szCs w:val="24"/>
        </w:rPr>
        <w:t xml:space="preserve">, whilst more difficult for the original household to reject </w:t>
      </w:r>
      <m:oMath>
        <m:sSub>
          <m:sSubPr>
            <m:ctrlPr>
              <w:rPr>
                <w:rFonts w:ascii="Cambria Math" w:hAnsi="Cambria Math"/>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6D78E9">
        <w:rPr>
          <w:sz w:val="24"/>
          <w:szCs w:val="24"/>
        </w:rPr>
        <w:t xml:space="preserve"> and insist on </w:t>
      </w:r>
      <m:oMath>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6D78E9">
        <w:rPr>
          <w:sz w:val="24"/>
          <w:szCs w:val="24"/>
        </w:rPr>
        <w:t>. We assume if only one stakeholder (either the original household or village leaders) remains in the confrontation, the cropland reallocation conflict would be resolved in the best interests of this stakeholder (</w:t>
      </w: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6D78E9">
        <w:rPr>
          <w:sz w:val="24"/>
          <w:szCs w:val="24"/>
        </w:rPr>
        <w:t xml:space="preserve"> for the original household or </w:t>
      </w: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6D78E9">
        <w:rPr>
          <w:sz w:val="24"/>
          <w:szCs w:val="24"/>
        </w:rPr>
        <w:t xml:space="preserve"> for village leaders). If both </w:t>
      </w:r>
      <w:r w:rsidR="00252E00" w:rsidRPr="006D78E9">
        <w:rPr>
          <w:rFonts w:hint="eastAsia"/>
          <w:sz w:val="24"/>
          <w:szCs w:val="24"/>
        </w:rPr>
        <w:t xml:space="preserve">sides pull out and </w:t>
      </w:r>
      <w:r w:rsidRPr="006D78E9">
        <w:rPr>
          <w:sz w:val="24"/>
          <w:szCs w:val="24"/>
        </w:rPr>
        <w:t xml:space="preserve">the conflict disappears, or neither of them withdraws which means the conflict is unresolved, </w:t>
      </w:r>
      <w:r w:rsidR="00252E00" w:rsidRPr="006D78E9">
        <w:rPr>
          <w:rFonts w:hint="eastAsia"/>
          <w:sz w:val="24"/>
          <w:szCs w:val="24"/>
        </w:rPr>
        <w:t xml:space="preserve">the status quo </w:t>
      </w:r>
      <w:r w:rsidR="00C33B67" w:rsidRPr="006D78E9">
        <w:rPr>
          <w:sz w:val="24"/>
          <w:szCs w:val="24"/>
        </w:rPr>
        <w:t>(</w:t>
      </w: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00C33B67" w:rsidRPr="006D78E9">
        <w:rPr>
          <w:sz w:val="24"/>
          <w:szCs w:val="24"/>
        </w:rPr>
        <w:t xml:space="preserve">) </w:t>
      </w:r>
      <w:r w:rsidR="00252E00" w:rsidRPr="006D78E9">
        <w:rPr>
          <w:rFonts w:hint="eastAsia"/>
          <w:sz w:val="24"/>
          <w:szCs w:val="24"/>
        </w:rPr>
        <w:t xml:space="preserve">would </w:t>
      </w:r>
      <w:r w:rsidR="009A0A7B" w:rsidRPr="006D78E9">
        <w:rPr>
          <w:rFonts w:hint="eastAsia"/>
          <w:sz w:val="24"/>
          <w:szCs w:val="24"/>
        </w:rPr>
        <w:t>persist</w:t>
      </w:r>
      <w:r w:rsidR="00252E00" w:rsidRPr="006D78E9">
        <w:rPr>
          <w:rFonts w:hint="eastAsia"/>
          <w:sz w:val="24"/>
          <w:szCs w:val="24"/>
        </w:rPr>
        <w:t xml:space="preserve"> and </w:t>
      </w:r>
      <w:r w:rsidRPr="006D78E9">
        <w:rPr>
          <w:sz w:val="24"/>
          <w:szCs w:val="24"/>
        </w:rPr>
        <w:t xml:space="preserve">further land reallocation would not take place. Denote the probabilities of the village leaders and the original household quitting the conflict respectively as </w:t>
      </w:r>
      <m:oMath>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L</m:t>
            </m:r>
          </m:sub>
        </m:sSub>
      </m:oMath>
      <w:r w:rsidRPr="006D78E9">
        <w:rPr>
          <w:sz w:val="24"/>
          <w:szCs w:val="24"/>
        </w:rPr>
        <w:t xml:space="preserve"> and </w:t>
      </w:r>
      <m:oMath>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H</m:t>
            </m:r>
          </m:sub>
        </m:sSub>
      </m:oMath>
      <w:r w:rsidRPr="006D78E9">
        <w:rPr>
          <w:sz w:val="24"/>
          <w:szCs w:val="24"/>
        </w:rPr>
        <w:t xml:space="preserve"> (</w:t>
      </w:r>
      <m:oMath>
        <m:r>
          <m:rPr>
            <m:sty m:val="p"/>
          </m:rPr>
          <w:rPr>
            <w:rFonts w:ascii="Cambria Math" w:hAnsi="Cambria Math"/>
            <w:sz w:val="24"/>
            <w:szCs w:val="24"/>
          </w:rPr>
          <m:t>0&lt;</m:t>
        </m:r>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L</m:t>
            </m:r>
          </m:sub>
        </m:sSub>
        <m:r>
          <w:rPr>
            <w:rFonts w:ascii="Cambria Math" w:hAnsi="Cambria Math"/>
            <w:sz w:val="24"/>
            <w:szCs w:val="24"/>
          </w:rPr>
          <m:t>&lt;1</m:t>
        </m:r>
      </m:oMath>
      <w:r w:rsidRPr="006D78E9">
        <w:rPr>
          <w:sz w:val="24"/>
          <w:szCs w:val="24"/>
        </w:rPr>
        <w:t xml:space="preserve">, </w:t>
      </w:r>
      <m:oMath>
        <m:r>
          <m:rPr>
            <m:sty m:val="p"/>
          </m:rPr>
          <w:rPr>
            <w:rFonts w:ascii="Cambria Math" w:hAnsi="Cambria Math"/>
            <w:sz w:val="24"/>
            <w:szCs w:val="24"/>
          </w:rPr>
          <m:t>0&lt;</m:t>
        </m:r>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H</m:t>
            </m:r>
          </m:sub>
        </m:sSub>
        <m:r>
          <w:rPr>
            <w:rFonts w:ascii="Cambria Math" w:hAnsi="Cambria Math"/>
            <w:sz w:val="24"/>
            <w:szCs w:val="24"/>
          </w:rPr>
          <m:t>&lt;1</m:t>
        </m:r>
      </m:oMath>
      <w:r w:rsidRPr="006D78E9">
        <w:rPr>
          <w:sz w:val="24"/>
          <w:szCs w:val="24"/>
        </w:rPr>
        <w:t xml:space="preserve">), and the discount rate of the net benefits of the two </w:t>
      </w:r>
      <w:r w:rsidR="002B73D9" w:rsidRPr="006D78E9">
        <w:rPr>
          <w:rFonts w:hint="eastAsia"/>
          <w:sz w:val="24"/>
          <w:szCs w:val="24"/>
        </w:rPr>
        <w:t xml:space="preserve">sides </w:t>
      </w:r>
      <w:r w:rsidRPr="006D78E9">
        <w:rPr>
          <w:sz w:val="24"/>
          <w:szCs w:val="24"/>
        </w:rPr>
        <w:t xml:space="preserve">as </w:t>
      </w:r>
      <m:oMath>
        <m:sSub>
          <m:sSubPr>
            <m:ctrlPr>
              <w:rPr>
                <w:rFonts w:ascii="Cambria Math" w:hAnsi="Cambria Math"/>
              </w:rPr>
            </m:ctrlPr>
          </m:sSubPr>
          <m:e>
            <m:r>
              <w:rPr>
                <w:rFonts w:ascii="Cambria Math" w:hAnsi="Cambria Math"/>
              </w:rPr>
              <m:t>φ</m:t>
            </m:r>
          </m:e>
          <m:sub>
            <m:r>
              <w:rPr>
                <w:rFonts w:ascii="Cambria Math" w:hAnsi="Cambria Math"/>
                <w:sz w:val="24"/>
                <w:szCs w:val="24"/>
              </w:rPr>
              <m:t>L</m:t>
            </m:r>
          </m:sub>
        </m:sSub>
      </m:oMath>
      <w:r w:rsidRPr="006D78E9">
        <w:rPr>
          <w:sz w:val="24"/>
          <w:szCs w:val="24"/>
        </w:rPr>
        <w:t xml:space="preserve"> and </w:t>
      </w:r>
      <m:oMath>
        <m:sSub>
          <m:sSubPr>
            <m:ctrlPr>
              <w:rPr>
                <w:rFonts w:ascii="Cambria Math" w:hAnsi="Cambria Math"/>
              </w:rPr>
            </m:ctrlPr>
          </m:sSubPr>
          <m:e>
            <m:r>
              <w:rPr>
                <w:rFonts w:ascii="Cambria Math" w:hAnsi="Cambria Math"/>
              </w:rPr>
              <m:t>φ</m:t>
            </m:r>
          </m:e>
          <m:sub>
            <m:r>
              <w:rPr>
                <w:rFonts w:ascii="Cambria Math" w:hAnsi="Cambria Math"/>
                <w:sz w:val="24"/>
                <w:szCs w:val="24"/>
              </w:rPr>
              <m:t>H</m:t>
            </m:r>
          </m:sub>
        </m:sSub>
      </m:oMath>
      <w:r w:rsidRPr="006D78E9">
        <w:rPr>
          <w:sz w:val="24"/>
          <w:szCs w:val="24"/>
        </w:rPr>
        <w:t xml:space="preserve">. </w:t>
      </w:r>
      <w:r w:rsidR="00D47D35" w:rsidRPr="006D78E9">
        <w:rPr>
          <w:rFonts w:hint="eastAsia"/>
          <w:sz w:val="24"/>
          <w:szCs w:val="24"/>
        </w:rPr>
        <w:t xml:space="preserve">Further we define: </w:t>
      </w:r>
    </w:p>
    <w:p w14:paraId="5321B03C" w14:textId="77777777" w:rsidR="00B9445F" w:rsidRPr="006D78E9" w:rsidRDefault="00B9445F" w:rsidP="00B9445F">
      <w:pPr>
        <w:tabs>
          <w:tab w:val="right" w:pos="9360"/>
        </w:tabs>
        <w:jc w:val="both"/>
        <w:rPr>
          <w:sz w:val="24"/>
          <w:szCs w:val="24"/>
        </w:rPr>
      </w:pPr>
      <m:oMath>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L</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L</m:t>
            </m:r>
          </m:sub>
        </m:sSub>
        <m:d>
          <m:dPr>
            <m:ctrlPr>
              <w:rPr>
                <w:rFonts w:ascii="Cambria Math" w:hAnsi="Cambria Math"/>
                <w:i/>
                <w:sz w:val="24"/>
                <w:szCs w:val="24"/>
              </w:rPr>
            </m:ctrlPr>
          </m:dPr>
          <m:e>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N</m:t>
                </m:r>
              </m:sub>
            </m:sSub>
          </m:e>
        </m:d>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L</m:t>
            </m:r>
          </m:sub>
        </m:sSub>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N</m:t>
                </m:r>
              </m:sub>
            </m:sSub>
          </m:e>
        </m:d>
      </m:oMath>
      <w:r w:rsidRPr="006D78E9">
        <w:rPr>
          <w:rFonts w:hint="eastAsia"/>
          <w:sz w:val="24"/>
          <w:szCs w:val="24"/>
        </w:rPr>
        <w:t xml:space="preserve"> </w:t>
      </w:r>
      <w:r w:rsidRPr="006D78E9">
        <w:rPr>
          <w:rFonts w:hint="eastAsia"/>
          <w:sz w:val="24"/>
          <w:szCs w:val="24"/>
        </w:rPr>
        <w:tab/>
        <w:t>Eq.</w:t>
      </w:r>
      <w:r w:rsidR="007D7E06" w:rsidRPr="006D78E9">
        <w:rPr>
          <w:rFonts w:hint="eastAsia"/>
          <w:sz w:val="24"/>
          <w:szCs w:val="24"/>
        </w:rPr>
        <w:t xml:space="preserve"> </w:t>
      </w:r>
      <w:r w:rsidR="00760842" w:rsidRPr="006D78E9">
        <w:rPr>
          <w:rFonts w:hint="eastAsia"/>
          <w:sz w:val="24"/>
          <w:szCs w:val="24"/>
        </w:rPr>
        <w:t>4</w:t>
      </w:r>
    </w:p>
    <w:p w14:paraId="4E72CB28" w14:textId="77777777" w:rsidR="00D47D35" w:rsidRPr="006D78E9" w:rsidRDefault="00B9445F" w:rsidP="00B9445F">
      <w:pPr>
        <w:tabs>
          <w:tab w:val="right" w:pos="9360"/>
        </w:tabs>
        <w:jc w:val="both"/>
        <w:rPr>
          <w:sz w:val="24"/>
          <w:szCs w:val="24"/>
        </w:rPr>
      </w:pPr>
      <m:oMath>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H</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H</m:t>
            </m:r>
          </m:sub>
        </m:sSub>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N</m:t>
                </m:r>
              </m:sub>
            </m:sSub>
          </m:e>
        </m:d>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H</m:t>
            </m:r>
          </m:sub>
        </m:sSub>
        <m:d>
          <m:dPr>
            <m:ctrlPr>
              <w:rPr>
                <w:rFonts w:ascii="Cambria Math" w:hAnsi="Cambria Math"/>
                <w:i/>
                <w:sz w:val="24"/>
                <w:szCs w:val="24"/>
              </w:rPr>
            </m:ctrlPr>
          </m:dPr>
          <m:e>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N</m:t>
                </m:r>
              </m:sub>
            </m:sSub>
          </m:e>
        </m:d>
      </m:oMath>
      <w:r w:rsidRPr="006D78E9">
        <w:rPr>
          <w:rFonts w:hint="eastAsia"/>
          <w:sz w:val="24"/>
          <w:szCs w:val="24"/>
        </w:rPr>
        <w:t xml:space="preserve"> </w:t>
      </w:r>
      <w:r w:rsidRPr="006D78E9">
        <w:rPr>
          <w:rFonts w:hint="eastAsia"/>
          <w:sz w:val="24"/>
          <w:szCs w:val="24"/>
        </w:rPr>
        <w:tab/>
        <w:t>Eq.</w:t>
      </w:r>
      <w:r w:rsidR="007D7E06" w:rsidRPr="006D78E9">
        <w:rPr>
          <w:rFonts w:hint="eastAsia"/>
          <w:sz w:val="24"/>
          <w:szCs w:val="24"/>
        </w:rPr>
        <w:t xml:space="preserve"> </w:t>
      </w:r>
      <w:r w:rsidR="00760842" w:rsidRPr="006D78E9">
        <w:rPr>
          <w:rFonts w:hint="eastAsia"/>
          <w:sz w:val="24"/>
          <w:szCs w:val="24"/>
        </w:rPr>
        <w:t>5</w:t>
      </w:r>
      <w:r w:rsidR="00D47D35" w:rsidRPr="006D78E9">
        <w:rPr>
          <w:rFonts w:hint="eastAsia"/>
          <w:sz w:val="24"/>
          <w:szCs w:val="24"/>
        </w:rPr>
        <w:t xml:space="preserve"> </w:t>
      </w:r>
      <w:r w:rsidR="00D47D35" w:rsidRPr="006D78E9">
        <w:rPr>
          <w:rFonts w:hint="eastAsia"/>
        </w:rPr>
        <w:t xml:space="preserve"> </w:t>
      </w:r>
    </w:p>
    <w:p w14:paraId="24E8A3CF" w14:textId="77777777" w:rsidR="00BB14E3" w:rsidRPr="006D78E9" w:rsidRDefault="00BB14E3" w:rsidP="00CF3584">
      <w:pPr>
        <w:jc w:val="both"/>
        <w:rPr>
          <w:sz w:val="24"/>
          <w:szCs w:val="24"/>
        </w:rPr>
      </w:pPr>
      <w:r w:rsidRPr="006D78E9">
        <w:rPr>
          <w:sz w:val="24"/>
          <w:szCs w:val="24"/>
        </w:rPr>
        <w:t>This model adopts the complete information assumption, which assumes that the stakeholders are aware of each other</w:t>
      </w:r>
      <w:r w:rsidR="001F728C" w:rsidRPr="006D78E9">
        <w:rPr>
          <w:sz w:val="24"/>
          <w:szCs w:val="24"/>
        </w:rPr>
        <w:t>’</w:t>
      </w:r>
      <w:r w:rsidR="001F728C" w:rsidRPr="006D78E9">
        <w:rPr>
          <w:rFonts w:hint="eastAsia"/>
          <w:sz w:val="24"/>
          <w:szCs w:val="24"/>
        </w:rPr>
        <w:t xml:space="preserve">s </w:t>
      </w:r>
      <w:r w:rsidR="001F728C" w:rsidRPr="006D78E9">
        <w:rPr>
          <w:sz w:val="24"/>
          <w:szCs w:val="24"/>
        </w:rPr>
        <w:t>parameters</w:t>
      </w:r>
      <w:r w:rsidRPr="006D78E9">
        <w:rPr>
          <w:sz w:val="24"/>
          <w:szCs w:val="24"/>
        </w:rPr>
        <w:t xml:space="preserve">. </w:t>
      </w:r>
    </w:p>
    <w:p w14:paraId="0BE113B8" w14:textId="77777777" w:rsidR="00ED5473" w:rsidRPr="006D78E9" w:rsidRDefault="00ED5473" w:rsidP="00ED5473">
      <w:pPr>
        <w:jc w:val="both"/>
        <w:rPr>
          <w:sz w:val="24"/>
          <w:szCs w:val="24"/>
        </w:rPr>
      </w:pPr>
      <w:r w:rsidRPr="006D78E9">
        <w:rPr>
          <w:rFonts w:hint="eastAsia"/>
          <w:sz w:val="24"/>
          <w:szCs w:val="24"/>
        </w:rPr>
        <w:t xml:space="preserve">    </w:t>
      </w:r>
      <w:r w:rsidRPr="006D78E9">
        <w:rPr>
          <w:sz w:val="24"/>
          <w:szCs w:val="24"/>
        </w:rPr>
        <w:t>As delineated by the solid lines in</w:t>
      </w:r>
      <w:r w:rsidR="005F1DFB" w:rsidRPr="006D78E9">
        <w:rPr>
          <w:rFonts w:hint="eastAsia"/>
          <w:sz w:val="24"/>
          <w:szCs w:val="24"/>
        </w:rPr>
        <w:t xml:space="preserve"> Figure 2</w:t>
      </w:r>
      <w:r w:rsidRPr="006D78E9">
        <w:rPr>
          <w:sz w:val="24"/>
          <w:szCs w:val="24"/>
        </w:rPr>
        <w:t xml:space="preserve">, if </w:t>
      </w:r>
      <m:oMath>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L</m:t>
            </m:r>
          </m:sub>
        </m:sSub>
        <m:r>
          <w:rPr>
            <w:rFonts w:ascii="Cambria Math" w:hAnsi="Cambria Math"/>
            <w:sz w:val="24"/>
            <w:szCs w:val="24"/>
          </w:rPr>
          <m:t>&lt;</m:t>
        </m:r>
        <m:d>
          <m:dPr>
            <m:ctrlPr>
              <w:rPr>
                <w:rFonts w:ascii="Cambria Math" w:hAnsi="Cambria Math"/>
                <w:i/>
              </w:rPr>
            </m:ctrlPr>
          </m:dPr>
          <m:e>
            <m:r>
              <w:rPr>
                <w:rFonts w:ascii="Cambria Math" w:hAnsi="Cambria Math"/>
                <w:sz w:val="24"/>
                <w:szCs w:val="24"/>
              </w:rPr>
              <m:t>1-</m:t>
            </m:r>
            <m:sSub>
              <m:sSubPr>
                <m:ctrlPr>
                  <w:rPr>
                    <w:rFonts w:ascii="Cambria Math" w:hAnsi="Cambria Math"/>
                    <w:i/>
                  </w:rPr>
                </m:ctrlPr>
              </m:sSubPr>
              <m:e>
                <m:r>
                  <w:rPr>
                    <w:rFonts w:ascii="Cambria Math" w:hAnsi="Cambria Math"/>
                  </w:rPr>
                  <m:t>φ</m:t>
                </m:r>
              </m:e>
              <m:sub>
                <m:r>
                  <w:rPr>
                    <w:rFonts w:ascii="Cambria Math" w:hAnsi="Cambria Math"/>
                    <w:sz w:val="24"/>
                    <w:szCs w:val="24"/>
                  </w:rPr>
                  <m:t>L</m:t>
                </m:r>
              </m:sub>
            </m:sSub>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L</m:t>
            </m:r>
          </m:sub>
        </m:sSub>
      </m:oMath>
      <w:r w:rsidRPr="006D78E9">
        <w:rPr>
          <w:sz w:val="24"/>
          <w:szCs w:val="24"/>
        </w:rPr>
        <w:t xml:space="preserve"> (Regions I and III), then this implies that the confrontation cost of the village leaders in one period is greater than the net benefit of setting </w:t>
      </w: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N</m:t>
            </m:r>
          </m:sub>
        </m:sSub>
      </m:oMath>
      <w:r w:rsidRPr="006D78E9">
        <w:rPr>
          <w:sz w:val="24"/>
          <w:szCs w:val="24"/>
        </w:rPr>
        <w:t xml:space="preserve"> at </w:t>
      </w:r>
      <m:oMath>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6D78E9">
        <w:rPr>
          <w:sz w:val="24"/>
          <w:szCs w:val="24"/>
        </w:rPr>
        <w:t xml:space="preserve"> forever, and the village leaders would never get involved in the conflict regardless of the behaviour of the original household. Knowing this, the household would also stay out of the conflict because </w:t>
      </w:r>
      <m:oMath>
        <m:r>
          <w:rPr>
            <w:rFonts w:ascii="Cambria Math" w:hAnsi="Cambria Math"/>
            <w:sz w:val="24"/>
            <w:szCs w:val="24"/>
          </w:rPr>
          <m:t>∆</m:t>
        </m:r>
        <m:sSub>
          <m:sSubPr>
            <m:ctrlPr>
              <w:rPr>
                <w:rFonts w:ascii="Cambria Math" w:hAnsi="Cambria Math"/>
                <w:i/>
              </w:rPr>
            </m:ctrlPr>
          </m:sSubPr>
          <m:e>
            <m:r>
              <w:rPr>
                <w:rFonts w:ascii="Cambria Math" w:hAnsi="Cambria Math"/>
                <w:sz w:val="24"/>
                <w:szCs w:val="24"/>
              </w:rPr>
              <m:t>V</m:t>
            </m:r>
          </m:e>
          <m:sub>
            <m:r>
              <w:rPr>
                <w:rFonts w:ascii="Cambria Math" w:hAnsi="Cambria Math"/>
                <w:sz w:val="24"/>
                <w:szCs w:val="24"/>
              </w:rPr>
              <m:t>H</m:t>
            </m:r>
          </m:sub>
        </m:sSub>
      </m:oMath>
      <w:r w:rsidRPr="006D78E9">
        <w:rPr>
          <w:sz w:val="24"/>
          <w:szCs w:val="24"/>
        </w:rPr>
        <w:t xml:space="preserve"> can be achieved if both stakeholders withdraw, in which case the household does not even have to bear any confrontation costs which would further enhance </w:t>
      </w:r>
      <w:r w:rsidR="001F582E" w:rsidRPr="006D78E9">
        <w:rPr>
          <w:rFonts w:hint="eastAsia"/>
          <w:sz w:val="24"/>
          <w:szCs w:val="24"/>
        </w:rPr>
        <w:t>the</w:t>
      </w:r>
      <w:r w:rsidR="001F582E" w:rsidRPr="006D78E9">
        <w:rPr>
          <w:sz w:val="24"/>
          <w:szCs w:val="24"/>
        </w:rPr>
        <w:t xml:space="preserve"> </w:t>
      </w:r>
      <w:r w:rsidRPr="006D78E9">
        <w:rPr>
          <w:sz w:val="24"/>
          <w:szCs w:val="24"/>
        </w:rPr>
        <w:t xml:space="preserve">net benefits. Similarly, if </w:t>
      </w:r>
      <m:oMath>
        <m:r>
          <w:rPr>
            <w:rFonts w:ascii="Cambria Math" w:hAnsi="Cambria Math"/>
            <w:sz w:val="24"/>
            <w:szCs w:val="24"/>
          </w:rPr>
          <m:t>∆</m:t>
        </m:r>
        <m:sSub>
          <m:sSubPr>
            <m:ctrlPr>
              <w:rPr>
                <w:rFonts w:ascii="Cambria Math" w:hAnsi="Cambria Math"/>
                <w:i/>
              </w:rPr>
            </m:ctrlPr>
          </m:sSubPr>
          <m:e>
            <m:r>
              <w:rPr>
                <w:rFonts w:ascii="Cambria Math" w:hAnsi="Cambria Math"/>
                <w:sz w:val="24"/>
                <w:szCs w:val="24"/>
              </w:rPr>
              <m:t>V</m:t>
            </m:r>
          </m:e>
          <m:sub>
            <m:r>
              <w:rPr>
                <w:rFonts w:ascii="Cambria Math" w:hAnsi="Cambria Math"/>
                <w:sz w:val="24"/>
                <w:szCs w:val="24"/>
              </w:rPr>
              <m:t>H</m:t>
            </m:r>
          </m:sub>
        </m:sSub>
        <m:r>
          <w:rPr>
            <w:rFonts w:ascii="Cambria Math" w:hAnsi="Cambria Math"/>
            <w:sz w:val="24"/>
            <w:szCs w:val="24"/>
          </w:rPr>
          <m:t>&lt;</m:t>
        </m:r>
        <m:sSub>
          <m:sSubPr>
            <m:ctrlPr>
              <w:rPr>
                <w:rFonts w:ascii="Cambria Math" w:hAnsi="Cambria Math"/>
                <w:i/>
              </w:rPr>
            </m:ctrlPr>
          </m:sSubPr>
          <m:e>
            <m:d>
              <m:dPr>
                <m:ctrlPr>
                  <w:rPr>
                    <w:rFonts w:ascii="Cambria Math" w:hAnsi="Cambria Math"/>
                    <w:i/>
                  </w:rPr>
                </m:ctrlPr>
              </m:dPr>
              <m:e>
                <m:r>
                  <w:rPr>
                    <w:rFonts w:ascii="Cambria Math" w:hAnsi="Cambria Math"/>
                    <w:sz w:val="24"/>
                    <w:szCs w:val="24"/>
                  </w:rPr>
                  <m:t>1-</m:t>
                </m:r>
                <m:sSub>
                  <m:sSubPr>
                    <m:ctrlPr>
                      <w:rPr>
                        <w:rFonts w:ascii="Cambria Math" w:hAnsi="Cambria Math"/>
                        <w:i/>
                      </w:rPr>
                    </m:ctrlPr>
                  </m:sSubPr>
                  <m:e>
                    <m:r>
                      <w:rPr>
                        <w:rFonts w:ascii="Cambria Math" w:hAnsi="Cambria Math"/>
                        <w:sz w:val="24"/>
                        <w:szCs w:val="24"/>
                      </w:rPr>
                      <m:t>φ</m:t>
                    </m:r>
                  </m:e>
                  <m:sub>
                    <m:r>
                      <w:rPr>
                        <w:rFonts w:ascii="Cambria Math" w:hAnsi="Cambria Math"/>
                        <w:sz w:val="24"/>
                        <w:szCs w:val="24"/>
                      </w:rPr>
                      <m:t>H</m:t>
                    </m:r>
                  </m:sub>
                </m:sSub>
              </m:e>
            </m:d>
            <m:r>
              <w:rPr>
                <w:rFonts w:ascii="Cambria Math" w:hAnsi="Cambria Math"/>
                <w:sz w:val="24"/>
                <w:szCs w:val="24"/>
              </w:rPr>
              <m:t>∙C</m:t>
            </m:r>
          </m:e>
          <m:sub>
            <m:r>
              <w:rPr>
                <w:rFonts w:ascii="Cambria Math" w:hAnsi="Cambria Math"/>
                <w:sz w:val="24"/>
                <w:szCs w:val="24"/>
              </w:rPr>
              <m:t>H</m:t>
            </m:r>
          </m:sub>
        </m:sSub>
      </m:oMath>
      <w:r w:rsidRPr="006D78E9">
        <w:rPr>
          <w:sz w:val="24"/>
          <w:szCs w:val="24"/>
        </w:rPr>
        <w:t xml:space="preserve"> (Regions III and IV), then this implies that the confrontation cost of the household in one period is greater than the net benefit of setting </w:t>
      </w: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N</m:t>
            </m:r>
          </m:sub>
        </m:sSub>
      </m:oMath>
      <w:r w:rsidRPr="006D78E9">
        <w:rPr>
          <w:sz w:val="24"/>
          <w:szCs w:val="24"/>
        </w:rPr>
        <w:t xml:space="preserve"> at </w:t>
      </w:r>
      <m:oMath>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6D78E9">
        <w:rPr>
          <w:sz w:val="24"/>
          <w:szCs w:val="24"/>
        </w:rPr>
        <w:t xml:space="preserve"> forever, and the household would quit immediately regardless of the behaviour of the village leaders. Knowing this, if </w:t>
      </w:r>
      <m:oMath>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L</m:t>
            </m:r>
          </m:sub>
        </m:sSub>
        <m:r>
          <w:rPr>
            <w:rFonts w:ascii="Cambria Math" w:hAnsi="Cambria Math"/>
            <w:sz w:val="24"/>
            <w:szCs w:val="24"/>
          </w:rPr>
          <m:t>&gt;</m:t>
        </m:r>
        <m:d>
          <m:dPr>
            <m:ctrlPr>
              <w:rPr>
                <w:rFonts w:ascii="Cambria Math" w:hAnsi="Cambria Math"/>
                <w:i/>
              </w:rPr>
            </m:ctrlPr>
          </m:dPr>
          <m:e>
            <m:r>
              <w:rPr>
                <w:rFonts w:ascii="Cambria Math" w:hAnsi="Cambria Math"/>
                <w:sz w:val="24"/>
                <w:szCs w:val="24"/>
              </w:rPr>
              <m:t>1-</m:t>
            </m:r>
            <m:sSub>
              <m:sSubPr>
                <m:ctrlPr>
                  <w:rPr>
                    <w:rFonts w:ascii="Cambria Math" w:hAnsi="Cambria Math"/>
                    <w:i/>
                  </w:rPr>
                </m:ctrlPr>
              </m:sSubPr>
              <m:e>
                <m:r>
                  <w:rPr>
                    <w:rFonts w:ascii="Cambria Math" w:hAnsi="Cambria Math"/>
                    <w:sz w:val="24"/>
                    <w:szCs w:val="24"/>
                  </w:rPr>
                  <m:t>φ</m:t>
                </m:r>
              </m:e>
              <m:sub>
                <m:r>
                  <w:rPr>
                    <w:rFonts w:ascii="Cambria Math" w:hAnsi="Cambria Math"/>
                    <w:sz w:val="24"/>
                    <w:szCs w:val="24"/>
                  </w:rPr>
                  <m:t>L</m:t>
                </m:r>
              </m:sub>
            </m:sSub>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L</m:t>
            </m:r>
          </m:sub>
        </m:sSub>
      </m:oMath>
      <w:r w:rsidRPr="006D78E9">
        <w:rPr>
          <w:sz w:val="24"/>
          <w:szCs w:val="24"/>
        </w:rPr>
        <w:t xml:space="preserve">, the village leaders would remain in the conflict and set </w:t>
      </w: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N</m:t>
            </m:r>
          </m:sub>
        </m:sSub>
      </m:oMath>
      <w:r w:rsidRPr="006D78E9">
        <w:rPr>
          <w:sz w:val="24"/>
          <w:szCs w:val="24"/>
        </w:rPr>
        <w:t xml:space="preserve"> at </w:t>
      </w:r>
      <m:oMath>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6D78E9">
        <w:rPr>
          <w:sz w:val="24"/>
          <w:szCs w:val="24"/>
        </w:rPr>
        <w:t xml:space="preserve"> (Region IV). </w:t>
      </w:r>
    </w:p>
    <w:p w14:paraId="54BE3350" w14:textId="77777777" w:rsidR="00ED5473" w:rsidRPr="006D78E9" w:rsidRDefault="00ED5473" w:rsidP="00ED5473">
      <w:pPr>
        <w:jc w:val="both"/>
        <w:rPr>
          <w:sz w:val="24"/>
          <w:szCs w:val="24"/>
        </w:rPr>
      </w:pPr>
    </w:p>
    <w:p w14:paraId="1FC36A1E" w14:textId="77777777" w:rsidR="00DC13C8" w:rsidRPr="006D78E9" w:rsidRDefault="00DC13C8" w:rsidP="00DC13C8">
      <w:pPr>
        <w:jc w:val="center"/>
        <w:rPr>
          <w:sz w:val="24"/>
          <w:szCs w:val="24"/>
        </w:rPr>
      </w:pPr>
      <w:r w:rsidRPr="006D78E9">
        <w:rPr>
          <w:noProof/>
          <w:lang w:eastAsia="en-GB"/>
        </w:rPr>
        <mc:AlternateContent>
          <mc:Choice Requires="wpg">
            <w:drawing>
              <wp:inline distT="0" distB="0" distL="0" distR="0" wp14:anchorId="02BD928B" wp14:editId="3DAB7D4B">
                <wp:extent cx="3323590" cy="2313940"/>
                <wp:effectExtent l="0" t="8255" r="10160" b="190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3590" cy="2313940"/>
                          <a:chOff x="0" y="0"/>
                          <a:chExt cx="3323646" cy="2313830"/>
                        </a:xfrm>
                      </wpg:grpSpPr>
                      <wps:wsp>
                        <wps:cNvPr id="31" name="Text Box 118"/>
                        <wps:cNvSpPr txBox="1">
                          <a:spLocks noChangeArrowheads="1"/>
                        </wps:cNvSpPr>
                        <wps:spPr bwMode="auto">
                          <a:xfrm>
                            <a:off x="946205" y="985962"/>
                            <a:ext cx="38925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39C8A7" w14:textId="77777777" w:rsidR="009E618E" w:rsidRDefault="009E618E" w:rsidP="00DC13C8">
                              <w:pPr>
                                <w:jc w:val="center"/>
                              </w:pPr>
                              <w:r>
                                <w:t>III</w:t>
                              </w:r>
                            </w:p>
                          </w:txbxContent>
                        </wps:txbx>
                        <wps:bodyPr rot="0" vert="horz" wrap="square" lIns="91440" tIns="45720" rIns="91440" bIns="45720" anchor="t" anchorCtr="0" upright="1">
                          <a:noAutofit/>
                        </wps:bodyPr>
                      </wps:wsp>
                      <wps:wsp>
                        <wps:cNvPr id="32" name="Text Box 119"/>
                        <wps:cNvSpPr txBox="1">
                          <a:spLocks noChangeArrowheads="1"/>
                        </wps:cNvSpPr>
                        <wps:spPr bwMode="auto">
                          <a:xfrm>
                            <a:off x="2138901" y="993913"/>
                            <a:ext cx="38925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8CF95B" w14:textId="77777777" w:rsidR="009E618E" w:rsidRDefault="009E618E" w:rsidP="00DC13C8">
                              <w:r>
                                <w:t>IV</w:t>
                              </w:r>
                            </w:p>
                          </w:txbxContent>
                        </wps:txbx>
                        <wps:bodyPr rot="0" vert="horz" wrap="square" lIns="91440" tIns="45720" rIns="91440" bIns="45720" anchor="t" anchorCtr="0" upright="1">
                          <a:noAutofit/>
                        </wps:bodyPr>
                      </wps:wsp>
                      <wpg:grpSp>
                        <wpg:cNvPr id="33" name="Group 120"/>
                        <wpg:cNvGrpSpPr>
                          <a:grpSpLocks/>
                        </wpg:cNvGrpSpPr>
                        <wpg:grpSpPr bwMode="auto">
                          <a:xfrm>
                            <a:off x="0" y="0"/>
                            <a:ext cx="3323646" cy="2313830"/>
                            <a:chOff x="0" y="0"/>
                            <a:chExt cx="3323646" cy="2313830"/>
                          </a:xfrm>
                        </wpg:grpSpPr>
                        <wps:wsp>
                          <wps:cNvPr id="34" name="Text Box 121"/>
                          <wps:cNvSpPr txBox="1">
                            <a:spLocks noChangeArrowheads="1"/>
                          </wps:cNvSpPr>
                          <wps:spPr bwMode="auto">
                            <a:xfrm>
                              <a:off x="2472856" y="1168842"/>
                              <a:ext cx="64389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993155" w14:textId="77777777" w:rsidR="009E618E" w:rsidRPr="00F93E8C" w:rsidRDefault="006E0188" w:rsidP="00DC13C8">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H</m:t>
                                        </m:r>
                                      </m:sub>
                                    </m:sSub>
                                    <m:r>
                                      <w:rPr>
                                        <w:rFonts w:ascii="Cambria Math" w:hAnsi="Cambria Math"/>
                                        <w:sz w:val="20"/>
                                        <w:szCs w:val="20"/>
                                      </w:rPr>
                                      <m:t>=1</m:t>
                                    </m:r>
                                  </m:oMath>
                                </m:oMathPara>
                              </w:p>
                              <w:p w14:paraId="6A06406D" w14:textId="77777777" w:rsidR="009E618E" w:rsidRPr="0031365D" w:rsidRDefault="006E0188" w:rsidP="00DC13C8">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L</m:t>
                                        </m:r>
                                      </m:sub>
                                    </m:sSub>
                                    <m:r>
                                      <w:rPr>
                                        <w:rFonts w:ascii="Cambria Math" w:hAnsi="Cambria Math"/>
                                        <w:sz w:val="20"/>
                                        <w:szCs w:val="20"/>
                                      </w:rPr>
                                      <m:t>=0</m:t>
                                    </m:r>
                                  </m:oMath>
                                </m:oMathPara>
                              </w:p>
                              <w:p w14:paraId="0CE2786E" w14:textId="77777777" w:rsidR="009E618E" w:rsidRPr="00F93E8C" w:rsidRDefault="006E0188" w:rsidP="00DC13C8">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r</m:t>
                                        </m:r>
                                      </m:e>
                                      <m:sub>
                                        <m:r>
                                          <w:rPr>
                                            <w:rFonts w:ascii="Cambria Math" w:hAnsi="Cambria Math"/>
                                            <w:sz w:val="20"/>
                                            <w:szCs w:val="20"/>
                                          </w:rPr>
                                          <m:t>N</m:t>
                                        </m:r>
                                      </m:sub>
                                    </m:sSub>
                                    <m:r>
                                      <w:rPr>
                                        <w:rFonts w:ascii="Cambria Math" w:hAnsi="Cambria Math"/>
                                        <w:sz w:val="20"/>
                                        <w:szCs w:val="20"/>
                                      </w:rPr>
                                      <m:t>=</m:t>
                                    </m:r>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szCs w:val="20"/>
                                              </w:rPr>
                                              <m:t>r</m:t>
                                            </m:r>
                                          </m:e>
                                        </m:acc>
                                      </m:e>
                                      <m:sub>
                                        <m:r>
                                          <w:rPr>
                                            <w:rFonts w:ascii="Cambria Math" w:hAnsi="Cambria Math"/>
                                            <w:sz w:val="20"/>
                                            <w:szCs w:val="20"/>
                                          </w:rPr>
                                          <m:t>N</m:t>
                                        </m:r>
                                      </m:sub>
                                    </m:sSub>
                                  </m:oMath>
                                </m:oMathPara>
                              </w:p>
                            </w:txbxContent>
                          </wps:txbx>
                          <wps:bodyPr rot="0" vert="horz" wrap="square" lIns="91440" tIns="45720" rIns="91440" bIns="45720" anchor="t" anchorCtr="0" upright="1">
                            <a:noAutofit/>
                          </wps:bodyPr>
                        </wps:wsp>
                        <wps:wsp>
                          <wps:cNvPr id="35" name="Text Box 122"/>
                          <wps:cNvSpPr txBox="1">
                            <a:spLocks noChangeArrowheads="1"/>
                          </wps:cNvSpPr>
                          <wps:spPr bwMode="auto">
                            <a:xfrm>
                              <a:off x="1288112" y="1184745"/>
                              <a:ext cx="64389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755EB1" w14:textId="77777777" w:rsidR="009E618E" w:rsidRPr="00F93E8C" w:rsidRDefault="006E0188" w:rsidP="00DC13C8">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H</m:t>
                                        </m:r>
                                      </m:sub>
                                    </m:sSub>
                                    <m:r>
                                      <w:rPr>
                                        <w:rFonts w:ascii="Cambria Math" w:hAnsi="Cambria Math"/>
                                        <w:sz w:val="20"/>
                                        <w:szCs w:val="20"/>
                                      </w:rPr>
                                      <m:t>=1</m:t>
                                    </m:r>
                                  </m:oMath>
                                </m:oMathPara>
                              </w:p>
                              <w:p w14:paraId="22BE811F" w14:textId="77777777" w:rsidR="009E618E" w:rsidRPr="00F93E8C" w:rsidRDefault="006E0188" w:rsidP="00DC13C8">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L</m:t>
                                        </m:r>
                                      </m:sub>
                                    </m:sSub>
                                    <m:r>
                                      <w:rPr>
                                        <w:rFonts w:ascii="Cambria Math" w:hAnsi="Cambria Math"/>
                                        <w:sz w:val="20"/>
                                        <w:szCs w:val="20"/>
                                      </w:rPr>
                                      <m:t>=1</m:t>
                                    </m:r>
                                  </m:oMath>
                                </m:oMathPara>
                              </w:p>
                              <w:p w14:paraId="016C4D6B" w14:textId="77777777" w:rsidR="009E618E" w:rsidRPr="00F93E8C" w:rsidRDefault="006E0188" w:rsidP="00DC13C8">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r</m:t>
                                        </m:r>
                                      </m:e>
                                      <m:sub>
                                        <m:r>
                                          <w:rPr>
                                            <w:rFonts w:ascii="Cambria Math" w:hAnsi="Cambria Math"/>
                                            <w:sz w:val="20"/>
                                            <w:szCs w:val="20"/>
                                          </w:rPr>
                                          <m:t>N</m:t>
                                        </m:r>
                                      </m:sub>
                                    </m:sSub>
                                    <m:r>
                                      <w:rPr>
                                        <w:rFonts w:ascii="Cambria Math" w:hAnsi="Cambria Math"/>
                                        <w:sz w:val="20"/>
                                        <w:szCs w:val="20"/>
                                      </w:rPr>
                                      <m:t>=</m:t>
                                    </m:r>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szCs w:val="20"/>
                                              </w:rPr>
                                              <m:t>r</m:t>
                                            </m:r>
                                          </m:e>
                                        </m:acc>
                                      </m:e>
                                      <m:sub>
                                        <m:r>
                                          <w:rPr>
                                            <w:rFonts w:ascii="Cambria Math" w:hAnsi="Cambria Math"/>
                                            <w:sz w:val="20"/>
                                            <w:szCs w:val="20"/>
                                          </w:rPr>
                                          <m:t>N</m:t>
                                        </m:r>
                                      </m:sub>
                                    </m:sSub>
                                  </m:oMath>
                                </m:oMathPara>
                              </w:p>
                              <w:p w14:paraId="32E2BC77" w14:textId="77777777" w:rsidR="009E618E" w:rsidRPr="00F93E8C" w:rsidRDefault="009E618E" w:rsidP="00DC13C8">
                                <w:pPr>
                                  <w:spacing w:after="0" w:line="240" w:lineRule="auto"/>
                                  <w:jc w:val="both"/>
                                  <w:rPr>
                                    <w:sz w:val="20"/>
                                    <w:szCs w:val="20"/>
                                  </w:rPr>
                                </w:pPr>
                              </w:p>
                            </w:txbxContent>
                          </wps:txbx>
                          <wps:bodyPr rot="0" vert="horz" wrap="square" lIns="91440" tIns="45720" rIns="91440" bIns="45720" anchor="t" anchorCtr="0" upright="1">
                            <a:noAutofit/>
                          </wps:bodyPr>
                        </wps:wsp>
                        <wps:wsp>
                          <wps:cNvPr id="36" name="Text Box 123"/>
                          <wps:cNvSpPr txBox="1">
                            <a:spLocks noChangeArrowheads="1"/>
                          </wps:cNvSpPr>
                          <wps:spPr bwMode="auto">
                            <a:xfrm>
                              <a:off x="1280160" y="230588"/>
                              <a:ext cx="64389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3FFBDF" w14:textId="77777777" w:rsidR="009E618E" w:rsidRPr="00190E69" w:rsidRDefault="006E0188" w:rsidP="00DC13C8">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H</m:t>
                                        </m:r>
                                      </m:sub>
                                    </m:sSub>
                                    <m:r>
                                      <w:rPr>
                                        <w:rFonts w:ascii="Cambria Math" w:hAnsi="Cambria Math"/>
                                        <w:sz w:val="20"/>
                                        <w:szCs w:val="20"/>
                                      </w:rPr>
                                      <m:t>=1</m:t>
                                    </m:r>
                                  </m:oMath>
                                </m:oMathPara>
                              </w:p>
                              <w:p w14:paraId="51AE4DB6" w14:textId="77777777" w:rsidR="009E618E" w:rsidRPr="00F93E8C" w:rsidRDefault="006E0188" w:rsidP="00DC13C8">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L</m:t>
                                        </m:r>
                                      </m:sub>
                                    </m:sSub>
                                    <m:r>
                                      <w:rPr>
                                        <w:rFonts w:ascii="Cambria Math" w:hAnsi="Cambria Math"/>
                                        <w:sz w:val="20"/>
                                        <w:szCs w:val="20"/>
                                      </w:rPr>
                                      <m:t>=1</m:t>
                                    </m:r>
                                  </m:oMath>
                                </m:oMathPara>
                              </w:p>
                              <w:p w14:paraId="26E825B2" w14:textId="77777777" w:rsidR="009E618E" w:rsidRPr="00F93E8C" w:rsidRDefault="006E0188" w:rsidP="00DC13C8">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r</m:t>
                                        </m:r>
                                      </m:e>
                                      <m:sub>
                                        <m:r>
                                          <w:rPr>
                                            <w:rFonts w:ascii="Cambria Math" w:hAnsi="Cambria Math"/>
                                            <w:sz w:val="20"/>
                                            <w:szCs w:val="20"/>
                                          </w:rPr>
                                          <m:t>N</m:t>
                                        </m:r>
                                      </m:sub>
                                    </m:sSub>
                                    <m:r>
                                      <w:rPr>
                                        <w:rFonts w:ascii="Cambria Math" w:hAnsi="Cambria Math"/>
                                        <w:sz w:val="20"/>
                                        <w:szCs w:val="20"/>
                                      </w:rPr>
                                      <m:t>=</m:t>
                                    </m:r>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szCs w:val="20"/>
                                              </w:rPr>
                                              <m:t>r</m:t>
                                            </m:r>
                                          </m:e>
                                        </m:acc>
                                      </m:e>
                                      <m:sub>
                                        <m:r>
                                          <w:rPr>
                                            <w:rFonts w:ascii="Cambria Math" w:hAnsi="Cambria Math"/>
                                            <w:sz w:val="20"/>
                                            <w:szCs w:val="20"/>
                                          </w:rPr>
                                          <m:t>N</m:t>
                                        </m:r>
                                      </m:sub>
                                    </m:sSub>
                                  </m:oMath>
                                </m:oMathPara>
                              </w:p>
                              <w:p w14:paraId="32FAEAB1" w14:textId="77777777" w:rsidR="009E618E" w:rsidRPr="00F93E8C" w:rsidRDefault="009E618E" w:rsidP="00DC13C8">
                                <w:pPr>
                                  <w:spacing w:after="0" w:line="240" w:lineRule="auto"/>
                                  <w:jc w:val="both"/>
                                  <w:rPr>
                                    <w:sz w:val="20"/>
                                    <w:szCs w:val="20"/>
                                  </w:rPr>
                                </w:pPr>
                              </w:p>
                            </w:txbxContent>
                          </wps:txbx>
                          <wps:bodyPr rot="0" vert="horz" wrap="square" lIns="91440" tIns="45720" rIns="91440" bIns="45720" anchor="t" anchorCtr="0" upright="1">
                            <a:noAutofit/>
                          </wps:bodyPr>
                        </wps:wsp>
                        <wps:wsp>
                          <wps:cNvPr id="37" name="Text Box 124"/>
                          <wps:cNvSpPr txBox="1">
                            <a:spLocks noChangeArrowheads="1"/>
                          </wps:cNvSpPr>
                          <wps:spPr bwMode="auto">
                            <a:xfrm>
                              <a:off x="2409245" y="262393"/>
                              <a:ext cx="64389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D162DB" w14:textId="77777777" w:rsidR="009E618E" w:rsidRPr="00282312" w:rsidRDefault="009E618E" w:rsidP="00DC13C8">
                                <w:pPr>
                                  <w:spacing w:after="0" w:line="240" w:lineRule="auto"/>
                                  <w:jc w:val="both"/>
                                  <w:rPr>
                                    <w:sz w:val="20"/>
                                    <w:szCs w:val="20"/>
                                  </w:rPr>
                                </w:pPr>
                              </w:p>
                              <w:p w14:paraId="3DCA4672" w14:textId="77777777" w:rsidR="009E618E" w:rsidRPr="00282312" w:rsidRDefault="009E618E" w:rsidP="00DC13C8">
                                <w:pPr>
                                  <w:spacing w:after="0" w:line="240" w:lineRule="auto"/>
                                  <w:jc w:val="center"/>
                                  <w:rPr>
                                    <w:sz w:val="20"/>
                                    <w:szCs w:val="20"/>
                                  </w:rPr>
                                </w:pPr>
                                <w:r>
                                  <w:rPr>
                                    <w:sz w:val="20"/>
                                    <w:szCs w:val="20"/>
                                  </w:rPr>
                                  <w:t>?</w:t>
                                </w:r>
                              </w:p>
                            </w:txbxContent>
                          </wps:txbx>
                          <wps:bodyPr rot="0" vert="horz" wrap="square" lIns="91440" tIns="45720" rIns="91440" bIns="45720" anchor="t" anchorCtr="0" upright="1">
                            <a:noAutofit/>
                          </wps:bodyPr>
                        </wps:wsp>
                        <wpg:grpSp>
                          <wpg:cNvPr id="38" name="Group 125"/>
                          <wpg:cNvGrpSpPr>
                            <a:grpSpLocks/>
                          </wpg:cNvGrpSpPr>
                          <wpg:grpSpPr bwMode="auto">
                            <a:xfrm>
                              <a:off x="0" y="0"/>
                              <a:ext cx="3323646" cy="2313830"/>
                              <a:chOff x="0" y="0"/>
                              <a:chExt cx="3323646" cy="2313830"/>
                            </a:xfrm>
                          </wpg:grpSpPr>
                          <wpg:grpSp>
                            <wpg:cNvPr id="39" name="Group 126"/>
                            <wpg:cNvGrpSpPr>
                              <a:grpSpLocks/>
                            </wpg:cNvGrpSpPr>
                            <wpg:grpSpPr bwMode="auto">
                              <a:xfrm>
                                <a:off x="0" y="0"/>
                                <a:ext cx="3323646" cy="2313830"/>
                                <a:chOff x="0" y="0"/>
                                <a:chExt cx="3323646" cy="2313830"/>
                              </a:xfrm>
                            </wpg:grpSpPr>
                            <wps:wsp>
                              <wps:cNvPr id="40" name="Straight Connector 127"/>
                              <wps:cNvCnPr/>
                              <wps:spPr bwMode="auto">
                                <a:xfrm>
                                  <a:off x="938254" y="1940119"/>
                                  <a:ext cx="2385060"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128"/>
                              <wps:cNvSpPr txBox="1">
                                <a:spLocks noChangeArrowheads="1"/>
                              </wps:cNvSpPr>
                              <wps:spPr bwMode="auto">
                                <a:xfrm>
                                  <a:off x="2934032" y="1995778"/>
                                  <a:ext cx="389614" cy="318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D5226D" w14:textId="77777777" w:rsidR="009E618E" w:rsidRDefault="009E618E" w:rsidP="00DC13C8">
                                    <m:oMathPara>
                                      <m:oMath>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L</m:t>
                                            </m:r>
                                          </m:sub>
                                        </m:sSub>
                                      </m:oMath>
                                    </m:oMathPara>
                                  </w:p>
                                </w:txbxContent>
                              </wps:txbx>
                              <wps:bodyPr rot="0" vert="horz" wrap="square" lIns="91440" tIns="45720" rIns="91440" bIns="45720" anchor="t" anchorCtr="0" upright="1">
                                <a:noAutofit/>
                              </wps:bodyPr>
                            </wps:wsp>
                            <wps:wsp>
                              <wps:cNvPr id="42" name="Straight Connector 129"/>
                              <wps:cNvCnPr/>
                              <wps:spPr bwMode="auto">
                                <a:xfrm>
                                  <a:off x="938254" y="970059"/>
                                  <a:ext cx="2385060" cy="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130"/>
                              <wps:cNvSpPr txBox="1">
                                <a:spLocks noChangeArrowheads="1"/>
                              </wps:cNvSpPr>
                              <wps:spPr bwMode="auto">
                                <a:xfrm>
                                  <a:off x="0" y="771277"/>
                                  <a:ext cx="10090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EEC84A" w14:textId="77777777" w:rsidR="009E618E" w:rsidRPr="00190E69" w:rsidRDefault="006E0188" w:rsidP="00DC13C8">
                                    <w:pPr>
                                      <w:rPr>
                                        <w:sz w:val="20"/>
                                        <w:szCs w:val="20"/>
                                      </w:rPr>
                                    </w:pPr>
                                    <m:oMathPara>
                                      <m:oMath>
                                        <m:d>
                                          <m:dPr>
                                            <m:ctrlPr>
                                              <w:rPr>
                                                <w:rFonts w:ascii="Cambria Math" w:hAnsi="Cambria Math"/>
                                                <w:sz w:val="20"/>
                                              </w:rPr>
                                            </m:ctrlPr>
                                          </m:dPr>
                                          <m:e>
                                            <m:r>
                                              <w:rPr>
                                                <w:rFonts w:ascii="Cambria Math" w:hAnsi="Cambria Math"/>
                                                <w:sz w:val="20"/>
                                                <w:szCs w:val="20"/>
                                              </w:rPr>
                                              <m:t>1-</m:t>
                                            </m:r>
                                            <m:sSub>
                                              <m:sSubPr>
                                                <m:ctrlPr>
                                                  <w:rPr>
                                                    <w:rFonts w:ascii="Cambria Math" w:hAnsi="Cambria Math"/>
                                                    <w:i/>
                                                    <w:sz w:val="20"/>
                                                  </w:rPr>
                                                </m:ctrlPr>
                                              </m:sSubPr>
                                              <m:e>
                                                <m:r>
                                                  <w:rPr>
                                                    <w:rFonts w:ascii="Cambria Math" w:hAnsi="Cambria Math"/>
                                                    <w:sz w:val="20"/>
                                                  </w:rPr>
                                                  <m:t>φ</m:t>
                                                </m:r>
                                              </m:e>
                                              <m:sub>
                                                <m:r>
                                                  <w:rPr>
                                                    <w:rFonts w:ascii="Cambria Math" w:hAnsi="Cambria Math"/>
                                                    <w:sz w:val="20"/>
                                                    <w:szCs w:val="20"/>
                                                  </w:rPr>
                                                  <m:t>H</m:t>
                                                </m:r>
                                              </m:sub>
                                            </m:sSub>
                                          </m:e>
                                        </m:d>
                                        <m:r>
                                          <w:rPr>
                                            <w:rFonts w:ascii="Cambria Math" w:hAnsi="Cambria Math"/>
                                            <w:sz w:val="20"/>
                                            <w:szCs w:val="20"/>
                                          </w:rPr>
                                          <m:t>∙</m:t>
                                        </m:r>
                                        <m:sSub>
                                          <m:sSubPr>
                                            <m:ctrlPr>
                                              <w:rPr>
                                                <w:rFonts w:ascii="Cambria Math" w:hAnsi="Cambria Math"/>
                                                <w:i/>
                                                <w:sz w:val="20"/>
                                              </w:rPr>
                                            </m:ctrlPr>
                                          </m:sSubPr>
                                          <m:e>
                                            <m:r>
                                              <w:rPr>
                                                <w:rFonts w:ascii="Cambria Math" w:hAnsi="Cambria Math"/>
                                                <w:sz w:val="20"/>
                                                <w:szCs w:val="20"/>
                                              </w:rPr>
                                              <m:t>C</m:t>
                                            </m:r>
                                          </m:e>
                                          <m:sub>
                                            <m:r>
                                              <w:rPr>
                                                <w:rFonts w:ascii="Cambria Math" w:hAnsi="Cambria Math"/>
                                                <w:sz w:val="20"/>
                                                <w:szCs w:val="20"/>
                                              </w:rPr>
                                              <m:t>H</m:t>
                                            </m:r>
                                          </m:sub>
                                        </m:sSub>
                                      </m:oMath>
                                    </m:oMathPara>
                                  </w:p>
                                </w:txbxContent>
                              </wps:txbx>
                              <wps:bodyPr rot="0" vert="horz" wrap="square" lIns="91440" tIns="45720" rIns="91440" bIns="45720" anchor="t" anchorCtr="0" upright="1">
                                <a:noAutofit/>
                              </wps:bodyPr>
                            </wps:wsp>
                            <wps:wsp>
                              <wps:cNvPr id="44" name="Text Box 131"/>
                              <wps:cNvSpPr txBox="1">
                                <a:spLocks noChangeArrowheads="1"/>
                              </wps:cNvSpPr>
                              <wps:spPr bwMode="auto">
                                <a:xfrm>
                                  <a:off x="1288112" y="1995778"/>
                                  <a:ext cx="10090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A40526" w14:textId="77777777" w:rsidR="009E618E" w:rsidRPr="000813B7" w:rsidRDefault="006E0188" w:rsidP="00DC13C8">
                                    <w:pPr>
                                      <w:rPr>
                                        <w:sz w:val="20"/>
                                        <w:szCs w:val="20"/>
                                      </w:rPr>
                                    </w:pPr>
                                    <m:oMathPara>
                                      <m:oMath>
                                        <m:sSub>
                                          <m:sSubPr>
                                            <m:ctrlPr>
                                              <w:rPr>
                                                <w:rFonts w:ascii="Cambria Math" w:hAnsi="Cambria Math"/>
                                                <w:i/>
                                                <w:sz w:val="20"/>
                                              </w:rPr>
                                            </m:ctrlPr>
                                          </m:sSubPr>
                                          <m:e>
                                            <m:d>
                                              <m:dPr>
                                                <m:ctrlPr>
                                                  <w:rPr>
                                                    <w:rFonts w:ascii="Cambria Math" w:hAnsi="Cambria Math"/>
                                                    <w:i/>
                                                    <w:sz w:val="20"/>
                                                  </w:rPr>
                                                </m:ctrlPr>
                                              </m:dPr>
                                              <m:e>
                                                <m:r>
                                                  <w:rPr>
                                                    <w:rFonts w:ascii="Cambria Math" w:hAnsi="Cambria Math"/>
                                                    <w:sz w:val="20"/>
                                                    <w:szCs w:val="20"/>
                                                  </w:rPr>
                                                  <m:t>1-</m:t>
                                                </m:r>
                                                <m:sSub>
                                                  <m:sSubPr>
                                                    <m:ctrlPr>
                                                      <w:rPr>
                                                        <w:rFonts w:ascii="Cambria Math" w:hAnsi="Cambria Math"/>
                                                        <w:i/>
                                                        <w:sz w:val="20"/>
                                                      </w:rPr>
                                                    </m:ctrlPr>
                                                  </m:sSubPr>
                                                  <m:e>
                                                    <m:r>
                                                      <w:rPr>
                                                        <w:rFonts w:ascii="Cambria Math" w:hAnsi="Cambria Math"/>
                                                        <w:sz w:val="20"/>
                                                      </w:rPr>
                                                      <m:t>φ</m:t>
                                                    </m:r>
                                                  </m:e>
                                                  <m:sub>
                                                    <m:r>
                                                      <w:rPr>
                                                        <w:rFonts w:ascii="Cambria Math" w:hAnsi="Cambria Math"/>
                                                        <w:sz w:val="20"/>
                                                        <w:szCs w:val="20"/>
                                                      </w:rPr>
                                                      <m:t>L</m:t>
                                                    </m:r>
                                                  </m:sub>
                                                </m:sSub>
                                              </m:e>
                                            </m:d>
                                            <m:r>
                                              <w:rPr>
                                                <w:rFonts w:ascii="Cambria Math" w:hAnsi="Cambria Math"/>
                                                <w:sz w:val="20"/>
                                                <w:szCs w:val="20"/>
                                              </w:rPr>
                                              <m:t>∙C</m:t>
                                            </m:r>
                                          </m:e>
                                          <m:sub>
                                            <m:r>
                                              <w:rPr>
                                                <w:rFonts w:ascii="Cambria Math" w:hAnsi="Cambria Math"/>
                                                <w:sz w:val="20"/>
                                                <w:szCs w:val="20"/>
                                              </w:rPr>
                                              <m:t>L</m:t>
                                            </m:r>
                                          </m:sub>
                                        </m:sSub>
                                      </m:oMath>
                                    </m:oMathPara>
                                  </w:p>
                                </w:txbxContent>
                              </wps:txbx>
                              <wps:bodyPr rot="0" vert="horz" wrap="square" lIns="91440" tIns="45720" rIns="91440" bIns="45720" anchor="t" anchorCtr="0" upright="1">
                                <a:noAutofit/>
                              </wps:bodyPr>
                            </wps:wsp>
                            <wps:wsp>
                              <wps:cNvPr id="45" name="Straight Connector 132"/>
                              <wps:cNvCnPr/>
                              <wps:spPr bwMode="auto">
                                <a:xfrm>
                                  <a:off x="938254" y="0"/>
                                  <a:ext cx="0" cy="1939925"/>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133"/>
                              <wps:cNvSpPr txBox="1">
                                <a:spLocks noChangeArrowheads="1"/>
                              </wps:cNvSpPr>
                              <wps:spPr bwMode="auto">
                                <a:xfrm>
                                  <a:off x="524786" y="0"/>
                                  <a:ext cx="38925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9AB97B" w14:textId="77777777" w:rsidR="009E618E" w:rsidRDefault="009E618E" w:rsidP="00DC13C8">
                                    <m:oMathPara>
                                      <m:oMath>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H</m:t>
                                            </m:r>
                                          </m:sub>
                                        </m:sSub>
                                      </m:oMath>
                                    </m:oMathPara>
                                  </w:p>
                                </w:txbxContent>
                              </wps:txbx>
                              <wps:bodyPr rot="0" vert="horz" wrap="square" lIns="91440" tIns="45720" rIns="91440" bIns="45720" anchor="t" anchorCtr="0" upright="1">
                                <a:noAutofit/>
                              </wps:bodyPr>
                            </wps:wsp>
                            <wps:wsp>
                              <wps:cNvPr id="47" name="Straight Connector 134"/>
                              <wps:cNvCnPr/>
                              <wps:spPr bwMode="auto">
                                <a:xfrm>
                                  <a:off x="2130950" y="0"/>
                                  <a:ext cx="0" cy="1939925"/>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135"/>
                              <wps:cNvSpPr txBox="1">
                                <a:spLocks noChangeArrowheads="1"/>
                              </wps:cNvSpPr>
                              <wps:spPr bwMode="auto">
                                <a:xfrm>
                                  <a:off x="946205" y="7952"/>
                                  <a:ext cx="38925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01FD87" w14:textId="77777777" w:rsidR="009E618E" w:rsidRDefault="009E618E" w:rsidP="00DC13C8">
                                    <w:pPr>
                                      <w:jc w:val="center"/>
                                    </w:pPr>
                                    <w:r>
                                      <w:t>I</w:t>
                                    </w:r>
                                  </w:p>
                                </w:txbxContent>
                              </wps:txbx>
                              <wps:bodyPr rot="0" vert="horz" wrap="square" lIns="91440" tIns="45720" rIns="91440" bIns="45720" anchor="t" anchorCtr="0" upright="1">
                                <a:noAutofit/>
                              </wps:bodyPr>
                            </wps:wsp>
                            <wps:wsp>
                              <wps:cNvPr id="49" name="Text Box 136"/>
                              <wps:cNvSpPr txBox="1">
                                <a:spLocks noChangeArrowheads="1"/>
                              </wps:cNvSpPr>
                              <wps:spPr bwMode="auto">
                                <a:xfrm>
                                  <a:off x="2130950" y="7952"/>
                                  <a:ext cx="38925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77144D" w14:textId="77777777" w:rsidR="009E618E" w:rsidRDefault="009E618E" w:rsidP="00DC13C8">
                                    <w:pPr>
                                      <w:jc w:val="center"/>
                                    </w:pPr>
                                    <w:r>
                                      <w:t>II</w:t>
                                    </w:r>
                                  </w:p>
                                </w:txbxContent>
                              </wps:txbx>
                              <wps:bodyPr rot="0" vert="horz" wrap="square" lIns="91440" tIns="45720" rIns="91440" bIns="45720" anchor="t" anchorCtr="0" upright="1">
                                <a:noAutofit/>
                              </wps:bodyPr>
                            </wps:wsp>
                          </wpg:grpSp>
                          <wps:wsp>
                            <wps:cNvPr id="50" name="Straight Connector 137"/>
                            <wps:cNvCnPr/>
                            <wps:spPr bwMode="auto">
                              <a:xfrm>
                                <a:off x="938254" y="1121134"/>
                                <a:ext cx="2385060" cy="0"/>
                              </a:xfrm>
                              <a:prstGeom prst="line">
                                <a:avLst/>
                              </a:prstGeom>
                              <a:noFill/>
                              <a:ln w="6350" algn="ctr">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Text Box 138"/>
                            <wps:cNvSpPr txBox="1">
                              <a:spLocks noChangeArrowheads="1"/>
                            </wps:cNvSpPr>
                            <wps:spPr bwMode="auto">
                              <a:xfrm>
                                <a:off x="0" y="1033670"/>
                                <a:ext cx="10090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183660" w14:textId="77777777" w:rsidR="009E618E" w:rsidRPr="00190E69" w:rsidRDefault="006E0188" w:rsidP="00DC13C8">
                                  <w:pPr>
                                    <w:rPr>
                                      <w:sz w:val="20"/>
                                      <w:szCs w:val="20"/>
                                    </w:rPr>
                                  </w:pPr>
                                  <m:oMathPara>
                                    <m:oMath>
                                      <m:d>
                                        <m:dPr>
                                          <m:ctrlPr>
                                            <w:rPr>
                                              <w:rFonts w:ascii="Cambria Math" w:hAnsi="Cambria Math"/>
                                              <w:sz w:val="20"/>
                                            </w:rPr>
                                          </m:ctrlPr>
                                        </m:dPr>
                                        <m:e>
                                          <m:r>
                                            <w:rPr>
                                              <w:rFonts w:ascii="Cambria Math" w:hAnsi="Cambria Math"/>
                                              <w:sz w:val="20"/>
                                              <w:szCs w:val="20"/>
                                            </w:rPr>
                                            <m:t>1-</m:t>
                                          </m:r>
                                          <m:sSub>
                                            <m:sSubPr>
                                              <m:ctrlPr>
                                                <w:rPr>
                                                  <w:rFonts w:ascii="Cambria Math" w:hAnsi="Cambria Math"/>
                                                  <w:i/>
                                                  <w:sz w:val="20"/>
                                                </w:rPr>
                                              </m:ctrlPr>
                                            </m:sSubPr>
                                            <m:e>
                                              <m:r>
                                                <w:rPr>
                                                  <w:rFonts w:ascii="Cambria Math" w:hAnsi="Cambria Math"/>
                                                  <w:sz w:val="20"/>
                                                </w:rPr>
                                                <m:t>φ</m:t>
                                              </m:r>
                                            </m:e>
                                            <m:sub>
                                              <m:r>
                                                <w:rPr>
                                                  <w:rFonts w:ascii="Cambria Math" w:hAnsi="Cambria Math"/>
                                                  <w:sz w:val="20"/>
                                                  <w:szCs w:val="20"/>
                                                </w:rPr>
                                                <m:t>H</m:t>
                                              </m:r>
                                            </m:sub>
                                          </m:sSub>
                                        </m:e>
                                      </m:d>
                                      <m:r>
                                        <w:rPr>
                                          <w:rFonts w:ascii="Cambria Math" w:hAnsi="Cambria Math"/>
                                          <w:sz w:val="20"/>
                                          <w:szCs w:val="20"/>
                                        </w:rPr>
                                        <m:t>∙</m:t>
                                      </m:r>
                                      <m:sSubSup>
                                        <m:sSubSupPr>
                                          <m:ctrlPr>
                                            <w:rPr>
                                              <w:rFonts w:ascii="Cambria Math" w:hAnsi="Cambria Math"/>
                                              <w:i/>
                                              <w:sz w:val="20"/>
                                            </w:rPr>
                                          </m:ctrlPr>
                                        </m:sSubSupPr>
                                        <m:e>
                                          <m:r>
                                            <w:rPr>
                                              <w:rFonts w:ascii="Cambria Math" w:hAnsi="Cambria Math"/>
                                              <w:sz w:val="20"/>
                                              <w:szCs w:val="20"/>
                                            </w:rPr>
                                            <m:t>C</m:t>
                                          </m:r>
                                        </m:e>
                                        <m:sub>
                                          <m:r>
                                            <w:rPr>
                                              <w:rFonts w:ascii="Cambria Math" w:hAnsi="Cambria Math"/>
                                              <w:sz w:val="20"/>
                                              <w:szCs w:val="20"/>
                                            </w:rPr>
                                            <m:t>H</m:t>
                                          </m:r>
                                        </m:sub>
                                        <m:sup>
                                          <m:r>
                                            <w:rPr>
                                              <w:rFonts w:ascii="Cambria Math" w:hAnsi="Cambria Math"/>
                                              <w:sz w:val="20"/>
                                            </w:rPr>
                                            <m:t>'</m:t>
                                          </m:r>
                                        </m:sup>
                                      </m:sSubSup>
                                    </m:oMath>
                                  </m:oMathPara>
                                </w:p>
                              </w:txbxContent>
                            </wps:txbx>
                            <wps:bodyPr rot="0" vert="horz" wrap="square" lIns="91440" tIns="45720" rIns="91440" bIns="45720" anchor="t" anchorCtr="0" upright="1">
                              <a:noAutofit/>
                            </wps:bodyPr>
                          </wps:wsp>
                          <wps:wsp>
                            <wps:cNvPr id="52" name="Straight Connector 139"/>
                            <wps:cNvCnPr/>
                            <wps:spPr bwMode="auto">
                              <a:xfrm>
                                <a:off x="2289976" y="0"/>
                                <a:ext cx="0" cy="1939925"/>
                              </a:xfrm>
                              <a:prstGeom prst="line">
                                <a:avLst/>
                              </a:prstGeom>
                              <a:noFill/>
                              <a:ln w="6350" algn="ctr">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Text Box 140"/>
                            <wps:cNvSpPr txBox="1">
                              <a:spLocks noChangeArrowheads="1"/>
                            </wps:cNvSpPr>
                            <wps:spPr bwMode="auto">
                              <a:xfrm>
                                <a:off x="2027583" y="1995778"/>
                                <a:ext cx="10090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075305" w14:textId="77777777" w:rsidR="009E618E" w:rsidRPr="000813B7" w:rsidRDefault="006E0188" w:rsidP="00DC13C8">
                                  <w:pPr>
                                    <w:rPr>
                                      <w:sz w:val="20"/>
                                      <w:szCs w:val="20"/>
                                    </w:rPr>
                                  </w:pPr>
                                  <m:oMathPara>
                                    <m:oMath>
                                      <m:d>
                                        <m:dPr>
                                          <m:ctrlPr>
                                            <w:rPr>
                                              <w:rFonts w:ascii="Cambria Math" w:hAnsi="Cambria Math"/>
                                              <w:i/>
                                              <w:sz w:val="20"/>
                                            </w:rPr>
                                          </m:ctrlPr>
                                        </m:dPr>
                                        <m:e>
                                          <m:r>
                                            <w:rPr>
                                              <w:rFonts w:ascii="Cambria Math" w:hAnsi="Cambria Math"/>
                                              <w:sz w:val="20"/>
                                              <w:szCs w:val="20"/>
                                            </w:rPr>
                                            <m:t>1-</m:t>
                                          </m:r>
                                          <m:sSub>
                                            <m:sSubPr>
                                              <m:ctrlPr>
                                                <w:rPr>
                                                  <w:rFonts w:ascii="Cambria Math" w:hAnsi="Cambria Math"/>
                                                  <w:i/>
                                                  <w:sz w:val="20"/>
                                                </w:rPr>
                                              </m:ctrlPr>
                                            </m:sSubPr>
                                            <m:e>
                                              <m:r>
                                                <w:rPr>
                                                  <w:rFonts w:ascii="Cambria Math" w:hAnsi="Cambria Math"/>
                                                  <w:sz w:val="20"/>
                                                </w:rPr>
                                                <m:t>φ</m:t>
                                              </m:r>
                                            </m:e>
                                            <m:sub>
                                              <m:r>
                                                <w:rPr>
                                                  <w:rFonts w:ascii="Cambria Math" w:hAnsi="Cambria Math"/>
                                                  <w:sz w:val="20"/>
                                                  <w:szCs w:val="20"/>
                                                </w:rPr>
                                                <m:t>L</m:t>
                                              </m:r>
                                            </m:sub>
                                          </m:sSub>
                                        </m:e>
                                      </m:d>
                                      <m:r>
                                        <w:rPr>
                                          <w:rFonts w:ascii="Cambria Math" w:hAnsi="Cambria Math"/>
                                          <w:sz w:val="20"/>
                                          <w:szCs w:val="20"/>
                                        </w:rPr>
                                        <m:t>∙</m:t>
                                      </m:r>
                                      <m:sSubSup>
                                        <m:sSubSupPr>
                                          <m:ctrlPr>
                                            <w:rPr>
                                              <w:rFonts w:ascii="Cambria Math" w:hAnsi="Cambria Math"/>
                                              <w:i/>
                                              <w:sz w:val="20"/>
                                            </w:rPr>
                                          </m:ctrlPr>
                                        </m:sSubSupPr>
                                        <m:e>
                                          <m:r>
                                            <w:rPr>
                                              <w:rFonts w:ascii="Cambria Math" w:hAnsi="Cambria Math"/>
                                              <w:sz w:val="20"/>
                                              <w:szCs w:val="20"/>
                                            </w:rPr>
                                            <m:t>C</m:t>
                                          </m:r>
                                        </m:e>
                                        <m:sub>
                                          <m:r>
                                            <w:rPr>
                                              <w:rFonts w:ascii="Cambria Math" w:hAnsi="Cambria Math"/>
                                              <w:sz w:val="20"/>
                                              <w:szCs w:val="20"/>
                                            </w:rPr>
                                            <m:t>L</m:t>
                                          </m:r>
                                        </m:sub>
                                        <m:sup>
                                          <m:r>
                                            <w:rPr>
                                              <w:rFonts w:ascii="Cambria Math" w:hAnsi="Cambria Math"/>
                                              <w:sz w:val="20"/>
                                            </w:rPr>
                                            <m:t>'</m:t>
                                          </m:r>
                                        </m:sup>
                                      </m:sSubSup>
                                    </m:oMath>
                                  </m:oMathPara>
                                </w:p>
                              </w:txbxContent>
                            </wps:txbx>
                            <wps:bodyPr rot="0" vert="horz" wrap="square" lIns="91440" tIns="45720" rIns="91440" bIns="45720" anchor="t" anchorCtr="0" upright="1">
                              <a:noAutofit/>
                            </wps:bodyPr>
                          </wps:wsp>
                        </wpg:grpSp>
                      </wpg:grpSp>
                    </wpg:wgp>
                  </a:graphicData>
                </a:graphic>
              </wp:inline>
            </w:drawing>
          </mc:Choice>
          <mc:Fallback>
            <w:pict>
              <v:group w14:anchorId="02BD928B" id="Group 30" o:spid="_x0000_s1026" style="width:261.7pt;height:182.2pt;mso-position-horizontal-relative:char;mso-position-vertical-relative:line" coordsize="33236,2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">
                <v:shapetype id="_x0000_t202" coordsize="21600,21600" o:spt="202" path="m,l,21600r21600,l21600,xe">
                  <v:stroke joinstyle="miter"/>
                  <v:path gradientshapeok="t" o:connecttype="rect"/>
                </v:shapetype>
                <v:shape id="Text Box 118" o:spid="_x0000_s1027" type="#_x0000_t202" style="position:absolute;left:9462;top:9859;width:389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4D39C8A7" w14:textId="77777777" w:rsidR="009E618E" w:rsidRDefault="009E618E" w:rsidP="00DC13C8">
                        <w:pPr>
                          <w:jc w:val="center"/>
                        </w:pPr>
                        <w:r>
                          <w:t>III</w:t>
                        </w:r>
                      </w:p>
                    </w:txbxContent>
                  </v:textbox>
                </v:shape>
                <v:shape id="Text Box 119" o:spid="_x0000_s1028" type="#_x0000_t202" style="position:absolute;left:21389;top:9939;width:389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1C8CF95B" w14:textId="77777777" w:rsidR="009E618E" w:rsidRDefault="009E618E" w:rsidP="00DC13C8">
                        <w:r>
                          <w:t>IV</w:t>
                        </w:r>
                      </w:p>
                    </w:txbxContent>
                  </v:textbox>
                </v:shape>
                <v:group id="Group 120" o:spid="_x0000_s1029" style="position:absolute;width:33236;height:23138" coordsize="33236,2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121" o:spid="_x0000_s1030" type="#_x0000_t202" style="position:absolute;left:24728;top:11688;width:6439;height: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22993155" w14:textId="77777777" w:rsidR="009E618E" w:rsidRPr="00F93E8C" w:rsidRDefault="006E0188" w:rsidP="00DC13C8">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H</m:t>
                                  </m:r>
                                </m:sub>
                              </m:sSub>
                              <m:r>
                                <w:rPr>
                                  <w:rFonts w:ascii="Cambria Math" w:hAnsi="Cambria Math"/>
                                  <w:sz w:val="20"/>
                                  <w:szCs w:val="20"/>
                                </w:rPr>
                                <m:t>=1</m:t>
                              </m:r>
                            </m:oMath>
                          </m:oMathPara>
                        </w:p>
                        <w:p w14:paraId="6A06406D" w14:textId="77777777" w:rsidR="009E618E" w:rsidRPr="0031365D" w:rsidRDefault="006E0188" w:rsidP="00DC13C8">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L</m:t>
                                  </m:r>
                                </m:sub>
                              </m:sSub>
                              <m:r>
                                <w:rPr>
                                  <w:rFonts w:ascii="Cambria Math" w:hAnsi="Cambria Math"/>
                                  <w:sz w:val="20"/>
                                  <w:szCs w:val="20"/>
                                </w:rPr>
                                <m:t>=0</m:t>
                              </m:r>
                            </m:oMath>
                          </m:oMathPara>
                        </w:p>
                        <w:p w14:paraId="0CE2786E" w14:textId="77777777" w:rsidR="009E618E" w:rsidRPr="00F93E8C" w:rsidRDefault="006E0188" w:rsidP="00DC13C8">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r</m:t>
                                  </m:r>
                                </m:e>
                                <m:sub>
                                  <m:r>
                                    <w:rPr>
                                      <w:rFonts w:ascii="Cambria Math" w:hAnsi="Cambria Math"/>
                                      <w:sz w:val="20"/>
                                      <w:szCs w:val="20"/>
                                    </w:rPr>
                                    <m:t>N</m:t>
                                  </m:r>
                                </m:sub>
                              </m:sSub>
                              <m:r>
                                <w:rPr>
                                  <w:rFonts w:ascii="Cambria Math" w:hAnsi="Cambria Math"/>
                                  <w:sz w:val="20"/>
                                  <w:szCs w:val="20"/>
                                </w:rPr>
                                <m:t>=</m:t>
                              </m:r>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szCs w:val="20"/>
                                        </w:rPr>
                                        <m:t>r</m:t>
                                      </m:r>
                                    </m:e>
                                  </m:acc>
                                </m:e>
                                <m:sub>
                                  <m:r>
                                    <w:rPr>
                                      <w:rFonts w:ascii="Cambria Math" w:hAnsi="Cambria Math"/>
                                      <w:sz w:val="20"/>
                                      <w:szCs w:val="20"/>
                                    </w:rPr>
                                    <m:t>N</m:t>
                                  </m:r>
                                </m:sub>
                              </m:sSub>
                            </m:oMath>
                          </m:oMathPara>
                        </w:p>
                      </w:txbxContent>
                    </v:textbox>
                  </v:shape>
                  <v:shape id="Text Box 122" o:spid="_x0000_s1031" type="#_x0000_t202" style="position:absolute;left:12881;top:11847;width:6439;height: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25755EB1" w14:textId="77777777" w:rsidR="009E618E" w:rsidRPr="00F93E8C" w:rsidRDefault="006E0188" w:rsidP="00DC13C8">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H</m:t>
                                  </m:r>
                                </m:sub>
                              </m:sSub>
                              <m:r>
                                <w:rPr>
                                  <w:rFonts w:ascii="Cambria Math" w:hAnsi="Cambria Math"/>
                                  <w:sz w:val="20"/>
                                  <w:szCs w:val="20"/>
                                </w:rPr>
                                <m:t>=1</m:t>
                              </m:r>
                            </m:oMath>
                          </m:oMathPara>
                        </w:p>
                        <w:p w14:paraId="22BE811F" w14:textId="77777777" w:rsidR="009E618E" w:rsidRPr="00F93E8C" w:rsidRDefault="006E0188" w:rsidP="00DC13C8">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L</m:t>
                                  </m:r>
                                </m:sub>
                              </m:sSub>
                              <m:r>
                                <w:rPr>
                                  <w:rFonts w:ascii="Cambria Math" w:hAnsi="Cambria Math"/>
                                  <w:sz w:val="20"/>
                                  <w:szCs w:val="20"/>
                                </w:rPr>
                                <m:t>=1</m:t>
                              </m:r>
                            </m:oMath>
                          </m:oMathPara>
                        </w:p>
                        <w:p w14:paraId="016C4D6B" w14:textId="77777777" w:rsidR="009E618E" w:rsidRPr="00F93E8C" w:rsidRDefault="006E0188" w:rsidP="00DC13C8">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r</m:t>
                                  </m:r>
                                </m:e>
                                <m:sub>
                                  <m:r>
                                    <w:rPr>
                                      <w:rFonts w:ascii="Cambria Math" w:hAnsi="Cambria Math"/>
                                      <w:sz w:val="20"/>
                                      <w:szCs w:val="20"/>
                                    </w:rPr>
                                    <m:t>N</m:t>
                                  </m:r>
                                </m:sub>
                              </m:sSub>
                              <m:r>
                                <w:rPr>
                                  <w:rFonts w:ascii="Cambria Math" w:hAnsi="Cambria Math"/>
                                  <w:sz w:val="20"/>
                                  <w:szCs w:val="20"/>
                                </w:rPr>
                                <m:t>=</m:t>
                              </m:r>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szCs w:val="20"/>
                                        </w:rPr>
                                        <m:t>r</m:t>
                                      </m:r>
                                    </m:e>
                                  </m:acc>
                                </m:e>
                                <m:sub>
                                  <m:r>
                                    <w:rPr>
                                      <w:rFonts w:ascii="Cambria Math" w:hAnsi="Cambria Math"/>
                                      <w:sz w:val="20"/>
                                      <w:szCs w:val="20"/>
                                    </w:rPr>
                                    <m:t>N</m:t>
                                  </m:r>
                                </m:sub>
                              </m:sSub>
                            </m:oMath>
                          </m:oMathPara>
                        </w:p>
                        <w:p w14:paraId="32E2BC77" w14:textId="77777777" w:rsidR="009E618E" w:rsidRPr="00F93E8C" w:rsidRDefault="009E618E" w:rsidP="00DC13C8">
                          <w:pPr>
                            <w:spacing w:after="0" w:line="240" w:lineRule="auto"/>
                            <w:jc w:val="both"/>
                            <w:rPr>
                              <w:sz w:val="20"/>
                              <w:szCs w:val="20"/>
                            </w:rPr>
                          </w:pPr>
                        </w:p>
                      </w:txbxContent>
                    </v:textbox>
                  </v:shape>
                  <v:shape id="Text Box 123" o:spid="_x0000_s1032" type="#_x0000_t202" style="position:absolute;left:12801;top:2305;width:6439;height:6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203FFBDF" w14:textId="77777777" w:rsidR="009E618E" w:rsidRPr="00190E69" w:rsidRDefault="006E0188" w:rsidP="00DC13C8">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H</m:t>
                                  </m:r>
                                </m:sub>
                              </m:sSub>
                              <m:r>
                                <w:rPr>
                                  <w:rFonts w:ascii="Cambria Math" w:hAnsi="Cambria Math"/>
                                  <w:sz w:val="20"/>
                                  <w:szCs w:val="20"/>
                                </w:rPr>
                                <m:t>=1</m:t>
                              </m:r>
                            </m:oMath>
                          </m:oMathPara>
                        </w:p>
                        <w:p w14:paraId="51AE4DB6" w14:textId="77777777" w:rsidR="009E618E" w:rsidRPr="00F93E8C" w:rsidRDefault="006E0188" w:rsidP="00DC13C8">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L</m:t>
                                  </m:r>
                                </m:sub>
                              </m:sSub>
                              <m:r>
                                <w:rPr>
                                  <w:rFonts w:ascii="Cambria Math" w:hAnsi="Cambria Math"/>
                                  <w:sz w:val="20"/>
                                  <w:szCs w:val="20"/>
                                </w:rPr>
                                <m:t>=1</m:t>
                              </m:r>
                            </m:oMath>
                          </m:oMathPara>
                        </w:p>
                        <w:p w14:paraId="26E825B2" w14:textId="77777777" w:rsidR="009E618E" w:rsidRPr="00F93E8C" w:rsidRDefault="006E0188" w:rsidP="00DC13C8">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r</m:t>
                                  </m:r>
                                </m:e>
                                <m:sub>
                                  <m:r>
                                    <w:rPr>
                                      <w:rFonts w:ascii="Cambria Math" w:hAnsi="Cambria Math"/>
                                      <w:sz w:val="20"/>
                                      <w:szCs w:val="20"/>
                                    </w:rPr>
                                    <m:t>N</m:t>
                                  </m:r>
                                </m:sub>
                              </m:sSub>
                              <m:r>
                                <w:rPr>
                                  <w:rFonts w:ascii="Cambria Math" w:hAnsi="Cambria Math"/>
                                  <w:sz w:val="20"/>
                                  <w:szCs w:val="20"/>
                                </w:rPr>
                                <m:t>=</m:t>
                              </m:r>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szCs w:val="20"/>
                                        </w:rPr>
                                        <m:t>r</m:t>
                                      </m:r>
                                    </m:e>
                                  </m:acc>
                                </m:e>
                                <m:sub>
                                  <m:r>
                                    <w:rPr>
                                      <w:rFonts w:ascii="Cambria Math" w:hAnsi="Cambria Math"/>
                                      <w:sz w:val="20"/>
                                      <w:szCs w:val="20"/>
                                    </w:rPr>
                                    <m:t>N</m:t>
                                  </m:r>
                                </m:sub>
                              </m:sSub>
                            </m:oMath>
                          </m:oMathPara>
                        </w:p>
                        <w:p w14:paraId="32FAEAB1" w14:textId="77777777" w:rsidR="009E618E" w:rsidRPr="00F93E8C" w:rsidRDefault="009E618E" w:rsidP="00DC13C8">
                          <w:pPr>
                            <w:spacing w:after="0" w:line="240" w:lineRule="auto"/>
                            <w:jc w:val="both"/>
                            <w:rPr>
                              <w:sz w:val="20"/>
                              <w:szCs w:val="20"/>
                            </w:rPr>
                          </w:pPr>
                        </w:p>
                      </w:txbxContent>
                    </v:textbox>
                  </v:shape>
                  <v:shape id="Text Box 124" o:spid="_x0000_s1033" type="#_x0000_t202" style="position:absolute;left:24092;top:2623;width:6439;height:6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2AD162DB" w14:textId="77777777" w:rsidR="009E618E" w:rsidRPr="00282312" w:rsidRDefault="009E618E" w:rsidP="00DC13C8">
                          <w:pPr>
                            <w:spacing w:after="0" w:line="240" w:lineRule="auto"/>
                            <w:jc w:val="both"/>
                            <w:rPr>
                              <w:sz w:val="20"/>
                              <w:szCs w:val="20"/>
                            </w:rPr>
                          </w:pPr>
                        </w:p>
                        <w:p w14:paraId="3DCA4672" w14:textId="77777777" w:rsidR="009E618E" w:rsidRPr="00282312" w:rsidRDefault="009E618E" w:rsidP="00DC13C8">
                          <w:pPr>
                            <w:spacing w:after="0" w:line="240" w:lineRule="auto"/>
                            <w:jc w:val="center"/>
                            <w:rPr>
                              <w:sz w:val="20"/>
                              <w:szCs w:val="20"/>
                            </w:rPr>
                          </w:pPr>
                          <w:r>
                            <w:rPr>
                              <w:sz w:val="20"/>
                              <w:szCs w:val="20"/>
                            </w:rPr>
                            <w:t>?</w:t>
                          </w:r>
                        </w:p>
                      </w:txbxContent>
                    </v:textbox>
                  </v:shape>
                  <v:group id="Group 125" o:spid="_x0000_s1034" style="position:absolute;width:33236;height:23138" coordsize="33236,2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126" o:spid="_x0000_s1035" style="position:absolute;width:33236;height:23138" coordsize="33236,2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Straight Connector 127" o:spid="_x0000_s1036" style="position:absolute;visibility:visible;mso-wrap-style:square" from="9382,19401" to="33233,19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lVwQAAANsAAAAPAAAAZHJzL2Rvd25yZXYueG1sRE/LagIx&#10;FN0X/Idwhe5qRil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N7tyVXBAAAA2wAAAA8AAAAA&#10;AAAAAAAAAAAABwIAAGRycy9kb3ducmV2LnhtbFBLBQYAAAAAAwADALcAAAD1AgAAAAA=&#10;" strokeweight="1pt"/>
                      <v:shape id="Text Box 128" o:spid="_x0000_s1037" type="#_x0000_t202" style="position:absolute;left:29340;top:19957;width:3896;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7BD5226D" w14:textId="77777777" w:rsidR="009E618E" w:rsidRDefault="009E618E" w:rsidP="00DC13C8">
                              <m:oMathPara>
                                <m:oMath>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L</m:t>
                                      </m:r>
                                    </m:sub>
                                  </m:sSub>
                                </m:oMath>
                              </m:oMathPara>
                            </w:p>
                          </w:txbxContent>
                        </v:textbox>
                      </v:shape>
                      <v:line id="Straight Connector 129" o:spid="_x0000_s1038" style="position:absolute;visibility:visible;mso-wrap-style:square" from="9382,9700" to="33233,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v:shape id="Text Box 130" o:spid="_x0000_s1039" type="#_x0000_t202" style="position:absolute;top:7712;width:1009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40EEC84A" w14:textId="77777777" w:rsidR="009E618E" w:rsidRPr="00190E69" w:rsidRDefault="006E0188" w:rsidP="00DC13C8">
                              <w:pPr>
                                <w:rPr>
                                  <w:sz w:val="20"/>
                                  <w:szCs w:val="20"/>
                                </w:rPr>
                              </w:pPr>
                              <m:oMathPara>
                                <m:oMath>
                                  <m:d>
                                    <m:dPr>
                                      <m:ctrlPr>
                                        <w:rPr>
                                          <w:rFonts w:ascii="Cambria Math" w:hAnsi="Cambria Math"/>
                                          <w:sz w:val="20"/>
                                        </w:rPr>
                                      </m:ctrlPr>
                                    </m:dPr>
                                    <m:e>
                                      <m:r>
                                        <w:rPr>
                                          <w:rFonts w:ascii="Cambria Math" w:hAnsi="Cambria Math"/>
                                          <w:sz w:val="20"/>
                                          <w:szCs w:val="20"/>
                                        </w:rPr>
                                        <m:t>1-</m:t>
                                      </m:r>
                                      <m:sSub>
                                        <m:sSubPr>
                                          <m:ctrlPr>
                                            <w:rPr>
                                              <w:rFonts w:ascii="Cambria Math" w:hAnsi="Cambria Math"/>
                                              <w:i/>
                                              <w:sz w:val="20"/>
                                            </w:rPr>
                                          </m:ctrlPr>
                                        </m:sSubPr>
                                        <m:e>
                                          <m:r>
                                            <w:rPr>
                                              <w:rFonts w:ascii="Cambria Math" w:hAnsi="Cambria Math"/>
                                              <w:sz w:val="20"/>
                                            </w:rPr>
                                            <m:t>φ</m:t>
                                          </m:r>
                                        </m:e>
                                        <m:sub>
                                          <m:r>
                                            <w:rPr>
                                              <w:rFonts w:ascii="Cambria Math" w:hAnsi="Cambria Math"/>
                                              <w:sz w:val="20"/>
                                              <w:szCs w:val="20"/>
                                            </w:rPr>
                                            <m:t>H</m:t>
                                          </m:r>
                                        </m:sub>
                                      </m:sSub>
                                    </m:e>
                                  </m:d>
                                  <m:r>
                                    <w:rPr>
                                      <w:rFonts w:ascii="Cambria Math" w:hAnsi="Cambria Math"/>
                                      <w:sz w:val="20"/>
                                      <w:szCs w:val="20"/>
                                    </w:rPr>
                                    <m:t>∙</m:t>
                                  </m:r>
                                  <m:sSub>
                                    <m:sSubPr>
                                      <m:ctrlPr>
                                        <w:rPr>
                                          <w:rFonts w:ascii="Cambria Math" w:hAnsi="Cambria Math"/>
                                          <w:i/>
                                          <w:sz w:val="20"/>
                                        </w:rPr>
                                      </m:ctrlPr>
                                    </m:sSubPr>
                                    <m:e>
                                      <m:r>
                                        <w:rPr>
                                          <w:rFonts w:ascii="Cambria Math" w:hAnsi="Cambria Math"/>
                                          <w:sz w:val="20"/>
                                          <w:szCs w:val="20"/>
                                        </w:rPr>
                                        <m:t>C</m:t>
                                      </m:r>
                                    </m:e>
                                    <m:sub>
                                      <m:r>
                                        <w:rPr>
                                          <w:rFonts w:ascii="Cambria Math" w:hAnsi="Cambria Math"/>
                                          <w:sz w:val="20"/>
                                          <w:szCs w:val="20"/>
                                        </w:rPr>
                                        <m:t>H</m:t>
                                      </m:r>
                                    </m:sub>
                                  </m:sSub>
                                </m:oMath>
                              </m:oMathPara>
                            </w:p>
                          </w:txbxContent>
                        </v:textbox>
                      </v:shape>
                      <v:shape id="Text Box 131" o:spid="_x0000_s1040" type="#_x0000_t202" style="position:absolute;left:12881;top:19957;width:1009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7AA40526" w14:textId="77777777" w:rsidR="009E618E" w:rsidRPr="000813B7" w:rsidRDefault="006E0188" w:rsidP="00DC13C8">
                              <w:pPr>
                                <w:rPr>
                                  <w:sz w:val="20"/>
                                  <w:szCs w:val="20"/>
                                </w:rPr>
                              </w:pPr>
                              <m:oMathPara>
                                <m:oMath>
                                  <m:sSub>
                                    <m:sSubPr>
                                      <m:ctrlPr>
                                        <w:rPr>
                                          <w:rFonts w:ascii="Cambria Math" w:hAnsi="Cambria Math"/>
                                          <w:i/>
                                          <w:sz w:val="20"/>
                                        </w:rPr>
                                      </m:ctrlPr>
                                    </m:sSubPr>
                                    <m:e>
                                      <m:d>
                                        <m:dPr>
                                          <m:ctrlPr>
                                            <w:rPr>
                                              <w:rFonts w:ascii="Cambria Math" w:hAnsi="Cambria Math"/>
                                              <w:i/>
                                              <w:sz w:val="20"/>
                                            </w:rPr>
                                          </m:ctrlPr>
                                        </m:dPr>
                                        <m:e>
                                          <m:r>
                                            <w:rPr>
                                              <w:rFonts w:ascii="Cambria Math" w:hAnsi="Cambria Math"/>
                                              <w:sz w:val="20"/>
                                              <w:szCs w:val="20"/>
                                            </w:rPr>
                                            <m:t>1-</m:t>
                                          </m:r>
                                          <m:sSub>
                                            <m:sSubPr>
                                              <m:ctrlPr>
                                                <w:rPr>
                                                  <w:rFonts w:ascii="Cambria Math" w:hAnsi="Cambria Math"/>
                                                  <w:i/>
                                                  <w:sz w:val="20"/>
                                                </w:rPr>
                                              </m:ctrlPr>
                                            </m:sSubPr>
                                            <m:e>
                                              <m:r>
                                                <w:rPr>
                                                  <w:rFonts w:ascii="Cambria Math" w:hAnsi="Cambria Math"/>
                                                  <w:sz w:val="20"/>
                                                </w:rPr>
                                                <m:t>φ</m:t>
                                              </m:r>
                                            </m:e>
                                            <m:sub>
                                              <m:r>
                                                <w:rPr>
                                                  <w:rFonts w:ascii="Cambria Math" w:hAnsi="Cambria Math"/>
                                                  <w:sz w:val="20"/>
                                                  <w:szCs w:val="20"/>
                                                </w:rPr>
                                                <m:t>L</m:t>
                                              </m:r>
                                            </m:sub>
                                          </m:sSub>
                                        </m:e>
                                      </m:d>
                                      <m:r>
                                        <w:rPr>
                                          <w:rFonts w:ascii="Cambria Math" w:hAnsi="Cambria Math"/>
                                          <w:sz w:val="20"/>
                                          <w:szCs w:val="20"/>
                                        </w:rPr>
                                        <m:t>∙C</m:t>
                                      </m:r>
                                    </m:e>
                                    <m:sub>
                                      <m:r>
                                        <w:rPr>
                                          <w:rFonts w:ascii="Cambria Math" w:hAnsi="Cambria Math"/>
                                          <w:sz w:val="20"/>
                                          <w:szCs w:val="20"/>
                                        </w:rPr>
                                        <m:t>L</m:t>
                                      </m:r>
                                    </m:sub>
                                  </m:sSub>
                                </m:oMath>
                              </m:oMathPara>
                            </w:p>
                          </w:txbxContent>
                        </v:textbox>
                      </v:shape>
                      <v:line id="Straight Connector 132" o:spid="_x0000_s1041" style="position:absolute;visibility:visible;mso-wrap-style:square" from="9382,0" to="9382,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rNwwAAANsAAAAPAAAAZHJzL2Rvd25yZXYueG1sRI/RagIx&#10;FETfC/5DuAXfNGux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zppqzcMAAADbAAAADwAA&#10;AAAAAAAAAAAAAAAHAgAAZHJzL2Rvd25yZXYueG1sUEsFBgAAAAADAAMAtwAAAPcCAAAAAA==&#10;" strokeweight="1pt"/>
                      <v:shape id="Text Box 133" o:spid="_x0000_s1042" type="#_x0000_t202" style="position:absolute;left:5247;width:389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519AB97B" w14:textId="77777777" w:rsidR="009E618E" w:rsidRDefault="009E618E" w:rsidP="00DC13C8">
                              <m:oMathPara>
                                <m:oMath>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H</m:t>
                                      </m:r>
                                    </m:sub>
                                  </m:sSub>
                                </m:oMath>
                              </m:oMathPara>
                            </w:p>
                          </w:txbxContent>
                        </v:textbox>
                      </v:shape>
                      <v:line id="Straight Connector 134" o:spid="_x0000_s1043" style="position:absolute;visibility:visible;mso-wrap-style:square" from="21309,0" to="21309,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v:shape id="Text Box 135" o:spid="_x0000_s1044" type="#_x0000_t202" style="position:absolute;left:9462;top:79;width:389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6E01FD87" w14:textId="77777777" w:rsidR="009E618E" w:rsidRDefault="009E618E" w:rsidP="00DC13C8">
                              <w:pPr>
                                <w:jc w:val="center"/>
                              </w:pPr>
                              <w:r>
                                <w:t>I</w:t>
                              </w:r>
                            </w:p>
                          </w:txbxContent>
                        </v:textbox>
                      </v:shape>
                      <v:shape id="Text Box 136" o:spid="_x0000_s1045" type="#_x0000_t202" style="position:absolute;left:21309;top:79;width:389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7F77144D" w14:textId="77777777" w:rsidR="009E618E" w:rsidRDefault="009E618E" w:rsidP="00DC13C8">
                              <w:pPr>
                                <w:jc w:val="center"/>
                              </w:pPr>
                              <w:r>
                                <w:t>II</w:t>
                              </w:r>
                            </w:p>
                          </w:txbxContent>
                        </v:textbox>
                      </v:shape>
                    </v:group>
                    <v:line id="Straight Connector 137" o:spid="_x0000_s1046" style="position:absolute;visibility:visible;mso-wrap-style:square" from="9382,11211" to="33233,1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" strokeweight=".5pt">
                      <v:stroke dashstyle="dash"/>
                    </v:line>
                    <v:shape id="Text Box 138" o:spid="_x0000_s1047" type="#_x0000_t202" style="position:absolute;top:10336;width:1009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03183660" w14:textId="77777777" w:rsidR="009E618E" w:rsidRPr="00190E69" w:rsidRDefault="006E0188" w:rsidP="00DC13C8">
                            <w:pPr>
                              <w:rPr>
                                <w:sz w:val="20"/>
                                <w:szCs w:val="20"/>
                              </w:rPr>
                            </w:pPr>
                            <m:oMathPara>
                              <m:oMath>
                                <m:d>
                                  <m:dPr>
                                    <m:ctrlPr>
                                      <w:rPr>
                                        <w:rFonts w:ascii="Cambria Math" w:hAnsi="Cambria Math"/>
                                        <w:sz w:val="20"/>
                                      </w:rPr>
                                    </m:ctrlPr>
                                  </m:dPr>
                                  <m:e>
                                    <m:r>
                                      <w:rPr>
                                        <w:rFonts w:ascii="Cambria Math" w:hAnsi="Cambria Math"/>
                                        <w:sz w:val="20"/>
                                        <w:szCs w:val="20"/>
                                      </w:rPr>
                                      <m:t>1-</m:t>
                                    </m:r>
                                    <m:sSub>
                                      <m:sSubPr>
                                        <m:ctrlPr>
                                          <w:rPr>
                                            <w:rFonts w:ascii="Cambria Math" w:hAnsi="Cambria Math"/>
                                            <w:i/>
                                            <w:sz w:val="20"/>
                                          </w:rPr>
                                        </m:ctrlPr>
                                      </m:sSubPr>
                                      <m:e>
                                        <m:r>
                                          <w:rPr>
                                            <w:rFonts w:ascii="Cambria Math" w:hAnsi="Cambria Math"/>
                                            <w:sz w:val="20"/>
                                          </w:rPr>
                                          <m:t>φ</m:t>
                                        </m:r>
                                      </m:e>
                                      <m:sub>
                                        <m:r>
                                          <w:rPr>
                                            <w:rFonts w:ascii="Cambria Math" w:hAnsi="Cambria Math"/>
                                            <w:sz w:val="20"/>
                                            <w:szCs w:val="20"/>
                                          </w:rPr>
                                          <m:t>H</m:t>
                                        </m:r>
                                      </m:sub>
                                    </m:sSub>
                                  </m:e>
                                </m:d>
                                <m:r>
                                  <w:rPr>
                                    <w:rFonts w:ascii="Cambria Math" w:hAnsi="Cambria Math"/>
                                    <w:sz w:val="20"/>
                                    <w:szCs w:val="20"/>
                                  </w:rPr>
                                  <m:t>∙</m:t>
                                </m:r>
                                <m:sSubSup>
                                  <m:sSubSupPr>
                                    <m:ctrlPr>
                                      <w:rPr>
                                        <w:rFonts w:ascii="Cambria Math" w:hAnsi="Cambria Math"/>
                                        <w:i/>
                                        <w:sz w:val="20"/>
                                      </w:rPr>
                                    </m:ctrlPr>
                                  </m:sSubSupPr>
                                  <m:e>
                                    <m:r>
                                      <w:rPr>
                                        <w:rFonts w:ascii="Cambria Math" w:hAnsi="Cambria Math"/>
                                        <w:sz w:val="20"/>
                                        <w:szCs w:val="20"/>
                                      </w:rPr>
                                      <m:t>C</m:t>
                                    </m:r>
                                  </m:e>
                                  <m:sub>
                                    <m:r>
                                      <w:rPr>
                                        <w:rFonts w:ascii="Cambria Math" w:hAnsi="Cambria Math"/>
                                        <w:sz w:val="20"/>
                                        <w:szCs w:val="20"/>
                                      </w:rPr>
                                      <m:t>H</m:t>
                                    </m:r>
                                  </m:sub>
                                  <m:sup>
                                    <m:r>
                                      <w:rPr>
                                        <w:rFonts w:ascii="Cambria Math" w:hAnsi="Cambria Math"/>
                                        <w:sz w:val="20"/>
                                      </w:rPr>
                                      <m:t>'</m:t>
                                    </m:r>
                                  </m:sup>
                                </m:sSubSup>
                              </m:oMath>
                            </m:oMathPara>
                          </w:p>
                        </w:txbxContent>
                      </v:textbox>
                    </v:shape>
                    <v:line id="Straight Connector 139" o:spid="_x0000_s1048" style="position:absolute;visibility:visible;mso-wrap-style:square" from="22899,0" to="22899,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" strokeweight=".5pt">
                      <v:stroke dashstyle="dash"/>
                    </v:line>
                    <v:shape id="Text Box 140" o:spid="_x0000_s1049" type="#_x0000_t202" style="position:absolute;left:20275;top:19957;width:1009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11075305" w14:textId="77777777" w:rsidR="009E618E" w:rsidRPr="000813B7" w:rsidRDefault="006E0188" w:rsidP="00DC13C8">
                            <w:pPr>
                              <w:rPr>
                                <w:sz w:val="20"/>
                                <w:szCs w:val="20"/>
                              </w:rPr>
                            </w:pPr>
                            <m:oMathPara>
                              <m:oMath>
                                <m:d>
                                  <m:dPr>
                                    <m:ctrlPr>
                                      <w:rPr>
                                        <w:rFonts w:ascii="Cambria Math" w:hAnsi="Cambria Math"/>
                                        <w:i/>
                                        <w:sz w:val="20"/>
                                      </w:rPr>
                                    </m:ctrlPr>
                                  </m:dPr>
                                  <m:e>
                                    <m:r>
                                      <w:rPr>
                                        <w:rFonts w:ascii="Cambria Math" w:hAnsi="Cambria Math"/>
                                        <w:sz w:val="20"/>
                                        <w:szCs w:val="20"/>
                                      </w:rPr>
                                      <m:t>1-</m:t>
                                    </m:r>
                                    <m:sSub>
                                      <m:sSubPr>
                                        <m:ctrlPr>
                                          <w:rPr>
                                            <w:rFonts w:ascii="Cambria Math" w:hAnsi="Cambria Math"/>
                                            <w:i/>
                                            <w:sz w:val="20"/>
                                          </w:rPr>
                                        </m:ctrlPr>
                                      </m:sSubPr>
                                      <m:e>
                                        <m:r>
                                          <w:rPr>
                                            <w:rFonts w:ascii="Cambria Math" w:hAnsi="Cambria Math"/>
                                            <w:sz w:val="20"/>
                                          </w:rPr>
                                          <m:t>φ</m:t>
                                        </m:r>
                                      </m:e>
                                      <m:sub>
                                        <m:r>
                                          <w:rPr>
                                            <w:rFonts w:ascii="Cambria Math" w:hAnsi="Cambria Math"/>
                                            <w:sz w:val="20"/>
                                            <w:szCs w:val="20"/>
                                          </w:rPr>
                                          <m:t>L</m:t>
                                        </m:r>
                                      </m:sub>
                                    </m:sSub>
                                  </m:e>
                                </m:d>
                                <m:r>
                                  <w:rPr>
                                    <w:rFonts w:ascii="Cambria Math" w:hAnsi="Cambria Math"/>
                                    <w:sz w:val="20"/>
                                    <w:szCs w:val="20"/>
                                  </w:rPr>
                                  <m:t>∙</m:t>
                                </m:r>
                                <m:sSubSup>
                                  <m:sSubSupPr>
                                    <m:ctrlPr>
                                      <w:rPr>
                                        <w:rFonts w:ascii="Cambria Math" w:hAnsi="Cambria Math"/>
                                        <w:i/>
                                        <w:sz w:val="20"/>
                                      </w:rPr>
                                    </m:ctrlPr>
                                  </m:sSubSupPr>
                                  <m:e>
                                    <m:r>
                                      <w:rPr>
                                        <w:rFonts w:ascii="Cambria Math" w:hAnsi="Cambria Math"/>
                                        <w:sz w:val="20"/>
                                        <w:szCs w:val="20"/>
                                      </w:rPr>
                                      <m:t>C</m:t>
                                    </m:r>
                                  </m:e>
                                  <m:sub>
                                    <m:r>
                                      <w:rPr>
                                        <w:rFonts w:ascii="Cambria Math" w:hAnsi="Cambria Math"/>
                                        <w:sz w:val="20"/>
                                        <w:szCs w:val="20"/>
                                      </w:rPr>
                                      <m:t>L</m:t>
                                    </m:r>
                                  </m:sub>
                                  <m:sup>
                                    <m:r>
                                      <w:rPr>
                                        <w:rFonts w:ascii="Cambria Math" w:hAnsi="Cambria Math"/>
                                        <w:sz w:val="20"/>
                                      </w:rPr>
                                      <m:t>'</m:t>
                                    </m:r>
                                  </m:sup>
                                </m:sSubSup>
                              </m:oMath>
                            </m:oMathPara>
                          </w:p>
                        </w:txbxContent>
                      </v:textbox>
                    </v:shape>
                  </v:group>
                </v:group>
                <w10:anchorlock/>
              </v:group>
            </w:pict>
          </mc:Fallback>
        </mc:AlternateContent>
      </w:r>
    </w:p>
    <w:p w14:paraId="26CAC383" w14:textId="77777777" w:rsidR="00DC13C8" w:rsidRPr="006D78E9" w:rsidRDefault="009F7C79" w:rsidP="00DC13C8">
      <w:pPr>
        <w:pStyle w:val="Caption"/>
        <w:jc w:val="center"/>
        <w:rPr>
          <w:color w:val="000000" w:themeColor="text1"/>
          <w:sz w:val="24"/>
          <w:szCs w:val="24"/>
        </w:rPr>
      </w:pPr>
      <w:r w:rsidRPr="006D78E9">
        <w:rPr>
          <w:rFonts w:hint="eastAsia"/>
          <w:color w:val="000000" w:themeColor="text1"/>
          <w:sz w:val="24"/>
          <w:szCs w:val="24"/>
        </w:rPr>
        <w:lastRenderedPageBreak/>
        <w:t xml:space="preserve">Figure </w:t>
      </w:r>
      <w:r w:rsidR="00DC13C8" w:rsidRPr="006D78E9">
        <w:rPr>
          <w:rFonts w:hint="eastAsia"/>
          <w:color w:val="000000" w:themeColor="text1"/>
          <w:sz w:val="24"/>
          <w:szCs w:val="24"/>
        </w:rPr>
        <w:t>2</w:t>
      </w:r>
      <w:r w:rsidR="00DC13C8" w:rsidRPr="006D78E9">
        <w:rPr>
          <w:color w:val="000000" w:themeColor="text1"/>
          <w:sz w:val="24"/>
          <w:szCs w:val="24"/>
        </w:rPr>
        <w:t xml:space="preserve">   Optimal strategies of stakeholders regarding cropland reallocation</w:t>
      </w:r>
    </w:p>
    <w:p w14:paraId="4BBB3E6C" w14:textId="30644966" w:rsidR="007538F8" w:rsidRPr="006D78E9" w:rsidRDefault="007538F8" w:rsidP="007538F8">
      <w:pPr>
        <w:rPr>
          <w:sz w:val="21"/>
        </w:rPr>
      </w:pPr>
      <w:r w:rsidRPr="006D78E9">
        <w:rPr>
          <w:rFonts w:hint="eastAsia"/>
          <w:sz w:val="21"/>
        </w:rPr>
        <w:t xml:space="preserve">Note. </w:t>
      </w:r>
      <m:oMath>
        <m:r>
          <w:rPr>
            <w:rFonts w:ascii="Cambria Math" w:hAnsi="Cambria Math"/>
            <w:sz w:val="21"/>
            <w:szCs w:val="24"/>
          </w:rPr>
          <m:t>∆</m:t>
        </m:r>
        <m:sSub>
          <m:sSubPr>
            <m:ctrlPr>
              <w:rPr>
                <w:rFonts w:ascii="Cambria Math" w:hAnsi="Cambria Math"/>
                <w:i/>
                <w:sz w:val="21"/>
                <w:szCs w:val="24"/>
              </w:rPr>
            </m:ctrlPr>
          </m:sSubPr>
          <m:e>
            <m:r>
              <w:rPr>
                <w:rFonts w:ascii="Cambria Math" w:hAnsi="Cambria Math"/>
                <w:sz w:val="21"/>
                <w:szCs w:val="24"/>
              </w:rPr>
              <m:t>V</m:t>
            </m:r>
          </m:e>
          <m:sub>
            <m:r>
              <w:rPr>
                <w:rFonts w:ascii="Cambria Math" w:hAnsi="Cambria Math"/>
                <w:sz w:val="21"/>
                <w:szCs w:val="24"/>
              </w:rPr>
              <m:t>L</m:t>
            </m:r>
          </m:sub>
        </m:sSub>
      </m:oMath>
      <w:r w:rsidRPr="006D78E9">
        <w:rPr>
          <w:rFonts w:hint="eastAsia"/>
          <w:sz w:val="21"/>
        </w:rPr>
        <w:t xml:space="preserve"> and </w:t>
      </w:r>
      <m:oMath>
        <m:r>
          <w:rPr>
            <w:rFonts w:ascii="Cambria Math" w:hAnsi="Cambria Math"/>
            <w:sz w:val="21"/>
            <w:szCs w:val="24"/>
          </w:rPr>
          <m:t>∆</m:t>
        </m:r>
        <m:sSub>
          <m:sSubPr>
            <m:ctrlPr>
              <w:rPr>
                <w:rFonts w:ascii="Cambria Math" w:hAnsi="Cambria Math"/>
                <w:i/>
                <w:sz w:val="21"/>
                <w:szCs w:val="24"/>
              </w:rPr>
            </m:ctrlPr>
          </m:sSubPr>
          <m:e>
            <m:r>
              <w:rPr>
                <w:rFonts w:ascii="Cambria Math" w:hAnsi="Cambria Math"/>
                <w:sz w:val="21"/>
                <w:szCs w:val="24"/>
              </w:rPr>
              <m:t>V</m:t>
            </m:r>
          </m:e>
          <m:sub>
            <m:r>
              <w:rPr>
                <w:rFonts w:ascii="Cambria Math" w:hAnsi="Cambria Math"/>
                <w:sz w:val="21"/>
                <w:szCs w:val="24"/>
              </w:rPr>
              <m:t>H</m:t>
            </m:r>
          </m:sub>
        </m:sSub>
      </m:oMath>
      <w:r w:rsidRPr="006D78E9">
        <w:rPr>
          <w:rFonts w:hint="eastAsia"/>
          <w:sz w:val="21"/>
        </w:rPr>
        <w:t xml:space="preserve">: Changes in the net benefits of the village leaders and original land holder owing to land reallocation. </w:t>
      </w:r>
      <m:oMath>
        <m:sSub>
          <m:sSubPr>
            <m:ctrlPr>
              <w:rPr>
                <w:rFonts w:ascii="Cambria Math" w:hAnsi="Cambria Math"/>
                <w:i/>
                <w:sz w:val="21"/>
              </w:rPr>
            </m:ctrlPr>
          </m:sSubPr>
          <m:e>
            <m:r>
              <w:rPr>
                <w:rFonts w:ascii="Cambria Math" w:hAnsi="Cambria Math"/>
                <w:sz w:val="21"/>
                <w:szCs w:val="24"/>
              </w:rPr>
              <m:t>C</m:t>
            </m:r>
          </m:e>
          <m:sub>
            <m:r>
              <w:rPr>
                <w:rFonts w:ascii="Cambria Math" w:hAnsi="Cambria Math"/>
                <w:sz w:val="21"/>
                <w:szCs w:val="24"/>
              </w:rPr>
              <m:t>L</m:t>
            </m:r>
          </m:sub>
        </m:sSub>
      </m:oMath>
      <w:r w:rsidRPr="006D78E9">
        <w:rPr>
          <w:rFonts w:hint="eastAsia"/>
          <w:sz w:val="21"/>
        </w:rPr>
        <w:t xml:space="preserve"> and </w:t>
      </w:r>
      <m:oMath>
        <m:sSub>
          <m:sSubPr>
            <m:ctrlPr>
              <w:rPr>
                <w:rFonts w:ascii="Cambria Math" w:hAnsi="Cambria Math"/>
                <w:i/>
                <w:sz w:val="21"/>
              </w:rPr>
            </m:ctrlPr>
          </m:sSubPr>
          <m:e>
            <m:r>
              <w:rPr>
                <w:rFonts w:ascii="Cambria Math" w:hAnsi="Cambria Math"/>
                <w:sz w:val="21"/>
                <w:szCs w:val="24"/>
              </w:rPr>
              <m:t>C</m:t>
            </m:r>
          </m:e>
          <m:sub>
            <m:r>
              <w:rPr>
                <w:rFonts w:ascii="Cambria Math" w:hAnsi="Cambria Math"/>
                <w:sz w:val="21"/>
                <w:szCs w:val="24"/>
              </w:rPr>
              <m:t>H</m:t>
            </m:r>
          </m:sub>
        </m:sSub>
      </m:oMath>
      <w:r w:rsidRPr="006D78E9">
        <w:rPr>
          <w:rFonts w:hint="eastAsia"/>
          <w:sz w:val="21"/>
        </w:rPr>
        <w:t>: Costs of engaging in the conflict for the village leaders and original land holder (baseline scenario without the SLCP).</w:t>
      </w:r>
      <m:oMath>
        <m:r>
          <m:rPr>
            <m:sty m:val="p"/>
          </m:rPr>
          <w:rPr>
            <w:rFonts w:ascii="Cambria Math" w:hAnsi="Cambria Math"/>
            <w:sz w:val="21"/>
          </w:rPr>
          <m:t xml:space="preserve"> </m:t>
        </m:r>
        <m:sSubSup>
          <m:sSubSupPr>
            <m:ctrlPr>
              <w:rPr>
                <w:rFonts w:ascii="Cambria Math" w:hAnsi="Cambria Math"/>
                <w:i/>
                <w:sz w:val="21"/>
                <w:szCs w:val="24"/>
              </w:rPr>
            </m:ctrlPr>
          </m:sSubSupPr>
          <m:e>
            <m:r>
              <w:rPr>
                <w:rFonts w:ascii="Cambria Math" w:hAnsi="Cambria Math"/>
                <w:sz w:val="21"/>
                <w:szCs w:val="24"/>
              </w:rPr>
              <m:t>C</m:t>
            </m:r>
          </m:e>
          <m:sub>
            <m:r>
              <w:rPr>
                <w:rFonts w:ascii="Cambria Math" w:hAnsi="Cambria Math"/>
                <w:sz w:val="21"/>
                <w:szCs w:val="24"/>
              </w:rPr>
              <m:t>L</m:t>
            </m:r>
          </m:sub>
          <m:sup>
            <m:r>
              <w:rPr>
                <w:rFonts w:ascii="Cambria Math" w:hAnsi="Cambria Math"/>
                <w:sz w:val="21"/>
                <w:szCs w:val="24"/>
              </w:rPr>
              <m:t>'</m:t>
            </m:r>
          </m:sup>
        </m:sSubSup>
      </m:oMath>
      <w:r w:rsidRPr="006D78E9">
        <w:rPr>
          <w:rFonts w:hint="eastAsia"/>
          <w:sz w:val="21"/>
        </w:rPr>
        <w:t xml:space="preserve"> and </w:t>
      </w:r>
      <m:oMath>
        <m:sSubSup>
          <m:sSubSupPr>
            <m:ctrlPr>
              <w:rPr>
                <w:rFonts w:ascii="Cambria Math" w:hAnsi="Cambria Math"/>
                <w:i/>
                <w:sz w:val="21"/>
                <w:szCs w:val="24"/>
              </w:rPr>
            </m:ctrlPr>
          </m:sSubSupPr>
          <m:e>
            <m:r>
              <w:rPr>
                <w:rFonts w:ascii="Cambria Math" w:hAnsi="Cambria Math"/>
                <w:sz w:val="21"/>
                <w:szCs w:val="24"/>
              </w:rPr>
              <m:t>C</m:t>
            </m:r>
          </m:e>
          <m:sub>
            <m:r>
              <w:rPr>
                <w:rFonts w:ascii="Cambria Math" w:hAnsi="Cambria Math"/>
                <w:sz w:val="21"/>
                <w:szCs w:val="24"/>
              </w:rPr>
              <m:t>H</m:t>
            </m:r>
          </m:sub>
          <m:sup>
            <m:r>
              <w:rPr>
                <w:rFonts w:ascii="Cambria Math" w:hAnsi="Cambria Math"/>
                <w:sz w:val="21"/>
                <w:szCs w:val="24"/>
              </w:rPr>
              <m:t>'</m:t>
            </m:r>
          </m:sup>
        </m:sSubSup>
      </m:oMath>
      <w:r w:rsidRPr="006D78E9">
        <w:rPr>
          <w:rFonts w:hint="eastAsia"/>
          <w:sz w:val="21"/>
        </w:rPr>
        <w:t xml:space="preserve">: Costs of engaging in the conflict for the village leaders and original land holder (SLCP </w:t>
      </w:r>
      <w:r w:rsidRPr="006D78E9">
        <w:rPr>
          <w:sz w:val="21"/>
        </w:rPr>
        <w:t>scenario</w:t>
      </w:r>
      <w:r w:rsidRPr="006D78E9">
        <w:rPr>
          <w:rFonts w:hint="eastAsia"/>
          <w:sz w:val="21"/>
        </w:rPr>
        <w:t xml:space="preserve">).  </w:t>
      </w:r>
      <m:oMath>
        <m:sSub>
          <m:sSubPr>
            <m:ctrlPr>
              <w:rPr>
                <w:rFonts w:ascii="Cambria Math" w:hAnsi="Cambria Math"/>
                <w:i/>
                <w:sz w:val="21"/>
              </w:rPr>
            </m:ctrlPr>
          </m:sSubPr>
          <m:e>
            <m:r>
              <w:rPr>
                <w:rFonts w:ascii="Cambria Math" w:hAnsi="Cambria Math"/>
                <w:sz w:val="21"/>
              </w:rPr>
              <m:t>φ</m:t>
            </m:r>
          </m:e>
          <m:sub>
            <m:r>
              <w:rPr>
                <w:rFonts w:ascii="Cambria Math" w:hAnsi="Cambria Math"/>
                <w:sz w:val="21"/>
              </w:rPr>
              <m:t>L</m:t>
            </m:r>
          </m:sub>
        </m:sSub>
      </m:oMath>
      <w:r w:rsidRPr="006D78E9">
        <w:rPr>
          <w:sz w:val="21"/>
          <w:szCs w:val="24"/>
        </w:rPr>
        <w:t xml:space="preserve"> and </w:t>
      </w:r>
      <m:oMath>
        <m:sSub>
          <m:sSubPr>
            <m:ctrlPr>
              <w:rPr>
                <w:rFonts w:ascii="Cambria Math" w:hAnsi="Cambria Math"/>
                <w:i/>
                <w:sz w:val="21"/>
              </w:rPr>
            </m:ctrlPr>
          </m:sSubPr>
          <m:e>
            <m:r>
              <w:rPr>
                <w:rFonts w:ascii="Cambria Math" w:hAnsi="Cambria Math"/>
                <w:sz w:val="21"/>
              </w:rPr>
              <m:t>φ</m:t>
            </m:r>
          </m:e>
          <m:sub>
            <m:r>
              <w:rPr>
                <w:rFonts w:ascii="Cambria Math" w:hAnsi="Cambria Math"/>
                <w:sz w:val="21"/>
              </w:rPr>
              <m:t>H</m:t>
            </m:r>
          </m:sub>
        </m:sSub>
      </m:oMath>
      <w:r w:rsidRPr="006D78E9">
        <w:rPr>
          <w:rFonts w:hint="eastAsia"/>
          <w:sz w:val="21"/>
        </w:rPr>
        <w:t>: D</w:t>
      </w:r>
      <w:r w:rsidRPr="006D78E9">
        <w:rPr>
          <w:sz w:val="21"/>
          <w:szCs w:val="24"/>
        </w:rPr>
        <w:t>iscount rate</w:t>
      </w:r>
      <w:r w:rsidRPr="006D78E9">
        <w:rPr>
          <w:rFonts w:hint="eastAsia"/>
          <w:sz w:val="21"/>
        </w:rPr>
        <w:t>s</w:t>
      </w:r>
      <w:r w:rsidRPr="006D78E9">
        <w:rPr>
          <w:sz w:val="21"/>
          <w:szCs w:val="24"/>
        </w:rPr>
        <w:t xml:space="preserve"> of </w:t>
      </w:r>
      <w:r w:rsidRPr="006D78E9">
        <w:rPr>
          <w:rFonts w:hint="eastAsia"/>
          <w:sz w:val="21"/>
        </w:rPr>
        <w:t>the village leaders and original land holder</w:t>
      </w:r>
      <w:r w:rsidRPr="006D78E9">
        <w:rPr>
          <w:sz w:val="21"/>
          <w:szCs w:val="24"/>
        </w:rPr>
        <w:t>.</w:t>
      </w:r>
      <w:r w:rsidRPr="006D78E9">
        <w:rPr>
          <w:sz w:val="21"/>
        </w:rPr>
        <w:t xml:space="preserve"> </w:t>
      </w:r>
      <m:oMath>
        <m:sSub>
          <m:sSubPr>
            <m:ctrlPr>
              <w:rPr>
                <w:rFonts w:ascii="Cambria Math" w:hAnsi="Cambria Math"/>
                <w:i/>
                <w:sz w:val="21"/>
              </w:rPr>
            </m:ctrlPr>
          </m:sSubPr>
          <m:e>
            <m:r>
              <w:rPr>
                <w:rFonts w:ascii="Cambria Math" w:hAnsi="Cambria Math"/>
                <w:sz w:val="21"/>
              </w:rPr>
              <m:t>q</m:t>
            </m:r>
          </m:e>
          <m:sub>
            <m:r>
              <w:rPr>
                <w:rFonts w:ascii="Cambria Math" w:hAnsi="Cambria Math"/>
                <w:sz w:val="21"/>
              </w:rPr>
              <m:t>L</m:t>
            </m:r>
          </m:sub>
        </m:sSub>
      </m:oMath>
      <w:r w:rsidRPr="006D78E9">
        <w:rPr>
          <w:sz w:val="21"/>
          <w:szCs w:val="24"/>
        </w:rPr>
        <w:t xml:space="preserve"> and </w:t>
      </w:r>
      <m:oMath>
        <m:sSub>
          <m:sSubPr>
            <m:ctrlPr>
              <w:rPr>
                <w:rFonts w:ascii="Cambria Math" w:hAnsi="Cambria Math"/>
                <w:i/>
                <w:sz w:val="21"/>
              </w:rPr>
            </m:ctrlPr>
          </m:sSubPr>
          <m:e>
            <m:r>
              <w:rPr>
                <w:rFonts w:ascii="Cambria Math" w:hAnsi="Cambria Math"/>
                <w:sz w:val="21"/>
              </w:rPr>
              <m:t>q</m:t>
            </m:r>
          </m:e>
          <m:sub>
            <m:r>
              <w:rPr>
                <w:rFonts w:ascii="Cambria Math" w:hAnsi="Cambria Math"/>
                <w:sz w:val="21"/>
              </w:rPr>
              <m:t>H</m:t>
            </m:r>
          </m:sub>
        </m:sSub>
      </m:oMath>
      <w:r w:rsidRPr="006D78E9">
        <w:rPr>
          <w:rFonts w:hint="eastAsia"/>
          <w:sz w:val="21"/>
        </w:rPr>
        <w:t>: P</w:t>
      </w:r>
      <w:r w:rsidRPr="006D78E9">
        <w:rPr>
          <w:sz w:val="21"/>
          <w:szCs w:val="24"/>
        </w:rPr>
        <w:t xml:space="preserve">robabilities of the village leaders and the original </w:t>
      </w:r>
      <w:r w:rsidRPr="006D78E9">
        <w:rPr>
          <w:rFonts w:hint="eastAsia"/>
          <w:sz w:val="21"/>
        </w:rPr>
        <w:t>land holder</w:t>
      </w:r>
      <w:r w:rsidRPr="006D78E9">
        <w:rPr>
          <w:sz w:val="21"/>
        </w:rPr>
        <w:t xml:space="preserve"> quitting the conflict</w:t>
      </w:r>
      <w:r w:rsidRPr="006D78E9">
        <w:rPr>
          <w:rFonts w:hint="eastAsia"/>
          <w:sz w:val="21"/>
        </w:rPr>
        <w:t>.</w:t>
      </w:r>
      <m:oMath>
        <m:r>
          <m:rPr>
            <m:sty m:val="p"/>
          </m:rPr>
          <w:rPr>
            <w:rFonts w:ascii="Cambria Math" w:hAnsi="Cambria Math"/>
            <w:sz w:val="21"/>
          </w:rPr>
          <m:t xml:space="preserve"> </m:t>
        </m:r>
        <m:sSub>
          <m:sSubPr>
            <m:ctrlPr>
              <w:rPr>
                <w:rFonts w:ascii="Cambria Math" w:hAnsi="Cambria Math"/>
                <w:i/>
                <w:sz w:val="21"/>
              </w:rPr>
            </m:ctrlPr>
          </m:sSubPr>
          <m:e>
            <m:acc>
              <m:accPr>
                <m:chr m:val="̃"/>
                <m:ctrlPr>
                  <w:rPr>
                    <w:rFonts w:ascii="Cambria Math" w:hAnsi="Cambria Math"/>
                    <w:i/>
                    <w:sz w:val="21"/>
                  </w:rPr>
                </m:ctrlPr>
              </m:accPr>
              <m:e>
                <m:r>
                  <w:rPr>
                    <w:rFonts w:ascii="Cambria Math" w:hAnsi="Cambria Math"/>
                    <w:sz w:val="21"/>
                    <w:szCs w:val="24"/>
                  </w:rPr>
                  <m:t>r</m:t>
                </m:r>
              </m:e>
            </m:acc>
          </m:e>
          <m:sub>
            <m:r>
              <w:rPr>
                <w:rFonts w:ascii="Cambria Math" w:hAnsi="Cambria Math"/>
                <w:sz w:val="21"/>
                <w:szCs w:val="24"/>
              </w:rPr>
              <m:t>N</m:t>
            </m:r>
          </m:sub>
        </m:sSub>
      </m:oMath>
      <w:r w:rsidRPr="006D78E9">
        <w:rPr>
          <w:rFonts w:hint="eastAsia"/>
          <w:sz w:val="21"/>
        </w:rPr>
        <w:t xml:space="preserve"> and </w:t>
      </w:r>
      <m:oMath>
        <m:sSub>
          <m:sSubPr>
            <m:ctrlPr>
              <w:rPr>
                <w:rFonts w:ascii="Cambria Math" w:hAnsi="Cambria Math"/>
                <w:i/>
                <w:sz w:val="21"/>
              </w:rPr>
            </m:ctrlPr>
          </m:sSubPr>
          <m:e>
            <m:acc>
              <m:accPr>
                <m:chr m:val="̅"/>
                <m:ctrlPr>
                  <w:rPr>
                    <w:rFonts w:ascii="Cambria Math" w:hAnsi="Cambria Math"/>
                    <w:i/>
                    <w:sz w:val="21"/>
                  </w:rPr>
                </m:ctrlPr>
              </m:accPr>
              <m:e>
                <m:r>
                  <w:rPr>
                    <w:rFonts w:ascii="Cambria Math" w:hAnsi="Cambria Math"/>
                    <w:sz w:val="21"/>
                    <w:szCs w:val="24"/>
                  </w:rPr>
                  <m:t>r</m:t>
                </m:r>
              </m:e>
            </m:acc>
          </m:e>
          <m:sub>
            <m:r>
              <w:rPr>
                <w:rFonts w:ascii="Cambria Math" w:hAnsi="Cambria Math"/>
                <w:sz w:val="21"/>
                <w:szCs w:val="24"/>
              </w:rPr>
              <m:t>N</m:t>
            </m:r>
          </m:sub>
        </m:sSub>
      </m:oMath>
      <w:r w:rsidRPr="006D78E9">
        <w:rPr>
          <w:rFonts w:hint="eastAsia"/>
          <w:sz w:val="21"/>
        </w:rPr>
        <w:t>: A</w:t>
      </w:r>
      <w:r w:rsidRPr="006D78E9">
        <w:rPr>
          <w:sz w:val="21"/>
          <w:szCs w:val="24"/>
        </w:rPr>
        <w:t xml:space="preserve">rea of reallocated cropland </w:t>
      </w:r>
      <w:r w:rsidRPr="006D78E9">
        <w:rPr>
          <w:rFonts w:hint="eastAsia"/>
          <w:sz w:val="21"/>
        </w:rPr>
        <w:t xml:space="preserve">preferred by the village leaders and original land holder. </w:t>
      </w:r>
    </w:p>
    <w:p w14:paraId="69569A29" w14:textId="77777777" w:rsidR="00ED5473" w:rsidRPr="006D78E9" w:rsidRDefault="00ED5473" w:rsidP="00ED5473">
      <w:pPr>
        <w:jc w:val="both"/>
        <w:rPr>
          <w:sz w:val="24"/>
          <w:szCs w:val="24"/>
        </w:rPr>
      </w:pPr>
    </w:p>
    <w:p w14:paraId="3A650A6F" w14:textId="77777777" w:rsidR="00786D85" w:rsidRPr="006D78E9" w:rsidRDefault="00D3562B" w:rsidP="00DA50C9">
      <w:pPr>
        <w:jc w:val="both"/>
        <w:rPr>
          <w:sz w:val="24"/>
          <w:szCs w:val="24"/>
        </w:rPr>
      </w:pPr>
      <w:r w:rsidRPr="006D78E9">
        <w:rPr>
          <w:rFonts w:hint="eastAsia"/>
          <w:sz w:val="24"/>
          <w:szCs w:val="24"/>
        </w:rPr>
        <w:t xml:space="preserve">    </w:t>
      </w:r>
      <w:r w:rsidR="00786D85" w:rsidRPr="006D78E9">
        <w:rPr>
          <w:sz w:val="24"/>
          <w:szCs w:val="24"/>
        </w:rPr>
        <w:t xml:space="preserve">When the values of the parameters fall into Region II, both the village leaders and the original household could enter the conflict, in which case the stakeholder who stays longer would win. </w:t>
      </w:r>
      <w:r w:rsidR="00DA50C9" w:rsidRPr="006D78E9">
        <w:rPr>
          <w:rFonts w:hint="eastAsia"/>
          <w:sz w:val="24"/>
          <w:szCs w:val="24"/>
        </w:rPr>
        <w:t xml:space="preserve">As </w:t>
      </w:r>
      <w:r w:rsidR="00C23C43" w:rsidRPr="006D78E9">
        <w:rPr>
          <w:rFonts w:hint="eastAsia"/>
          <w:sz w:val="24"/>
          <w:szCs w:val="24"/>
        </w:rPr>
        <w:t xml:space="preserve">proved </w:t>
      </w:r>
      <w:r w:rsidR="00DA50C9" w:rsidRPr="006D78E9">
        <w:rPr>
          <w:rFonts w:hint="eastAsia"/>
          <w:sz w:val="24"/>
          <w:szCs w:val="24"/>
        </w:rPr>
        <w:t xml:space="preserve">by Appendix A, </w:t>
      </w:r>
      <w:r w:rsidR="00C23C43" w:rsidRPr="006D78E9">
        <w:rPr>
          <w:rFonts w:hint="eastAsia"/>
          <w:sz w:val="24"/>
          <w:szCs w:val="24"/>
        </w:rPr>
        <w:t>the maximum time the village leaders (</w:t>
      </w: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L</m:t>
            </m:r>
          </m:sub>
        </m:sSub>
      </m:oMath>
      <w:r w:rsidR="00C23C43" w:rsidRPr="006D78E9">
        <w:rPr>
          <w:rFonts w:hint="eastAsia"/>
          <w:sz w:val="24"/>
          <w:szCs w:val="24"/>
        </w:rPr>
        <w:t>) and the household (</w:t>
      </w: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H</m:t>
            </m:r>
          </m:sub>
        </m:sSub>
      </m:oMath>
      <w:r w:rsidR="00C23C43" w:rsidRPr="006D78E9">
        <w:rPr>
          <w:rFonts w:hint="eastAsia"/>
          <w:sz w:val="24"/>
          <w:szCs w:val="24"/>
        </w:rPr>
        <w:t xml:space="preserve">) can afford to remain in the conflict can be expressed as: </w:t>
      </w:r>
    </w:p>
    <w:p w14:paraId="514E219C" w14:textId="77777777" w:rsidR="00786D85" w:rsidRPr="006D78E9" w:rsidRDefault="006E0188" w:rsidP="00786D85">
      <w:pPr>
        <w:tabs>
          <w:tab w:val="right" w:pos="9360"/>
        </w:tabs>
        <w:jc w:val="both"/>
        <w:rPr>
          <w:sz w:val="24"/>
          <w:szCs w:val="24"/>
        </w:rPr>
      </w:pPr>
      <m:oMath>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L</m:t>
            </m:r>
          </m:sub>
        </m:sSub>
        <m:r>
          <w:rPr>
            <w:rFonts w:ascii="Cambria Math" w:hAnsi="Cambria Math"/>
            <w:sz w:val="24"/>
            <w:szCs w:val="24"/>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sz w:val="24"/>
                    <w:szCs w:val="24"/>
                  </w:rPr>
                  <m:t>log</m:t>
                </m:r>
              </m:e>
              <m:sub>
                <m:sSub>
                  <m:sSubPr>
                    <m:ctrlPr>
                      <w:rPr>
                        <w:rFonts w:ascii="Cambria Math" w:hAnsi="Cambria Math"/>
                        <w:i/>
                      </w:rPr>
                    </m:ctrlPr>
                  </m:sSubPr>
                  <m:e>
                    <m:r>
                      <w:rPr>
                        <w:rFonts w:ascii="Cambria Math" w:hAnsi="Cambria Math"/>
                        <w:sz w:val="24"/>
                        <w:szCs w:val="24"/>
                      </w:rPr>
                      <m:t>φ</m:t>
                    </m:r>
                  </m:e>
                  <m:sub>
                    <m:r>
                      <w:rPr>
                        <w:rFonts w:ascii="Cambria Math" w:hAnsi="Cambria Math"/>
                        <w:sz w:val="24"/>
                        <w:szCs w:val="24"/>
                      </w:rPr>
                      <m:t>L</m:t>
                    </m:r>
                  </m:sub>
                </m:sSub>
              </m:sub>
            </m:sSub>
          </m:fName>
          <m:e>
            <m:d>
              <m:dPr>
                <m:ctrlPr>
                  <w:rPr>
                    <w:rFonts w:ascii="Cambria Math" w:hAnsi="Cambria Math"/>
                    <w:i/>
                  </w:rPr>
                </m:ctrlPr>
              </m:dPr>
              <m:e>
                <m:f>
                  <m:fPr>
                    <m:ctrlPr>
                      <w:rPr>
                        <w:rFonts w:ascii="Cambria Math" w:hAnsi="Cambria Math"/>
                        <w:i/>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V</m:t>
                        </m:r>
                      </m:e>
                      <m:sub>
                        <m:r>
                          <w:rPr>
                            <w:rFonts w:ascii="Cambria Math" w:hAnsi="Cambria Math"/>
                            <w:sz w:val="24"/>
                            <w:szCs w:val="24"/>
                          </w:rPr>
                          <m:t>L</m:t>
                        </m:r>
                      </m:sub>
                    </m:sSub>
                  </m:num>
                  <m:den>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L</m:t>
                        </m:r>
                      </m:sub>
                    </m:sSub>
                  </m:den>
                </m:f>
                <m:r>
                  <w:rPr>
                    <w:rFonts w:ascii="Cambria Math" w:hAnsi="Cambria Math"/>
                    <w:sz w:val="24"/>
                    <w:szCs w:val="24"/>
                  </w:rPr>
                  <m:t>+</m:t>
                </m:r>
                <m:sSub>
                  <m:sSubPr>
                    <m:ctrlPr>
                      <w:rPr>
                        <w:rFonts w:ascii="Cambria Math" w:hAnsi="Cambria Math"/>
                        <w:i/>
                      </w:rPr>
                    </m:ctrlPr>
                  </m:sSubPr>
                  <m:e>
                    <m:r>
                      <w:rPr>
                        <w:rFonts w:ascii="Cambria Math" w:hAnsi="Cambria Math"/>
                      </w:rPr>
                      <m:t>φ</m:t>
                    </m:r>
                  </m:e>
                  <m:sub>
                    <m:r>
                      <w:rPr>
                        <w:rFonts w:ascii="Cambria Math" w:hAnsi="Cambria Math"/>
                        <w:sz w:val="24"/>
                        <w:szCs w:val="24"/>
                      </w:rPr>
                      <m:t>L</m:t>
                    </m:r>
                  </m:sub>
                </m:sSub>
              </m:e>
            </m:d>
          </m:e>
        </m:func>
      </m:oMath>
      <w:r w:rsidR="00786D85" w:rsidRPr="006D78E9">
        <w:rPr>
          <w:sz w:val="24"/>
          <w:szCs w:val="24"/>
        </w:rPr>
        <w:t xml:space="preserve">, </w:t>
      </w:r>
      <w:r w:rsidR="00786D85" w:rsidRPr="006D78E9">
        <w:rPr>
          <w:sz w:val="24"/>
          <w:szCs w:val="24"/>
        </w:rPr>
        <w:tab/>
        <w:t xml:space="preserve">Eq. </w:t>
      </w:r>
      <w:r w:rsidR="00DA50C9" w:rsidRPr="006D78E9">
        <w:rPr>
          <w:rFonts w:hint="eastAsia"/>
          <w:sz w:val="24"/>
          <w:szCs w:val="24"/>
        </w:rPr>
        <w:t>6</w:t>
      </w:r>
      <w:r w:rsidR="00786D85" w:rsidRPr="006D78E9">
        <w:rPr>
          <w:sz w:val="24"/>
          <w:szCs w:val="24"/>
        </w:rPr>
        <w:t xml:space="preserve"> </w:t>
      </w:r>
    </w:p>
    <w:p w14:paraId="3D6C3CFB" w14:textId="77777777" w:rsidR="00786D85" w:rsidRPr="006D78E9" w:rsidRDefault="006E0188" w:rsidP="00786D85">
      <w:pPr>
        <w:tabs>
          <w:tab w:val="right" w:pos="9360"/>
        </w:tabs>
        <w:jc w:val="both"/>
        <w:rPr>
          <w:sz w:val="24"/>
          <w:szCs w:val="24"/>
        </w:rPr>
      </w:pPr>
      <m:oMath>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H</m:t>
            </m:r>
          </m:sub>
        </m:sSub>
        <m:r>
          <w:rPr>
            <w:rFonts w:ascii="Cambria Math" w:hAnsi="Cambria Math"/>
            <w:sz w:val="24"/>
            <w:szCs w:val="24"/>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sz w:val="24"/>
                    <w:szCs w:val="24"/>
                  </w:rPr>
                  <m:t>log</m:t>
                </m:r>
              </m:e>
              <m:sub>
                <m:sSub>
                  <m:sSubPr>
                    <m:ctrlPr>
                      <w:rPr>
                        <w:rFonts w:ascii="Cambria Math" w:hAnsi="Cambria Math"/>
                        <w:i/>
                      </w:rPr>
                    </m:ctrlPr>
                  </m:sSubPr>
                  <m:e>
                    <m:r>
                      <w:rPr>
                        <w:rFonts w:ascii="Cambria Math" w:hAnsi="Cambria Math"/>
                        <w:sz w:val="24"/>
                        <w:szCs w:val="24"/>
                      </w:rPr>
                      <m:t>φ</m:t>
                    </m:r>
                  </m:e>
                  <m:sub>
                    <m:r>
                      <w:rPr>
                        <w:rFonts w:ascii="Cambria Math" w:hAnsi="Cambria Math"/>
                        <w:sz w:val="24"/>
                        <w:szCs w:val="24"/>
                      </w:rPr>
                      <m:t>H</m:t>
                    </m:r>
                  </m:sub>
                </m:sSub>
              </m:sub>
            </m:sSub>
          </m:fName>
          <m:e>
            <m:d>
              <m:dPr>
                <m:ctrlPr>
                  <w:rPr>
                    <w:rFonts w:ascii="Cambria Math" w:hAnsi="Cambria Math"/>
                    <w:i/>
                  </w:rPr>
                </m:ctrlPr>
              </m:dPr>
              <m:e>
                <m:r>
                  <w:rPr>
                    <w:rFonts w:ascii="Cambria Math" w:hAnsi="Cambria Math"/>
                    <w:sz w:val="24"/>
                    <w:szCs w:val="24"/>
                  </w:rPr>
                  <m:t>1-</m:t>
                </m:r>
                <m:f>
                  <m:fPr>
                    <m:ctrlPr>
                      <w:rPr>
                        <w:rFonts w:ascii="Cambria Math" w:hAnsi="Cambria Math"/>
                        <w:i/>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V</m:t>
                        </m:r>
                      </m:e>
                      <m:sub>
                        <m:r>
                          <w:rPr>
                            <w:rFonts w:ascii="Cambria Math" w:hAnsi="Cambria Math"/>
                            <w:sz w:val="24"/>
                            <w:szCs w:val="24"/>
                          </w:rPr>
                          <m:t>H</m:t>
                        </m:r>
                      </m:sub>
                    </m:sSub>
                  </m:num>
                  <m:den>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H</m:t>
                        </m:r>
                      </m:sub>
                    </m:sSub>
                  </m:den>
                </m:f>
              </m:e>
            </m:d>
          </m:e>
        </m:func>
      </m:oMath>
      <w:r w:rsidR="00786D85" w:rsidRPr="006D78E9">
        <w:rPr>
          <w:sz w:val="24"/>
          <w:szCs w:val="24"/>
        </w:rPr>
        <w:t xml:space="preserve">. </w:t>
      </w:r>
      <w:r w:rsidR="00786D85" w:rsidRPr="006D78E9">
        <w:rPr>
          <w:sz w:val="24"/>
          <w:szCs w:val="24"/>
        </w:rPr>
        <w:tab/>
        <w:t xml:space="preserve">Eq. </w:t>
      </w:r>
      <w:r w:rsidR="00DA50C9" w:rsidRPr="006D78E9">
        <w:rPr>
          <w:rFonts w:hint="eastAsia"/>
          <w:sz w:val="24"/>
          <w:szCs w:val="24"/>
        </w:rPr>
        <w:t>7</w:t>
      </w:r>
      <w:r w:rsidR="00786D85" w:rsidRPr="006D78E9">
        <w:rPr>
          <w:sz w:val="24"/>
          <w:szCs w:val="24"/>
        </w:rPr>
        <w:t xml:space="preserve"> </w:t>
      </w:r>
    </w:p>
    <w:p w14:paraId="7C6C44D1" w14:textId="77777777" w:rsidR="00786D85" w:rsidRPr="006D78E9" w:rsidRDefault="00786D85" w:rsidP="00786D85">
      <w:pPr>
        <w:tabs>
          <w:tab w:val="right" w:pos="9360"/>
        </w:tabs>
        <w:jc w:val="both"/>
        <w:rPr>
          <w:sz w:val="24"/>
          <w:szCs w:val="24"/>
        </w:rPr>
      </w:pPr>
      <w:r w:rsidRPr="006D78E9">
        <w:rPr>
          <w:sz w:val="24"/>
          <w:szCs w:val="24"/>
        </w:rPr>
        <w:t xml:space="preserve">    Under the complete information assumption, even in Region II, the two stakeholders are able to make an immediate decision on whether to enter the conflict by comparing </w:t>
      </w:r>
      <w:r w:rsidRPr="006D78E9">
        <w:rPr>
          <w:i/>
          <w:sz w:val="24"/>
          <w:szCs w:val="24"/>
        </w:rPr>
        <w:t>T</w:t>
      </w:r>
      <w:r w:rsidRPr="006D78E9">
        <w:rPr>
          <w:i/>
          <w:sz w:val="24"/>
          <w:szCs w:val="24"/>
          <w:vertAlign w:val="subscript"/>
        </w:rPr>
        <w:t>L</w:t>
      </w:r>
      <w:r w:rsidRPr="006D78E9">
        <w:rPr>
          <w:sz w:val="24"/>
          <w:szCs w:val="24"/>
        </w:rPr>
        <w:t xml:space="preserve"> and </w:t>
      </w:r>
      <w:r w:rsidRPr="006D78E9">
        <w:rPr>
          <w:i/>
          <w:sz w:val="24"/>
          <w:szCs w:val="24"/>
        </w:rPr>
        <w:t>T</w:t>
      </w:r>
      <w:r w:rsidRPr="006D78E9">
        <w:rPr>
          <w:i/>
          <w:sz w:val="24"/>
          <w:szCs w:val="24"/>
          <w:vertAlign w:val="subscript"/>
        </w:rPr>
        <w:t>H</w:t>
      </w:r>
      <w:r w:rsidRPr="006D78E9">
        <w:rPr>
          <w:sz w:val="24"/>
          <w:szCs w:val="24"/>
        </w:rPr>
        <w:t>. The stakeholder who cannot afford to remain as long would not enter the conflict since the success of the battle is doomed to be out of reach.</w:t>
      </w:r>
    </w:p>
    <w:p w14:paraId="2DC67F54" w14:textId="7DD48BF7" w:rsidR="0096734A" w:rsidRPr="006D78E9" w:rsidRDefault="00CC067C" w:rsidP="007E0FCD">
      <w:pPr>
        <w:jc w:val="both"/>
        <w:rPr>
          <w:sz w:val="24"/>
          <w:szCs w:val="24"/>
        </w:rPr>
      </w:pPr>
      <w:r w:rsidRPr="006D78E9">
        <w:rPr>
          <w:rFonts w:hint="eastAsia"/>
          <w:sz w:val="24"/>
          <w:szCs w:val="24"/>
        </w:rPr>
        <w:t xml:space="preserve">    </w:t>
      </w:r>
      <w:r w:rsidR="008701A4" w:rsidRPr="006D78E9">
        <w:rPr>
          <w:sz w:val="24"/>
          <w:szCs w:val="24"/>
        </w:rPr>
        <w:t xml:space="preserve">With this basic model in hand, we can then proceed to draw theoretical predictions about the impact of the SLCP on cropland reallocation. </w:t>
      </w:r>
      <w:r w:rsidR="0071254E" w:rsidRPr="006D78E9">
        <w:rPr>
          <w:sz w:val="24"/>
          <w:szCs w:val="24"/>
        </w:rPr>
        <w:t xml:space="preserve">In </w:t>
      </w:r>
      <w:r w:rsidR="008701A4" w:rsidRPr="006D78E9">
        <w:rPr>
          <w:sz w:val="24"/>
          <w:szCs w:val="24"/>
        </w:rPr>
        <w:t xml:space="preserve">spite of the heterogeneous compensation rates across much larger geographic areas (i.e. </w:t>
      </w:r>
      <w:r w:rsidR="00C47DE5" w:rsidRPr="006D78E9">
        <w:rPr>
          <w:rFonts w:hint="eastAsia"/>
          <w:sz w:val="24"/>
          <w:szCs w:val="24"/>
        </w:rPr>
        <w:t xml:space="preserve">the </w:t>
      </w:r>
      <w:r w:rsidR="008701A4" w:rsidRPr="006D78E9">
        <w:rPr>
          <w:sz w:val="24"/>
          <w:szCs w:val="24"/>
        </w:rPr>
        <w:t>Yangtze and Yellow River basins), the programme offer</w:t>
      </w:r>
      <w:r w:rsidR="00DE4AC6" w:rsidRPr="006D78E9">
        <w:rPr>
          <w:rFonts w:hint="eastAsia"/>
          <w:sz w:val="24"/>
          <w:szCs w:val="24"/>
        </w:rPr>
        <w:t>s</w:t>
      </w:r>
      <w:r w:rsidR="008701A4" w:rsidRPr="006D78E9">
        <w:rPr>
          <w:sz w:val="24"/>
          <w:szCs w:val="24"/>
        </w:rPr>
        <w:t xml:space="preserve"> identical payment rates within each village </w:t>
      </w:r>
      <w:r w:rsidR="008701A4" w:rsidRPr="006D78E9">
        <w:rPr>
          <w:sz w:val="24"/>
          <w:szCs w:val="24"/>
        </w:rPr>
        <w:fldChar w:fldCharType="begin"/>
      </w:r>
      <w:r w:rsidR="008701A4" w:rsidRPr="006D78E9">
        <w:rPr>
          <w:sz w:val="24"/>
          <w:szCs w:val="24"/>
        </w:rPr>
        <w:instrText xml:space="preserve"> ADDIN NE.Ref.{1FD8D0D4-8003-4976-9282-98A59959BE8D}</w:instrText>
      </w:r>
      <w:r w:rsidR="008701A4" w:rsidRPr="006D78E9">
        <w:rPr>
          <w:sz w:val="24"/>
          <w:szCs w:val="24"/>
        </w:rPr>
        <w:fldChar w:fldCharType="separate"/>
      </w:r>
      <w:r w:rsidR="008701A4" w:rsidRPr="006D78E9">
        <w:rPr>
          <w:color w:val="0000FF"/>
          <w:sz w:val="24"/>
          <w:szCs w:val="24"/>
          <w:lang w:val="en-US"/>
        </w:rPr>
        <w:t>(Yin &amp; Zhao, 2012)</w:t>
      </w:r>
      <w:r w:rsidR="008701A4" w:rsidRPr="006D78E9">
        <w:rPr>
          <w:sz w:val="24"/>
          <w:szCs w:val="24"/>
        </w:rPr>
        <w:fldChar w:fldCharType="end"/>
      </w:r>
      <w:r w:rsidR="008701A4" w:rsidRPr="006D78E9">
        <w:rPr>
          <w:sz w:val="24"/>
          <w:szCs w:val="24"/>
        </w:rPr>
        <w:t xml:space="preserve">. Therefore, for any households within the same village, the benefits of managing SLCP </w:t>
      </w:r>
      <w:r w:rsidR="00DE4AC6" w:rsidRPr="006D78E9">
        <w:rPr>
          <w:rFonts w:hint="eastAsia"/>
          <w:sz w:val="24"/>
          <w:szCs w:val="24"/>
        </w:rPr>
        <w:t xml:space="preserve">land </w:t>
      </w:r>
      <w:r w:rsidR="008701A4" w:rsidRPr="006D78E9">
        <w:rPr>
          <w:sz w:val="24"/>
          <w:szCs w:val="24"/>
        </w:rPr>
        <w:t xml:space="preserve">would most likely be the same. </w:t>
      </w:r>
    </w:p>
    <w:p w14:paraId="330F753C" w14:textId="77777777" w:rsidR="007E0FCD" w:rsidRPr="006D78E9" w:rsidRDefault="0096734A" w:rsidP="007E0FCD">
      <w:pPr>
        <w:jc w:val="both"/>
        <w:rPr>
          <w:sz w:val="24"/>
          <w:szCs w:val="24"/>
        </w:rPr>
      </w:pPr>
      <w:r w:rsidRPr="006D78E9">
        <w:rPr>
          <w:rFonts w:hint="eastAsia"/>
          <w:sz w:val="24"/>
          <w:szCs w:val="24"/>
        </w:rPr>
        <w:t xml:space="preserve">    </w:t>
      </w:r>
      <w:r w:rsidR="008701A4" w:rsidRPr="006D78E9">
        <w:rPr>
          <w:sz w:val="24"/>
          <w:szCs w:val="24"/>
        </w:rPr>
        <w:t xml:space="preserve">In our cropland reallocation model, this suggests </w:t>
      </w:r>
      <w:r w:rsidR="00EC7876" w:rsidRPr="006D78E9">
        <w:rPr>
          <w:rFonts w:hint="eastAsia"/>
          <w:sz w:val="24"/>
          <w:szCs w:val="24"/>
        </w:rPr>
        <w:t xml:space="preserve">that </w:t>
      </w:r>
      <w:r w:rsidR="008701A4" w:rsidRPr="006D78E9">
        <w:rPr>
          <w:sz w:val="24"/>
          <w:szCs w:val="24"/>
        </w:rPr>
        <w:t xml:space="preserve">if the disputed cropland is enrolled in the SLCP, </w:t>
      </w:r>
      <m:oMath>
        <m:r>
          <w:rPr>
            <w:rFonts w:ascii="Cambria Math" w:hAnsi="Cambria Math"/>
            <w:sz w:val="24"/>
            <w:szCs w:val="24"/>
          </w:rPr>
          <m:t>D</m:t>
        </m:r>
        <m:d>
          <m:dPr>
            <m:ctrlPr>
              <w:rPr>
                <w:rFonts w:ascii="Cambria Math" w:hAnsi="Cambria Math"/>
                <w:sz w:val="24"/>
                <w:szCs w:val="24"/>
              </w:rPr>
            </m:ctrlPr>
          </m:dPr>
          <m:e>
            <m:r>
              <w:rPr>
                <w:rFonts w:ascii="Cambria Math" w:hAnsi="Cambria Math"/>
                <w:sz w:val="24"/>
                <w:szCs w:val="24"/>
              </w:rPr>
              <m:t>r</m:t>
            </m:r>
          </m:e>
        </m:d>
      </m:oMath>
      <w:r w:rsidR="00DB44E2" w:rsidRPr="006D78E9">
        <w:rPr>
          <w:rFonts w:hint="eastAsia"/>
          <w:sz w:val="24"/>
          <w:szCs w:val="24"/>
        </w:rPr>
        <w:t xml:space="preserve"> </w:t>
      </w:r>
      <w:r w:rsidR="007E0FCD" w:rsidRPr="006D78E9">
        <w:rPr>
          <w:sz w:val="24"/>
          <w:szCs w:val="24"/>
        </w:rPr>
        <w:t xml:space="preserve">would be brought down to zero, which would then lower the confrontation cost of the original household </w:t>
      </w:r>
      <w:r w:rsidR="00913EAC" w:rsidRPr="006D78E9">
        <w:rPr>
          <w:rFonts w:hint="eastAsia"/>
          <w:sz w:val="24"/>
          <w:szCs w:val="24"/>
        </w:rPr>
        <w:t>(</w:t>
      </w:r>
      <m:oMath>
        <m:sSubSup>
          <m:sSubSupPr>
            <m:ctrlPr>
              <w:rPr>
                <w:rFonts w:ascii="Cambria Math" w:hAnsi="Cambria Math"/>
                <w:sz w:val="24"/>
                <w:szCs w:val="24"/>
              </w:rPr>
            </m:ctrlPr>
          </m:sSubSupPr>
          <m:e>
            <m:r>
              <w:rPr>
                <w:rFonts w:ascii="Cambria Math" w:hAnsi="Cambria Math"/>
                <w:sz w:val="24"/>
                <w:szCs w:val="24"/>
              </w:rPr>
              <m:t>C</m:t>
            </m:r>
          </m:e>
          <m:sub>
            <m:r>
              <w:rPr>
                <w:rFonts w:ascii="Cambria Math" w:hAnsi="Cambria Math"/>
                <w:sz w:val="24"/>
                <w:szCs w:val="24"/>
              </w:rPr>
              <m:t>H</m:t>
            </m:r>
          </m:sub>
          <m:sup>
            <m:r>
              <w:rPr>
                <w:rFonts w:ascii="Cambria Math" w:hAnsi="Cambria Math"/>
                <w:sz w:val="24"/>
                <w:szCs w:val="24"/>
              </w:rPr>
              <m:t>'</m:t>
            </m:r>
          </m:sup>
        </m:sSubSup>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H</m:t>
            </m:r>
          </m:sub>
        </m:sSub>
      </m:oMath>
      <w:r w:rsidR="00913EAC" w:rsidRPr="006D78E9">
        <w:rPr>
          <w:rFonts w:hint="eastAsia"/>
          <w:sz w:val="24"/>
          <w:szCs w:val="24"/>
        </w:rPr>
        <w:t xml:space="preserve">) </w:t>
      </w:r>
      <w:r w:rsidR="007E0FCD" w:rsidRPr="006D78E9">
        <w:rPr>
          <w:sz w:val="24"/>
          <w:szCs w:val="24"/>
        </w:rPr>
        <w:t xml:space="preserve">during cropland reallocation but face the village leaders with a higher </w:t>
      </w:r>
      <w:r w:rsidR="00EC7876" w:rsidRPr="006D78E9">
        <w:rPr>
          <w:rFonts w:hint="eastAsia"/>
          <w:sz w:val="24"/>
          <w:szCs w:val="24"/>
        </w:rPr>
        <w:t xml:space="preserve">cost </w:t>
      </w:r>
      <w:r w:rsidR="00913EAC" w:rsidRPr="006D78E9">
        <w:rPr>
          <w:rFonts w:hint="eastAsia"/>
          <w:sz w:val="24"/>
          <w:szCs w:val="24"/>
        </w:rPr>
        <w:t>(</w:t>
      </w:r>
      <m:oMath>
        <m:sSubSup>
          <m:sSubSupPr>
            <m:ctrlPr>
              <w:rPr>
                <w:rFonts w:ascii="Cambria Math" w:hAnsi="Cambria Math"/>
                <w:sz w:val="24"/>
                <w:szCs w:val="24"/>
              </w:rPr>
            </m:ctrlPr>
          </m:sSubSupPr>
          <m:e>
            <m:r>
              <w:rPr>
                <w:rFonts w:ascii="Cambria Math" w:hAnsi="Cambria Math"/>
                <w:sz w:val="24"/>
                <w:szCs w:val="24"/>
              </w:rPr>
              <m:t>C</m:t>
            </m:r>
          </m:e>
          <m:sub>
            <m:r>
              <w:rPr>
                <w:rFonts w:ascii="Cambria Math" w:hAnsi="Cambria Math"/>
                <w:sz w:val="24"/>
                <w:szCs w:val="24"/>
              </w:rPr>
              <m:t>L</m:t>
            </m:r>
          </m:sub>
          <m:sup>
            <m:r>
              <w:rPr>
                <w:rFonts w:ascii="Cambria Math" w:hAnsi="Cambria Math"/>
                <w:sz w:val="24"/>
                <w:szCs w:val="24"/>
              </w:rPr>
              <m:t>'</m:t>
            </m:r>
          </m:sup>
        </m:sSubSup>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L</m:t>
            </m:r>
          </m:sub>
        </m:sSub>
      </m:oMath>
      <w:r w:rsidR="00913EAC" w:rsidRPr="006D78E9">
        <w:rPr>
          <w:rFonts w:hint="eastAsia"/>
          <w:sz w:val="24"/>
          <w:szCs w:val="24"/>
        </w:rPr>
        <w:t>)</w:t>
      </w:r>
      <w:r w:rsidR="007E0FCD" w:rsidRPr="006D78E9">
        <w:rPr>
          <w:sz w:val="24"/>
          <w:szCs w:val="24"/>
        </w:rPr>
        <w:t xml:space="preserve">. As shown by </w:t>
      </w:r>
      <w:r w:rsidR="000073F9" w:rsidRPr="006D78E9">
        <w:rPr>
          <w:rFonts w:hint="eastAsia"/>
          <w:sz w:val="24"/>
          <w:szCs w:val="24"/>
        </w:rPr>
        <w:t>Figure 2</w:t>
      </w:r>
      <w:r w:rsidR="007E0FCD" w:rsidRPr="006D78E9">
        <w:rPr>
          <w:sz w:val="24"/>
          <w:szCs w:val="24"/>
        </w:rPr>
        <w:t>, the pure strategy regions in the SLCP scenario are now delineated by the dash</w:t>
      </w:r>
      <w:r w:rsidRPr="006D78E9">
        <w:rPr>
          <w:rFonts w:hint="eastAsia"/>
          <w:sz w:val="24"/>
          <w:szCs w:val="24"/>
        </w:rPr>
        <w:t>ed</w:t>
      </w:r>
      <w:r w:rsidR="007E0FCD" w:rsidRPr="006D78E9">
        <w:rPr>
          <w:sz w:val="24"/>
          <w:szCs w:val="24"/>
        </w:rPr>
        <w:t xml:space="preserve"> lines. If the values of the benefit and cost parameters fall into Regions I, III and IV, the original household is more likely to </w:t>
      </w:r>
      <w:r w:rsidR="00674C0C" w:rsidRPr="006D78E9">
        <w:rPr>
          <w:sz w:val="24"/>
          <w:szCs w:val="24"/>
        </w:rPr>
        <w:t xml:space="preserve">win the dispute </w:t>
      </w:r>
      <w:r w:rsidR="007E0FCD" w:rsidRPr="006D78E9">
        <w:rPr>
          <w:sz w:val="24"/>
          <w:szCs w:val="24"/>
        </w:rPr>
        <w:t>compared to the baseline scenario</w:t>
      </w:r>
      <w:r w:rsidR="00674C0C" w:rsidRPr="006D78E9">
        <w:rPr>
          <w:rFonts w:hint="eastAsia"/>
          <w:sz w:val="24"/>
          <w:szCs w:val="24"/>
        </w:rPr>
        <w:t>:</w:t>
      </w:r>
      <w:r w:rsidR="007E0FCD" w:rsidRPr="006D78E9">
        <w:rPr>
          <w:sz w:val="24"/>
          <w:szCs w:val="24"/>
        </w:rPr>
        <w:t xml:space="preserve"> the expansion of the total area of Regions I and III implies </w:t>
      </w:r>
      <w:r w:rsidR="00674C0C" w:rsidRPr="006D78E9">
        <w:rPr>
          <w:rFonts w:hint="eastAsia"/>
          <w:sz w:val="24"/>
          <w:szCs w:val="24"/>
        </w:rPr>
        <w:t xml:space="preserve">that </w:t>
      </w: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N</m:t>
            </m:r>
          </m:sub>
        </m:sSub>
      </m:oMath>
      <w:r w:rsidR="00674C0C" w:rsidRPr="006D78E9">
        <w:rPr>
          <w:rFonts w:hint="eastAsia"/>
          <w:sz w:val="24"/>
          <w:szCs w:val="24"/>
        </w:rPr>
        <w:t xml:space="preserve"> is more likely to be set at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N</m:t>
            </m:r>
          </m:sub>
        </m:sSub>
      </m:oMath>
      <w:r w:rsidR="00674C0C" w:rsidRPr="006D78E9">
        <w:rPr>
          <w:rFonts w:hint="eastAsia"/>
          <w:sz w:val="24"/>
          <w:szCs w:val="24"/>
        </w:rPr>
        <w:t xml:space="preserve">, </w:t>
      </w:r>
      <w:r w:rsidR="007E0FCD" w:rsidRPr="006D78E9">
        <w:rPr>
          <w:sz w:val="24"/>
          <w:szCs w:val="24"/>
        </w:rPr>
        <w:t>whilst the shrinkage of Region IV suggests</w:t>
      </w:r>
      <w:r w:rsidR="00674C0C" w:rsidRPr="006D78E9">
        <w:rPr>
          <w:rFonts w:hint="eastAsia"/>
          <w:sz w:val="24"/>
          <w:szCs w:val="24"/>
        </w:rPr>
        <w:t xml:space="preserve"> that</w:t>
      </w:r>
      <w:r w:rsidR="007E0FCD" w:rsidRPr="006D78E9">
        <w:rPr>
          <w:sz w:val="24"/>
          <w:szCs w:val="24"/>
        </w:rPr>
        <w:t xml:space="preserve"> </w:t>
      </w: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N</m:t>
            </m:r>
          </m:sub>
        </m:sSub>
      </m:oMath>
      <w:r w:rsidR="007E0FCD" w:rsidRPr="006D78E9">
        <w:rPr>
          <w:sz w:val="24"/>
          <w:szCs w:val="24"/>
        </w:rPr>
        <w:t xml:space="preserve"> is less likely to be set at</w:t>
      </w:r>
      <w:r w:rsidR="0077736E" w:rsidRPr="006D78E9">
        <w:rPr>
          <w:rFonts w:hint="eastAsia"/>
          <w:sz w:val="24"/>
          <w:szCs w:val="24"/>
        </w:rPr>
        <w:t xml:space="preserve"> </w:t>
      </w:r>
      <m:oMath>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N</m:t>
            </m:r>
          </m:sub>
        </m:sSub>
      </m:oMath>
      <w:r w:rsidR="007E0FCD" w:rsidRPr="006D78E9">
        <w:rPr>
          <w:sz w:val="24"/>
          <w:szCs w:val="24"/>
        </w:rPr>
        <w:t xml:space="preserve">. In Region III, since the SLCP payments would at least cover the loss of cropping benefits, we have </w:t>
      </w:r>
      <m:oMath>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V</m:t>
            </m:r>
          </m:e>
          <m:sub>
            <m:r>
              <w:rPr>
                <w:rFonts w:ascii="Cambria Math" w:hAnsi="Cambria Math"/>
                <w:sz w:val="24"/>
                <w:szCs w:val="24"/>
              </w:rPr>
              <m:t>H</m:t>
            </m:r>
          </m:sub>
          <m:sup>
            <m:r>
              <w:rPr>
                <w:rFonts w:ascii="Cambria Math" w:hAnsi="Cambria Math"/>
                <w:sz w:val="24"/>
                <w:szCs w:val="24"/>
              </w:rPr>
              <m:t>'</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H</m:t>
            </m:r>
          </m:sub>
        </m:sSub>
      </m:oMath>
      <w:r w:rsidR="007E0FCD" w:rsidRPr="006D78E9">
        <w:rPr>
          <w:sz w:val="24"/>
          <w:szCs w:val="24"/>
        </w:rPr>
        <w:t>, whereas village leaders’ benefits from land reallocation would not be affected (</w:t>
      </w:r>
      <m:oMath>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V</m:t>
            </m:r>
          </m:e>
          <m:sub>
            <m:r>
              <w:rPr>
                <w:rFonts w:ascii="Cambria Math" w:hAnsi="Cambria Math"/>
                <w:sz w:val="24"/>
                <w:szCs w:val="24"/>
              </w:rPr>
              <m:t>L</m:t>
            </m:r>
          </m:sub>
          <m:sup>
            <m:r>
              <w:rPr>
                <w:rFonts w:ascii="Cambria Math" w:hAnsi="Cambria Math"/>
                <w:sz w:val="24"/>
                <w:szCs w:val="24"/>
              </w:rPr>
              <m:t>'</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L</m:t>
            </m:r>
          </m:sub>
        </m:sSub>
      </m:oMath>
      <w:r w:rsidR="007E0FCD" w:rsidRPr="006D78E9">
        <w:rPr>
          <w:sz w:val="24"/>
          <w:szCs w:val="24"/>
        </w:rPr>
        <w:t xml:space="preserve">). According to Eq. </w:t>
      </w:r>
      <w:r w:rsidR="00B22653" w:rsidRPr="006D78E9">
        <w:rPr>
          <w:rFonts w:hint="eastAsia"/>
          <w:sz w:val="24"/>
          <w:szCs w:val="24"/>
        </w:rPr>
        <w:t>6</w:t>
      </w:r>
      <w:r w:rsidR="007E0FCD" w:rsidRPr="006D78E9">
        <w:rPr>
          <w:sz w:val="24"/>
          <w:szCs w:val="24"/>
        </w:rPr>
        <w:t xml:space="preserve"> and Eq. </w:t>
      </w:r>
      <w:r w:rsidR="00B22653" w:rsidRPr="006D78E9">
        <w:rPr>
          <w:rFonts w:hint="eastAsia"/>
          <w:sz w:val="24"/>
          <w:szCs w:val="24"/>
        </w:rPr>
        <w:t>7</w:t>
      </w:r>
      <w:r w:rsidR="007E0FCD" w:rsidRPr="006D78E9">
        <w:rPr>
          <w:sz w:val="24"/>
          <w:szCs w:val="24"/>
        </w:rPr>
        <w:t xml:space="preserve">, </w:t>
      </w:r>
      <w:r w:rsidR="00230BD4" w:rsidRPr="006D78E9">
        <w:rPr>
          <w:sz w:val="24"/>
          <w:szCs w:val="24"/>
        </w:rPr>
        <w:t>it is straightforward that</w:t>
      </w:r>
      <w:r w:rsidR="007E0FCD" w:rsidRPr="006D78E9">
        <w:rPr>
          <w:sz w:val="24"/>
          <w:szCs w:val="24"/>
        </w:rPr>
        <w:t xml:space="preserve">, </w:t>
      </w: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L</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L</m:t>
                </m:r>
              </m:sub>
              <m:sup>
                <m:r>
                  <w:rPr>
                    <w:rFonts w:ascii="Cambria Math" w:hAnsi="Cambria Math"/>
                    <w:sz w:val="24"/>
                    <w:szCs w:val="24"/>
                  </w:rPr>
                  <m:t>'</m:t>
                </m:r>
              </m:sup>
            </m:sSubSup>
          </m:e>
        </m:d>
        <m:r>
          <w:rPr>
            <w:rFonts w:ascii="Cambria Math" w:hAnsi="Cambria Math"/>
            <w:sz w:val="24"/>
            <w:szCs w:val="24"/>
          </w:rPr>
          <m:t>&lt;</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L</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L</m:t>
                </m:r>
              </m:sub>
            </m:sSub>
          </m:e>
        </m:d>
      </m:oMath>
      <w:r w:rsidR="00230BD4" w:rsidRPr="006D78E9">
        <w:rPr>
          <w:rFonts w:hint="eastAsia"/>
          <w:sz w:val="24"/>
          <w:szCs w:val="24"/>
        </w:rPr>
        <w:t xml:space="preserve"> and </w:t>
      </w: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H</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H</m:t>
                </m:r>
              </m:sub>
              <m:sup>
                <m:r>
                  <w:rPr>
                    <w:rFonts w:ascii="Cambria Math" w:hAnsi="Cambria Math"/>
                    <w:sz w:val="24"/>
                    <w:szCs w:val="24"/>
                  </w:rPr>
                  <m:t>'</m:t>
                </m:r>
              </m:sup>
            </m:sSubSup>
          </m:e>
        </m:d>
        <m:r>
          <w:rPr>
            <w:rFonts w:ascii="Cambria Math" w:hAnsi="Cambria Math"/>
            <w:sz w:val="24"/>
            <w:szCs w:val="24"/>
          </w:rPr>
          <m:t>&gt;</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H</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H</m:t>
                </m:r>
              </m:sub>
            </m:sSub>
          </m:e>
        </m:d>
      </m:oMath>
      <w:r w:rsidR="00230BD4" w:rsidRPr="006D78E9">
        <w:rPr>
          <w:rFonts w:hint="eastAsia"/>
          <w:sz w:val="24"/>
          <w:szCs w:val="24"/>
        </w:rPr>
        <w:t xml:space="preserve">, </w:t>
      </w:r>
      <w:r w:rsidR="007E0FCD" w:rsidRPr="006D78E9">
        <w:rPr>
          <w:sz w:val="24"/>
          <w:szCs w:val="24"/>
        </w:rPr>
        <w:t xml:space="preserve">implying that the original household has a better chance of staying longer in the conflict and setting  </w:t>
      </w: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N</m:t>
            </m:r>
          </m:sub>
        </m:sSub>
      </m:oMath>
      <w:r w:rsidR="00230BD4" w:rsidRPr="006D78E9">
        <w:rPr>
          <w:rFonts w:hint="eastAsia"/>
          <w:sz w:val="24"/>
          <w:szCs w:val="24"/>
        </w:rPr>
        <w:t xml:space="preserve"> at </w:t>
      </w:r>
      <m:oMath>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N</m:t>
            </m:r>
          </m:sub>
        </m:sSub>
      </m:oMath>
      <w:r w:rsidR="00230BD4" w:rsidRPr="006D78E9">
        <w:rPr>
          <w:rFonts w:hint="eastAsia"/>
          <w:sz w:val="24"/>
          <w:szCs w:val="24"/>
        </w:rPr>
        <w:t xml:space="preserve">. </w:t>
      </w:r>
    </w:p>
    <w:p w14:paraId="73114FB7" w14:textId="77777777" w:rsidR="00900565" w:rsidRPr="006D78E9" w:rsidRDefault="00900565" w:rsidP="00900565">
      <w:pPr>
        <w:ind w:firstLine="240"/>
        <w:jc w:val="both"/>
        <w:rPr>
          <w:sz w:val="24"/>
          <w:szCs w:val="24"/>
        </w:rPr>
      </w:pPr>
      <w:r w:rsidRPr="006D78E9">
        <w:rPr>
          <w:sz w:val="24"/>
          <w:szCs w:val="24"/>
        </w:rPr>
        <w:t xml:space="preserve">Based on these discussions we posit the following hypothesis: </w:t>
      </w:r>
    </w:p>
    <w:p w14:paraId="7A2C2646" w14:textId="77777777" w:rsidR="00900565" w:rsidRPr="006D78E9" w:rsidRDefault="00900565" w:rsidP="00900565">
      <w:pPr>
        <w:ind w:firstLine="240"/>
        <w:jc w:val="both"/>
        <w:rPr>
          <w:i/>
          <w:sz w:val="24"/>
          <w:szCs w:val="24"/>
        </w:rPr>
      </w:pPr>
      <w:r w:rsidRPr="006D78E9">
        <w:rPr>
          <w:b/>
          <w:i/>
          <w:sz w:val="24"/>
          <w:szCs w:val="24"/>
        </w:rPr>
        <w:t>Hypothesis 1</w:t>
      </w:r>
      <w:r w:rsidRPr="006D78E9">
        <w:rPr>
          <w:i/>
          <w:sz w:val="24"/>
          <w:szCs w:val="24"/>
        </w:rPr>
        <w:t xml:space="preserve">: Land plots enrolled in the SLCP are less likely to be reallocated to other households.   </w:t>
      </w:r>
    </w:p>
    <w:p w14:paraId="4CA5E69A" w14:textId="2DA8AD8E" w:rsidR="00900565" w:rsidRPr="006D78E9" w:rsidRDefault="00900565" w:rsidP="00900565">
      <w:pPr>
        <w:jc w:val="both"/>
        <w:rPr>
          <w:sz w:val="24"/>
          <w:szCs w:val="24"/>
        </w:rPr>
      </w:pPr>
      <w:r w:rsidRPr="006D78E9">
        <w:rPr>
          <w:sz w:val="24"/>
          <w:szCs w:val="24"/>
        </w:rPr>
        <w:t xml:space="preserve">    </w:t>
      </w:r>
    </w:p>
    <w:p w14:paraId="138C6DA0" w14:textId="77777777" w:rsidR="002A1418" w:rsidRPr="006D78E9" w:rsidRDefault="002A1418" w:rsidP="00A17C42">
      <w:pPr>
        <w:pStyle w:val="Heading2"/>
        <w:spacing w:before="240" w:after="120"/>
        <w:rPr>
          <w:rFonts w:ascii="Times New Roman" w:hAnsi="Times New Roman"/>
          <w:color w:val="000000" w:themeColor="text1"/>
          <w:sz w:val="24"/>
          <w:szCs w:val="24"/>
        </w:rPr>
      </w:pPr>
      <w:r w:rsidRPr="006D78E9">
        <w:rPr>
          <w:rFonts w:ascii="Times New Roman" w:hAnsi="Times New Roman" w:hint="eastAsia"/>
          <w:color w:val="000000" w:themeColor="text1"/>
          <w:sz w:val="24"/>
          <w:szCs w:val="24"/>
        </w:rPr>
        <w:t>2.3   Empirical Analysis of the SLCP and Cropland Tenure</w:t>
      </w:r>
    </w:p>
    <w:p w14:paraId="0D565823" w14:textId="709309D9" w:rsidR="00E6302B" w:rsidRPr="006D78E9" w:rsidRDefault="00E6302B" w:rsidP="00CE5892">
      <w:pPr>
        <w:jc w:val="both"/>
        <w:rPr>
          <w:sz w:val="24"/>
          <w:szCs w:val="24"/>
        </w:rPr>
      </w:pPr>
      <w:r w:rsidRPr="006D78E9">
        <w:rPr>
          <w:sz w:val="24"/>
          <w:szCs w:val="24"/>
        </w:rPr>
        <w:t>The hypothesis proposed in the previous section was tested using a dataset collected through face-to-face questionnaire surveys. Respondents were sampled using the stratified random sampling method. Field surveys were conducted in collaboration with the Environment for Development (EfD) Initiative. This dataset was collected in 2013 through interviews with rural households, containing detailed information of 1,310 land plots of 300 households from 30 villages in 10 counties in Gansu and Yunnan provinces</w:t>
      </w:r>
      <w:r w:rsidRPr="006D78E9">
        <w:rPr>
          <w:rFonts w:hint="eastAsia"/>
          <w:sz w:val="24"/>
          <w:szCs w:val="24"/>
        </w:rPr>
        <w:t xml:space="preserve"> </w:t>
      </w:r>
      <w:r w:rsidRPr="006D78E9">
        <w:rPr>
          <w:sz w:val="24"/>
          <w:szCs w:val="24"/>
        </w:rPr>
        <w:t>(as shown by</w:t>
      </w:r>
      <w:r w:rsidR="00B4507E">
        <w:rPr>
          <w:rFonts w:hint="eastAsia"/>
          <w:sz w:val="24"/>
          <w:szCs w:val="24"/>
        </w:rPr>
        <w:t xml:space="preserve"> Figure 1</w:t>
      </w:r>
      <w:r w:rsidRPr="006D78E9">
        <w:rPr>
          <w:sz w:val="24"/>
          <w:szCs w:val="24"/>
        </w:rPr>
        <w:t xml:space="preserve">). This is basically a cross-sectional dataset with 2012 being the base year, but the respondents were asked to recall certain </w:t>
      </w:r>
      <w:r w:rsidRPr="006D78E9">
        <w:rPr>
          <w:rFonts w:hint="eastAsia"/>
          <w:sz w:val="24"/>
          <w:szCs w:val="24"/>
        </w:rPr>
        <w:t xml:space="preserve">memorable </w:t>
      </w:r>
      <w:r w:rsidRPr="006D78E9">
        <w:rPr>
          <w:sz w:val="24"/>
          <w:szCs w:val="24"/>
        </w:rPr>
        <w:t xml:space="preserve">information of their households in 1997 </w:t>
      </w:r>
      <w:r w:rsidRPr="006D78E9">
        <w:rPr>
          <w:rFonts w:hint="eastAsia"/>
          <w:sz w:val="24"/>
          <w:szCs w:val="24"/>
        </w:rPr>
        <w:t>(</w:t>
      </w:r>
      <w:r w:rsidRPr="006D78E9">
        <w:rPr>
          <w:sz w:val="24"/>
          <w:szCs w:val="24"/>
        </w:rPr>
        <w:t>prior to the SLCP</w:t>
      </w:r>
      <w:r w:rsidRPr="006D78E9">
        <w:rPr>
          <w:rFonts w:hint="eastAsia"/>
          <w:sz w:val="24"/>
          <w:szCs w:val="24"/>
        </w:rPr>
        <w:t>)</w:t>
      </w:r>
      <w:r w:rsidRPr="006D78E9">
        <w:rPr>
          <w:sz w:val="24"/>
          <w:szCs w:val="24"/>
        </w:rPr>
        <w:t xml:space="preserve">, mainly involving demographic characteristics, off-farm </w:t>
      </w:r>
      <w:r w:rsidRPr="006D78E9">
        <w:rPr>
          <w:rFonts w:hint="eastAsia"/>
          <w:sz w:val="24"/>
          <w:szCs w:val="24"/>
        </w:rPr>
        <w:t>workdays</w:t>
      </w:r>
      <w:r w:rsidRPr="006D78E9">
        <w:rPr>
          <w:sz w:val="24"/>
          <w:szCs w:val="24"/>
        </w:rPr>
        <w:t>, land</w:t>
      </w:r>
      <w:r w:rsidR="008208D3" w:rsidRPr="006D78E9">
        <w:rPr>
          <w:sz w:val="24"/>
          <w:szCs w:val="24"/>
        </w:rPr>
        <w:t xml:space="preserve"> usage</w:t>
      </w:r>
      <w:r w:rsidRPr="006D78E9">
        <w:rPr>
          <w:sz w:val="24"/>
          <w:szCs w:val="24"/>
        </w:rPr>
        <w:t xml:space="preserve"> and durables </w:t>
      </w:r>
      <w:r w:rsidR="008208D3" w:rsidRPr="006D78E9">
        <w:rPr>
          <w:sz w:val="24"/>
          <w:szCs w:val="24"/>
        </w:rPr>
        <w:t xml:space="preserve">ownership </w:t>
      </w:r>
      <w:r w:rsidRPr="006D78E9">
        <w:rPr>
          <w:sz w:val="24"/>
          <w:szCs w:val="24"/>
        </w:rPr>
        <w:t>etc.</w:t>
      </w:r>
      <w:r w:rsidRPr="006D78E9">
        <w:rPr>
          <w:rFonts w:hint="eastAsia"/>
          <w:sz w:val="24"/>
          <w:szCs w:val="24"/>
        </w:rPr>
        <w:t>,</w:t>
      </w:r>
      <w:r w:rsidRPr="006D78E9">
        <w:rPr>
          <w:sz w:val="24"/>
          <w:szCs w:val="24"/>
        </w:rPr>
        <w:t xml:space="preserve"> which can be reasonably recalled over a long time period without introducing much error. During the fieldwork, we made every effort to reduce recall bias to a minimum, by thoroughly training enumerators in interview skills for recall questions</w:t>
      </w:r>
      <w:r w:rsidR="008208D3" w:rsidRPr="006D78E9">
        <w:rPr>
          <w:sz w:val="24"/>
          <w:szCs w:val="24"/>
        </w:rPr>
        <w:t xml:space="preserve"> and by</w:t>
      </w:r>
      <w:r w:rsidRPr="006D78E9">
        <w:rPr>
          <w:sz w:val="24"/>
          <w:szCs w:val="24"/>
        </w:rPr>
        <w:t xml:space="preserve"> following best practice guidelines </w:t>
      </w:r>
      <w:r w:rsidRPr="006D78E9">
        <w:rPr>
          <w:color w:val="0000FF"/>
          <w:sz w:val="24"/>
          <w:szCs w:val="24"/>
          <w:lang w:val="en-US"/>
        </w:rPr>
        <w:t>(Poverty Environment Network, 2007)</w:t>
      </w:r>
      <w:r w:rsidRPr="006D78E9">
        <w:rPr>
          <w:sz w:val="24"/>
          <w:szCs w:val="24"/>
        </w:rPr>
        <w:t>. For instance, we intentionally linked the base year (1997) to particular events in the family (such as the birth/d</w:t>
      </w:r>
      <w:r w:rsidR="008208D3" w:rsidRPr="006D78E9">
        <w:rPr>
          <w:sz w:val="24"/>
          <w:szCs w:val="24"/>
        </w:rPr>
        <w:t>eath</w:t>
      </w:r>
      <w:r w:rsidRPr="006D78E9">
        <w:rPr>
          <w:sz w:val="24"/>
          <w:szCs w:val="24"/>
        </w:rPr>
        <w:t xml:space="preserve"> of a family member), </w:t>
      </w:r>
      <w:r w:rsidR="00BE0364" w:rsidRPr="006D78E9">
        <w:rPr>
          <w:rFonts w:hint="eastAsia"/>
          <w:sz w:val="24"/>
          <w:szCs w:val="24"/>
        </w:rPr>
        <w:t>or</w:t>
      </w:r>
      <w:r w:rsidR="008208D3" w:rsidRPr="006D78E9">
        <w:rPr>
          <w:sz w:val="24"/>
          <w:szCs w:val="24"/>
        </w:rPr>
        <w:t xml:space="preserve"> a major </w:t>
      </w:r>
      <w:r w:rsidRPr="006D78E9">
        <w:rPr>
          <w:sz w:val="24"/>
          <w:szCs w:val="24"/>
        </w:rPr>
        <w:t xml:space="preserve">village or country </w:t>
      </w:r>
      <w:r w:rsidR="008208D3" w:rsidRPr="006D78E9">
        <w:rPr>
          <w:sz w:val="24"/>
          <w:szCs w:val="24"/>
        </w:rPr>
        <w:t xml:space="preserve">event </w:t>
      </w:r>
      <w:r w:rsidRPr="006D78E9">
        <w:rPr>
          <w:sz w:val="24"/>
          <w:szCs w:val="24"/>
        </w:rPr>
        <w:t>(the SLCP itself is a historic event).</w:t>
      </w:r>
    </w:p>
    <w:p w14:paraId="447FF55B" w14:textId="38A68F30" w:rsidR="00130EAF" w:rsidRPr="006D78E9" w:rsidRDefault="00130EAF" w:rsidP="00130EAF">
      <w:pPr>
        <w:jc w:val="both"/>
        <w:rPr>
          <w:sz w:val="24"/>
          <w:szCs w:val="24"/>
        </w:rPr>
      </w:pPr>
      <w:r w:rsidRPr="006D78E9">
        <w:rPr>
          <w:rFonts w:hint="eastAsia"/>
          <w:sz w:val="24"/>
          <w:szCs w:val="24"/>
        </w:rPr>
        <w:t xml:space="preserve">    </w:t>
      </w:r>
      <w:r w:rsidRPr="006D78E9">
        <w:rPr>
          <w:sz w:val="24"/>
          <w:szCs w:val="24"/>
        </w:rPr>
        <w:t xml:space="preserve">Table B1 in Appendix B describes the variables involved in the empirical test of Hypothesis 1 regarding the impact of the SLCP on land tenure. This hypothesis was examined by measuring the treatment effect of the SLCP respectively on land reallocation and land tenure security. </w:t>
      </w:r>
      <w:r w:rsidR="0074771F" w:rsidRPr="006D78E9">
        <w:rPr>
          <w:rFonts w:hint="eastAsia"/>
          <w:sz w:val="24"/>
          <w:szCs w:val="24"/>
        </w:rPr>
        <w:t xml:space="preserve">We repeated the analysis </w:t>
      </w:r>
      <w:r w:rsidR="00310FCD" w:rsidRPr="006D78E9">
        <w:rPr>
          <w:sz w:val="24"/>
          <w:szCs w:val="24"/>
        </w:rPr>
        <w:t>at the land-plot and household levels</w:t>
      </w:r>
      <w:r w:rsidR="0074771F" w:rsidRPr="006D78E9">
        <w:rPr>
          <w:rFonts w:hint="eastAsia"/>
          <w:sz w:val="24"/>
          <w:szCs w:val="24"/>
        </w:rPr>
        <w:t>, and thereby generated four sets of results.</w:t>
      </w:r>
      <w:r w:rsidR="00310FCD" w:rsidRPr="006D78E9">
        <w:rPr>
          <w:sz w:val="24"/>
          <w:szCs w:val="24"/>
        </w:rPr>
        <w:t xml:space="preserve"> </w:t>
      </w:r>
      <w:r w:rsidRPr="006D78E9">
        <w:rPr>
          <w:sz w:val="24"/>
          <w:szCs w:val="24"/>
        </w:rPr>
        <w:t>Our field survey gathered information about the land plots currently held by the respondents’ households (at the time when the survey took place), as well as those once in their hands (</w:t>
      </w:r>
      <w:r w:rsidRPr="006D78E9">
        <w:rPr>
          <w:rFonts w:hint="eastAsia"/>
          <w:sz w:val="24"/>
          <w:szCs w:val="24"/>
        </w:rPr>
        <w:t xml:space="preserve">between </w:t>
      </w:r>
      <w:r w:rsidRPr="006D78E9">
        <w:rPr>
          <w:sz w:val="24"/>
          <w:szCs w:val="24"/>
        </w:rPr>
        <w:t>1997</w:t>
      </w:r>
      <w:r w:rsidRPr="006D78E9">
        <w:rPr>
          <w:rFonts w:hint="eastAsia"/>
          <w:sz w:val="24"/>
          <w:szCs w:val="24"/>
        </w:rPr>
        <w:t xml:space="preserve"> and </w:t>
      </w:r>
      <w:r w:rsidRPr="006D78E9">
        <w:rPr>
          <w:sz w:val="24"/>
          <w:szCs w:val="24"/>
        </w:rPr>
        <w:t>2012) but lost afterwards due to land reallocation or other reasons. This enabled us to</w:t>
      </w:r>
      <w:r w:rsidRPr="006D78E9">
        <w:rPr>
          <w:rFonts w:hint="eastAsia"/>
          <w:sz w:val="24"/>
          <w:szCs w:val="24"/>
        </w:rPr>
        <w:t xml:space="preserve"> </w:t>
      </w:r>
      <w:r w:rsidR="00C657F8" w:rsidRPr="006D78E9">
        <w:rPr>
          <w:rFonts w:hint="eastAsia"/>
          <w:sz w:val="24"/>
          <w:szCs w:val="24"/>
        </w:rPr>
        <w:t xml:space="preserve">construct </w:t>
      </w:r>
      <w:r w:rsidR="00B2266C" w:rsidRPr="006D78E9">
        <w:rPr>
          <w:rFonts w:hint="eastAsia"/>
          <w:sz w:val="24"/>
          <w:szCs w:val="24"/>
        </w:rPr>
        <w:t>a</w:t>
      </w:r>
      <w:r w:rsidR="00C657F8" w:rsidRPr="006D78E9">
        <w:rPr>
          <w:rFonts w:hint="eastAsia"/>
          <w:sz w:val="24"/>
          <w:szCs w:val="24"/>
        </w:rPr>
        <w:t xml:space="preserve"> binary variable </w:t>
      </w:r>
      <w:r w:rsidR="00B2266C" w:rsidRPr="006D78E9">
        <w:rPr>
          <w:rFonts w:hint="eastAsia"/>
          <w:sz w:val="24"/>
          <w:szCs w:val="24"/>
        </w:rPr>
        <w:t>(</w:t>
      </w:r>
      <w:r w:rsidR="00B2266C" w:rsidRPr="006D78E9">
        <w:rPr>
          <w:sz w:val="24"/>
          <w:szCs w:val="24"/>
        </w:rPr>
        <w:t>‘</w:t>
      </w:r>
      <w:r w:rsidR="00B2266C" w:rsidRPr="006D78E9">
        <w:rPr>
          <w:rFonts w:hint="eastAsia"/>
          <w:sz w:val="24"/>
          <w:szCs w:val="24"/>
        </w:rPr>
        <w:t>land reallocation</w:t>
      </w:r>
      <w:r w:rsidR="00B2266C" w:rsidRPr="006D78E9">
        <w:rPr>
          <w:sz w:val="24"/>
          <w:szCs w:val="24"/>
        </w:rPr>
        <w:t>’</w:t>
      </w:r>
      <w:r w:rsidR="00B2266C" w:rsidRPr="006D78E9">
        <w:rPr>
          <w:rFonts w:hint="eastAsia"/>
          <w:sz w:val="24"/>
          <w:szCs w:val="24"/>
        </w:rPr>
        <w:t>)</w:t>
      </w:r>
      <w:r w:rsidR="00C657F8" w:rsidRPr="006D78E9">
        <w:rPr>
          <w:rFonts w:hint="eastAsia"/>
          <w:sz w:val="24"/>
          <w:szCs w:val="24"/>
        </w:rPr>
        <w:t xml:space="preserve"> that take</w:t>
      </w:r>
      <w:r w:rsidR="0088453F" w:rsidRPr="006D78E9">
        <w:rPr>
          <w:rFonts w:hint="eastAsia"/>
          <w:sz w:val="24"/>
          <w:szCs w:val="24"/>
        </w:rPr>
        <w:t>s</w:t>
      </w:r>
      <w:r w:rsidR="00C657F8" w:rsidRPr="006D78E9">
        <w:rPr>
          <w:rFonts w:hint="eastAsia"/>
          <w:sz w:val="24"/>
          <w:szCs w:val="24"/>
        </w:rPr>
        <w:t xml:space="preserve"> the value one if </w:t>
      </w:r>
      <w:r w:rsidRPr="006D78E9">
        <w:rPr>
          <w:rFonts w:hint="eastAsia"/>
          <w:sz w:val="24"/>
          <w:szCs w:val="24"/>
        </w:rPr>
        <w:t>land reallocation</w:t>
      </w:r>
      <w:r w:rsidR="00C657F8" w:rsidRPr="006D78E9">
        <w:rPr>
          <w:rFonts w:hint="eastAsia"/>
          <w:sz w:val="24"/>
          <w:szCs w:val="24"/>
        </w:rPr>
        <w:t xml:space="preserve"> was observed</w:t>
      </w:r>
      <w:r w:rsidR="0088453F" w:rsidRPr="006D78E9">
        <w:rPr>
          <w:rFonts w:hint="eastAsia"/>
          <w:sz w:val="24"/>
          <w:szCs w:val="24"/>
        </w:rPr>
        <w:t xml:space="preserve"> at the land-plot or household level</w:t>
      </w:r>
      <w:r w:rsidRPr="006D78E9">
        <w:rPr>
          <w:sz w:val="24"/>
          <w:szCs w:val="24"/>
        </w:rPr>
        <w:t xml:space="preserve">. Further, we looked into the implications of the SLCP for land tenure security. Since it is commonly </w:t>
      </w:r>
      <w:r w:rsidR="008208D3" w:rsidRPr="006D78E9">
        <w:rPr>
          <w:sz w:val="24"/>
          <w:szCs w:val="24"/>
        </w:rPr>
        <w:t xml:space="preserve">perceived </w:t>
      </w:r>
      <w:r w:rsidRPr="006D78E9">
        <w:rPr>
          <w:sz w:val="24"/>
          <w:szCs w:val="24"/>
        </w:rPr>
        <w:t>that secured tenure encourages sustainable land management in the long term whilst easing off the pressure of ‘exploit it or lose it’, the environmental efficacy of the SLCP could be influenced if the programme affected the tenure security of enrolled land, which is the first concern of this study. We used a subjective proxy of tenure security</w:t>
      </w:r>
      <w:r w:rsidR="00256194" w:rsidRPr="006D78E9">
        <w:rPr>
          <w:rFonts w:hint="eastAsia"/>
          <w:sz w:val="24"/>
          <w:szCs w:val="24"/>
        </w:rPr>
        <w:t>.</w:t>
      </w:r>
      <w:r w:rsidRPr="006D78E9">
        <w:rPr>
          <w:sz w:val="24"/>
          <w:szCs w:val="24"/>
        </w:rPr>
        <w:t xml:space="preserve"> </w:t>
      </w:r>
      <w:r w:rsidR="00256194" w:rsidRPr="006D78E9">
        <w:rPr>
          <w:rFonts w:hint="eastAsia"/>
          <w:sz w:val="24"/>
          <w:szCs w:val="24"/>
        </w:rPr>
        <w:t xml:space="preserve">This </w:t>
      </w:r>
      <w:r w:rsidRPr="006D78E9">
        <w:rPr>
          <w:sz w:val="24"/>
          <w:szCs w:val="24"/>
        </w:rPr>
        <w:t xml:space="preserve">binary variable </w:t>
      </w:r>
      <w:r w:rsidR="00354D30" w:rsidRPr="006D78E9">
        <w:rPr>
          <w:rFonts w:hint="eastAsia"/>
          <w:sz w:val="24"/>
          <w:szCs w:val="24"/>
        </w:rPr>
        <w:t>(</w:t>
      </w:r>
      <w:r w:rsidR="00354D30" w:rsidRPr="006D78E9">
        <w:rPr>
          <w:sz w:val="24"/>
          <w:szCs w:val="24"/>
        </w:rPr>
        <w:t>‘</w:t>
      </w:r>
      <w:r w:rsidR="00354D30" w:rsidRPr="006D78E9">
        <w:rPr>
          <w:rFonts w:hint="eastAsia"/>
          <w:sz w:val="24"/>
          <w:szCs w:val="24"/>
        </w:rPr>
        <w:t>tenure security</w:t>
      </w:r>
      <w:r w:rsidR="00354D30" w:rsidRPr="006D78E9">
        <w:rPr>
          <w:sz w:val="24"/>
          <w:szCs w:val="24"/>
        </w:rPr>
        <w:t>’</w:t>
      </w:r>
      <w:r w:rsidR="00354D30" w:rsidRPr="006D78E9">
        <w:rPr>
          <w:rFonts w:hint="eastAsia"/>
          <w:sz w:val="24"/>
          <w:szCs w:val="24"/>
        </w:rPr>
        <w:t xml:space="preserve">) </w:t>
      </w:r>
      <w:r w:rsidRPr="006D78E9">
        <w:rPr>
          <w:sz w:val="24"/>
          <w:szCs w:val="24"/>
        </w:rPr>
        <w:t>indicat</w:t>
      </w:r>
      <w:r w:rsidR="00256194" w:rsidRPr="006D78E9">
        <w:rPr>
          <w:rFonts w:hint="eastAsia"/>
          <w:sz w:val="24"/>
          <w:szCs w:val="24"/>
        </w:rPr>
        <w:t>es</w:t>
      </w:r>
      <w:r w:rsidRPr="006D78E9">
        <w:rPr>
          <w:sz w:val="24"/>
          <w:szCs w:val="24"/>
        </w:rPr>
        <w:t xml:space="preserve"> whether a household </w:t>
      </w:r>
      <w:r w:rsidR="00EA7631" w:rsidRPr="006D78E9">
        <w:rPr>
          <w:rFonts w:hint="eastAsia"/>
          <w:sz w:val="24"/>
          <w:szCs w:val="24"/>
        </w:rPr>
        <w:t xml:space="preserve">felt </w:t>
      </w:r>
      <w:r w:rsidRPr="006D78E9">
        <w:rPr>
          <w:sz w:val="24"/>
          <w:szCs w:val="24"/>
        </w:rPr>
        <w:t xml:space="preserve">confident about holding a land plot after 20 years. A similar proxy was </w:t>
      </w:r>
      <w:r w:rsidRPr="006D78E9">
        <w:rPr>
          <w:sz w:val="24"/>
          <w:szCs w:val="24"/>
        </w:rPr>
        <w:lastRenderedPageBreak/>
        <w:t xml:space="preserve">used in the studies of Holden et al. </w:t>
      </w:r>
      <w:r w:rsidRPr="006D78E9">
        <w:rPr>
          <w:sz w:val="24"/>
          <w:szCs w:val="24"/>
        </w:rPr>
        <w:fldChar w:fldCharType="begin"/>
      </w:r>
      <w:r w:rsidRPr="006D78E9">
        <w:rPr>
          <w:sz w:val="24"/>
          <w:szCs w:val="24"/>
        </w:rPr>
        <w:instrText xml:space="preserve"> ADDIN NE.Ref.{70DCCA07-0185-4B67-8D60-7835DCD593E6}</w:instrText>
      </w:r>
      <w:r w:rsidRPr="006D78E9">
        <w:rPr>
          <w:sz w:val="24"/>
          <w:szCs w:val="24"/>
        </w:rPr>
        <w:fldChar w:fldCharType="separate"/>
      </w:r>
      <w:r w:rsidRPr="006D78E9">
        <w:rPr>
          <w:color w:val="0000FF"/>
          <w:sz w:val="24"/>
          <w:szCs w:val="24"/>
          <w:lang w:val="en-US"/>
        </w:rPr>
        <w:t>(2011)</w:t>
      </w:r>
      <w:r w:rsidRPr="006D78E9">
        <w:rPr>
          <w:sz w:val="24"/>
          <w:szCs w:val="24"/>
        </w:rPr>
        <w:fldChar w:fldCharType="end"/>
      </w:r>
      <w:r w:rsidRPr="006D78E9">
        <w:rPr>
          <w:sz w:val="24"/>
          <w:szCs w:val="24"/>
        </w:rPr>
        <w:t xml:space="preserve"> and Yi et al. </w:t>
      </w:r>
      <w:r w:rsidRPr="006D78E9">
        <w:rPr>
          <w:sz w:val="24"/>
          <w:szCs w:val="24"/>
        </w:rPr>
        <w:fldChar w:fldCharType="begin"/>
      </w:r>
      <w:r w:rsidRPr="006D78E9">
        <w:rPr>
          <w:sz w:val="24"/>
          <w:szCs w:val="24"/>
        </w:rPr>
        <w:instrText xml:space="preserve"> ADDIN NE.Ref.{63AADA11-3E3E-4F41-833F-589390998BFC}</w:instrText>
      </w:r>
      <w:r w:rsidRPr="006D78E9">
        <w:rPr>
          <w:sz w:val="24"/>
          <w:szCs w:val="24"/>
        </w:rPr>
        <w:fldChar w:fldCharType="separate"/>
      </w:r>
      <w:r w:rsidRPr="006D78E9">
        <w:rPr>
          <w:color w:val="0000FF"/>
          <w:sz w:val="24"/>
          <w:szCs w:val="24"/>
          <w:lang w:val="en-US"/>
        </w:rPr>
        <w:t>(2014)</w:t>
      </w:r>
      <w:r w:rsidRPr="006D78E9">
        <w:rPr>
          <w:sz w:val="24"/>
          <w:szCs w:val="24"/>
        </w:rPr>
        <w:fldChar w:fldCharType="end"/>
      </w:r>
      <w:r w:rsidRPr="006D78E9">
        <w:rPr>
          <w:sz w:val="24"/>
          <w:szCs w:val="24"/>
        </w:rPr>
        <w:t xml:space="preserve"> to reveal the implications of forestland tenure</w:t>
      </w:r>
      <w:r w:rsidRPr="006D78E9">
        <w:rPr>
          <w:rFonts w:hint="eastAsia"/>
          <w:sz w:val="24"/>
          <w:szCs w:val="24"/>
        </w:rPr>
        <w:t xml:space="preserve"> security</w:t>
      </w:r>
      <w:r w:rsidRPr="006D78E9">
        <w:rPr>
          <w:sz w:val="24"/>
          <w:szCs w:val="24"/>
        </w:rPr>
        <w:t xml:space="preserve"> </w:t>
      </w:r>
      <w:r w:rsidRPr="006D78E9">
        <w:rPr>
          <w:rFonts w:hint="eastAsia"/>
          <w:sz w:val="24"/>
          <w:szCs w:val="24"/>
        </w:rPr>
        <w:t>for</w:t>
      </w:r>
      <w:r w:rsidRPr="006D78E9">
        <w:rPr>
          <w:sz w:val="24"/>
          <w:szCs w:val="24"/>
        </w:rPr>
        <w:t xml:space="preserve"> forestry investment</w:t>
      </w:r>
      <w:r w:rsidRPr="006D78E9">
        <w:rPr>
          <w:rFonts w:hint="eastAsia"/>
          <w:sz w:val="24"/>
          <w:szCs w:val="24"/>
        </w:rPr>
        <w:t xml:space="preserve"> in the context of China</w:t>
      </w:r>
      <w:r w:rsidRPr="006D78E9">
        <w:rPr>
          <w:sz w:val="24"/>
          <w:szCs w:val="24"/>
        </w:rPr>
        <w:t xml:space="preserve">.   </w:t>
      </w:r>
    </w:p>
    <w:p w14:paraId="7BF47833" w14:textId="71B50D43" w:rsidR="00130EAF" w:rsidRPr="006D78E9" w:rsidRDefault="00B725F3" w:rsidP="00130EAF">
      <w:pPr>
        <w:ind w:firstLine="240"/>
        <w:jc w:val="both"/>
        <w:rPr>
          <w:sz w:val="24"/>
          <w:szCs w:val="24"/>
        </w:rPr>
      </w:pPr>
      <w:r w:rsidRPr="006D78E9">
        <w:rPr>
          <w:rFonts w:hint="eastAsia"/>
          <w:sz w:val="24"/>
          <w:szCs w:val="24"/>
        </w:rPr>
        <w:t xml:space="preserve">Since SLCP contracts were not randomly assigned to land holders, </w:t>
      </w:r>
      <w:r w:rsidRPr="006D78E9">
        <w:rPr>
          <w:sz w:val="24"/>
          <w:szCs w:val="24"/>
        </w:rPr>
        <w:t xml:space="preserve">a direct comparison between </w:t>
      </w:r>
      <w:r w:rsidRPr="006D78E9">
        <w:rPr>
          <w:rFonts w:hint="eastAsia"/>
          <w:sz w:val="24"/>
          <w:szCs w:val="24"/>
        </w:rPr>
        <w:t>the outcome variables (</w:t>
      </w:r>
      <w:r w:rsidR="00AF3CB3" w:rsidRPr="006D78E9">
        <w:rPr>
          <w:rFonts w:hint="eastAsia"/>
          <w:sz w:val="24"/>
          <w:szCs w:val="24"/>
        </w:rPr>
        <w:t>land reallocation/</w:t>
      </w:r>
      <w:r w:rsidR="002F7245" w:rsidRPr="006D78E9">
        <w:rPr>
          <w:rFonts w:hint="eastAsia"/>
          <w:sz w:val="24"/>
          <w:szCs w:val="24"/>
        </w:rPr>
        <w:t xml:space="preserve">land </w:t>
      </w:r>
      <w:r w:rsidRPr="006D78E9">
        <w:rPr>
          <w:rFonts w:hint="eastAsia"/>
          <w:sz w:val="24"/>
          <w:szCs w:val="24"/>
        </w:rPr>
        <w:t xml:space="preserve">tenure security) of </w:t>
      </w:r>
      <w:r w:rsidRPr="006D78E9">
        <w:rPr>
          <w:sz w:val="24"/>
          <w:szCs w:val="24"/>
        </w:rPr>
        <w:t xml:space="preserve">the treated and control groups </w:t>
      </w:r>
      <w:r w:rsidRPr="006D78E9">
        <w:rPr>
          <w:rFonts w:hint="eastAsia"/>
          <w:sz w:val="24"/>
          <w:szCs w:val="24"/>
        </w:rPr>
        <w:t xml:space="preserve">may </w:t>
      </w:r>
      <w:r w:rsidRPr="006D78E9">
        <w:rPr>
          <w:sz w:val="24"/>
          <w:szCs w:val="24"/>
        </w:rPr>
        <w:t>generate biased estimat</w:t>
      </w:r>
      <w:r w:rsidRPr="006D78E9">
        <w:rPr>
          <w:rFonts w:hint="eastAsia"/>
          <w:sz w:val="24"/>
          <w:szCs w:val="24"/>
        </w:rPr>
        <w:t>es</w:t>
      </w:r>
      <w:r w:rsidRPr="006D78E9">
        <w:rPr>
          <w:sz w:val="24"/>
          <w:szCs w:val="24"/>
        </w:rPr>
        <w:t xml:space="preserve"> of </w:t>
      </w:r>
      <w:r w:rsidRPr="006D78E9">
        <w:rPr>
          <w:rFonts w:hint="eastAsia"/>
          <w:sz w:val="24"/>
          <w:szCs w:val="24"/>
        </w:rPr>
        <w:t xml:space="preserve">the </w:t>
      </w:r>
      <w:r w:rsidRPr="006D78E9">
        <w:rPr>
          <w:sz w:val="24"/>
          <w:szCs w:val="24"/>
        </w:rPr>
        <w:t xml:space="preserve">treatment effects. We thus adopted the Propensity Score Matching (PSM) method to combat such bias. </w:t>
      </w:r>
      <w:r w:rsidR="00130EAF" w:rsidRPr="006D78E9">
        <w:rPr>
          <w:sz w:val="24"/>
          <w:szCs w:val="24"/>
        </w:rPr>
        <w:t xml:space="preserve">The other variables in Table B1 served as control variables in our </w:t>
      </w:r>
      <w:r w:rsidR="00656238" w:rsidRPr="006D78E9">
        <w:rPr>
          <w:rFonts w:hint="eastAsia"/>
          <w:sz w:val="24"/>
          <w:szCs w:val="24"/>
        </w:rPr>
        <w:t xml:space="preserve">PSM </w:t>
      </w:r>
      <w:r w:rsidR="00130EAF" w:rsidRPr="006D78E9">
        <w:rPr>
          <w:sz w:val="24"/>
          <w:szCs w:val="24"/>
        </w:rPr>
        <w:t>analysis. In order to</w:t>
      </w:r>
      <w:r w:rsidR="00A03AAA" w:rsidRPr="006D78E9">
        <w:rPr>
          <w:rFonts w:hint="eastAsia"/>
          <w:sz w:val="24"/>
          <w:szCs w:val="24"/>
        </w:rPr>
        <w:t xml:space="preserve"> derive valid estimates of the treatment effects</w:t>
      </w:r>
      <w:r w:rsidR="00130EAF" w:rsidRPr="006D78E9">
        <w:rPr>
          <w:sz w:val="24"/>
          <w:szCs w:val="24"/>
        </w:rPr>
        <w:t xml:space="preserve">, there is </w:t>
      </w:r>
      <w:r w:rsidR="002D13AC" w:rsidRPr="006D78E9">
        <w:rPr>
          <w:rFonts w:hint="eastAsia"/>
          <w:sz w:val="24"/>
          <w:szCs w:val="24"/>
        </w:rPr>
        <w:t xml:space="preserve">a </w:t>
      </w:r>
      <w:r w:rsidR="00130EAF" w:rsidRPr="006D78E9">
        <w:rPr>
          <w:sz w:val="24"/>
          <w:szCs w:val="24"/>
        </w:rPr>
        <w:t xml:space="preserve">necessity to control for those attributes that can both characterise the treated group and influence land tenure. To serve this purpose, the control variables themselves cannot be outcomes of the treatment. That is to say, the control variables should either be time-invariants or measured before the treatment </w:t>
      </w:r>
      <w:r w:rsidR="00130EAF" w:rsidRPr="006D78E9">
        <w:rPr>
          <w:sz w:val="24"/>
          <w:szCs w:val="24"/>
        </w:rPr>
        <w:fldChar w:fldCharType="begin"/>
      </w:r>
      <w:r w:rsidR="00130EAF" w:rsidRPr="006D78E9">
        <w:rPr>
          <w:sz w:val="24"/>
          <w:szCs w:val="24"/>
        </w:rPr>
        <w:instrText xml:space="preserve"> ADDIN NE.Ref.{AE065E15-9F53-4861-91B4-E22C68996B7E}</w:instrText>
      </w:r>
      <w:r w:rsidR="00130EAF" w:rsidRPr="006D78E9">
        <w:rPr>
          <w:sz w:val="24"/>
          <w:szCs w:val="24"/>
        </w:rPr>
        <w:fldChar w:fldCharType="separate"/>
      </w:r>
      <w:r w:rsidR="00130EAF" w:rsidRPr="006D78E9">
        <w:rPr>
          <w:color w:val="0000FF"/>
          <w:sz w:val="24"/>
          <w:szCs w:val="24"/>
          <w:lang w:val="en-US"/>
        </w:rPr>
        <w:t>(Angrist &amp; Pischke, 2009; Caliendo &amp; Kopeinig, 2008; Imbens &amp; Wooldridge, 2009)</w:t>
      </w:r>
      <w:r w:rsidR="00130EAF" w:rsidRPr="006D78E9">
        <w:rPr>
          <w:sz w:val="24"/>
          <w:szCs w:val="24"/>
        </w:rPr>
        <w:fldChar w:fldCharType="end"/>
      </w:r>
      <w:r w:rsidR="00130EAF" w:rsidRPr="006D78E9">
        <w:rPr>
          <w:sz w:val="24"/>
          <w:szCs w:val="24"/>
        </w:rPr>
        <w:t xml:space="preserve">. In this study, the control variables were selected on the basis of our theoretical model and previous studies on determinants of land tenure and SLCP participation (as per </w:t>
      </w:r>
      <w:r w:rsidR="00130EAF" w:rsidRPr="006D78E9">
        <w:rPr>
          <w:color w:val="0000FF"/>
          <w:sz w:val="24"/>
          <w:szCs w:val="24"/>
          <w:lang w:val="en-US"/>
        </w:rPr>
        <w:t>Deininger, Ali, &amp; Alemu, 2011; Groom et al., 2010; Holden &amp; Yohannes, 2002; Rozelle &amp; Li, 1998; Uchida et al., 2007; Xu et al., 2010; Xu, Yin, Li, &amp; Liu, 2006; Yi et al., 2014; Yin &amp; Zhao, 2012</w:t>
      </w:r>
      <w:r w:rsidR="00130EAF" w:rsidRPr="006D78E9">
        <w:rPr>
          <w:sz w:val="24"/>
          <w:szCs w:val="24"/>
        </w:rPr>
        <w:t xml:space="preserve">). </w:t>
      </w:r>
      <w:r w:rsidR="00FC776B" w:rsidRPr="006D78E9">
        <w:rPr>
          <w:rFonts w:hint="eastAsia"/>
          <w:sz w:val="24"/>
          <w:szCs w:val="24"/>
        </w:rPr>
        <w:t xml:space="preserve">We next specify these control variables, and </w:t>
      </w:r>
      <w:r w:rsidR="00AF45FC" w:rsidRPr="006D78E9">
        <w:rPr>
          <w:sz w:val="24"/>
          <w:szCs w:val="24"/>
        </w:rPr>
        <w:t>justify</w:t>
      </w:r>
      <w:r w:rsidR="00AF45FC" w:rsidRPr="006D78E9">
        <w:rPr>
          <w:rFonts w:hint="eastAsia"/>
          <w:sz w:val="24"/>
          <w:szCs w:val="24"/>
        </w:rPr>
        <w:t xml:space="preserve"> their connections with both SLCP participation and land tenure. </w:t>
      </w:r>
      <w:r w:rsidR="00FC776B" w:rsidRPr="006D78E9">
        <w:rPr>
          <w:rFonts w:hint="eastAsia"/>
          <w:sz w:val="24"/>
          <w:szCs w:val="24"/>
        </w:rPr>
        <w:t xml:space="preserve"> </w:t>
      </w:r>
    </w:p>
    <w:p w14:paraId="6CB43C0E" w14:textId="73A98FBE" w:rsidR="00130EAF" w:rsidRPr="006D78E9" w:rsidRDefault="00130EAF" w:rsidP="00130EAF">
      <w:pPr>
        <w:ind w:firstLine="240"/>
        <w:jc w:val="both"/>
        <w:rPr>
          <w:sz w:val="24"/>
          <w:szCs w:val="24"/>
        </w:rPr>
      </w:pPr>
      <w:r w:rsidRPr="006D78E9">
        <w:rPr>
          <w:sz w:val="24"/>
          <w:szCs w:val="24"/>
        </w:rPr>
        <w:t xml:space="preserve">In our theoretical model, the original land holder’s agricultural productivity </w:t>
      </w:r>
      <w:r w:rsidR="00397C99" w:rsidRPr="006D78E9">
        <w:rPr>
          <w:rFonts w:hint="eastAsia"/>
          <w:sz w:val="24"/>
          <w:szCs w:val="24"/>
        </w:rPr>
        <w:t>[</w:t>
      </w:r>
      <m:oMath>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O</m:t>
            </m:r>
          </m:sub>
        </m:sSub>
        <m:d>
          <m:dPr>
            <m:ctrlPr>
              <w:rPr>
                <w:rFonts w:ascii="Cambria Math" w:hAnsi="Cambria Math"/>
                <w:i/>
              </w:rPr>
            </m:ctrlPr>
          </m:dPr>
          <m:e>
            <m:r>
              <w:rPr>
                <w:rFonts w:ascii="Cambria Math" w:hAnsi="Cambria Math"/>
                <w:sz w:val="24"/>
                <w:szCs w:val="24"/>
              </w:rPr>
              <m:t>r</m:t>
            </m:r>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O</m:t>
            </m:r>
          </m:sub>
        </m:sSub>
        <m:d>
          <m:dPr>
            <m:ctrlPr>
              <w:rPr>
                <w:rFonts w:ascii="Cambria Math" w:hAnsi="Cambria Math"/>
                <w:i/>
              </w:rPr>
            </m:ctrlPr>
          </m:dPr>
          <m:e>
            <m:r>
              <w:rPr>
                <w:rFonts w:ascii="Cambria Math" w:hAnsi="Cambria Math"/>
                <w:sz w:val="24"/>
                <w:szCs w:val="24"/>
              </w:rPr>
              <m:t>r</m:t>
            </m:r>
          </m:e>
        </m:d>
      </m:oMath>
      <w:r w:rsidR="00397C99" w:rsidRPr="006D78E9">
        <w:rPr>
          <w:rFonts w:hint="eastAsia"/>
          <w:sz w:val="24"/>
          <w:szCs w:val="24"/>
        </w:rPr>
        <w:t xml:space="preserve">] </w:t>
      </w:r>
      <w:r w:rsidRPr="006D78E9">
        <w:rPr>
          <w:sz w:val="24"/>
          <w:szCs w:val="24"/>
        </w:rPr>
        <w:t xml:space="preserve">is </w:t>
      </w:r>
      <w:r w:rsidR="0035459E" w:rsidRPr="006D78E9">
        <w:rPr>
          <w:rFonts w:hint="eastAsia"/>
          <w:sz w:val="24"/>
          <w:szCs w:val="24"/>
        </w:rPr>
        <w:t xml:space="preserve">closely associated with the net benefits of both village leaders </w:t>
      </w:r>
      <w:r w:rsidR="00F17572" w:rsidRPr="006D78E9">
        <w:rPr>
          <w:rFonts w:hint="eastAsia"/>
          <w:sz w:val="24"/>
          <w:szCs w:val="24"/>
        </w:rPr>
        <w:t>(</w:t>
      </w:r>
      <m:oMath>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L</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L</m:t>
            </m:r>
          </m:sub>
        </m:sSub>
      </m:oMath>
      <w:r w:rsidR="00F17572" w:rsidRPr="006D78E9">
        <w:rPr>
          <w:rFonts w:hint="eastAsia"/>
          <w:sz w:val="24"/>
          <w:szCs w:val="24"/>
        </w:rPr>
        <w:t>)</w:t>
      </w:r>
      <w:r w:rsidR="0035459E" w:rsidRPr="006D78E9">
        <w:rPr>
          <w:rFonts w:hint="eastAsia"/>
          <w:sz w:val="24"/>
          <w:szCs w:val="24"/>
        </w:rPr>
        <w:t xml:space="preserve"> and the </w:t>
      </w:r>
      <w:r w:rsidR="0035459E" w:rsidRPr="006D78E9">
        <w:rPr>
          <w:sz w:val="24"/>
          <w:szCs w:val="24"/>
        </w:rPr>
        <w:t>original land holder</w:t>
      </w:r>
      <w:r w:rsidR="00F17572" w:rsidRPr="006D78E9">
        <w:rPr>
          <w:rFonts w:hint="eastAsia"/>
          <w:sz w:val="24"/>
          <w:szCs w:val="24"/>
        </w:rPr>
        <w:t xml:space="preserve"> (</w:t>
      </w:r>
      <m:oMath>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H</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H</m:t>
            </m:r>
          </m:sub>
        </m:sSub>
      </m:oMath>
      <w:r w:rsidR="00F17572" w:rsidRPr="006D78E9">
        <w:rPr>
          <w:rFonts w:hint="eastAsia"/>
          <w:sz w:val="24"/>
          <w:szCs w:val="24"/>
        </w:rPr>
        <w:t xml:space="preserve">) </w:t>
      </w:r>
      <w:r w:rsidR="001C1F89" w:rsidRPr="006D78E9">
        <w:rPr>
          <w:rFonts w:hint="eastAsia"/>
          <w:sz w:val="24"/>
          <w:szCs w:val="24"/>
        </w:rPr>
        <w:t>that can be potentially gained from engaging in the conflict over land reallocation.</w:t>
      </w:r>
      <w:r w:rsidR="008B005D" w:rsidRPr="006D78E9">
        <w:rPr>
          <w:rFonts w:hint="eastAsia"/>
          <w:sz w:val="24"/>
          <w:szCs w:val="24"/>
        </w:rPr>
        <w:t xml:space="preserve"> This is</w:t>
      </w:r>
      <w:r w:rsidR="008B005D" w:rsidRPr="006D78E9">
        <w:rPr>
          <w:sz w:val="24"/>
          <w:szCs w:val="24"/>
        </w:rPr>
        <w:t xml:space="preserve"> an influential determinant of land reallocation.</w:t>
      </w:r>
      <w:r w:rsidR="0035459E" w:rsidRPr="006D78E9">
        <w:rPr>
          <w:rFonts w:hint="eastAsia"/>
          <w:sz w:val="24"/>
          <w:szCs w:val="24"/>
        </w:rPr>
        <w:t xml:space="preserve"> </w:t>
      </w:r>
      <w:r w:rsidRPr="006D78E9">
        <w:rPr>
          <w:sz w:val="24"/>
          <w:szCs w:val="24"/>
        </w:rPr>
        <w:t xml:space="preserve">Meanwhile, disadvantaged agricultural productivity implies lower opportunity cost of land retirement, which would incline land holders to join the SLCP. Nevertheless, it was difficult to collect reliable retrospective data on agricultural productivity previous to the SLCP. Comparatively, it was much less challenging for the respondents to recall their durables (e.g. vehicles and appliances) and off-farm workdays. The two variables respectively represent a household’s total income and off-farm income, the latter of which is the foremost livelihood source other than agricultural production. </w:t>
      </w:r>
      <w:r w:rsidR="00310BAF" w:rsidRPr="006D78E9">
        <w:rPr>
          <w:rFonts w:hint="eastAsia"/>
          <w:sz w:val="24"/>
          <w:szCs w:val="24"/>
        </w:rPr>
        <w:t xml:space="preserve">Therefore, the difference between the two variables should be largely attributable to agricultural production. </w:t>
      </w:r>
      <w:r w:rsidRPr="006D78E9">
        <w:rPr>
          <w:sz w:val="24"/>
          <w:szCs w:val="24"/>
        </w:rPr>
        <w:t>We</w:t>
      </w:r>
      <w:r w:rsidR="00B77398" w:rsidRPr="006D78E9">
        <w:rPr>
          <w:sz w:val="24"/>
          <w:szCs w:val="24"/>
        </w:rPr>
        <w:t>,</w:t>
      </w:r>
      <w:r w:rsidRPr="006D78E9">
        <w:rPr>
          <w:sz w:val="24"/>
          <w:szCs w:val="24"/>
        </w:rPr>
        <w:t xml:space="preserve"> thus</w:t>
      </w:r>
      <w:r w:rsidR="00B77398" w:rsidRPr="006D78E9">
        <w:rPr>
          <w:sz w:val="24"/>
          <w:szCs w:val="24"/>
        </w:rPr>
        <w:t>,</w:t>
      </w:r>
      <w:r w:rsidRPr="006D78E9">
        <w:rPr>
          <w:sz w:val="24"/>
          <w:szCs w:val="24"/>
        </w:rPr>
        <w:t xml:space="preserve"> used these two variables to proxy agricultural productivity. </w:t>
      </w:r>
    </w:p>
    <w:p w14:paraId="5970C4EB" w14:textId="2369FD62" w:rsidR="00130EAF" w:rsidRPr="006D78E9" w:rsidRDefault="00130EAF" w:rsidP="00130EAF">
      <w:pPr>
        <w:ind w:firstLine="240"/>
        <w:jc w:val="both"/>
        <w:rPr>
          <w:sz w:val="24"/>
          <w:szCs w:val="24"/>
        </w:rPr>
      </w:pPr>
      <w:r w:rsidRPr="006D78E9">
        <w:rPr>
          <w:sz w:val="24"/>
          <w:szCs w:val="24"/>
        </w:rPr>
        <w:t xml:space="preserve">Furthermore, a household’s political and economic power would intuitively affect the confrontation cost </w:t>
      </w:r>
      <w:r w:rsidR="00CE2328" w:rsidRPr="006D78E9">
        <w:rPr>
          <w:rFonts w:hint="eastAsia"/>
          <w:sz w:val="24"/>
          <w:szCs w:val="24"/>
        </w:rPr>
        <w:t>(</w:t>
      </w:r>
      <m:oMath>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H</m:t>
            </m:r>
          </m:sub>
        </m:sSub>
      </m:oMath>
      <w:r w:rsidR="00CE2328" w:rsidRPr="006D78E9">
        <w:rPr>
          <w:rFonts w:hint="eastAsia"/>
          <w:sz w:val="24"/>
          <w:szCs w:val="24"/>
        </w:rPr>
        <w:t>)</w:t>
      </w:r>
      <w:r w:rsidR="001F0409" w:rsidRPr="006D78E9">
        <w:rPr>
          <w:rFonts w:hint="eastAsia"/>
          <w:sz w:val="24"/>
          <w:szCs w:val="24"/>
        </w:rPr>
        <w:t xml:space="preserve"> </w:t>
      </w:r>
      <w:r w:rsidRPr="006D78E9">
        <w:rPr>
          <w:sz w:val="24"/>
          <w:szCs w:val="24"/>
        </w:rPr>
        <w:t xml:space="preserve">in the bargaining process with village leaders over land reallocation and SLCP participation. Local authorities seek to retire a certain amount of land, given the predetermined objectives and budget ceiling of the SLCP at the local level. In that case, households which are wealthier and politically more powerful would be in a better position to strike a preferable deal with village leaders on whether to participate and the amount of land to retire. We proxied a household’s political and economic power by the household size, ethnicity, membership of the Chinese Communist Party (CCP) and value of </w:t>
      </w:r>
      <w:r w:rsidR="00D319CD" w:rsidRPr="006D78E9">
        <w:rPr>
          <w:sz w:val="24"/>
          <w:szCs w:val="24"/>
        </w:rPr>
        <w:t xml:space="preserve">its </w:t>
      </w:r>
      <w:r w:rsidRPr="006D78E9">
        <w:rPr>
          <w:sz w:val="24"/>
          <w:szCs w:val="24"/>
        </w:rPr>
        <w:t xml:space="preserve">durables. </w:t>
      </w:r>
    </w:p>
    <w:p w14:paraId="56266514" w14:textId="498AF6F6" w:rsidR="00130EAF" w:rsidRPr="006D78E9" w:rsidRDefault="00130EAF" w:rsidP="00F3136D">
      <w:pPr>
        <w:ind w:firstLine="240"/>
        <w:jc w:val="both"/>
        <w:rPr>
          <w:sz w:val="24"/>
          <w:szCs w:val="24"/>
        </w:rPr>
      </w:pPr>
      <w:r w:rsidRPr="006D78E9">
        <w:rPr>
          <w:sz w:val="24"/>
          <w:szCs w:val="24"/>
        </w:rPr>
        <w:lastRenderedPageBreak/>
        <w:t xml:space="preserve">Moreover, geophysical features of land plots, especially the slope and soil quality, were recommended by the SLCP policy documents as priority criteria </w:t>
      </w:r>
      <w:r w:rsidR="0010780B" w:rsidRPr="006D78E9">
        <w:rPr>
          <w:sz w:val="24"/>
          <w:szCs w:val="24"/>
        </w:rPr>
        <w:t xml:space="preserve">for </w:t>
      </w:r>
      <w:r w:rsidRPr="006D78E9">
        <w:rPr>
          <w:sz w:val="24"/>
          <w:szCs w:val="24"/>
        </w:rPr>
        <w:t xml:space="preserve">enrolment. In the meantime, as indicators of land quality, these features were frequently found correlated with land tenure. </w:t>
      </w:r>
      <w:r w:rsidR="0019559A" w:rsidRPr="006D78E9">
        <w:rPr>
          <w:rFonts w:hint="eastAsia"/>
          <w:sz w:val="24"/>
          <w:szCs w:val="24"/>
        </w:rPr>
        <w:t xml:space="preserve">Take soil quality as an example. </w:t>
      </w:r>
      <w:r w:rsidR="00415117" w:rsidRPr="006D78E9">
        <w:rPr>
          <w:rFonts w:hint="eastAsia"/>
          <w:sz w:val="24"/>
          <w:szCs w:val="24"/>
        </w:rPr>
        <w:t xml:space="preserve">As suggested by our theoretical model, village leaders would be keener to reallocate </w:t>
      </w:r>
      <w:r w:rsidRPr="006D78E9">
        <w:rPr>
          <w:sz w:val="24"/>
          <w:szCs w:val="24"/>
        </w:rPr>
        <w:t>lands with fertile soil</w:t>
      </w:r>
      <w:r w:rsidR="00415117" w:rsidRPr="006D78E9">
        <w:rPr>
          <w:rFonts w:hint="eastAsia"/>
          <w:sz w:val="24"/>
          <w:szCs w:val="24"/>
        </w:rPr>
        <w:t xml:space="preserve">, </w:t>
      </w:r>
      <w:r w:rsidR="007D4A6B" w:rsidRPr="006D78E9">
        <w:rPr>
          <w:rFonts w:hint="eastAsia"/>
          <w:sz w:val="24"/>
          <w:szCs w:val="24"/>
        </w:rPr>
        <w:t xml:space="preserve">as a means to </w:t>
      </w:r>
      <w:r w:rsidR="00593304" w:rsidRPr="006D78E9">
        <w:rPr>
          <w:rFonts w:hint="eastAsia"/>
          <w:sz w:val="24"/>
          <w:szCs w:val="24"/>
        </w:rPr>
        <w:t>flex their political muscle</w:t>
      </w:r>
      <w:r w:rsidR="007D4A6B" w:rsidRPr="006D78E9">
        <w:rPr>
          <w:rFonts w:hint="eastAsia"/>
          <w:sz w:val="24"/>
          <w:szCs w:val="24"/>
        </w:rPr>
        <w:t xml:space="preserve"> </w:t>
      </w:r>
      <w:r w:rsidR="00540417" w:rsidRPr="006D78E9">
        <w:rPr>
          <w:rFonts w:hint="eastAsia"/>
          <w:sz w:val="24"/>
          <w:szCs w:val="24"/>
        </w:rPr>
        <w:t xml:space="preserve">and thereby to </w:t>
      </w:r>
      <w:r w:rsidR="00A13CDD" w:rsidRPr="006D78E9">
        <w:rPr>
          <w:rFonts w:hint="eastAsia"/>
          <w:sz w:val="24"/>
          <w:szCs w:val="24"/>
        </w:rPr>
        <w:t xml:space="preserve">secure </w:t>
      </w:r>
      <w:r w:rsidR="00540417" w:rsidRPr="006D78E9">
        <w:rPr>
          <w:rFonts w:hint="eastAsia"/>
          <w:sz w:val="24"/>
          <w:szCs w:val="24"/>
        </w:rPr>
        <w:t xml:space="preserve">the </w:t>
      </w:r>
      <w:r w:rsidR="007D4A6B" w:rsidRPr="006D78E9">
        <w:rPr>
          <w:sz w:val="24"/>
          <w:szCs w:val="24"/>
        </w:rPr>
        <w:t>practical benefits</w:t>
      </w:r>
      <w:r w:rsidR="007D4A6B" w:rsidRPr="006D78E9">
        <w:rPr>
          <w:rFonts w:hint="eastAsia"/>
          <w:sz w:val="24"/>
          <w:szCs w:val="24"/>
        </w:rPr>
        <w:t xml:space="preserve"> that come of it [</w:t>
      </w:r>
      <m:oMath>
        <m:sSub>
          <m:sSubPr>
            <m:ctrlPr>
              <w:rPr>
                <w:rFonts w:ascii="Cambria Math" w:hAnsi="Cambria Math"/>
              </w:rPr>
            </m:ctrlPr>
          </m:sSubPr>
          <m:e>
            <m:r>
              <w:rPr>
                <w:rFonts w:ascii="Cambria Math" w:hAnsi="Cambria Math"/>
                <w:sz w:val="24"/>
                <w:szCs w:val="24"/>
              </w:rPr>
              <m:t>B</m:t>
            </m:r>
          </m:e>
          <m:sub>
            <m:r>
              <w:rPr>
                <w:rFonts w:ascii="Cambria Math" w:hAnsi="Cambria Math"/>
                <w:sz w:val="24"/>
                <w:szCs w:val="24"/>
              </w:rPr>
              <m:t>L</m:t>
            </m:r>
          </m:sub>
        </m:sSub>
        <m:d>
          <m:dPr>
            <m:ctrlPr>
              <w:rPr>
                <w:rFonts w:ascii="Cambria Math" w:hAnsi="Cambria Math"/>
                <w:i/>
              </w:rPr>
            </m:ctrlPr>
          </m:dPr>
          <m:e>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oMath>
      <w:r w:rsidR="007D4A6B" w:rsidRPr="006D78E9">
        <w:rPr>
          <w:rFonts w:hint="eastAsia"/>
          <w:sz w:val="24"/>
          <w:szCs w:val="24"/>
        </w:rPr>
        <w:t>].</w:t>
      </w:r>
      <w:r w:rsidRPr="006D78E9">
        <w:rPr>
          <w:sz w:val="24"/>
          <w:szCs w:val="24"/>
        </w:rPr>
        <w:t xml:space="preserve"> On the other hand, the holders of such lands could be more powerful agents with higher agricultural productivity</w:t>
      </w:r>
      <w:r w:rsidR="00F34083" w:rsidRPr="006D78E9">
        <w:rPr>
          <w:rFonts w:hint="eastAsia"/>
          <w:sz w:val="24"/>
          <w:szCs w:val="24"/>
        </w:rPr>
        <w:t xml:space="preserve">. </w:t>
      </w:r>
      <w:r w:rsidR="00386CE9" w:rsidRPr="006D78E9">
        <w:rPr>
          <w:rFonts w:hint="eastAsia"/>
          <w:sz w:val="24"/>
          <w:szCs w:val="24"/>
        </w:rPr>
        <w:t xml:space="preserve">In our theoretical model, </w:t>
      </w:r>
      <w:r w:rsidR="009269BB" w:rsidRPr="006D78E9">
        <w:rPr>
          <w:rFonts w:hint="eastAsia"/>
          <w:sz w:val="24"/>
          <w:szCs w:val="24"/>
        </w:rPr>
        <w:t>this implies</w:t>
      </w:r>
      <w:r w:rsidR="00386CE9" w:rsidRPr="006D78E9">
        <w:rPr>
          <w:rFonts w:hint="eastAsia"/>
          <w:sz w:val="24"/>
          <w:szCs w:val="24"/>
        </w:rPr>
        <w:t xml:space="preserve"> higher gains (</w:t>
      </w:r>
      <m:oMath>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H</m:t>
            </m:r>
          </m:sub>
        </m:sSub>
      </m:oMath>
      <w:r w:rsidR="00386CE9" w:rsidRPr="006D78E9">
        <w:rPr>
          <w:rFonts w:hint="eastAsia"/>
          <w:sz w:val="24"/>
          <w:szCs w:val="24"/>
        </w:rPr>
        <w:t xml:space="preserve">) and lower </w:t>
      </w:r>
      <w:r w:rsidR="00A335AE" w:rsidRPr="006D78E9">
        <w:rPr>
          <w:rFonts w:hint="eastAsia"/>
          <w:sz w:val="24"/>
          <w:szCs w:val="24"/>
        </w:rPr>
        <w:t xml:space="preserve">confrontation </w:t>
      </w:r>
      <w:r w:rsidR="00386CE9" w:rsidRPr="006D78E9">
        <w:rPr>
          <w:rFonts w:hint="eastAsia"/>
          <w:sz w:val="24"/>
          <w:szCs w:val="24"/>
        </w:rPr>
        <w:t xml:space="preserve">costs </w:t>
      </w:r>
      <w:r w:rsidR="0096205E" w:rsidRPr="006D78E9">
        <w:rPr>
          <w:rFonts w:hint="eastAsia"/>
          <w:sz w:val="24"/>
          <w:szCs w:val="24"/>
        </w:rPr>
        <w:t>(</w:t>
      </w:r>
      <m:oMath>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H</m:t>
            </m:r>
          </m:sub>
        </m:sSub>
      </m:oMath>
      <w:r w:rsidR="0096205E" w:rsidRPr="006D78E9">
        <w:rPr>
          <w:rFonts w:hint="eastAsia"/>
          <w:sz w:val="24"/>
          <w:szCs w:val="24"/>
        </w:rPr>
        <w:t xml:space="preserve">) </w:t>
      </w:r>
      <w:r w:rsidR="00774EC0" w:rsidRPr="006D78E9">
        <w:rPr>
          <w:rFonts w:hint="eastAsia"/>
          <w:sz w:val="24"/>
          <w:szCs w:val="24"/>
        </w:rPr>
        <w:t xml:space="preserve">for </w:t>
      </w:r>
      <w:r w:rsidR="002C4D9A" w:rsidRPr="006D78E9">
        <w:rPr>
          <w:rFonts w:hint="eastAsia"/>
          <w:sz w:val="24"/>
          <w:szCs w:val="24"/>
        </w:rPr>
        <w:t>a household</w:t>
      </w:r>
      <w:r w:rsidR="00774EC0" w:rsidRPr="006D78E9">
        <w:rPr>
          <w:rFonts w:hint="eastAsia"/>
          <w:sz w:val="24"/>
          <w:szCs w:val="24"/>
        </w:rPr>
        <w:t xml:space="preserve"> to hold on to </w:t>
      </w:r>
      <w:r w:rsidR="000D7999" w:rsidRPr="006D78E9">
        <w:rPr>
          <w:rFonts w:hint="eastAsia"/>
          <w:sz w:val="24"/>
          <w:szCs w:val="24"/>
        </w:rPr>
        <w:t>its</w:t>
      </w:r>
      <w:r w:rsidR="00774EC0" w:rsidRPr="006D78E9">
        <w:rPr>
          <w:rFonts w:hint="eastAsia"/>
          <w:sz w:val="24"/>
          <w:szCs w:val="24"/>
        </w:rPr>
        <w:t xml:space="preserve"> lands. </w:t>
      </w:r>
      <w:r w:rsidR="00601A8F" w:rsidRPr="006D78E9">
        <w:rPr>
          <w:sz w:val="24"/>
          <w:szCs w:val="24"/>
        </w:rPr>
        <w:t xml:space="preserve">Lastly, </w:t>
      </w:r>
      <w:r w:rsidRPr="006D78E9">
        <w:rPr>
          <w:sz w:val="24"/>
          <w:szCs w:val="24"/>
        </w:rPr>
        <w:t xml:space="preserve">the regional identifier ‘Yunnan’ was included to reflect different compensation rates and opportunity costs of SLCP participation across Yangtze and Yellow River areas. </w:t>
      </w:r>
    </w:p>
    <w:p w14:paraId="1A009858" w14:textId="77777777" w:rsidR="00955FBF" w:rsidRPr="006D78E9" w:rsidRDefault="00CB7359" w:rsidP="00955FBF">
      <w:pPr>
        <w:jc w:val="both"/>
        <w:rPr>
          <w:sz w:val="24"/>
          <w:szCs w:val="24"/>
        </w:rPr>
      </w:pPr>
      <w:r w:rsidRPr="006D78E9">
        <w:rPr>
          <w:rFonts w:hint="eastAsia"/>
          <w:sz w:val="24"/>
          <w:szCs w:val="24"/>
        </w:rPr>
        <w:t xml:space="preserve">    </w:t>
      </w:r>
      <w:r w:rsidR="00AB4A99" w:rsidRPr="006D78E9">
        <w:rPr>
          <w:rFonts w:hint="eastAsia"/>
          <w:sz w:val="24"/>
          <w:szCs w:val="24"/>
        </w:rPr>
        <w:t>In t</w:t>
      </w:r>
      <w:r w:rsidR="00955FBF" w:rsidRPr="006D78E9">
        <w:rPr>
          <w:sz w:val="24"/>
          <w:szCs w:val="24"/>
        </w:rPr>
        <w:t>he first stage of the PSM procedure</w:t>
      </w:r>
      <w:r w:rsidR="00AB4A99" w:rsidRPr="006D78E9">
        <w:rPr>
          <w:rFonts w:hint="eastAsia"/>
          <w:sz w:val="24"/>
          <w:szCs w:val="24"/>
        </w:rPr>
        <w:t>,</w:t>
      </w:r>
      <w:r w:rsidR="00955FBF" w:rsidRPr="006D78E9">
        <w:rPr>
          <w:sz w:val="24"/>
          <w:szCs w:val="24"/>
        </w:rPr>
        <w:t xml:space="preserve"> </w:t>
      </w:r>
      <w:r w:rsidR="00AB4A99" w:rsidRPr="006D78E9">
        <w:rPr>
          <w:rFonts w:hint="eastAsia"/>
          <w:sz w:val="24"/>
          <w:szCs w:val="24"/>
        </w:rPr>
        <w:t>we estimated</w:t>
      </w:r>
      <w:r w:rsidR="00955FBF" w:rsidRPr="006D78E9">
        <w:rPr>
          <w:sz w:val="24"/>
          <w:szCs w:val="24"/>
        </w:rPr>
        <w:t xml:space="preserve"> a binary model of SLCP participation</w:t>
      </w:r>
      <w:r w:rsidR="00AB4A99" w:rsidRPr="006D78E9">
        <w:rPr>
          <w:rFonts w:hint="eastAsia"/>
          <w:sz w:val="24"/>
          <w:szCs w:val="24"/>
        </w:rPr>
        <w:t xml:space="preserve">, </w:t>
      </w:r>
      <w:r w:rsidR="002A6D90" w:rsidRPr="006D78E9">
        <w:rPr>
          <w:rFonts w:hint="eastAsia"/>
          <w:sz w:val="24"/>
          <w:szCs w:val="24"/>
        </w:rPr>
        <w:t>using the aforementioned control variables as regressors</w:t>
      </w:r>
      <w:r w:rsidR="00955FBF" w:rsidRPr="006D78E9">
        <w:rPr>
          <w:rFonts w:hint="eastAsia"/>
          <w:sz w:val="24"/>
          <w:szCs w:val="24"/>
        </w:rPr>
        <w:t>.</w:t>
      </w:r>
      <w:r w:rsidR="00955FBF" w:rsidRPr="006D78E9">
        <w:rPr>
          <w:sz w:val="24"/>
          <w:szCs w:val="24"/>
        </w:rPr>
        <w:t xml:space="preserve"> Models </w:t>
      </w:r>
      <w:r w:rsidR="00955FBF" w:rsidRPr="006D78E9">
        <w:rPr>
          <w:rFonts w:hint="eastAsia"/>
          <w:sz w:val="24"/>
          <w:szCs w:val="24"/>
        </w:rPr>
        <w:t>B3</w:t>
      </w:r>
      <w:r w:rsidR="00955FBF" w:rsidRPr="006D78E9">
        <w:rPr>
          <w:sz w:val="24"/>
          <w:szCs w:val="24"/>
        </w:rPr>
        <w:t xml:space="preserve"> and </w:t>
      </w:r>
      <w:r w:rsidR="00955FBF" w:rsidRPr="006D78E9">
        <w:rPr>
          <w:rFonts w:hint="eastAsia"/>
          <w:sz w:val="24"/>
          <w:szCs w:val="24"/>
        </w:rPr>
        <w:t>B4</w:t>
      </w:r>
      <w:r w:rsidR="00955FBF" w:rsidRPr="006D78E9">
        <w:rPr>
          <w:sz w:val="24"/>
          <w:szCs w:val="24"/>
        </w:rPr>
        <w:t xml:space="preserve"> in Table B</w:t>
      </w:r>
      <w:r w:rsidR="00955FBF" w:rsidRPr="006D78E9">
        <w:rPr>
          <w:rFonts w:hint="eastAsia"/>
          <w:sz w:val="24"/>
          <w:szCs w:val="24"/>
        </w:rPr>
        <w:t>5</w:t>
      </w:r>
      <w:r w:rsidR="00955FBF" w:rsidRPr="006D78E9">
        <w:rPr>
          <w:sz w:val="24"/>
          <w:szCs w:val="24"/>
        </w:rPr>
        <w:t xml:space="preserve"> in Appendix B respectively </w:t>
      </w:r>
      <w:r w:rsidR="00955FBF" w:rsidRPr="006D78E9">
        <w:rPr>
          <w:rFonts w:hint="eastAsia"/>
          <w:sz w:val="24"/>
          <w:szCs w:val="24"/>
        </w:rPr>
        <w:t xml:space="preserve">present the SLCP participation models </w:t>
      </w:r>
      <w:r w:rsidR="00955FBF" w:rsidRPr="006D78E9">
        <w:rPr>
          <w:sz w:val="24"/>
          <w:szCs w:val="24"/>
        </w:rPr>
        <w:t xml:space="preserve">at the land-plot and household levels. Based on </w:t>
      </w:r>
      <w:r w:rsidR="00955FBF" w:rsidRPr="006D78E9">
        <w:rPr>
          <w:rFonts w:hint="eastAsia"/>
          <w:sz w:val="24"/>
          <w:szCs w:val="24"/>
        </w:rPr>
        <w:t>the participation</w:t>
      </w:r>
      <w:r w:rsidR="00955FBF" w:rsidRPr="006D78E9">
        <w:rPr>
          <w:sz w:val="24"/>
          <w:szCs w:val="24"/>
        </w:rPr>
        <w:t xml:space="preserve"> model, propensity scores were calculated as the probabilities of participation for both treated and untreated observations. Treated observations were then matched with those untreated observations with similar propensity scores. </w:t>
      </w:r>
      <w:r w:rsidR="00955FBF" w:rsidRPr="006D78E9">
        <w:rPr>
          <w:rFonts w:hint="eastAsia"/>
          <w:sz w:val="24"/>
          <w:szCs w:val="24"/>
        </w:rPr>
        <w:t>In</w:t>
      </w:r>
      <w:r w:rsidR="00955FBF" w:rsidRPr="006D78E9">
        <w:rPr>
          <w:sz w:val="24"/>
          <w:szCs w:val="24"/>
        </w:rPr>
        <w:t xml:space="preserve"> this stage, different matching techniques were used to check the robustness of the findings, including the one-to-one nearest-neighbour matching, radius matching and kernel matching. The average treatment effects were estimated as the mean difference in </w:t>
      </w:r>
      <w:r w:rsidR="00955FBF" w:rsidRPr="006D78E9">
        <w:rPr>
          <w:rFonts w:hint="eastAsia"/>
          <w:sz w:val="24"/>
          <w:szCs w:val="24"/>
        </w:rPr>
        <w:t xml:space="preserve">land reallocation or land tenure security between </w:t>
      </w:r>
      <w:r w:rsidR="00955FBF" w:rsidRPr="006D78E9">
        <w:rPr>
          <w:sz w:val="24"/>
          <w:szCs w:val="24"/>
        </w:rPr>
        <w:t xml:space="preserve">the two groups of matched observations </w:t>
      </w:r>
      <w:r w:rsidR="00955FBF" w:rsidRPr="006D78E9">
        <w:rPr>
          <w:sz w:val="24"/>
          <w:szCs w:val="24"/>
        </w:rPr>
        <w:fldChar w:fldCharType="begin"/>
      </w:r>
      <w:r w:rsidR="00955FBF" w:rsidRPr="006D78E9">
        <w:rPr>
          <w:sz w:val="24"/>
          <w:szCs w:val="24"/>
        </w:rPr>
        <w:instrText xml:space="preserve"> ADDIN NE.Ref.{D274BC70-21A9-4F8F-BD81-12B63D25FD66}</w:instrText>
      </w:r>
      <w:r w:rsidR="00955FBF" w:rsidRPr="006D78E9">
        <w:rPr>
          <w:sz w:val="24"/>
          <w:szCs w:val="24"/>
        </w:rPr>
        <w:fldChar w:fldCharType="separate"/>
      </w:r>
      <w:r w:rsidR="00955FBF" w:rsidRPr="006D78E9">
        <w:rPr>
          <w:color w:val="0000FF"/>
          <w:sz w:val="24"/>
          <w:szCs w:val="24"/>
          <w:lang w:val="en-US"/>
        </w:rPr>
        <w:t>(Khandker, Koolwal, &amp; Samad, 2010)</w:t>
      </w:r>
      <w:r w:rsidR="00955FBF" w:rsidRPr="006D78E9">
        <w:rPr>
          <w:sz w:val="24"/>
          <w:szCs w:val="24"/>
        </w:rPr>
        <w:fldChar w:fldCharType="end"/>
      </w:r>
      <w:r w:rsidR="00955FBF" w:rsidRPr="006D78E9">
        <w:rPr>
          <w:sz w:val="24"/>
          <w:szCs w:val="24"/>
        </w:rPr>
        <w:t xml:space="preserve">. </w:t>
      </w:r>
    </w:p>
    <w:p w14:paraId="23E126E9" w14:textId="77777777" w:rsidR="00FC70C2" w:rsidRPr="006D78E9" w:rsidRDefault="00FC70C2" w:rsidP="00FC70C2">
      <w:pPr>
        <w:jc w:val="both"/>
        <w:rPr>
          <w:sz w:val="24"/>
          <w:szCs w:val="24"/>
        </w:rPr>
      </w:pPr>
      <w:r w:rsidRPr="006D78E9">
        <w:rPr>
          <w:rFonts w:hint="eastAsia"/>
          <w:sz w:val="24"/>
          <w:szCs w:val="24"/>
        </w:rPr>
        <w:t xml:space="preserve">    Table 1 </w:t>
      </w:r>
      <w:r w:rsidRPr="006D78E9">
        <w:rPr>
          <w:sz w:val="24"/>
          <w:szCs w:val="24"/>
        </w:rPr>
        <w:t xml:space="preserve">summarises the SLCP treatment effects estimated by the PSM method with different matching techniques. In general, these estimation results provide sufficient empirical evidence in favour of Hypothesis 1: SLCP </w:t>
      </w:r>
      <w:r w:rsidRPr="006D78E9">
        <w:rPr>
          <w:rFonts w:hint="eastAsia"/>
          <w:sz w:val="24"/>
          <w:szCs w:val="24"/>
        </w:rPr>
        <w:t xml:space="preserve">land is </w:t>
      </w:r>
      <w:r w:rsidRPr="006D78E9">
        <w:rPr>
          <w:sz w:val="24"/>
          <w:szCs w:val="24"/>
        </w:rPr>
        <w:t xml:space="preserve">less likely to be reallocated to other households. This finding aligns with previous studies which conjectured more stable land tenure attributable to the SLCP </w:t>
      </w:r>
      <w:r w:rsidRPr="006D78E9">
        <w:rPr>
          <w:sz w:val="24"/>
          <w:szCs w:val="24"/>
        </w:rPr>
        <w:fldChar w:fldCharType="begin"/>
      </w:r>
      <w:r w:rsidRPr="006D78E9">
        <w:rPr>
          <w:sz w:val="24"/>
          <w:szCs w:val="24"/>
        </w:rPr>
        <w:instrText xml:space="preserve"> ADDIN NE.Ref.{D0C4FB1D-27F4-481E-A188-7AC1824C4913}</w:instrText>
      </w:r>
      <w:r w:rsidRPr="006D78E9">
        <w:rPr>
          <w:sz w:val="24"/>
          <w:szCs w:val="24"/>
        </w:rPr>
        <w:fldChar w:fldCharType="separate"/>
      </w:r>
      <w:r w:rsidRPr="006D78E9">
        <w:rPr>
          <w:color w:val="0000FF"/>
          <w:sz w:val="24"/>
          <w:szCs w:val="24"/>
          <w:lang w:val="en-US"/>
        </w:rPr>
        <w:t>(Groom et al., 2010; Uchida et al., 2009)</w:t>
      </w:r>
      <w:r w:rsidRPr="006D78E9">
        <w:rPr>
          <w:sz w:val="24"/>
          <w:szCs w:val="24"/>
        </w:rPr>
        <w:fldChar w:fldCharType="end"/>
      </w:r>
      <w:r w:rsidRPr="006D78E9">
        <w:rPr>
          <w:sz w:val="24"/>
          <w:szCs w:val="24"/>
        </w:rPr>
        <w:t>. At the land-plot level (Panel 1), the estimates in the second column are derived from a direct comparison between the treated and control groups. These estimates find a positive effect of the SLCP on the stability of land tenure: the enrolled land plots are less likely to be reallocated to other villagers, and the land holders feel more confident about retaining possession of these lands. The treatment effects on land reallocation (-0.03) and land tenure security (0.18) are not only statistically different from zero, but also considerable in magnitude, compared with their overall mean values in the sample (0.06 and 0.75 r</w:t>
      </w:r>
      <w:r w:rsidR="003605F8" w:rsidRPr="006D78E9">
        <w:rPr>
          <w:sz w:val="24"/>
          <w:szCs w:val="24"/>
        </w:rPr>
        <w:t xml:space="preserve">espectively, as shown by Table </w:t>
      </w:r>
      <w:r w:rsidR="003605F8" w:rsidRPr="006D78E9">
        <w:rPr>
          <w:rFonts w:hint="eastAsia"/>
          <w:sz w:val="24"/>
          <w:szCs w:val="24"/>
        </w:rPr>
        <w:t>B</w:t>
      </w:r>
      <w:r w:rsidRPr="006D78E9">
        <w:rPr>
          <w:sz w:val="24"/>
          <w:szCs w:val="24"/>
        </w:rPr>
        <w:t xml:space="preserve">1 in the appendix). Columns 3-6 illustrate the PSM estimates after controlling for the potential confounders. These estimates are highly consistent with the previous findings in terms of the direction, statistical significance and magnitude. In order to further test the robustness of the findings, all estimation was replicated at the household level. As shown by Panel 2 in </w:t>
      </w:r>
      <w:r w:rsidRPr="006D78E9">
        <w:rPr>
          <w:rFonts w:hint="eastAsia"/>
          <w:sz w:val="24"/>
          <w:szCs w:val="24"/>
        </w:rPr>
        <w:t>Table 1</w:t>
      </w:r>
      <w:r w:rsidRPr="006D78E9">
        <w:rPr>
          <w:sz w:val="24"/>
          <w:szCs w:val="24"/>
        </w:rPr>
        <w:t xml:space="preserve">, the household-level estimates of the treatment effects on land tenure security remain positive and significant, albeit slightly smaller in comparison with those at the land-plot level. However, the estimated treatment effects on land reallocation become </w:t>
      </w:r>
      <w:r w:rsidRPr="006D78E9">
        <w:rPr>
          <w:sz w:val="24"/>
          <w:szCs w:val="24"/>
        </w:rPr>
        <w:lastRenderedPageBreak/>
        <w:t>insignificant, although their absolute values are similar with the plot-level estimates. This is because only a small proportion (10%) of the households in our sample experienced land reallocation, and the estimated treatment effects (around -3%) are inevitably close to zero. After aggregating the plot-level data to the household level, our sample size shrinks from 1,310 to 300, making it more difficult to pick up the statistical significance of those estimates.</w:t>
      </w:r>
      <w:r w:rsidRPr="006D78E9">
        <w:rPr>
          <w:rStyle w:val="FootnoteReference"/>
          <w:sz w:val="24"/>
          <w:szCs w:val="24"/>
        </w:rPr>
        <w:footnoteReference w:id="3"/>
      </w:r>
      <w:r w:rsidRPr="006D78E9">
        <w:rPr>
          <w:rFonts w:hint="eastAsia"/>
          <w:sz w:val="24"/>
          <w:szCs w:val="24"/>
          <w:vertAlign w:val="superscript"/>
        </w:rPr>
        <w:t>,</w:t>
      </w:r>
      <w:r w:rsidRPr="006D78E9">
        <w:rPr>
          <w:rStyle w:val="FootnoteReference"/>
          <w:sz w:val="24"/>
          <w:szCs w:val="24"/>
        </w:rPr>
        <w:footnoteReference w:id="4"/>
      </w:r>
      <w:r w:rsidRPr="006D78E9">
        <w:rPr>
          <w:sz w:val="24"/>
          <w:szCs w:val="24"/>
        </w:rPr>
        <w:t xml:space="preserve"> </w:t>
      </w:r>
    </w:p>
    <w:p w14:paraId="0F9E824D" w14:textId="77777777" w:rsidR="00FC70C2" w:rsidRPr="006D78E9" w:rsidRDefault="00FC70C2" w:rsidP="00FC70C2">
      <w:pPr>
        <w:jc w:val="both"/>
        <w:rPr>
          <w:sz w:val="24"/>
          <w:szCs w:val="24"/>
        </w:rPr>
      </w:pPr>
    </w:p>
    <w:p w14:paraId="4EF98CA7" w14:textId="77777777" w:rsidR="00FC70C2" w:rsidRPr="006D78E9" w:rsidRDefault="00FC70C2" w:rsidP="00FC70C2">
      <w:pPr>
        <w:pStyle w:val="Caption"/>
        <w:jc w:val="center"/>
        <w:rPr>
          <w:b w:val="0"/>
          <w:sz w:val="24"/>
          <w:szCs w:val="24"/>
        </w:rPr>
      </w:pPr>
      <w:r w:rsidRPr="006D78E9">
        <w:rPr>
          <w:rFonts w:hint="eastAsia"/>
          <w:color w:val="000000" w:themeColor="text1"/>
          <w:sz w:val="24"/>
          <w:szCs w:val="24"/>
        </w:rPr>
        <w:t>Table 1</w:t>
      </w:r>
      <w:r w:rsidRPr="006D78E9">
        <w:rPr>
          <w:color w:val="000000" w:themeColor="text1"/>
          <w:sz w:val="24"/>
          <w:szCs w:val="24"/>
        </w:rPr>
        <w:t xml:space="preserve">   Impact of the SLCP on land tenure</w:t>
      </w:r>
      <w:r w:rsidRPr="006D78E9">
        <w:rPr>
          <w:rFonts w:hint="eastAsia"/>
          <w:color w:val="000000" w:themeColor="text1"/>
          <w:sz w:val="24"/>
          <w:szCs w:val="24"/>
          <w:vertAlign w:val="superscript"/>
        </w:rPr>
        <w:t xml:space="preserve"> a</w:t>
      </w:r>
      <w:r w:rsidRPr="006D78E9">
        <w:rPr>
          <w:color w:val="000000" w:themeColor="text1"/>
          <w:sz w:val="24"/>
          <w:szCs w:val="24"/>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1730"/>
        <w:gridCol w:w="820"/>
        <w:gridCol w:w="739"/>
        <w:gridCol w:w="787"/>
        <w:gridCol w:w="787"/>
        <w:gridCol w:w="787"/>
        <w:gridCol w:w="787"/>
        <w:gridCol w:w="787"/>
        <w:gridCol w:w="787"/>
        <w:gridCol w:w="787"/>
        <w:gridCol w:w="778"/>
      </w:tblGrid>
      <w:tr w:rsidR="00FC70C2" w:rsidRPr="006D78E9" w14:paraId="3CBC2E03" w14:textId="77777777" w:rsidTr="00613DA5">
        <w:tc>
          <w:tcPr>
            <w:tcW w:w="903" w:type="pct"/>
            <w:vMerge w:val="restart"/>
            <w:tcBorders>
              <w:top w:val="single" w:sz="4" w:space="0" w:color="auto"/>
            </w:tcBorders>
          </w:tcPr>
          <w:p w14:paraId="5695C3D9" w14:textId="77777777" w:rsidR="00FC70C2" w:rsidRPr="006D78E9" w:rsidRDefault="00FC70C2" w:rsidP="00613DA5">
            <w:pPr>
              <w:spacing w:after="0"/>
              <w:jc w:val="center"/>
              <w:rPr>
                <w:b/>
              </w:rPr>
            </w:pPr>
            <w:r w:rsidRPr="006D78E9">
              <w:rPr>
                <w:b/>
              </w:rPr>
              <w:t xml:space="preserve">Outcome of </w:t>
            </w:r>
            <w:r w:rsidRPr="006D78E9">
              <w:rPr>
                <w:b/>
              </w:rPr>
              <w:br w:type="textWrapping" w:clear="all"/>
              <w:t>interest</w:t>
            </w:r>
          </w:p>
        </w:tc>
        <w:tc>
          <w:tcPr>
            <w:tcW w:w="814" w:type="pct"/>
            <w:gridSpan w:val="2"/>
            <w:vMerge w:val="restart"/>
            <w:tcBorders>
              <w:top w:val="single" w:sz="4" w:space="0" w:color="auto"/>
            </w:tcBorders>
          </w:tcPr>
          <w:p w14:paraId="4A874C39" w14:textId="77777777" w:rsidR="00FC70C2" w:rsidRPr="006D78E9" w:rsidRDefault="00FC70C2" w:rsidP="00613DA5">
            <w:pPr>
              <w:spacing w:after="0"/>
              <w:jc w:val="center"/>
              <w:rPr>
                <w:b/>
              </w:rPr>
            </w:pPr>
            <w:r w:rsidRPr="006D78E9">
              <w:rPr>
                <w:b/>
              </w:rPr>
              <w:t>Simple mean</w:t>
            </w:r>
            <w:r w:rsidRPr="006D78E9">
              <w:rPr>
                <w:b/>
              </w:rPr>
              <w:br w:type="textWrapping" w:clear="all"/>
              <w:t>comparison</w:t>
            </w:r>
          </w:p>
        </w:tc>
        <w:tc>
          <w:tcPr>
            <w:tcW w:w="3283" w:type="pct"/>
            <w:gridSpan w:val="8"/>
            <w:tcBorders>
              <w:top w:val="single" w:sz="4" w:space="0" w:color="auto"/>
              <w:bottom w:val="single" w:sz="4" w:space="0" w:color="auto"/>
            </w:tcBorders>
          </w:tcPr>
          <w:p w14:paraId="4384123B" w14:textId="77777777" w:rsidR="00FC70C2" w:rsidRPr="006D78E9" w:rsidRDefault="00FC70C2" w:rsidP="00613DA5">
            <w:pPr>
              <w:spacing w:after="0"/>
              <w:jc w:val="center"/>
              <w:rPr>
                <w:b/>
              </w:rPr>
            </w:pPr>
            <w:r w:rsidRPr="006D78E9">
              <w:rPr>
                <w:b/>
              </w:rPr>
              <w:t>PSM estimates</w:t>
            </w:r>
          </w:p>
        </w:tc>
      </w:tr>
      <w:tr w:rsidR="00FC70C2" w:rsidRPr="006D78E9" w14:paraId="3B64C869" w14:textId="77777777" w:rsidTr="00613DA5">
        <w:tc>
          <w:tcPr>
            <w:tcW w:w="903" w:type="pct"/>
            <w:vMerge/>
            <w:tcBorders>
              <w:bottom w:val="single" w:sz="4" w:space="0" w:color="auto"/>
            </w:tcBorders>
          </w:tcPr>
          <w:p w14:paraId="1A3DF4FF" w14:textId="77777777" w:rsidR="00FC70C2" w:rsidRPr="006D78E9" w:rsidRDefault="00FC70C2" w:rsidP="00613DA5">
            <w:pPr>
              <w:spacing w:after="0"/>
              <w:rPr>
                <w:b/>
              </w:rPr>
            </w:pPr>
          </w:p>
        </w:tc>
        <w:tc>
          <w:tcPr>
            <w:tcW w:w="814" w:type="pct"/>
            <w:gridSpan w:val="2"/>
            <w:vMerge/>
            <w:tcBorders>
              <w:bottom w:val="single" w:sz="4" w:space="0" w:color="auto"/>
            </w:tcBorders>
          </w:tcPr>
          <w:p w14:paraId="55EC8E30" w14:textId="77777777" w:rsidR="00FC70C2" w:rsidRPr="006D78E9" w:rsidRDefault="00FC70C2" w:rsidP="00613DA5">
            <w:pPr>
              <w:spacing w:after="0"/>
              <w:rPr>
                <w:b/>
              </w:rPr>
            </w:pPr>
          </w:p>
        </w:tc>
        <w:tc>
          <w:tcPr>
            <w:tcW w:w="822" w:type="pct"/>
            <w:gridSpan w:val="2"/>
            <w:tcBorders>
              <w:top w:val="single" w:sz="4" w:space="0" w:color="auto"/>
              <w:bottom w:val="single" w:sz="4" w:space="0" w:color="auto"/>
            </w:tcBorders>
          </w:tcPr>
          <w:p w14:paraId="6F17A013" w14:textId="77777777" w:rsidR="00FC70C2" w:rsidRPr="006D78E9" w:rsidRDefault="00FC70C2" w:rsidP="00613DA5">
            <w:pPr>
              <w:spacing w:after="0"/>
              <w:jc w:val="center"/>
              <w:rPr>
                <w:b/>
              </w:rPr>
            </w:pPr>
            <w:r w:rsidRPr="006D78E9">
              <w:rPr>
                <w:b/>
              </w:rPr>
              <w:t>NN</w:t>
            </w:r>
            <w:r w:rsidRPr="006D78E9">
              <w:rPr>
                <w:rFonts w:hint="eastAsia"/>
                <w:b/>
                <w:vertAlign w:val="superscript"/>
              </w:rPr>
              <w:t xml:space="preserve"> b</w:t>
            </w:r>
            <w:r w:rsidRPr="006D78E9">
              <w:rPr>
                <w:b/>
              </w:rPr>
              <w:t xml:space="preserve"> 1-1</w:t>
            </w:r>
          </w:p>
        </w:tc>
        <w:tc>
          <w:tcPr>
            <w:tcW w:w="822" w:type="pct"/>
            <w:gridSpan w:val="2"/>
            <w:tcBorders>
              <w:top w:val="single" w:sz="4" w:space="0" w:color="auto"/>
              <w:bottom w:val="single" w:sz="4" w:space="0" w:color="auto"/>
            </w:tcBorders>
          </w:tcPr>
          <w:p w14:paraId="7864F488" w14:textId="77777777" w:rsidR="00FC70C2" w:rsidRPr="006D78E9" w:rsidRDefault="00FC70C2" w:rsidP="00613DA5">
            <w:pPr>
              <w:spacing w:after="0"/>
              <w:jc w:val="center"/>
              <w:rPr>
                <w:b/>
              </w:rPr>
            </w:pPr>
            <w:r w:rsidRPr="006D78E9">
              <w:rPr>
                <w:b/>
              </w:rPr>
              <w:t>NN 1-5</w:t>
            </w:r>
          </w:p>
        </w:tc>
        <w:tc>
          <w:tcPr>
            <w:tcW w:w="822" w:type="pct"/>
            <w:gridSpan w:val="2"/>
            <w:tcBorders>
              <w:top w:val="single" w:sz="4" w:space="0" w:color="auto"/>
              <w:bottom w:val="single" w:sz="4" w:space="0" w:color="auto"/>
            </w:tcBorders>
          </w:tcPr>
          <w:p w14:paraId="5405FA85" w14:textId="77777777" w:rsidR="00FC70C2" w:rsidRPr="006D78E9" w:rsidRDefault="00FC70C2" w:rsidP="00613DA5">
            <w:pPr>
              <w:spacing w:after="0"/>
              <w:jc w:val="center"/>
              <w:rPr>
                <w:b/>
              </w:rPr>
            </w:pPr>
            <w:r w:rsidRPr="006D78E9">
              <w:rPr>
                <w:b/>
              </w:rPr>
              <w:t>Radius</w:t>
            </w:r>
          </w:p>
        </w:tc>
        <w:tc>
          <w:tcPr>
            <w:tcW w:w="817" w:type="pct"/>
            <w:gridSpan w:val="2"/>
            <w:tcBorders>
              <w:top w:val="single" w:sz="4" w:space="0" w:color="auto"/>
              <w:bottom w:val="single" w:sz="4" w:space="0" w:color="auto"/>
            </w:tcBorders>
          </w:tcPr>
          <w:p w14:paraId="04689690" w14:textId="77777777" w:rsidR="00FC70C2" w:rsidRPr="006D78E9" w:rsidRDefault="00FC70C2" w:rsidP="00613DA5">
            <w:pPr>
              <w:spacing w:after="0"/>
              <w:jc w:val="center"/>
              <w:rPr>
                <w:b/>
              </w:rPr>
            </w:pPr>
            <w:r w:rsidRPr="006D78E9">
              <w:rPr>
                <w:b/>
              </w:rPr>
              <w:t>Kernel</w:t>
            </w:r>
          </w:p>
        </w:tc>
      </w:tr>
      <w:tr w:rsidR="00FC70C2" w:rsidRPr="006D78E9" w14:paraId="755074A5" w14:textId="77777777" w:rsidTr="00613DA5">
        <w:tc>
          <w:tcPr>
            <w:tcW w:w="5000" w:type="pct"/>
            <w:gridSpan w:val="11"/>
            <w:tcBorders>
              <w:top w:val="single" w:sz="4" w:space="0" w:color="auto"/>
              <w:bottom w:val="nil"/>
            </w:tcBorders>
          </w:tcPr>
          <w:p w14:paraId="24694388" w14:textId="77777777" w:rsidR="00FC70C2" w:rsidRPr="006D78E9" w:rsidRDefault="00FC70C2" w:rsidP="00613DA5">
            <w:pPr>
              <w:spacing w:before="120" w:after="0"/>
            </w:pPr>
            <w:r w:rsidRPr="006D78E9">
              <w:rPr>
                <w:i/>
              </w:rPr>
              <w:t>Panel 1: Land-plot level (obs. 1,310)</w:t>
            </w:r>
          </w:p>
        </w:tc>
      </w:tr>
      <w:tr w:rsidR="00FC70C2" w:rsidRPr="006D78E9" w14:paraId="5CED5E61" w14:textId="77777777" w:rsidTr="00613DA5">
        <w:tc>
          <w:tcPr>
            <w:tcW w:w="903" w:type="pct"/>
            <w:tcBorders>
              <w:top w:val="nil"/>
            </w:tcBorders>
          </w:tcPr>
          <w:p w14:paraId="2A97DFA5" w14:textId="77777777" w:rsidR="00FC70C2" w:rsidRPr="006D78E9" w:rsidRDefault="00FC70C2" w:rsidP="00613DA5">
            <w:pPr>
              <w:spacing w:after="0"/>
            </w:pPr>
            <w:r w:rsidRPr="006D78E9">
              <w:t>Reallocation</w:t>
            </w:r>
          </w:p>
        </w:tc>
        <w:tc>
          <w:tcPr>
            <w:tcW w:w="428" w:type="pct"/>
            <w:tcBorders>
              <w:top w:val="nil"/>
            </w:tcBorders>
          </w:tcPr>
          <w:p w14:paraId="1F6B809B" w14:textId="77777777" w:rsidR="00FC70C2" w:rsidRPr="006D78E9" w:rsidRDefault="00FC70C2" w:rsidP="00613DA5">
            <w:pPr>
              <w:spacing w:after="0"/>
              <w:jc w:val="right"/>
            </w:pPr>
            <w:r w:rsidRPr="006D78E9">
              <w:t>-0.03</w:t>
            </w:r>
          </w:p>
        </w:tc>
        <w:tc>
          <w:tcPr>
            <w:tcW w:w="386" w:type="pct"/>
            <w:tcBorders>
              <w:top w:val="nil"/>
            </w:tcBorders>
          </w:tcPr>
          <w:p w14:paraId="7A316E9B" w14:textId="77777777" w:rsidR="00FC70C2" w:rsidRPr="006D78E9" w:rsidRDefault="00FC70C2" w:rsidP="00613DA5">
            <w:pPr>
              <w:spacing w:after="0"/>
            </w:pPr>
            <w:r w:rsidRPr="006D78E9">
              <w:t>**</w:t>
            </w:r>
          </w:p>
        </w:tc>
        <w:tc>
          <w:tcPr>
            <w:tcW w:w="411" w:type="pct"/>
            <w:tcBorders>
              <w:top w:val="nil"/>
            </w:tcBorders>
          </w:tcPr>
          <w:p w14:paraId="556D2845" w14:textId="77777777" w:rsidR="00FC70C2" w:rsidRPr="006D78E9" w:rsidRDefault="00FC70C2" w:rsidP="00613DA5">
            <w:pPr>
              <w:spacing w:after="0"/>
              <w:jc w:val="right"/>
            </w:pPr>
            <w:r w:rsidRPr="006D78E9">
              <w:t>-0.03</w:t>
            </w:r>
          </w:p>
        </w:tc>
        <w:tc>
          <w:tcPr>
            <w:tcW w:w="411" w:type="pct"/>
            <w:tcBorders>
              <w:top w:val="nil"/>
            </w:tcBorders>
          </w:tcPr>
          <w:p w14:paraId="57AEB190" w14:textId="77777777" w:rsidR="00FC70C2" w:rsidRPr="006D78E9" w:rsidRDefault="00FC70C2" w:rsidP="00613DA5">
            <w:pPr>
              <w:spacing w:after="0"/>
            </w:pPr>
            <w:r w:rsidRPr="006D78E9">
              <w:t>**</w:t>
            </w:r>
          </w:p>
        </w:tc>
        <w:tc>
          <w:tcPr>
            <w:tcW w:w="411" w:type="pct"/>
            <w:tcBorders>
              <w:top w:val="nil"/>
            </w:tcBorders>
          </w:tcPr>
          <w:p w14:paraId="63DEBAA0" w14:textId="77777777" w:rsidR="00FC70C2" w:rsidRPr="006D78E9" w:rsidRDefault="00FC70C2" w:rsidP="00613DA5">
            <w:pPr>
              <w:spacing w:after="0"/>
              <w:jc w:val="right"/>
            </w:pPr>
            <w:r w:rsidRPr="006D78E9">
              <w:t>-0.02</w:t>
            </w:r>
          </w:p>
        </w:tc>
        <w:tc>
          <w:tcPr>
            <w:tcW w:w="411" w:type="pct"/>
            <w:tcBorders>
              <w:top w:val="nil"/>
            </w:tcBorders>
          </w:tcPr>
          <w:p w14:paraId="72AA79BE" w14:textId="77777777" w:rsidR="00FC70C2" w:rsidRPr="006D78E9" w:rsidRDefault="00FC70C2" w:rsidP="00613DA5">
            <w:pPr>
              <w:spacing w:after="0"/>
            </w:pPr>
            <w:r w:rsidRPr="006D78E9">
              <w:t>*</w:t>
            </w:r>
          </w:p>
        </w:tc>
        <w:tc>
          <w:tcPr>
            <w:tcW w:w="411" w:type="pct"/>
            <w:tcBorders>
              <w:top w:val="nil"/>
            </w:tcBorders>
          </w:tcPr>
          <w:p w14:paraId="110D6443" w14:textId="77777777" w:rsidR="00FC70C2" w:rsidRPr="006D78E9" w:rsidRDefault="00FC70C2" w:rsidP="00613DA5">
            <w:pPr>
              <w:spacing w:after="0"/>
              <w:jc w:val="right"/>
            </w:pPr>
            <w:r w:rsidRPr="006D78E9">
              <w:t>-0.02</w:t>
            </w:r>
          </w:p>
        </w:tc>
        <w:tc>
          <w:tcPr>
            <w:tcW w:w="411" w:type="pct"/>
            <w:tcBorders>
              <w:top w:val="nil"/>
            </w:tcBorders>
          </w:tcPr>
          <w:p w14:paraId="49CC2A18" w14:textId="77777777" w:rsidR="00FC70C2" w:rsidRPr="006D78E9" w:rsidRDefault="00FC70C2" w:rsidP="00613DA5">
            <w:pPr>
              <w:spacing w:after="0"/>
            </w:pPr>
            <w:r w:rsidRPr="006D78E9">
              <w:t>**</w:t>
            </w:r>
          </w:p>
        </w:tc>
        <w:tc>
          <w:tcPr>
            <w:tcW w:w="411" w:type="pct"/>
            <w:tcBorders>
              <w:top w:val="nil"/>
            </w:tcBorders>
          </w:tcPr>
          <w:p w14:paraId="3877A6B2" w14:textId="77777777" w:rsidR="00FC70C2" w:rsidRPr="006D78E9" w:rsidRDefault="00FC70C2" w:rsidP="00613DA5">
            <w:pPr>
              <w:spacing w:after="0"/>
              <w:jc w:val="right"/>
            </w:pPr>
            <w:r w:rsidRPr="006D78E9">
              <w:t>-0.02</w:t>
            </w:r>
          </w:p>
        </w:tc>
        <w:tc>
          <w:tcPr>
            <w:tcW w:w="406" w:type="pct"/>
            <w:tcBorders>
              <w:top w:val="nil"/>
            </w:tcBorders>
          </w:tcPr>
          <w:p w14:paraId="6142DB8B" w14:textId="77777777" w:rsidR="00FC70C2" w:rsidRPr="006D78E9" w:rsidRDefault="00FC70C2" w:rsidP="00613DA5">
            <w:pPr>
              <w:spacing w:after="0"/>
            </w:pPr>
            <w:r w:rsidRPr="006D78E9">
              <w:t>**</w:t>
            </w:r>
          </w:p>
        </w:tc>
      </w:tr>
      <w:tr w:rsidR="00FC70C2" w:rsidRPr="006D78E9" w14:paraId="08393D0D" w14:textId="77777777" w:rsidTr="00613DA5">
        <w:tc>
          <w:tcPr>
            <w:tcW w:w="903" w:type="pct"/>
          </w:tcPr>
          <w:p w14:paraId="194A84E2" w14:textId="77777777" w:rsidR="00FC70C2" w:rsidRPr="006D78E9" w:rsidRDefault="00FC70C2" w:rsidP="00613DA5">
            <w:pPr>
              <w:spacing w:after="0"/>
            </w:pPr>
          </w:p>
        </w:tc>
        <w:tc>
          <w:tcPr>
            <w:tcW w:w="428" w:type="pct"/>
          </w:tcPr>
          <w:p w14:paraId="5AD89D2E" w14:textId="77777777" w:rsidR="00FC70C2" w:rsidRPr="006D78E9" w:rsidRDefault="00FC70C2" w:rsidP="00613DA5">
            <w:pPr>
              <w:spacing w:after="0"/>
              <w:jc w:val="right"/>
            </w:pPr>
            <w:r w:rsidRPr="006D78E9">
              <w:t>(0.01)</w:t>
            </w:r>
          </w:p>
        </w:tc>
        <w:tc>
          <w:tcPr>
            <w:tcW w:w="386" w:type="pct"/>
          </w:tcPr>
          <w:p w14:paraId="4312C7B3" w14:textId="77777777" w:rsidR="00FC70C2" w:rsidRPr="006D78E9" w:rsidRDefault="00FC70C2" w:rsidP="00613DA5">
            <w:pPr>
              <w:spacing w:after="0"/>
            </w:pPr>
          </w:p>
        </w:tc>
        <w:tc>
          <w:tcPr>
            <w:tcW w:w="411" w:type="pct"/>
          </w:tcPr>
          <w:p w14:paraId="4283FDA3" w14:textId="77777777" w:rsidR="00FC70C2" w:rsidRPr="006D78E9" w:rsidRDefault="00FC70C2" w:rsidP="00613DA5">
            <w:pPr>
              <w:spacing w:after="0"/>
              <w:jc w:val="right"/>
            </w:pPr>
            <w:r w:rsidRPr="006D78E9">
              <w:t>(0.01)</w:t>
            </w:r>
          </w:p>
        </w:tc>
        <w:tc>
          <w:tcPr>
            <w:tcW w:w="411" w:type="pct"/>
          </w:tcPr>
          <w:p w14:paraId="5CA6275C" w14:textId="77777777" w:rsidR="00FC70C2" w:rsidRPr="006D78E9" w:rsidRDefault="00FC70C2" w:rsidP="00613DA5">
            <w:pPr>
              <w:spacing w:after="0"/>
            </w:pPr>
          </w:p>
        </w:tc>
        <w:tc>
          <w:tcPr>
            <w:tcW w:w="411" w:type="pct"/>
          </w:tcPr>
          <w:p w14:paraId="6D40E9C2" w14:textId="77777777" w:rsidR="00FC70C2" w:rsidRPr="006D78E9" w:rsidRDefault="00FC70C2" w:rsidP="00613DA5">
            <w:pPr>
              <w:spacing w:after="0"/>
              <w:jc w:val="right"/>
            </w:pPr>
            <w:r w:rsidRPr="006D78E9">
              <w:t>(0.01)</w:t>
            </w:r>
          </w:p>
        </w:tc>
        <w:tc>
          <w:tcPr>
            <w:tcW w:w="411" w:type="pct"/>
          </w:tcPr>
          <w:p w14:paraId="6E54A28C" w14:textId="77777777" w:rsidR="00FC70C2" w:rsidRPr="006D78E9" w:rsidRDefault="00FC70C2" w:rsidP="00613DA5">
            <w:pPr>
              <w:spacing w:after="0"/>
            </w:pPr>
          </w:p>
        </w:tc>
        <w:tc>
          <w:tcPr>
            <w:tcW w:w="411" w:type="pct"/>
          </w:tcPr>
          <w:p w14:paraId="3FECC46E" w14:textId="77777777" w:rsidR="00FC70C2" w:rsidRPr="006D78E9" w:rsidRDefault="00FC70C2" w:rsidP="00613DA5">
            <w:pPr>
              <w:spacing w:after="0"/>
              <w:jc w:val="right"/>
            </w:pPr>
            <w:r w:rsidRPr="006D78E9">
              <w:t>(0.01)</w:t>
            </w:r>
          </w:p>
        </w:tc>
        <w:tc>
          <w:tcPr>
            <w:tcW w:w="411" w:type="pct"/>
          </w:tcPr>
          <w:p w14:paraId="79387544" w14:textId="77777777" w:rsidR="00FC70C2" w:rsidRPr="006D78E9" w:rsidRDefault="00FC70C2" w:rsidP="00613DA5">
            <w:pPr>
              <w:spacing w:after="0"/>
            </w:pPr>
          </w:p>
        </w:tc>
        <w:tc>
          <w:tcPr>
            <w:tcW w:w="411" w:type="pct"/>
          </w:tcPr>
          <w:p w14:paraId="05F7B295" w14:textId="77777777" w:rsidR="00FC70C2" w:rsidRPr="006D78E9" w:rsidRDefault="00FC70C2" w:rsidP="00613DA5">
            <w:pPr>
              <w:spacing w:after="0"/>
              <w:jc w:val="right"/>
            </w:pPr>
            <w:r w:rsidRPr="006D78E9">
              <w:t>(0.01)</w:t>
            </w:r>
          </w:p>
        </w:tc>
        <w:tc>
          <w:tcPr>
            <w:tcW w:w="406" w:type="pct"/>
          </w:tcPr>
          <w:p w14:paraId="0A8AC1CB" w14:textId="77777777" w:rsidR="00FC70C2" w:rsidRPr="006D78E9" w:rsidRDefault="00FC70C2" w:rsidP="00613DA5">
            <w:pPr>
              <w:spacing w:after="0"/>
            </w:pPr>
          </w:p>
        </w:tc>
      </w:tr>
      <w:tr w:rsidR="00FC70C2" w:rsidRPr="006D78E9" w14:paraId="094BC532" w14:textId="77777777" w:rsidTr="00613DA5">
        <w:tc>
          <w:tcPr>
            <w:tcW w:w="903" w:type="pct"/>
          </w:tcPr>
          <w:p w14:paraId="16E7C6F6" w14:textId="77777777" w:rsidR="00FC70C2" w:rsidRPr="006D78E9" w:rsidRDefault="00FC70C2" w:rsidP="00613DA5">
            <w:pPr>
              <w:spacing w:after="0"/>
            </w:pPr>
            <w:r w:rsidRPr="006D78E9">
              <w:t>Tenure security</w:t>
            </w:r>
          </w:p>
        </w:tc>
        <w:tc>
          <w:tcPr>
            <w:tcW w:w="428" w:type="pct"/>
          </w:tcPr>
          <w:p w14:paraId="54C8776D" w14:textId="77777777" w:rsidR="00FC70C2" w:rsidRPr="006D78E9" w:rsidRDefault="00FC70C2" w:rsidP="00613DA5">
            <w:pPr>
              <w:spacing w:after="0"/>
              <w:jc w:val="right"/>
            </w:pPr>
            <w:r w:rsidRPr="006D78E9">
              <w:t>0.18</w:t>
            </w:r>
          </w:p>
        </w:tc>
        <w:tc>
          <w:tcPr>
            <w:tcW w:w="386" w:type="pct"/>
          </w:tcPr>
          <w:p w14:paraId="299A62F2" w14:textId="77777777" w:rsidR="00FC70C2" w:rsidRPr="006D78E9" w:rsidRDefault="00FC70C2" w:rsidP="00613DA5">
            <w:pPr>
              <w:spacing w:after="0"/>
            </w:pPr>
            <w:r w:rsidRPr="006D78E9">
              <w:t>***</w:t>
            </w:r>
          </w:p>
        </w:tc>
        <w:tc>
          <w:tcPr>
            <w:tcW w:w="411" w:type="pct"/>
          </w:tcPr>
          <w:p w14:paraId="22D2A94B" w14:textId="77777777" w:rsidR="00FC70C2" w:rsidRPr="006D78E9" w:rsidRDefault="00FC70C2" w:rsidP="00613DA5">
            <w:pPr>
              <w:spacing w:after="0"/>
              <w:jc w:val="right"/>
            </w:pPr>
            <w:r w:rsidRPr="006D78E9">
              <w:t>0.18</w:t>
            </w:r>
          </w:p>
        </w:tc>
        <w:tc>
          <w:tcPr>
            <w:tcW w:w="411" w:type="pct"/>
          </w:tcPr>
          <w:p w14:paraId="06B571C0" w14:textId="77777777" w:rsidR="00FC70C2" w:rsidRPr="006D78E9" w:rsidRDefault="00FC70C2" w:rsidP="00613DA5">
            <w:pPr>
              <w:spacing w:after="0"/>
            </w:pPr>
            <w:r w:rsidRPr="006D78E9">
              <w:t>***</w:t>
            </w:r>
          </w:p>
        </w:tc>
        <w:tc>
          <w:tcPr>
            <w:tcW w:w="411" w:type="pct"/>
          </w:tcPr>
          <w:p w14:paraId="79D97B82" w14:textId="77777777" w:rsidR="00FC70C2" w:rsidRPr="006D78E9" w:rsidRDefault="00FC70C2" w:rsidP="00613DA5">
            <w:pPr>
              <w:spacing w:after="0"/>
              <w:jc w:val="right"/>
            </w:pPr>
            <w:r w:rsidRPr="006D78E9">
              <w:t>0.21</w:t>
            </w:r>
          </w:p>
        </w:tc>
        <w:tc>
          <w:tcPr>
            <w:tcW w:w="411" w:type="pct"/>
          </w:tcPr>
          <w:p w14:paraId="2764233D" w14:textId="77777777" w:rsidR="00FC70C2" w:rsidRPr="006D78E9" w:rsidRDefault="00FC70C2" w:rsidP="00613DA5">
            <w:pPr>
              <w:spacing w:after="0"/>
            </w:pPr>
            <w:r w:rsidRPr="006D78E9">
              <w:t>***</w:t>
            </w:r>
          </w:p>
        </w:tc>
        <w:tc>
          <w:tcPr>
            <w:tcW w:w="411" w:type="pct"/>
          </w:tcPr>
          <w:p w14:paraId="47A89C1F" w14:textId="77777777" w:rsidR="00FC70C2" w:rsidRPr="006D78E9" w:rsidRDefault="00FC70C2" w:rsidP="00613DA5">
            <w:pPr>
              <w:spacing w:after="0"/>
              <w:jc w:val="right"/>
            </w:pPr>
            <w:r w:rsidRPr="006D78E9">
              <w:t>0.20</w:t>
            </w:r>
          </w:p>
        </w:tc>
        <w:tc>
          <w:tcPr>
            <w:tcW w:w="411" w:type="pct"/>
          </w:tcPr>
          <w:p w14:paraId="2A7A3D9C" w14:textId="77777777" w:rsidR="00FC70C2" w:rsidRPr="006D78E9" w:rsidRDefault="00FC70C2" w:rsidP="00613DA5">
            <w:pPr>
              <w:spacing w:after="0"/>
            </w:pPr>
            <w:r w:rsidRPr="006D78E9">
              <w:t>***</w:t>
            </w:r>
          </w:p>
        </w:tc>
        <w:tc>
          <w:tcPr>
            <w:tcW w:w="411" w:type="pct"/>
          </w:tcPr>
          <w:p w14:paraId="2E9A562D" w14:textId="77777777" w:rsidR="00FC70C2" w:rsidRPr="006D78E9" w:rsidRDefault="00FC70C2" w:rsidP="00613DA5">
            <w:pPr>
              <w:spacing w:after="0"/>
              <w:jc w:val="right"/>
            </w:pPr>
            <w:r w:rsidRPr="006D78E9">
              <w:t>0.20</w:t>
            </w:r>
          </w:p>
        </w:tc>
        <w:tc>
          <w:tcPr>
            <w:tcW w:w="406" w:type="pct"/>
          </w:tcPr>
          <w:p w14:paraId="71E8C147" w14:textId="77777777" w:rsidR="00FC70C2" w:rsidRPr="006D78E9" w:rsidRDefault="00FC70C2" w:rsidP="00613DA5">
            <w:pPr>
              <w:spacing w:after="0"/>
            </w:pPr>
            <w:r w:rsidRPr="006D78E9">
              <w:t>***</w:t>
            </w:r>
          </w:p>
        </w:tc>
      </w:tr>
      <w:tr w:rsidR="00FC70C2" w:rsidRPr="006D78E9" w14:paraId="77D54672" w14:textId="77777777" w:rsidTr="00613DA5">
        <w:tc>
          <w:tcPr>
            <w:tcW w:w="903" w:type="pct"/>
          </w:tcPr>
          <w:p w14:paraId="3AD8C124" w14:textId="77777777" w:rsidR="00FC70C2" w:rsidRPr="006D78E9" w:rsidRDefault="00FC70C2" w:rsidP="00613DA5">
            <w:pPr>
              <w:spacing w:after="0"/>
            </w:pPr>
          </w:p>
        </w:tc>
        <w:tc>
          <w:tcPr>
            <w:tcW w:w="428" w:type="pct"/>
          </w:tcPr>
          <w:p w14:paraId="287661D7" w14:textId="77777777" w:rsidR="00FC70C2" w:rsidRPr="006D78E9" w:rsidRDefault="00FC70C2" w:rsidP="00613DA5">
            <w:pPr>
              <w:spacing w:after="0"/>
              <w:jc w:val="right"/>
            </w:pPr>
            <w:r w:rsidRPr="006D78E9">
              <w:t>(0.04)</w:t>
            </w:r>
          </w:p>
        </w:tc>
        <w:tc>
          <w:tcPr>
            <w:tcW w:w="386" w:type="pct"/>
          </w:tcPr>
          <w:p w14:paraId="60942DD3" w14:textId="77777777" w:rsidR="00FC70C2" w:rsidRPr="006D78E9" w:rsidRDefault="00FC70C2" w:rsidP="00613DA5">
            <w:pPr>
              <w:spacing w:after="0"/>
            </w:pPr>
          </w:p>
        </w:tc>
        <w:tc>
          <w:tcPr>
            <w:tcW w:w="411" w:type="pct"/>
          </w:tcPr>
          <w:p w14:paraId="2FAEE4C0" w14:textId="77777777" w:rsidR="00FC70C2" w:rsidRPr="006D78E9" w:rsidRDefault="00FC70C2" w:rsidP="00613DA5">
            <w:pPr>
              <w:spacing w:after="0"/>
              <w:jc w:val="right"/>
            </w:pPr>
            <w:r w:rsidRPr="006D78E9">
              <w:t>(0.04)</w:t>
            </w:r>
          </w:p>
        </w:tc>
        <w:tc>
          <w:tcPr>
            <w:tcW w:w="411" w:type="pct"/>
          </w:tcPr>
          <w:p w14:paraId="638A5F35" w14:textId="77777777" w:rsidR="00FC70C2" w:rsidRPr="006D78E9" w:rsidRDefault="00FC70C2" w:rsidP="00613DA5">
            <w:pPr>
              <w:spacing w:after="0"/>
            </w:pPr>
          </w:p>
        </w:tc>
        <w:tc>
          <w:tcPr>
            <w:tcW w:w="411" w:type="pct"/>
          </w:tcPr>
          <w:p w14:paraId="4E735CB4" w14:textId="77777777" w:rsidR="00FC70C2" w:rsidRPr="006D78E9" w:rsidRDefault="00FC70C2" w:rsidP="00613DA5">
            <w:pPr>
              <w:spacing w:after="0"/>
              <w:jc w:val="right"/>
            </w:pPr>
            <w:r w:rsidRPr="006D78E9">
              <w:t>(0.04)</w:t>
            </w:r>
          </w:p>
        </w:tc>
        <w:tc>
          <w:tcPr>
            <w:tcW w:w="411" w:type="pct"/>
          </w:tcPr>
          <w:p w14:paraId="3AB8472C" w14:textId="77777777" w:rsidR="00FC70C2" w:rsidRPr="006D78E9" w:rsidRDefault="00FC70C2" w:rsidP="00613DA5">
            <w:pPr>
              <w:spacing w:after="0"/>
            </w:pPr>
          </w:p>
        </w:tc>
        <w:tc>
          <w:tcPr>
            <w:tcW w:w="411" w:type="pct"/>
          </w:tcPr>
          <w:p w14:paraId="4A8F3E66" w14:textId="77777777" w:rsidR="00FC70C2" w:rsidRPr="006D78E9" w:rsidRDefault="00FC70C2" w:rsidP="00613DA5">
            <w:pPr>
              <w:spacing w:after="0"/>
              <w:jc w:val="right"/>
            </w:pPr>
            <w:r w:rsidRPr="006D78E9">
              <w:t>(0.03)</w:t>
            </w:r>
          </w:p>
        </w:tc>
        <w:tc>
          <w:tcPr>
            <w:tcW w:w="411" w:type="pct"/>
          </w:tcPr>
          <w:p w14:paraId="7459999B" w14:textId="77777777" w:rsidR="00FC70C2" w:rsidRPr="006D78E9" w:rsidRDefault="00FC70C2" w:rsidP="00613DA5">
            <w:pPr>
              <w:spacing w:after="0"/>
            </w:pPr>
          </w:p>
        </w:tc>
        <w:tc>
          <w:tcPr>
            <w:tcW w:w="411" w:type="pct"/>
          </w:tcPr>
          <w:p w14:paraId="2C66C53F" w14:textId="77777777" w:rsidR="00FC70C2" w:rsidRPr="006D78E9" w:rsidRDefault="00FC70C2" w:rsidP="00613DA5">
            <w:pPr>
              <w:spacing w:after="0"/>
              <w:jc w:val="right"/>
            </w:pPr>
            <w:r w:rsidRPr="006D78E9">
              <w:t>(0.03)</w:t>
            </w:r>
          </w:p>
        </w:tc>
        <w:tc>
          <w:tcPr>
            <w:tcW w:w="406" w:type="pct"/>
          </w:tcPr>
          <w:p w14:paraId="7DA9D820" w14:textId="77777777" w:rsidR="00FC70C2" w:rsidRPr="006D78E9" w:rsidRDefault="00FC70C2" w:rsidP="00613DA5">
            <w:pPr>
              <w:spacing w:after="0"/>
            </w:pPr>
          </w:p>
        </w:tc>
      </w:tr>
      <w:tr w:rsidR="00FC70C2" w:rsidRPr="006D78E9" w14:paraId="322C8C51" w14:textId="77777777" w:rsidTr="00613DA5">
        <w:tc>
          <w:tcPr>
            <w:tcW w:w="5000" w:type="pct"/>
            <w:gridSpan w:val="11"/>
          </w:tcPr>
          <w:p w14:paraId="4BFC894F" w14:textId="77777777" w:rsidR="00FC70C2" w:rsidRPr="006D78E9" w:rsidRDefault="00FC70C2" w:rsidP="00613DA5">
            <w:pPr>
              <w:spacing w:before="120" w:after="0"/>
            </w:pPr>
            <w:r w:rsidRPr="006D78E9">
              <w:rPr>
                <w:i/>
              </w:rPr>
              <w:t>Panel 2: Household level (obs. 300)</w:t>
            </w:r>
          </w:p>
        </w:tc>
      </w:tr>
      <w:tr w:rsidR="00FC70C2" w:rsidRPr="006D78E9" w14:paraId="0F0D86AF" w14:textId="77777777" w:rsidTr="00613DA5">
        <w:tc>
          <w:tcPr>
            <w:tcW w:w="903" w:type="pct"/>
          </w:tcPr>
          <w:p w14:paraId="720FD97D" w14:textId="77777777" w:rsidR="00FC70C2" w:rsidRPr="006D78E9" w:rsidRDefault="00FC70C2" w:rsidP="00613DA5">
            <w:pPr>
              <w:spacing w:after="0"/>
            </w:pPr>
            <w:r w:rsidRPr="006D78E9">
              <w:t>Reallocation</w:t>
            </w:r>
          </w:p>
        </w:tc>
        <w:tc>
          <w:tcPr>
            <w:tcW w:w="428" w:type="pct"/>
          </w:tcPr>
          <w:p w14:paraId="651776FC" w14:textId="77777777" w:rsidR="00FC70C2" w:rsidRPr="006D78E9" w:rsidRDefault="00FC70C2" w:rsidP="00613DA5">
            <w:pPr>
              <w:spacing w:after="0"/>
              <w:jc w:val="right"/>
            </w:pPr>
            <w:r w:rsidRPr="006D78E9">
              <w:t>-0.03</w:t>
            </w:r>
          </w:p>
        </w:tc>
        <w:tc>
          <w:tcPr>
            <w:tcW w:w="386" w:type="pct"/>
          </w:tcPr>
          <w:p w14:paraId="503C9503" w14:textId="77777777" w:rsidR="00FC70C2" w:rsidRPr="006D78E9" w:rsidRDefault="00FC70C2" w:rsidP="00613DA5">
            <w:pPr>
              <w:spacing w:after="0"/>
            </w:pPr>
          </w:p>
        </w:tc>
        <w:tc>
          <w:tcPr>
            <w:tcW w:w="411" w:type="pct"/>
          </w:tcPr>
          <w:p w14:paraId="3F2D6A68" w14:textId="77777777" w:rsidR="00FC70C2" w:rsidRPr="006D78E9" w:rsidRDefault="00FC70C2" w:rsidP="00613DA5">
            <w:pPr>
              <w:spacing w:after="0"/>
              <w:jc w:val="right"/>
            </w:pPr>
            <w:r w:rsidRPr="006D78E9">
              <w:t>-0.04</w:t>
            </w:r>
          </w:p>
        </w:tc>
        <w:tc>
          <w:tcPr>
            <w:tcW w:w="411" w:type="pct"/>
          </w:tcPr>
          <w:p w14:paraId="4C57FB36" w14:textId="77777777" w:rsidR="00FC70C2" w:rsidRPr="006D78E9" w:rsidRDefault="00FC70C2" w:rsidP="00613DA5">
            <w:pPr>
              <w:spacing w:after="0"/>
            </w:pPr>
          </w:p>
        </w:tc>
        <w:tc>
          <w:tcPr>
            <w:tcW w:w="411" w:type="pct"/>
          </w:tcPr>
          <w:p w14:paraId="664D21E1" w14:textId="77777777" w:rsidR="00FC70C2" w:rsidRPr="006D78E9" w:rsidRDefault="00FC70C2" w:rsidP="00613DA5">
            <w:pPr>
              <w:spacing w:after="0"/>
              <w:jc w:val="right"/>
            </w:pPr>
            <w:r w:rsidRPr="006D78E9">
              <w:t>-0.03</w:t>
            </w:r>
          </w:p>
        </w:tc>
        <w:tc>
          <w:tcPr>
            <w:tcW w:w="411" w:type="pct"/>
          </w:tcPr>
          <w:p w14:paraId="381997B8" w14:textId="77777777" w:rsidR="00FC70C2" w:rsidRPr="006D78E9" w:rsidRDefault="00FC70C2" w:rsidP="00613DA5">
            <w:pPr>
              <w:spacing w:after="0"/>
            </w:pPr>
          </w:p>
        </w:tc>
        <w:tc>
          <w:tcPr>
            <w:tcW w:w="411" w:type="pct"/>
          </w:tcPr>
          <w:p w14:paraId="48DE45A9" w14:textId="77777777" w:rsidR="00FC70C2" w:rsidRPr="006D78E9" w:rsidRDefault="00FC70C2" w:rsidP="00613DA5">
            <w:pPr>
              <w:spacing w:after="0"/>
              <w:jc w:val="right"/>
            </w:pPr>
            <w:r w:rsidRPr="006D78E9">
              <w:t>-0.03</w:t>
            </w:r>
          </w:p>
        </w:tc>
        <w:tc>
          <w:tcPr>
            <w:tcW w:w="411" w:type="pct"/>
          </w:tcPr>
          <w:p w14:paraId="122339BE" w14:textId="77777777" w:rsidR="00FC70C2" w:rsidRPr="006D78E9" w:rsidRDefault="00FC70C2" w:rsidP="00613DA5">
            <w:pPr>
              <w:spacing w:after="0"/>
            </w:pPr>
          </w:p>
        </w:tc>
        <w:tc>
          <w:tcPr>
            <w:tcW w:w="411" w:type="pct"/>
          </w:tcPr>
          <w:p w14:paraId="6C6ADD3A" w14:textId="77777777" w:rsidR="00FC70C2" w:rsidRPr="006D78E9" w:rsidRDefault="00FC70C2" w:rsidP="00613DA5">
            <w:pPr>
              <w:spacing w:after="0"/>
              <w:jc w:val="right"/>
            </w:pPr>
            <w:r w:rsidRPr="006D78E9">
              <w:t>-0.03</w:t>
            </w:r>
          </w:p>
        </w:tc>
        <w:tc>
          <w:tcPr>
            <w:tcW w:w="406" w:type="pct"/>
          </w:tcPr>
          <w:p w14:paraId="5AB5E48B" w14:textId="77777777" w:rsidR="00FC70C2" w:rsidRPr="006D78E9" w:rsidRDefault="00FC70C2" w:rsidP="00613DA5">
            <w:pPr>
              <w:spacing w:after="0"/>
            </w:pPr>
          </w:p>
        </w:tc>
      </w:tr>
      <w:tr w:rsidR="00FC70C2" w:rsidRPr="006D78E9" w14:paraId="3C7F0C94" w14:textId="77777777" w:rsidTr="00613DA5">
        <w:tc>
          <w:tcPr>
            <w:tcW w:w="903" w:type="pct"/>
          </w:tcPr>
          <w:p w14:paraId="14F4A76B" w14:textId="77777777" w:rsidR="00FC70C2" w:rsidRPr="006D78E9" w:rsidRDefault="00FC70C2" w:rsidP="00613DA5">
            <w:pPr>
              <w:spacing w:after="0"/>
            </w:pPr>
          </w:p>
        </w:tc>
        <w:tc>
          <w:tcPr>
            <w:tcW w:w="428" w:type="pct"/>
          </w:tcPr>
          <w:p w14:paraId="08C75E0F" w14:textId="77777777" w:rsidR="00FC70C2" w:rsidRPr="006D78E9" w:rsidRDefault="00FC70C2" w:rsidP="00613DA5">
            <w:pPr>
              <w:spacing w:after="0"/>
              <w:jc w:val="right"/>
            </w:pPr>
            <w:r w:rsidRPr="006D78E9">
              <w:t>(0.03)</w:t>
            </w:r>
          </w:p>
        </w:tc>
        <w:tc>
          <w:tcPr>
            <w:tcW w:w="386" w:type="pct"/>
          </w:tcPr>
          <w:p w14:paraId="6370230A" w14:textId="77777777" w:rsidR="00FC70C2" w:rsidRPr="006D78E9" w:rsidRDefault="00FC70C2" w:rsidP="00613DA5">
            <w:pPr>
              <w:spacing w:after="0"/>
            </w:pPr>
          </w:p>
        </w:tc>
        <w:tc>
          <w:tcPr>
            <w:tcW w:w="411" w:type="pct"/>
          </w:tcPr>
          <w:p w14:paraId="5FFD1C4F" w14:textId="77777777" w:rsidR="00FC70C2" w:rsidRPr="006D78E9" w:rsidRDefault="00FC70C2" w:rsidP="00613DA5">
            <w:pPr>
              <w:spacing w:after="0"/>
              <w:jc w:val="right"/>
            </w:pPr>
            <w:r w:rsidRPr="006D78E9">
              <w:t>(0.04)</w:t>
            </w:r>
          </w:p>
        </w:tc>
        <w:tc>
          <w:tcPr>
            <w:tcW w:w="411" w:type="pct"/>
          </w:tcPr>
          <w:p w14:paraId="0C33EF33" w14:textId="77777777" w:rsidR="00FC70C2" w:rsidRPr="006D78E9" w:rsidRDefault="00FC70C2" w:rsidP="00613DA5">
            <w:pPr>
              <w:spacing w:after="0"/>
            </w:pPr>
          </w:p>
        </w:tc>
        <w:tc>
          <w:tcPr>
            <w:tcW w:w="411" w:type="pct"/>
          </w:tcPr>
          <w:p w14:paraId="3F6C2B9A" w14:textId="77777777" w:rsidR="00FC70C2" w:rsidRPr="006D78E9" w:rsidRDefault="00FC70C2" w:rsidP="00613DA5">
            <w:pPr>
              <w:spacing w:after="0"/>
              <w:jc w:val="right"/>
            </w:pPr>
            <w:r w:rsidRPr="006D78E9">
              <w:t>(0.04)</w:t>
            </w:r>
          </w:p>
        </w:tc>
        <w:tc>
          <w:tcPr>
            <w:tcW w:w="411" w:type="pct"/>
          </w:tcPr>
          <w:p w14:paraId="33D19600" w14:textId="77777777" w:rsidR="00FC70C2" w:rsidRPr="006D78E9" w:rsidRDefault="00FC70C2" w:rsidP="00613DA5">
            <w:pPr>
              <w:spacing w:after="0"/>
            </w:pPr>
          </w:p>
        </w:tc>
        <w:tc>
          <w:tcPr>
            <w:tcW w:w="411" w:type="pct"/>
          </w:tcPr>
          <w:p w14:paraId="0A745CCA" w14:textId="77777777" w:rsidR="00FC70C2" w:rsidRPr="006D78E9" w:rsidRDefault="00FC70C2" w:rsidP="00613DA5">
            <w:pPr>
              <w:spacing w:after="0"/>
              <w:jc w:val="right"/>
            </w:pPr>
            <w:r w:rsidRPr="006D78E9">
              <w:t>(0.04)</w:t>
            </w:r>
          </w:p>
        </w:tc>
        <w:tc>
          <w:tcPr>
            <w:tcW w:w="411" w:type="pct"/>
          </w:tcPr>
          <w:p w14:paraId="2D185C3E" w14:textId="77777777" w:rsidR="00FC70C2" w:rsidRPr="006D78E9" w:rsidRDefault="00FC70C2" w:rsidP="00613DA5">
            <w:pPr>
              <w:spacing w:after="0"/>
            </w:pPr>
          </w:p>
        </w:tc>
        <w:tc>
          <w:tcPr>
            <w:tcW w:w="411" w:type="pct"/>
          </w:tcPr>
          <w:p w14:paraId="1A978C78" w14:textId="77777777" w:rsidR="00FC70C2" w:rsidRPr="006D78E9" w:rsidRDefault="00FC70C2" w:rsidP="00613DA5">
            <w:pPr>
              <w:spacing w:after="0"/>
              <w:jc w:val="right"/>
            </w:pPr>
            <w:r w:rsidRPr="006D78E9">
              <w:t>(0.04)</w:t>
            </w:r>
          </w:p>
        </w:tc>
        <w:tc>
          <w:tcPr>
            <w:tcW w:w="406" w:type="pct"/>
          </w:tcPr>
          <w:p w14:paraId="42F4982F" w14:textId="77777777" w:rsidR="00FC70C2" w:rsidRPr="006D78E9" w:rsidRDefault="00FC70C2" w:rsidP="00613DA5">
            <w:pPr>
              <w:spacing w:after="0"/>
            </w:pPr>
          </w:p>
        </w:tc>
      </w:tr>
      <w:tr w:rsidR="00FC70C2" w:rsidRPr="006D78E9" w14:paraId="65E3E600" w14:textId="77777777" w:rsidTr="00613DA5">
        <w:tc>
          <w:tcPr>
            <w:tcW w:w="903" w:type="pct"/>
          </w:tcPr>
          <w:p w14:paraId="71126ADF" w14:textId="77777777" w:rsidR="00FC70C2" w:rsidRPr="006D78E9" w:rsidRDefault="00FC70C2" w:rsidP="00613DA5">
            <w:pPr>
              <w:spacing w:after="0"/>
            </w:pPr>
            <w:r w:rsidRPr="006D78E9">
              <w:t>Tenure security</w:t>
            </w:r>
          </w:p>
        </w:tc>
        <w:tc>
          <w:tcPr>
            <w:tcW w:w="428" w:type="pct"/>
          </w:tcPr>
          <w:p w14:paraId="6A9AD66F" w14:textId="77777777" w:rsidR="00FC70C2" w:rsidRPr="006D78E9" w:rsidRDefault="00FC70C2" w:rsidP="00613DA5">
            <w:pPr>
              <w:spacing w:after="0"/>
              <w:jc w:val="right"/>
            </w:pPr>
            <w:r w:rsidRPr="006D78E9">
              <w:t>0.13</w:t>
            </w:r>
          </w:p>
        </w:tc>
        <w:tc>
          <w:tcPr>
            <w:tcW w:w="386" w:type="pct"/>
          </w:tcPr>
          <w:p w14:paraId="5121500B" w14:textId="77777777" w:rsidR="00FC70C2" w:rsidRPr="006D78E9" w:rsidRDefault="00FC70C2" w:rsidP="00613DA5">
            <w:pPr>
              <w:spacing w:after="0"/>
            </w:pPr>
            <w:r w:rsidRPr="006D78E9">
              <w:t>***</w:t>
            </w:r>
          </w:p>
        </w:tc>
        <w:tc>
          <w:tcPr>
            <w:tcW w:w="411" w:type="pct"/>
          </w:tcPr>
          <w:p w14:paraId="0608892C" w14:textId="77777777" w:rsidR="00FC70C2" w:rsidRPr="006D78E9" w:rsidRDefault="00FC70C2" w:rsidP="00613DA5">
            <w:pPr>
              <w:spacing w:after="0"/>
              <w:jc w:val="right"/>
            </w:pPr>
            <w:r w:rsidRPr="006D78E9">
              <w:t>0.10</w:t>
            </w:r>
          </w:p>
        </w:tc>
        <w:tc>
          <w:tcPr>
            <w:tcW w:w="411" w:type="pct"/>
          </w:tcPr>
          <w:p w14:paraId="108301ED" w14:textId="77777777" w:rsidR="00FC70C2" w:rsidRPr="006D78E9" w:rsidRDefault="00FC70C2" w:rsidP="00613DA5">
            <w:pPr>
              <w:spacing w:after="0"/>
            </w:pPr>
            <w:r w:rsidRPr="006D78E9">
              <w:t>**</w:t>
            </w:r>
          </w:p>
        </w:tc>
        <w:tc>
          <w:tcPr>
            <w:tcW w:w="411" w:type="pct"/>
          </w:tcPr>
          <w:p w14:paraId="0CEDA9A2" w14:textId="77777777" w:rsidR="00FC70C2" w:rsidRPr="006D78E9" w:rsidRDefault="00FC70C2" w:rsidP="00613DA5">
            <w:pPr>
              <w:spacing w:after="0"/>
              <w:jc w:val="right"/>
            </w:pPr>
            <w:r w:rsidRPr="006D78E9">
              <w:t>0.16</w:t>
            </w:r>
          </w:p>
        </w:tc>
        <w:tc>
          <w:tcPr>
            <w:tcW w:w="411" w:type="pct"/>
          </w:tcPr>
          <w:p w14:paraId="149158BD" w14:textId="77777777" w:rsidR="00FC70C2" w:rsidRPr="006D78E9" w:rsidRDefault="00FC70C2" w:rsidP="00613DA5">
            <w:pPr>
              <w:spacing w:after="0"/>
            </w:pPr>
            <w:r w:rsidRPr="006D78E9">
              <w:t>***</w:t>
            </w:r>
          </w:p>
        </w:tc>
        <w:tc>
          <w:tcPr>
            <w:tcW w:w="411" w:type="pct"/>
          </w:tcPr>
          <w:p w14:paraId="2705F692" w14:textId="77777777" w:rsidR="00FC70C2" w:rsidRPr="006D78E9" w:rsidRDefault="00FC70C2" w:rsidP="00613DA5">
            <w:pPr>
              <w:spacing w:after="0"/>
              <w:jc w:val="right"/>
            </w:pPr>
            <w:r w:rsidRPr="006D78E9">
              <w:t>0.15</w:t>
            </w:r>
          </w:p>
        </w:tc>
        <w:tc>
          <w:tcPr>
            <w:tcW w:w="411" w:type="pct"/>
          </w:tcPr>
          <w:p w14:paraId="2AD10373" w14:textId="77777777" w:rsidR="00FC70C2" w:rsidRPr="006D78E9" w:rsidRDefault="00FC70C2" w:rsidP="00613DA5">
            <w:pPr>
              <w:spacing w:after="0"/>
            </w:pPr>
            <w:r w:rsidRPr="006D78E9">
              <w:t>***</w:t>
            </w:r>
          </w:p>
        </w:tc>
        <w:tc>
          <w:tcPr>
            <w:tcW w:w="411" w:type="pct"/>
          </w:tcPr>
          <w:p w14:paraId="2F7E2666" w14:textId="77777777" w:rsidR="00FC70C2" w:rsidRPr="006D78E9" w:rsidRDefault="00FC70C2" w:rsidP="00613DA5">
            <w:pPr>
              <w:spacing w:after="0"/>
              <w:jc w:val="right"/>
            </w:pPr>
            <w:r w:rsidRPr="006D78E9">
              <w:t>0.15</w:t>
            </w:r>
          </w:p>
        </w:tc>
        <w:tc>
          <w:tcPr>
            <w:tcW w:w="406" w:type="pct"/>
          </w:tcPr>
          <w:p w14:paraId="1593E5CF" w14:textId="77777777" w:rsidR="00FC70C2" w:rsidRPr="006D78E9" w:rsidRDefault="00FC70C2" w:rsidP="00613DA5">
            <w:pPr>
              <w:spacing w:after="0"/>
            </w:pPr>
            <w:r w:rsidRPr="006D78E9">
              <w:t>***</w:t>
            </w:r>
          </w:p>
        </w:tc>
      </w:tr>
      <w:tr w:rsidR="00FC70C2" w:rsidRPr="006D78E9" w14:paraId="4108F562" w14:textId="77777777" w:rsidTr="00613DA5">
        <w:tc>
          <w:tcPr>
            <w:tcW w:w="903" w:type="pct"/>
            <w:tcBorders>
              <w:bottom w:val="single" w:sz="4" w:space="0" w:color="auto"/>
            </w:tcBorders>
          </w:tcPr>
          <w:p w14:paraId="72FB89DB" w14:textId="77777777" w:rsidR="00FC70C2" w:rsidRPr="006D78E9" w:rsidRDefault="00FC70C2" w:rsidP="00613DA5">
            <w:pPr>
              <w:spacing w:after="0"/>
            </w:pPr>
          </w:p>
        </w:tc>
        <w:tc>
          <w:tcPr>
            <w:tcW w:w="428" w:type="pct"/>
            <w:tcBorders>
              <w:bottom w:val="single" w:sz="4" w:space="0" w:color="auto"/>
            </w:tcBorders>
          </w:tcPr>
          <w:p w14:paraId="36E47A10" w14:textId="77777777" w:rsidR="00FC70C2" w:rsidRPr="006D78E9" w:rsidRDefault="00FC70C2" w:rsidP="00613DA5">
            <w:pPr>
              <w:spacing w:after="0"/>
              <w:jc w:val="right"/>
            </w:pPr>
            <w:r w:rsidRPr="006D78E9">
              <w:t>(0.05)</w:t>
            </w:r>
          </w:p>
        </w:tc>
        <w:tc>
          <w:tcPr>
            <w:tcW w:w="386" w:type="pct"/>
            <w:tcBorders>
              <w:bottom w:val="single" w:sz="4" w:space="0" w:color="auto"/>
            </w:tcBorders>
          </w:tcPr>
          <w:p w14:paraId="762B9A0A" w14:textId="77777777" w:rsidR="00FC70C2" w:rsidRPr="006D78E9" w:rsidRDefault="00FC70C2" w:rsidP="00613DA5">
            <w:pPr>
              <w:spacing w:after="0"/>
            </w:pPr>
          </w:p>
        </w:tc>
        <w:tc>
          <w:tcPr>
            <w:tcW w:w="411" w:type="pct"/>
            <w:tcBorders>
              <w:bottom w:val="single" w:sz="4" w:space="0" w:color="auto"/>
            </w:tcBorders>
          </w:tcPr>
          <w:p w14:paraId="01C176DC" w14:textId="77777777" w:rsidR="00FC70C2" w:rsidRPr="006D78E9" w:rsidRDefault="00FC70C2" w:rsidP="00613DA5">
            <w:pPr>
              <w:spacing w:after="0"/>
              <w:jc w:val="right"/>
            </w:pPr>
            <w:r w:rsidRPr="006D78E9">
              <w:t>(0.05)</w:t>
            </w:r>
          </w:p>
        </w:tc>
        <w:tc>
          <w:tcPr>
            <w:tcW w:w="411" w:type="pct"/>
            <w:tcBorders>
              <w:bottom w:val="single" w:sz="4" w:space="0" w:color="auto"/>
            </w:tcBorders>
          </w:tcPr>
          <w:p w14:paraId="75F987E5" w14:textId="77777777" w:rsidR="00FC70C2" w:rsidRPr="006D78E9" w:rsidRDefault="00FC70C2" w:rsidP="00613DA5">
            <w:pPr>
              <w:spacing w:after="0"/>
            </w:pPr>
          </w:p>
        </w:tc>
        <w:tc>
          <w:tcPr>
            <w:tcW w:w="411" w:type="pct"/>
            <w:tcBorders>
              <w:bottom w:val="single" w:sz="4" w:space="0" w:color="auto"/>
            </w:tcBorders>
          </w:tcPr>
          <w:p w14:paraId="00DF6252" w14:textId="77777777" w:rsidR="00FC70C2" w:rsidRPr="006D78E9" w:rsidRDefault="00FC70C2" w:rsidP="00613DA5">
            <w:pPr>
              <w:spacing w:after="0"/>
              <w:jc w:val="right"/>
            </w:pPr>
            <w:r w:rsidRPr="006D78E9">
              <w:t>(0.06)</w:t>
            </w:r>
          </w:p>
        </w:tc>
        <w:tc>
          <w:tcPr>
            <w:tcW w:w="411" w:type="pct"/>
            <w:tcBorders>
              <w:bottom w:val="single" w:sz="4" w:space="0" w:color="auto"/>
            </w:tcBorders>
          </w:tcPr>
          <w:p w14:paraId="14CB8D3A" w14:textId="77777777" w:rsidR="00FC70C2" w:rsidRPr="006D78E9" w:rsidRDefault="00FC70C2" w:rsidP="00613DA5">
            <w:pPr>
              <w:spacing w:after="0"/>
            </w:pPr>
          </w:p>
        </w:tc>
        <w:tc>
          <w:tcPr>
            <w:tcW w:w="411" w:type="pct"/>
            <w:tcBorders>
              <w:bottom w:val="single" w:sz="4" w:space="0" w:color="auto"/>
            </w:tcBorders>
          </w:tcPr>
          <w:p w14:paraId="5FF5AEB4" w14:textId="77777777" w:rsidR="00FC70C2" w:rsidRPr="006D78E9" w:rsidRDefault="00FC70C2" w:rsidP="00613DA5">
            <w:pPr>
              <w:spacing w:after="0"/>
              <w:jc w:val="right"/>
            </w:pPr>
            <w:r w:rsidRPr="006D78E9">
              <w:t>(0.05)</w:t>
            </w:r>
          </w:p>
        </w:tc>
        <w:tc>
          <w:tcPr>
            <w:tcW w:w="411" w:type="pct"/>
            <w:tcBorders>
              <w:bottom w:val="single" w:sz="4" w:space="0" w:color="auto"/>
            </w:tcBorders>
          </w:tcPr>
          <w:p w14:paraId="6F3C236A" w14:textId="77777777" w:rsidR="00FC70C2" w:rsidRPr="006D78E9" w:rsidRDefault="00FC70C2" w:rsidP="00613DA5">
            <w:pPr>
              <w:spacing w:after="0"/>
            </w:pPr>
          </w:p>
        </w:tc>
        <w:tc>
          <w:tcPr>
            <w:tcW w:w="411" w:type="pct"/>
            <w:tcBorders>
              <w:bottom w:val="single" w:sz="4" w:space="0" w:color="auto"/>
            </w:tcBorders>
          </w:tcPr>
          <w:p w14:paraId="712790F1" w14:textId="77777777" w:rsidR="00FC70C2" w:rsidRPr="006D78E9" w:rsidRDefault="00FC70C2" w:rsidP="00613DA5">
            <w:pPr>
              <w:spacing w:after="0"/>
              <w:jc w:val="right"/>
            </w:pPr>
            <w:r w:rsidRPr="006D78E9">
              <w:t>(0.05)</w:t>
            </w:r>
          </w:p>
        </w:tc>
        <w:tc>
          <w:tcPr>
            <w:tcW w:w="406" w:type="pct"/>
            <w:tcBorders>
              <w:bottom w:val="single" w:sz="4" w:space="0" w:color="auto"/>
            </w:tcBorders>
          </w:tcPr>
          <w:p w14:paraId="15F05C13" w14:textId="77777777" w:rsidR="00FC70C2" w:rsidRPr="006D78E9" w:rsidRDefault="00FC70C2" w:rsidP="00613DA5">
            <w:pPr>
              <w:spacing w:after="0"/>
            </w:pPr>
          </w:p>
        </w:tc>
      </w:tr>
    </w:tbl>
    <w:p w14:paraId="0FBA7816" w14:textId="77777777" w:rsidR="00FC70C2" w:rsidRPr="006D78E9" w:rsidRDefault="00FC70C2" w:rsidP="00FC70C2">
      <w:pPr>
        <w:spacing w:before="120" w:after="0"/>
        <w:rPr>
          <w:sz w:val="21"/>
          <w:szCs w:val="24"/>
        </w:rPr>
      </w:pPr>
      <w:r w:rsidRPr="006D78E9">
        <w:rPr>
          <w:sz w:val="21"/>
          <w:szCs w:val="24"/>
        </w:rPr>
        <w:t xml:space="preserve">Notes. </w:t>
      </w:r>
    </w:p>
    <w:p w14:paraId="7F9DA267" w14:textId="77777777" w:rsidR="00FC70C2" w:rsidRPr="006D78E9" w:rsidRDefault="00FC70C2" w:rsidP="00FC70C2">
      <w:pPr>
        <w:spacing w:after="0"/>
        <w:rPr>
          <w:sz w:val="21"/>
          <w:szCs w:val="24"/>
        </w:rPr>
      </w:pPr>
      <w:r w:rsidRPr="006D78E9">
        <w:rPr>
          <w:sz w:val="21"/>
          <w:szCs w:val="24"/>
          <w:vertAlign w:val="superscript"/>
        </w:rPr>
        <w:t>a</w:t>
      </w:r>
      <w:r w:rsidRPr="006D78E9">
        <w:rPr>
          <w:sz w:val="21"/>
          <w:szCs w:val="24"/>
        </w:rPr>
        <w:t xml:space="preserve"> * </w:t>
      </w:r>
      <w:r w:rsidRPr="006D78E9">
        <w:rPr>
          <w:i/>
          <w:sz w:val="21"/>
          <w:szCs w:val="24"/>
        </w:rPr>
        <w:t>p</w:t>
      </w:r>
      <w:r w:rsidRPr="006D78E9">
        <w:rPr>
          <w:sz w:val="21"/>
          <w:szCs w:val="24"/>
        </w:rPr>
        <w:t xml:space="preserve">-value &lt; 0.10, ** </w:t>
      </w:r>
      <w:r w:rsidRPr="006D78E9">
        <w:rPr>
          <w:i/>
          <w:sz w:val="21"/>
          <w:szCs w:val="24"/>
        </w:rPr>
        <w:t>p</w:t>
      </w:r>
      <w:r w:rsidRPr="006D78E9">
        <w:rPr>
          <w:sz w:val="21"/>
          <w:szCs w:val="24"/>
        </w:rPr>
        <w:t xml:space="preserve">-value &lt; 0.05, *** </w:t>
      </w:r>
      <w:r w:rsidRPr="006D78E9">
        <w:rPr>
          <w:i/>
          <w:sz w:val="21"/>
          <w:szCs w:val="24"/>
        </w:rPr>
        <w:t>p</w:t>
      </w:r>
      <w:r w:rsidRPr="006D78E9">
        <w:rPr>
          <w:sz w:val="21"/>
          <w:szCs w:val="24"/>
        </w:rPr>
        <w:t xml:space="preserve">-value &lt; 0.01. Standard errors are in brackets. </w:t>
      </w:r>
    </w:p>
    <w:p w14:paraId="5D6C5562" w14:textId="77777777" w:rsidR="00FC70C2" w:rsidRPr="006D78E9" w:rsidRDefault="00FC70C2" w:rsidP="00FC70C2">
      <w:pPr>
        <w:spacing w:after="0"/>
        <w:rPr>
          <w:sz w:val="21"/>
          <w:szCs w:val="24"/>
        </w:rPr>
      </w:pPr>
      <w:r w:rsidRPr="006D78E9">
        <w:rPr>
          <w:sz w:val="21"/>
          <w:szCs w:val="24"/>
          <w:vertAlign w:val="superscript"/>
        </w:rPr>
        <w:t>b</w:t>
      </w:r>
      <w:r w:rsidRPr="006D78E9">
        <w:rPr>
          <w:sz w:val="21"/>
          <w:szCs w:val="24"/>
        </w:rPr>
        <w:t xml:space="preserve"> NN: nearest neighbour.</w:t>
      </w:r>
    </w:p>
    <w:p w14:paraId="20147622" w14:textId="77777777" w:rsidR="00FC70C2" w:rsidRPr="006D78E9" w:rsidRDefault="00FC70C2" w:rsidP="00FC70C2">
      <w:pPr>
        <w:jc w:val="both"/>
        <w:rPr>
          <w:sz w:val="24"/>
          <w:szCs w:val="24"/>
        </w:rPr>
      </w:pPr>
    </w:p>
    <w:p w14:paraId="4C04AE8C" w14:textId="77777777" w:rsidR="00FC70C2" w:rsidRPr="006D78E9" w:rsidRDefault="00FC70C2" w:rsidP="00FC70C2">
      <w:pPr>
        <w:jc w:val="both"/>
        <w:rPr>
          <w:sz w:val="24"/>
          <w:szCs w:val="24"/>
        </w:rPr>
      </w:pPr>
      <w:r w:rsidRPr="006D78E9">
        <w:rPr>
          <w:rFonts w:hint="eastAsia"/>
          <w:sz w:val="24"/>
          <w:szCs w:val="24"/>
        </w:rPr>
        <w:t xml:space="preserve">    </w:t>
      </w:r>
      <w:r w:rsidRPr="006D78E9">
        <w:rPr>
          <w:sz w:val="24"/>
          <w:szCs w:val="24"/>
        </w:rPr>
        <w:t xml:space="preserve">As shown by Figure B1 in the appendix, the propensity scores of the treated and control observations are much more balanced after matching, which implies the matched observations become more comparable in terms of the probabilities of being treated. Moreover, it is worth noting that the validity of the PSM estimates is conditional on the balance of covariates between the treated and control groups after matching </w:t>
      </w:r>
      <w:r w:rsidRPr="006D78E9">
        <w:rPr>
          <w:sz w:val="24"/>
          <w:szCs w:val="24"/>
        </w:rPr>
        <w:fldChar w:fldCharType="begin"/>
      </w:r>
      <w:r w:rsidRPr="006D78E9">
        <w:rPr>
          <w:sz w:val="24"/>
          <w:szCs w:val="24"/>
        </w:rPr>
        <w:instrText xml:space="preserve"> ADDIN NE.Ref.{F0330A6B-489D-4D0F-B2DB-BAFAF832887D}</w:instrText>
      </w:r>
      <w:r w:rsidRPr="006D78E9">
        <w:rPr>
          <w:sz w:val="24"/>
          <w:szCs w:val="24"/>
        </w:rPr>
        <w:fldChar w:fldCharType="separate"/>
      </w:r>
      <w:r w:rsidRPr="006D78E9">
        <w:rPr>
          <w:color w:val="0000FF"/>
          <w:sz w:val="24"/>
          <w:szCs w:val="24"/>
          <w:lang w:val="en-US"/>
        </w:rPr>
        <w:t>(Austin, 2009; Caliendo &amp; Kopeinig, 2008; Dehejia &amp; Wahba, 1999; Khandker et al., 2010)</w:t>
      </w:r>
      <w:r w:rsidRPr="006D78E9">
        <w:rPr>
          <w:sz w:val="24"/>
          <w:szCs w:val="24"/>
        </w:rPr>
        <w:fldChar w:fldCharType="end"/>
      </w:r>
      <w:r w:rsidRPr="006D78E9">
        <w:rPr>
          <w:sz w:val="24"/>
          <w:szCs w:val="24"/>
        </w:rPr>
        <w:t xml:space="preserve">. We used the conventional </w:t>
      </w:r>
      <w:r w:rsidRPr="006D78E9">
        <w:rPr>
          <w:i/>
          <w:sz w:val="24"/>
          <w:szCs w:val="24"/>
        </w:rPr>
        <w:t>t</w:t>
      </w:r>
      <w:r w:rsidRPr="006D78E9">
        <w:rPr>
          <w:rFonts w:hint="eastAsia"/>
          <w:sz w:val="24"/>
          <w:szCs w:val="24"/>
        </w:rPr>
        <w:t xml:space="preserve"> </w:t>
      </w:r>
      <w:r w:rsidRPr="006D78E9">
        <w:rPr>
          <w:sz w:val="24"/>
          <w:szCs w:val="24"/>
        </w:rPr>
        <w:t xml:space="preserve">test and the </w:t>
      </w:r>
      <w:r w:rsidRPr="006D78E9">
        <w:rPr>
          <w:sz w:val="24"/>
          <w:szCs w:val="24"/>
        </w:rPr>
        <w:lastRenderedPageBreak/>
        <w:t xml:space="preserve">standardised percentage difference test to measure the balance of each individual covariate (as shown by the appended Table B4). </w:t>
      </w:r>
      <w:r w:rsidRPr="006D78E9">
        <w:rPr>
          <w:rFonts w:hint="eastAsia"/>
          <w:sz w:val="24"/>
          <w:szCs w:val="24"/>
        </w:rPr>
        <w:t xml:space="preserve">The </w:t>
      </w:r>
      <w:r w:rsidRPr="006D78E9">
        <w:rPr>
          <w:sz w:val="24"/>
          <w:szCs w:val="24"/>
        </w:rPr>
        <w:t xml:space="preserve">overall </w:t>
      </w:r>
      <w:r w:rsidRPr="006D78E9">
        <w:rPr>
          <w:rFonts w:hint="eastAsia"/>
          <w:sz w:val="24"/>
          <w:szCs w:val="24"/>
        </w:rPr>
        <w:t xml:space="preserve">covariate </w:t>
      </w:r>
      <w:r w:rsidRPr="006D78E9">
        <w:rPr>
          <w:sz w:val="24"/>
          <w:szCs w:val="24"/>
        </w:rPr>
        <w:t>balance can be assessed by the mean and median standardised percentage differences, as well as the Rubin’s B and Rubin’s R statistics</w:t>
      </w:r>
      <w:r w:rsidRPr="006D78E9">
        <w:rPr>
          <w:rFonts w:hint="eastAsia"/>
          <w:sz w:val="24"/>
          <w:szCs w:val="24"/>
        </w:rPr>
        <w:t>.</w:t>
      </w:r>
      <w:r w:rsidRPr="006D78E9">
        <w:rPr>
          <w:sz w:val="24"/>
          <w:szCs w:val="24"/>
        </w:rPr>
        <w:t xml:space="preserve"> At the land plot level, two thirds of the covariates are </w:t>
      </w:r>
      <w:r w:rsidRPr="006D78E9">
        <w:rPr>
          <w:rFonts w:hint="eastAsia"/>
          <w:sz w:val="24"/>
          <w:szCs w:val="24"/>
        </w:rPr>
        <w:t xml:space="preserve">significantly </w:t>
      </w:r>
      <w:r w:rsidRPr="006D78E9">
        <w:rPr>
          <w:sz w:val="24"/>
          <w:szCs w:val="24"/>
        </w:rPr>
        <w:t>unbalanced before matching</w:t>
      </w:r>
      <w:r w:rsidRPr="006D78E9">
        <w:rPr>
          <w:rFonts w:hint="eastAsia"/>
          <w:sz w:val="24"/>
          <w:szCs w:val="24"/>
        </w:rPr>
        <w:t xml:space="preserve">, leading to </w:t>
      </w:r>
      <w:r w:rsidRPr="006D78E9">
        <w:rPr>
          <w:sz w:val="24"/>
          <w:szCs w:val="24"/>
        </w:rPr>
        <w:t>considerable overall unbalance between the treated and control groups</w:t>
      </w:r>
      <w:r w:rsidRPr="006D78E9">
        <w:rPr>
          <w:rFonts w:hint="eastAsia"/>
          <w:sz w:val="24"/>
          <w:szCs w:val="24"/>
        </w:rPr>
        <w:t xml:space="preserve">. </w:t>
      </w:r>
      <w:r w:rsidRPr="006D78E9">
        <w:rPr>
          <w:sz w:val="24"/>
          <w:szCs w:val="24"/>
        </w:rPr>
        <w:t xml:space="preserve"> In contrast, the post-matching statistics find substantial improvement in covariate balance, especially after radius and kernel matching. At the household level, the situations are almost identical.  </w:t>
      </w:r>
    </w:p>
    <w:p w14:paraId="6AA9138A" w14:textId="77777777" w:rsidR="00E6302B" w:rsidRPr="006D78E9" w:rsidRDefault="00FC70C2" w:rsidP="000E5BCD">
      <w:pPr>
        <w:ind w:firstLine="240"/>
        <w:jc w:val="both"/>
        <w:rPr>
          <w:sz w:val="24"/>
          <w:szCs w:val="24"/>
        </w:rPr>
      </w:pPr>
      <w:r w:rsidRPr="006D78E9">
        <w:rPr>
          <w:sz w:val="24"/>
          <w:szCs w:val="24"/>
        </w:rPr>
        <w:t xml:space="preserve">Moreover, as previously described, the first stage of the PSM procedure involved a binary model of SLCP enrolment. The regression results can be informative when assessing the credibility of the PSM estimates. As displayed by Models </w:t>
      </w:r>
      <w:r w:rsidRPr="006D78E9">
        <w:rPr>
          <w:rFonts w:hint="eastAsia"/>
          <w:sz w:val="24"/>
          <w:szCs w:val="24"/>
        </w:rPr>
        <w:t>B3</w:t>
      </w:r>
      <w:r w:rsidRPr="006D78E9">
        <w:rPr>
          <w:sz w:val="24"/>
          <w:szCs w:val="24"/>
        </w:rPr>
        <w:t xml:space="preserve"> and </w:t>
      </w:r>
      <w:r w:rsidRPr="006D78E9">
        <w:rPr>
          <w:rFonts w:hint="eastAsia"/>
          <w:sz w:val="24"/>
          <w:szCs w:val="24"/>
        </w:rPr>
        <w:t>B4</w:t>
      </w:r>
      <w:r w:rsidRPr="006D78E9">
        <w:rPr>
          <w:sz w:val="24"/>
          <w:szCs w:val="24"/>
        </w:rPr>
        <w:t xml:space="preserve"> in the appended Table B</w:t>
      </w:r>
      <w:r w:rsidRPr="006D78E9">
        <w:rPr>
          <w:rFonts w:hint="eastAsia"/>
          <w:sz w:val="24"/>
          <w:szCs w:val="24"/>
        </w:rPr>
        <w:t>5</w:t>
      </w:r>
      <w:r w:rsidRPr="006D78E9">
        <w:rPr>
          <w:sz w:val="24"/>
          <w:szCs w:val="24"/>
        </w:rPr>
        <w:t xml:space="preserve">, the regression results of the SLCP enrolment models are highly explicable in the institutional and field contexts. For instance, the positive and strongly significant coefficient of ‘slope’ </w:t>
      </w:r>
      <w:r w:rsidRPr="006D78E9">
        <w:rPr>
          <w:rFonts w:hint="eastAsia"/>
          <w:sz w:val="24"/>
          <w:szCs w:val="24"/>
        </w:rPr>
        <w:t xml:space="preserve">represents </w:t>
      </w:r>
      <w:r w:rsidRPr="006D78E9">
        <w:rPr>
          <w:sz w:val="24"/>
          <w:szCs w:val="24"/>
        </w:rPr>
        <w:t xml:space="preserve">the programme’s top priority to retire highly-sloped cropland. The positive coefficient of ‘cropland area 1997’ implies that households with more cropland are more willing to join the SLCP. This is likely because when holding other </w:t>
      </w:r>
      <w:r w:rsidRPr="006D78E9">
        <w:rPr>
          <w:rFonts w:hint="eastAsia"/>
          <w:sz w:val="24"/>
          <w:szCs w:val="24"/>
        </w:rPr>
        <w:t xml:space="preserve">factors of </w:t>
      </w:r>
      <w:r w:rsidRPr="006D78E9">
        <w:rPr>
          <w:sz w:val="24"/>
          <w:szCs w:val="24"/>
        </w:rPr>
        <w:t xml:space="preserve">production fixed (such as labour reflected by ‘household size’), the marginal returns of cultivating more cropland are diminishing, which suggests lower opportunity costs of land retirement. Further, the likelihood of SLCP participation is found higher for politically or economically advantaged households. SLCP participants were frequently found better off by previous studies, not only because of the payments, but also due to certain favourable changes in their livelihood portfolios induced by the programme. For instance, there has been evidence showing that the SLCP has the effect of facilitating off-farm labour supply (which is usually more lucrative) by providing the liquidity to finance the shift to off-farm employment and alleviating the pressure to cultivate </w:t>
      </w:r>
      <w:r w:rsidRPr="006D78E9">
        <w:rPr>
          <w:sz w:val="24"/>
          <w:szCs w:val="24"/>
        </w:rPr>
        <w:fldChar w:fldCharType="begin"/>
      </w:r>
      <w:r w:rsidRPr="006D78E9">
        <w:rPr>
          <w:sz w:val="24"/>
          <w:szCs w:val="24"/>
        </w:rPr>
        <w:instrText xml:space="preserve"> ADDIN NE.Ref.{A50F2F6F-A979-4F94-BA99-EC12A176F425}</w:instrText>
      </w:r>
      <w:r w:rsidRPr="006D78E9">
        <w:rPr>
          <w:sz w:val="24"/>
          <w:szCs w:val="24"/>
        </w:rPr>
        <w:fldChar w:fldCharType="separate"/>
      </w:r>
      <w:r w:rsidRPr="006D78E9">
        <w:rPr>
          <w:color w:val="0000FF"/>
          <w:sz w:val="24"/>
          <w:szCs w:val="24"/>
          <w:lang w:val="en-US"/>
        </w:rPr>
        <w:t>(Groom et al., 2010; Lin &amp; Yao, 2014; Uchida et al., 2009)</w:t>
      </w:r>
      <w:r w:rsidRPr="006D78E9">
        <w:rPr>
          <w:sz w:val="24"/>
          <w:szCs w:val="24"/>
        </w:rPr>
        <w:fldChar w:fldCharType="end"/>
      </w:r>
      <w:r w:rsidRPr="006D78E9">
        <w:rPr>
          <w:sz w:val="24"/>
          <w:szCs w:val="24"/>
        </w:rPr>
        <w:t xml:space="preserve">. These potential benefits have likely triggered competition among land holders for enrolment, since the </w:t>
      </w:r>
      <w:r w:rsidRPr="006D78E9">
        <w:rPr>
          <w:rFonts w:hint="eastAsia"/>
          <w:sz w:val="24"/>
          <w:szCs w:val="24"/>
        </w:rPr>
        <w:t>contracts</w:t>
      </w:r>
      <w:r w:rsidRPr="006D78E9">
        <w:rPr>
          <w:sz w:val="24"/>
          <w:szCs w:val="24"/>
        </w:rPr>
        <w:t xml:space="preserve"> are limited at the local level, and those households with more bargaining power would stand a better chance. </w:t>
      </w:r>
    </w:p>
    <w:p w14:paraId="735F7770" w14:textId="77777777" w:rsidR="00E6302B" w:rsidRPr="006D78E9" w:rsidRDefault="00E6302B" w:rsidP="00900565">
      <w:pPr>
        <w:jc w:val="both"/>
        <w:rPr>
          <w:sz w:val="24"/>
          <w:szCs w:val="24"/>
        </w:rPr>
      </w:pPr>
    </w:p>
    <w:p w14:paraId="3075E984" w14:textId="77777777" w:rsidR="0053462D" w:rsidRPr="006D78E9" w:rsidRDefault="0053462D" w:rsidP="0053462D">
      <w:pPr>
        <w:pStyle w:val="Heading1"/>
        <w:spacing w:after="120"/>
        <w:rPr>
          <w:rFonts w:ascii="Times New Roman" w:hAnsi="Times New Roman"/>
          <w:color w:val="000000" w:themeColor="text1"/>
          <w:sz w:val="24"/>
          <w:szCs w:val="24"/>
        </w:rPr>
      </w:pPr>
      <w:r w:rsidRPr="006D78E9">
        <w:rPr>
          <w:rFonts w:ascii="Times New Roman" w:hAnsi="Times New Roman" w:hint="eastAsia"/>
          <w:color w:val="000000" w:themeColor="text1"/>
          <w:sz w:val="24"/>
          <w:szCs w:val="24"/>
        </w:rPr>
        <w:t xml:space="preserve">3   </w:t>
      </w:r>
      <w:r w:rsidRPr="006D78E9">
        <w:rPr>
          <w:rFonts w:ascii="Times New Roman" w:hAnsi="Times New Roman"/>
          <w:color w:val="000000" w:themeColor="text1"/>
          <w:sz w:val="24"/>
          <w:szCs w:val="24"/>
        </w:rPr>
        <w:t>THE ECOLOGICAL PUBLIC-BENEFIT FOREST COMPENSATION PROGRAMME</w:t>
      </w:r>
      <w:r w:rsidRPr="006D78E9">
        <w:rPr>
          <w:rFonts w:ascii="Times New Roman" w:hAnsi="Times New Roman" w:hint="eastAsia"/>
          <w:color w:val="000000" w:themeColor="text1"/>
          <w:sz w:val="24"/>
          <w:szCs w:val="24"/>
        </w:rPr>
        <w:t xml:space="preserve"> </w:t>
      </w:r>
      <w:r w:rsidRPr="006D78E9">
        <w:rPr>
          <w:rFonts w:ascii="Times New Roman" w:hAnsi="Times New Roman"/>
          <w:color w:val="000000" w:themeColor="text1"/>
          <w:sz w:val="24"/>
          <w:szCs w:val="24"/>
        </w:rPr>
        <w:t>AND FORESTLAND TENURE</w:t>
      </w:r>
    </w:p>
    <w:p w14:paraId="368C4119" w14:textId="42359548" w:rsidR="008674B5" w:rsidRDefault="00005432" w:rsidP="00F3136D">
      <w:pPr>
        <w:jc w:val="both"/>
        <w:rPr>
          <w:sz w:val="24"/>
          <w:szCs w:val="24"/>
        </w:rPr>
      </w:pPr>
      <w:r w:rsidRPr="006D78E9">
        <w:rPr>
          <w:sz w:val="24"/>
          <w:szCs w:val="24"/>
        </w:rPr>
        <w:t xml:space="preserve">The previous sections showed the theoretical conditions required for a PES programme to positively influence tenure security. Our </w:t>
      </w:r>
      <w:r w:rsidR="00D433DF" w:rsidRPr="006D78E9">
        <w:rPr>
          <w:sz w:val="24"/>
          <w:szCs w:val="24"/>
        </w:rPr>
        <w:t xml:space="preserve">empirical study </w:t>
      </w:r>
      <w:r w:rsidRPr="006D78E9">
        <w:rPr>
          <w:sz w:val="24"/>
          <w:szCs w:val="24"/>
        </w:rPr>
        <w:t xml:space="preserve">suggests that this positive relationship does </w:t>
      </w:r>
      <w:r w:rsidR="00D433DF" w:rsidRPr="006D78E9">
        <w:rPr>
          <w:sz w:val="24"/>
          <w:szCs w:val="24"/>
        </w:rPr>
        <w:t xml:space="preserve">in fact </w:t>
      </w:r>
      <w:r w:rsidRPr="006D78E9">
        <w:rPr>
          <w:sz w:val="24"/>
          <w:szCs w:val="24"/>
        </w:rPr>
        <w:t xml:space="preserve">hold for the case of the SLCP in China. Yet, </w:t>
      </w:r>
      <w:r w:rsidR="007A5018" w:rsidRPr="006D78E9">
        <w:rPr>
          <w:sz w:val="24"/>
          <w:szCs w:val="24"/>
        </w:rPr>
        <w:t>our finding may not be generali</w:t>
      </w:r>
      <w:r w:rsidR="007A5018" w:rsidRPr="006D78E9">
        <w:rPr>
          <w:rFonts w:hint="eastAsia"/>
          <w:sz w:val="24"/>
          <w:szCs w:val="24"/>
        </w:rPr>
        <w:t>s</w:t>
      </w:r>
      <w:r w:rsidRPr="006D78E9">
        <w:rPr>
          <w:sz w:val="24"/>
          <w:szCs w:val="24"/>
        </w:rPr>
        <w:t>able to all types of PES</w:t>
      </w:r>
      <w:r w:rsidR="00D433DF" w:rsidRPr="006D78E9">
        <w:rPr>
          <w:sz w:val="24"/>
          <w:szCs w:val="24"/>
        </w:rPr>
        <w:t xml:space="preserve"> program</w:t>
      </w:r>
      <w:r w:rsidR="001018A2">
        <w:rPr>
          <w:rFonts w:hint="eastAsia"/>
          <w:sz w:val="24"/>
          <w:szCs w:val="24"/>
        </w:rPr>
        <w:t>me</w:t>
      </w:r>
      <w:r w:rsidR="00D433DF" w:rsidRPr="006D78E9">
        <w:rPr>
          <w:sz w:val="24"/>
          <w:szCs w:val="24"/>
        </w:rPr>
        <w:t>s</w:t>
      </w:r>
      <w:r w:rsidRPr="006D78E9">
        <w:rPr>
          <w:sz w:val="24"/>
          <w:szCs w:val="24"/>
        </w:rPr>
        <w:t>. To probe more deeply into the generality of our result we next turn</w:t>
      </w:r>
      <w:r w:rsidR="00110EFB" w:rsidRPr="006D78E9">
        <w:rPr>
          <w:rFonts w:hint="eastAsia"/>
          <w:sz w:val="24"/>
          <w:szCs w:val="24"/>
        </w:rPr>
        <w:t>ed</w:t>
      </w:r>
      <w:r w:rsidRPr="006D78E9">
        <w:rPr>
          <w:sz w:val="24"/>
          <w:szCs w:val="24"/>
        </w:rPr>
        <w:t xml:space="preserve"> to exploring the relationship between PES payments and tenure security under a different policy context, </w:t>
      </w:r>
      <w:r w:rsidR="00D433DF" w:rsidRPr="006D78E9">
        <w:rPr>
          <w:sz w:val="24"/>
          <w:szCs w:val="24"/>
        </w:rPr>
        <w:t xml:space="preserve">namely </w:t>
      </w:r>
      <w:r w:rsidRPr="006D78E9">
        <w:rPr>
          <w:rFonts w:hint="eastAsia"/>
          <w:sz w:val="24"/>
          <w:szCs w:val="24"/>
        </w:rPr>
        <w:t>the Ecological Public-Benefit Forest Compensation Programme (EPBFCP)</w:t>
      </w:r>
      <w:r w:rsidR="00D433DF" w:rsidRPr="006D78E9">
        <w:rPr>
          <w:sz w:val="24"/>
          <w:szCs w:val="24"/>
        </w:rPr>
        <w:t>.</w:t>
      </w:r>
      <w:r w:rsidR="00374DDB" w:rsidRPr="006D78E9">
        <w:rPr>
          <w:rFonts w:hint="eastAsia"/>
          <w:sz w:val="24"/>
          <w:szCs w:val="24"/>
        </w:rPr>
        <w:t xml:space="preserve"> </w:t>
      </w:r>
      <w:r w:rsidR="00773F5D" w:rsidRPr="006D78E9">
        <w:rPr>
          <w:rFonts w:hint="eastAsia"/>
          <w:sz w:val="24"/>
          <w:szCs w:val="24"/>
        </w:rPr>
        <w:t xml:space="preserve"> </w:t>
      </w:r>
      <w:r w:rsidR="00326AE7" w:rsidRPr="006D78E9">
        <w:rPr>
          <w:sz w:val="24"/>
          <w:szCs w:val="24"/>
        </w:rPr>
        <w:t>The EPBFCP was rolled out on lands with more co</w:t>
      </w:r>
      <w:r w:rsidR="00A06775" w:rsidRPr="006D78E9">
        <w:rPr>
          <w:sz w:val="24"/>
          <w:szCs w:val="24"/>
        </w:rPr>
        <w:t>llective tenure rights</w:t>
      </w:r>
      <w:r w:rsidR="00A06775" w:rsidRPr="006D78E9">
        <w:rPr>
          <w:rFonts w:hint="eastAsia"/>
          <w:sz w:val="24"/>
          <w:szCs w:val="24"/>
        </w:rPr>
        <w:t>.</w:t>
      </w:r>
      <w:r w:rsidR="00326AE7" w:rsidRPr="006D78E9">
        <w:rPr>
          <w:sz w:val="24"/>
          <w:szCs w:val="24"/>
        </w:rPr>
        <w:t xml:space="preserve"> </w:t>
      </w:r>
      <w:r w:rsidR="00A06775" w:rsidRPr="006D78E9">
        <w:rPr>
          <w:rFonts w:hint="eastAsia"/>
          <w:sz w:val="24"/>
          <w:szCs w:val="24"/>
        </w:rPr>
        <w:t xml:space="preserve">It thus </w:t>
      </w:r>
      <w:r w:rsidR="00326AE7" w:rsidRPr="006D78E9">
        <w:rPr>
          <w:sz w:val="24"/>
          <w:szCs w:val="24"/>
        </w:rPr>
        <w:lastRenderedPageBreak/>
        <w:t>provides a telling comparison study to the SLCP which operated in areas with mostly private land</w:t>
      </w:r>
      <w:r w:rsidR="00064651" w:rsidRPr="006D78E9">
        <w:rPr>
          <w:sz w:val="24"/>
          <w:szCs w:val="24"/>
        </w:rPr>
        <w:t xml:space="preserve"> use</w:t>
      </w:r>
      <w:r w:rsidR="00326AE7" w:rsidRPr="006D78E9">
        <w:rPr>
          <w:sz w:val="24"/>
          <w:szCs w:val="24"/>
        </w:rPr>
        <w:t xml:space="preserve"> rights. </w:t>
      </w:r>
    </w:p>
    <w:p w14:paraId="6B25AF18" w14:textId="77777777" w:rsidR="00AF7F21" w:rsidRPr="006D78E9" w:rsidRDefault="00AF7F21" w:rsidP="00F3136D">
      <w:pPr>
        <w:jc w:val="both"/>
        <w:rPr>
          <w:sz w:val="24"/>
          <w:szCs w:val="24"/>
        </w:rPr>
      </w:pPr>
    </w:p>
    <w:p w14:paraId="45C99192" w14:textId="77777777" w:rsidR="00DD6CAB" w:rsidRPr="006D78E9" w:rsidRDefault="00DD6CAB" w:rsidP="00DD6CAB">
      <w:pPr>
        <w:pStyle w:val="Heading2"/>
        <w:spacing w:before="240" w:after="120"/>
        <w:rPr>
          <w:rFonts w:ascii="Times New Roman" w:hAnsi="Times New Roman"/>
          <w:color w:val="000000" w:themeColor="text1"/>
          <w:sz w:val="24"/>
          <w:szCs w:val="24"/>
        </w:rPr>
      </w:pPr>
      <w:r w:rsidRPr="006D78E9">
        <w:rPr>
          <w:rFonts w:ascii="Times New Roman" w:hAnsi="Times New Roman" w:hint="eastAsia"/>
          <w:color w:val="000000" w:themeColor="text1"/>
          <w:sz w:val="24"/>
          <w:szCs w:val="24"/>
        </w:rPr>
        <w:t xml:space="preserve">3.1   Policy Context of the EPBFCP and Forestland Tenure </w:t>
      </w:r>
    </w:p>
    <w:p w14:paraId="6875D762" w14:textId="5E22023F" w:rsidR="00D01EE8" w:rsidRPr="006D78E9" w:rsidRDefault="001B42B1" w:rsidP="00900565">
      <w:pPr>
        <w:jc w:val="both"/>
        <w:rPr>
          <w:sz w:val="24"/>
          <w:szCs w:val="24"/>
        </w:rPr>
      </w:pPr>
      <w:r w:rsidRPr="006D78E9">
        <w:rPr>
          <w:rFonts w:hint="eastAsia"/>
          <w:sz w:val="24"/>
          <w:szCs w:val="24"/>
        </w:rPr>
        <w:t>Th</w:t>
      </w:r>
      <w:r w:rsidR="00326AE7" w:rsidRPr="006D78E9">
        <w:rPr>
          <w:sz w:val="24"/>
          <w:szCs w:val="24"/>
        </w:rPr>
        <w:t>e</w:t>
      </w:r>
      <w:r w:rsidR="00D433DF" w:rsidRPr="006D78E9">
        <w:rPr>
          <w:sz w:val="24"/>
          <w:szCs w:val="24"/>
        </w:rPr>
        <w:t xml:space="preserve"> EPBFCP</w:t>
      </w:r>
      <w:r w:rsidRPr="006D78E9">
        <w:rPr>
          <w:rFonts w:hint="eastAsia"/>
          <w:sz w:val="24"/>
          <w:szCs w:val="24"/>
        </w:rPr>
        <w:t xml:space="preserve"> case study </w:t>
      </w:r>
      <w:r w:rsidR="00900565" w:rsidRPr="006D78E9">
        <w:rPr>
          <w:sz w:val="24"/>
          <w:szCs w:val="24"/>
        </w:rPr>
        <w:t>focus</w:t>
      </w:r>
      <w:r w:rsidRPr="006D78E9">
        <w:rPr>
          <w:rFonts w:hint="eastAsia"/>
          <w:sz w:val="24"/>
          <w:szCs w:val="24"/>
        </w:rPr>
        <w:t>es</w:t>
      </w:r>
      <w:r w:rsidR="00900565" w:rsidRPr="006D78E9">
        <w:rPr>
          <w:sz w:val="24"/>
          <w:szCs w:val="24"/>
        </w:rPr>
        <w:t xml:space="preserve"> on </w:t>
      </w:r>
      <w:r w:rsidR="007B4DC5" w:rsidRPr="006D78E9">
        <w:rPr>
          <w:rFonts w:hint="eastAsia"/>
          <w:sz w:val="24"/>
          <w:szCs w:val="24"/>
        </w:rPr>
        <w:t>China</w:t>
      </w:r>
      <w:r w:rsidR="007B4DC5" w:rsidRPr="006D78E9">
        <w:rPr>
          <w:sz w:val="24"/>
          <w:szCs w:val="24"/>
        </w:rPr>
        <w:t>’</w:t>
      </w:r>
      <w:r w:rsidR="007B4DC5" w:rsidRPr="006D78E9">
        <w:rPr>
          <w:rFonts w:hint="eastAsia"/>
          <w:sz w:val="24"/>
          <w:szCs w:val="24"/>
        </w:rPr>
        <w:t xml:space="preserve">s communal </w:t>
      </w:r>
      <w:r w:rsidR="00900565" w:rsidRPr="006D78E9">
        <w:rPr>
          <w:sz w:val="24"/>
          <w:szCs w:val="24"/>
        </w:rPr>
        <w:t xml:space="preserve">forestland </w:t>
      </w:r>
      <w:r w:rsidR="00067530" w:rsidRPr="006D78E9">
        <w:rPr>
          <w:rFonts w:hint="eastAsia"/>
          <w:sz w:val="24"/>
          <w:szCs w:val="24"/>
        </w:rPr>
        <w:t>in rural areas</w:t>
      </w:r>
      <w:r w:rsidR="00B576B9" w:rsidRPr="006D78E9">
        <w:rPr>
          <w:rFonts w:hint="eastAsia"/>
          <w:sz w:val="24"/>
          <w:szCs w:val="24"/>
        </w:rPr>
        <w:t>, which is</w:t>
      </w:r>
      <w:r w:rsidR="00716B9D" w:rsidRPr="006D78E9">
        <w:rPr>
          <w:rFonts w:hint="eastAsia"/>
          <w:sz w:val="24"/>
          <w:szCs w:val="24"/>
        </w:rPr>
        <w:t xml:space="preserve"> </w:t>
      </w:r>
      <w:r w:rsidR="00900565" w:rsidRPr="006D78E9">
        <w:rPr>
          <w:sz w:val="24"/>
          <w:szCs w:val="24"/>
        </w:rPr>
        <w:t>owned by village collectives</w:t>
      </w:r>
      <w:r w:rsidR="00B576B9" w:rsidRPr="006D78E9">
        <w:rPr>
          <w:rFonts w:hint="eastAsia"/>
          <w:sz w:val="24"/>
          <w:szCs w:val="24"/>
        </w:rPr>
        <w:t>.</w:t>
      </w:r>
      <w:r w:rsidR="00900565" w:rsidRPr="006D78E9">
        <w:rPr>
          <w:sz w:val="24"/>
          <w:szCs w:val="24"/>
        </w:rPr>
        <w:t xml:space="preserve"> </w:t>
      </w:r>
      <w:r w:rsidR="00DC0DF4" w:rsidRPr="006D78E9">
        <w:rPr>
          <w:rFonts w:hint="eastAsia"/>
          <w:sz w:val="24"/>
          <w:szCs w:val="24"/>
        </w:rPr>
        <w:t xml:space="preserve"> </w:t>
      </w:r>
      <w:r w:rsidR="00B576B9" w:rsidRPr="006D78E9">
        <w:rPr>
          <w:rFonts w:hint="eastAsia"/>
          <w:sz w:val="24"/>
          <w:szCs w:val="24"/>
        </w:rPr>
        <w:t xml:space="preserve">Such forestland </w:t>
      </w:r>
      <w:r w:rsidR="00A524E0" w:rsidRPr="006D78E9">
        <w:rPr>
          <w:sz w:val="24"/>
          <w:szCs w:val="24"/>
        </w:rPr>
        <w:t xml:space="preserve">accounts for </w:t>
      </w:r>
      <w:r w:rsidR="00B71C97" w:rsidRPr="006D78E9">
        <w:rPr>
          <w:rFonts w:hint="eastAsia"/>
          <w:sz w:val="24"/>
          <w:szCs w:val="24"/>
        </w:rPr>
        <w:t>about 60</w:t>
      </w:r>
      <w:r w:rsidR="00900565" w:rsidRPr="006D78E9">
        <w:rPr>
          <w:sz w:val="24"/>
          <w:szCs w:val="24"/>
        </w:rPr>
        <w:t xml:space="preserve">% of the country’s total forestland area </w:t>
      </w:r>
      <w:r w:rsidR="00900565" w:rsidRPr="006D78E9">
        <w:rPr>
          <w:color w:val="0000FF"/>
          <w:sz w:val="24"/>
          <w:szCs w:val="24"/>
          <w:lang w:val="en-US"/>
        </w:rPr>
        <w:t>(The State Forestry Administration, 2015)</w:t>
      </w:r>
      <w:r w:rsidR="00900565" w:rsidRPr="006D78E9">
        <w:rPr>
          <w:sz w:val="24"/>
          <w:szCs w:val="24"/>
        </w:rPr>
        <w:t xml:space="preserve">, whilst the other </w:t>
      </w:r>
      <w:r w:rsidR="00B71C97" w:rsidRPr="006D78E9">
        <w:rPr>
          <w:rFonts w:hint="eastAsia"/>
          <w:sz w:val="24"/>
          <w:szCs w:val="24"/>
        </w:rPr>
        <w:t>40</w:t>
      </w:r>
      <w:r w:rsidR="00900565" w:rsidRPr="006D78E9">
        <w:rPr>
          <w:sz w:val="24"/>
          <w:szCs w:val="24"/>
        </w:rPr>
        <w:t xml:space="preserve">% is held by the state. </w:t>
      </w:r>
      <w:r w:rsidR="00D01EE8" w:rsidRPr="006D78E9">
        <w:rPr>
          <w:sz w:val="24"/>
          <w:szCs w:val="24"/>
        </w:rPr>
        <w:t xml:space="preserve">Formally launched in 2001, the </w:t>
      </w:r>
      <w:r w:rsidR="00D01EE8" w:rsidRPr="006D78E9">
        <w:rPr>
          <w:rFonts w:hint="eastAsia"/>
          <w:sz w:val="24"/>
          <w:szCs w:val="24"/>
        </w:rPr>
        <w:t>Ecological Public-Benefit Compensation Programme (</w:t>
      </w:r>
      <w:r w:rsidR="00D01EE8" w:rsidRPr="006D78E9">
        <w:rPr>
          <w:sz w:val="24"/>
          <w:szCs w:val="24"/>
        </w:rPr>
        <w:t>EPBFCP</w:t>
      </w:r>
      <w:r w:rsidR="00D01EE8" w:rsidRPr="006D78E9">
        <w:rPr>
          <w:rFonts w:hint="eastAsia"/>
          <w:sz w:val="24"/>
          <w:szCs w:val="24"/>
        </w:rPr>
        <w:t>)</w:t>
      </w:r>
      <w:r w:rsidR="003D5BF6" w:rsidRPr="006D78E9">
        <w:rPr>
          <w:sz w:val="24"/>
          <w:szCs w:val="24"/>
        </w:rPr>
        <w:t xml:space="preserve"> </w:t>
      </w:r>
      <w:r w:rsidR="00B71D3C" w:rsidRPr="006D78E9">
        <w:rPr>
          <w:rFonts w:hint="eastAsia"/>
          <w:sz w:val="24"/>
          <w:szCs w:val="24"/>
        </w:rPr>
        <w:t xml:space="preserve">was originally geared towards existing </w:t>
      </w:r>
      <w:r w:rsidR="00D01EE8" w:rsidRPr="006D78E9">
        <w:rPr>
          <w:sz w:val="24"/>
          <w:szCs w:val="24"/>
        </w:rPr>
        <w:t>national ecological public-benefit (EPB) forests</w:t>
      </w:r>
      <w:r w:rsidR="00B71D3C" w:rsidRPr="006D78E9">
        <w:rPr>
          <w:rFonts w:hint="eastAsia"/>
          <w:sz w:val="24"/>
          <w:szCs w:val="24"/>
        </w:rPr>
        <w:t xml:space="preserve"> at that time</w:t>
      </w:r>
      <w:r w:rsidR="00406857" w:rsidRPr="006D78E9">
        <w:rPr>
          <w:rFonts w:hint="eastAsia"/>
          <w:sz w:val="24"/>
          <w:szCs w:val="24"/>
        </w:rPr>
        <w:t>.</w:t>
      </w:r>
      <w:r w:rsidR="00D01EE8" w:rsidRPr="006D78E9">
        <w:rPr>
          <w:sz w:val="24"/>
          <w:szCs w:val="24"/>
        </w:rPr>
        <w:t xml:space="preserve"> </w:t>
      </w:r>
      <w:r w:rsidR="00406857" w:rsidRPr="006D78E9">
        <w:rPr>
          <w:rFonts w:hint="eastAsia"/>
          <w:sz w:val="24"/>
          <w:szCs w:val="24"/>
        </w:rPr>
        <w:t xml:space="preserve">These forests </w:t>
      </w:r>
      <w:r w:rsidR="00457451" w:rsidRPr="006D78E9">
        <w:rPr>
          <w:sz w:val="24"/>
          <w:szCs w:val="24"/>
        </w:rPr>
        <w:t>were</w:t>
      </w:r>
      <w:r w:rsidR="00457451" w:rsidRPr="006D78E9">
        <w:rPr>
          <w:rFonts w:hint="eastAsia"/>
          <w:sz w:val="24"/>
          <w:szCs w:val="24"/>
        </w:rPr>
        <w:t xml:space="preserve"> </w:t>
      </w:r>
      <w:r w:rsidR="00D01EE8" w:rsidRPr="006D78E9">
        <w:rPr>
          <w:sz w:val="24"/>
          <w:szCs w:val="24"/>
        </w:rPr>
        <w:t>intended to be managed primarily for the provision of environmental services and thus subject to strict restrictions on forestry production activity</w:t>
      </w:r>
      <w:r w:rsidR="00406857" w:rsidRPr="006D78E9">
        <w:rPr>
          <w:rFonts w:hint="eastAsia"/>
          <w:sz w:val="24"/>
          <w:szCs w:val="24"/>
        </w:rPr>
        <w:t>, particular</w:t>
      </w:r>
      <w:r w:rsidR="00CB1336" w:rsidRPr="006D78E9">
        <w:rPr>
          <w:sz w:val="24"/>
          <w:szCs w:val="24"/>
        </w:rPr>
        <w:t>ly logging</w:t>
      </w:r>
      <w:r w:rsidR="00D01EE8" w:rsidRPr="006D78E9">
        <w:rPr>
          <w:sz w:val="24"/>
          <w:szCs w:val="24"/>
        </w:rPr>
        <w:t xml:space="preserve">. </w:t>
      </w:r>
      <w:r w:rsidR="009E618E" w:rsidRPr="006D78E9">
        <w:rPr>
          <w:rFonts w:hint="eastAsia"/>
          <w:sz w:val="24"/>
          <w:szCs w:val="24"/>
        </w:rPr>
        <w:t xml:space="preserve">The EPBFCP was </w:t>
      </w:r>
      <w:r w:rsidR="00930A83" w:rsidRPr="006D78E9">
        <w:rPr>
          <w:rFonts w:hint="eastAsia"/>
          <w:sz w:val="24"/>
          <w:szCs w:val="24"/>
        </w:rPr>
        <w:t xml:space="preserve">thus </w:t>
      </w:r>
      <w:r w:rsidR="009E618E" w:rsidRPr="006D78E9">
        <w:rPr>
          <w:rFonts w:hint="eastAsia"/>
          <w:sz w:val="24"/>
          <w:szCs w:val="24"/>
        </w:rPr>
        <w:t xml:space="preserve">hatched to </w:t>
      </w:r>
      <w:r w:rsidR="00DE556B" w:rsidRPr="006D78E9">
        <w:rPr>
          <w:rFonts w:hint="eastAsia"/>
          <w:sz w:val="24"/>
          <w:szCs w:val="24"/>
        </w:rPr>
        <w:t>compensate forest holders for the costs of</w:t>
      </w:r>
      <w:r w:rsidR="009E618E" w:rsidRPr="006D78E9">
        <w:rPr>
          <w:rFonts w:hint="eastAsia"/>
          <w:sz w:val="24"/>
          <w:szCs w:val="24"/>
        </w:rPr>
        <w:t xml:space="preserve"> </w:t>
      </w:r>
      <w:r w:rsidR="001E561E" w:rsidRPr="006D78E9">
        <w:rPr>
          <w:rFonts w:hint="eastAsia"/>
          <w:sz w:val="24"/>
          <w:szCs w:val="24"/>
        </w:rPr>
        <w:t xml:space="preserve">custodial management. </w:t>
      </w:r>
      <w:r w:rsidR="004D7A37" w:rsidRPr="006D78E9">
        <w:rPr>
          <w:rFonts w:hint="eastAsia"/>
          <w:sz w:val="24"/>
          <w:szCs w:val="24"/>
        </w:rPr>
        <w:t xml:space="preserve">For communal forests, </w:t>
      </w:r>
      <w:r w:rsidR="004D7A37" w:rsidRPr="006D78E9">
        <w:rPr>
          <w:sz w:val="24"/>
          <w:szCs w:val="24"/>
        </w:rPr>
        <w:t xml:space="preserve">compensation payments </w:t>
      </w:r>
      <w:r w:rsidR="0087399A" w:rsidRPr="006D78E9">
        <w:rPr>
          <w:rFonts w:hint="eastAsia"/>
          <w:sz w:val="24"/>
          <w:szCs w:val="24"/>
        </w:rPr>
        <w:t>are</w:t>
      </w:r>
      <w:r w:rsidR="004D7A37" w:rsidRPr="006D78E9">
        <w:rPr>
          <w:sz w:val="24"/>
          <w:szCs w:val="24"/>
        </w:rPr>
        <w:t xml:space="preserve"> uniform across communities</w:t>
      </w:r>
      <w:r w:rsidR="004D7A37" w:rsidRPr="006D78E9">
        <w:rPr>
          <w:rFonts w:hint="eastAsia"/>
          <w:sz w:val="24"/>
          <w:szCs w:val="24"/>
        </w:rPr>
        <w:t xml:space="preserve"> (initially CNY </w:t>
      </w:r>
      <w:r w:rsidR="001E561E" w:rsidRPr="006D78E9">
        <w:rPr>
          <w:rFonts w:hint="eastAsia"/>
          <w:sz w:val="24"/>
          <w:szCs w:val="24"/>
        </w:rPr>
        <w:t>75</w:t>
      </w:r>
      <w:r w:rsidR="004D7A37" w:rsidRPr="006D78E9">
        <w:rPr>
          <w:rFonts w:hint="eastAsia"/>
          <w:sz w:val="24"/>
          <w:szCs w:val="24"/>
        </w:rPr>
        <w:t xml:space="preserve"> per hectare each year</w:t>
      </w:r>
      <w:r w:rsidR="001E561E" w:rsidRPr="006D78E9">
        <w:rPr>
          <w:rFonts w:hint="eastAsia"/>
          <w:sz w:val="24"/>
          <w:szCs w:val="24"/>
        </w:rPr>
        <w:t xml:space="preserve"> </w:t>
      </w:r>
      <w:r w:rsidR="004D7A37" w:rsidRPr="006D78E9">
        <w:rPr>
          <w:rFonts w:hint="eastAsia"/>
          <w:sz w:val="24"/>
          <w:szCs w:val="24"/>
        </w:rPr>
        <w:t xml:space="preserve">and later raised to </w:t>
      </w:r>
      <w:r w:rsidR="001E561E" w:rsidRPr="006D78E9">
        <w:rPr>
          <w:rFonts w:hint="eastAsia"/>
          <w:sz w:val="24"/>
          <w:szCs w:val="24"/>
        </w:rPr>
        <w:t>225</w:t>
      </w:r>
      <w:r w:rsidR="004D7A37" w:rsidRPr="006D78E9">
        <w:rPr>
          <w:rFonts w:hint="eastAsia"/>
          <w:sz w:val="24"/>
          <w:szCs w:val="24"/>
        </w:rPr>
        <w:t>).</w:t>
      </w:r>
      <w:r w:rsidR="00755B30" w:rsidRPr="006D78E9">
        <w:rPr>
          <w:rFonts w:hint="eastAsia"/>
          <w:sz w:val="24"/>
          <w:szCs w:val="24"/>
        </w:rPr>
        <w:t xml:space="preserve"> However, the compensation funds sourced from the exchequer have incentivised </w:t>
      </w:r>
      <w:r w:rsidR="00755B30" w:rsidRPr="006D78E9">
        <w:rPr>
          <w:sz w:val="24"/>
          <w:szCs w:val="24"/>
        </w:rPr>
        <w:t xml:space="preserve">local governments </w:t>
      </w:r>
      <w:r w:rsidR="00755B30" w:rsidRPr="006D78E9">
        <w:rPr>
          <w:rFonts w:hint="eastAsia"/>
          <w:sz w:val="24"/>
          <w:szCs w:val="24"/>
        </w:rPr>
        <w:t>to</w:t>
      </w:r>
      <w:r w:rsidR="001E561E" w:rsidRPr="006D78E9">
        <w:rPr>
          <w:rFonts w:hint="eastAsia"/>
          <w:sz w:val="24"/>
          <w:szCs w:val="24"/>
        </w:rPr>
        <w:t xml:space="preserve"> </w:t>
      </w:r>
      <w:r w:rsidR="000A1BF2" w:rsidRPr="006D78E9">
        <w:rPr>
          <w:rFonts w:hint="eastAsia"/>
          <w:sz w:val="24"/>
          <w:szCs w:val="24"/>
        </w:rPr>
        <w:t xml:space="preserve">expand the scope of the programme by </w:t>
      </w:r>
      <w:r w:rsidR="00FF6752" w:rsidRPr="006D78E9">
        <w:rPr>
          <w:rFonts w:hint="eastAsia"/>
          <w:sz w:val="24"/>
          <w:szCs w:val="24"/>
        </w:rPr>
        <w:t>enrolling more forests</w:t>
      </w:r>
      <w:r w:rsidR="00E3353A" w:rsidRPr="006D78E9">
        <w:rPr>
          <w:rFonts w:hint="eastAsia"/>
          <w:sz w:val="24"/>
          <w:szCs w:val="24"/>
        </w:rPr>
        <w:t xml:space="preserve"> </w:t>
      </w:r>
      <w:r w:rsidR="00E3353A" w:rsidRPr="006D78E9">
        <w:rPr>
          <w:rFonts w:hint="eastAsia"/>
          <w:color w:val="0000FF"/>
          <w:sz w:val="24"/>
          <w:szCs w:val="24"/>
          <w:lang w:val="en-US"/>
        </w:rPr>
        <w:t>(</w:t>
      </w:r>
      <w:r w:rsidR="00E3353A" w:rsidRPr="006D78E9">
        <w:rPr>
          <w:color w:val="0000FF"/>
          <w:sz w:val="24"/>
          <w:szCs w:val="24"/>
          <w:lang w:val="en-US"/>
        </w:rPr>
        <w:t>Bennett</w:t>
      </w:r>
      <w:r w:rsidR="00E3353A" w:rsidRPr="006D78E9">
        <w:rPr>
          <w:rFonts w:hint="eastAsia"/>
          <w:color w:val="0000FF"/>
          <w:sz w:val="24"/>
          <w:szCs w:val="24"/>
          <w:lang w:val="en-US"/>
        </w:rPr>
        <w:t>, 2009; Li, Li, Li, &amp; Liu, 2006; Xu, Jiang, &amp; Yi, 2007; Yin, Yao, &amp; Huo, 2013b)</w:t>
      </w:r>
      <w:r w:rsidR="00FF6752" w:rsidRPr="006D78E9">
        <w:rPr>
          <w:rFonts w:hint="eastAsia"/>
          <w:sz w:val="24"/>
          <w:szCs w:val="24"/>
        </w:rPr>
        <w:t xml:space="preserve">. </w:t>
      </w:r>
      <w:r w:rsidR="006B546F" w:rsidRPr="006D78E9">
        <w:rPr>
          <w:rFonts w:hint="eastAsia"/>
          <w:sz w:val="24"/>
          <w:szCs w:val="24"/>
        </w:rPr>
        <w:t>Province-level forestry</w:t>
      </w:r>
      <w:r w:rsidR="00D01EE8" w:rsidRPr="006D78E9">
        <w:rPr>
          <w:sz w:val="24"/>
          <w:szCs w:val="24"/>
        </w:rPr>
        <w:t xml:space="preserve"> authorities </w:t>
      </w:r>
      <w:r w:rsidR="00AA4461" w:rsidRPr="006D78E9">
        <w:rPr>
          <w:rFonts w:hint="eastAsia"/>
          <w:sz w:val="24"/>
          <w:szCs w:val="24"/>
        </w:rPr>
        <w:t>are</w:t>
      </w:r>
      <w:r w:rsidR="00D01EE8" w:rsidRPr="006D78E9">
        <w:rPr>
          <w:sz w:val="24"/>
          <w:szCs w:val="24"/>
        </w:rPr>
        <w:t xml:space="preserve"> responsible for the designation of national EPB forests, and they </w:t>
      </w:r>
      <w:r w:rsidR="00AA4461" w:rsidRPr="006D78E9">
        <w:rPr>
          <w:rFonts w:hint="eastAsia"/>
          <w:sz w:val="24"/>
          <w:szCs w:val="24"/>
        </w:rPr>
        <w:t>are</w:t>
      </w:r>
      <w:r w:rsidR="00D01EE8" w:rsidRPr="006D78E9">
        <w:rPr>
          <w:sz w:val="24"/>
          <w:szCs w:val="24"/>
        </w:rPr>
        <w:t xml:space="preserve"> supposed to enrol forest</w:t>
      </w:r>
      <w:r w:rsidR="00BA5186" w:rsidRPr="006D78E9">
        <w:rPr>
          <w:rFonts w:hint="eastAsia"/>
          <w:sz w:val="24"/>
          <w:szCs w:val="24"/>
        </w:rPr>
        <w:t>s</w:t>
      </w:r>
      <w:r w:rsidR="00D01EE8" w:rsidRPr="006D78E9">
        <w:rPr>
          <w:rFonts w:hint="eastAsia"/>
          <w:sz w:val="24"/>
          <w:szCs w:val="24"/>
        </w:rPr>
        <w:t xml:space="preserve"> </w:t>
      </w:r>
      <w:r w:rsidR="00BA5186" w:rsidRPr="006D78E9">
        <w:rPr>
          <w:rFonts w:hint="eastAsia"/>
          <w:sz w:val="24"/>
          <w:szCs w:val="24"/>
        </w:rPr>
        <w:t xml:space="preserve">on steep </w:t>
      </w:r>
      <w:r w:rsidR="00D01EE8" w:rsidRPr="006D78E9">
        <w:rPr>
          <w:sz w:val="24"/>
          <w:szCs w:val="24"/>
        </w:rPr>
        <w:t>slope</w:t>
      </w:r>
      <w:r w:rsidR="00BA5186" w:rsidRPr="006D78E9">
        <w:rPr>
          <w:rFonts w:hint="eastAsia"/>
          <w:sz w:val="24"/>
          <w:szCs w:val="24"/>
        </w:rPr>
        <w:t>s</w:t>
      </w:r>
      <w:r w:rsidR="00D01EE8" w:rsidRPr="006D78E9">
        <w:rPr>
          <w:sz w:val="24"/>
          <w:szCs w:val="24"/>
        </w:rPr>
        <w:t>, or close to river sources or biodiversity hotspots, out of consideration of the</w:t>
      </w:r>
      <w:r w:rsidR="00D01EE8" w:rsidRPr="006D78E9">
        <w:rPr>
          <w:rFonts w:hint="eastAsia"/>
          <w:sz w:val="24"/>
          <w:szCs w:val="24"/>
        </w:rPr>
        <w:t>ir</w:t>
      </w:r>
      <w:r w:rsidR="00D01EE8" w:rsidRPr="006D78E9">
        <w:rPr>
          <w:sz w:val="24"/>
          <w:szCs w:val="24"/>
        </w:rPr>
        <w:t xml:space="preserve"> ecological significance </w:t>
      </w:r>
      <w:r w:rsidR="00D01EE8" w:rsidRPr="006D78E9">
        <w:rPr>
          <w:color w:val="0000FF"/>
          <w:sz w:val="24"/>
          <w:szCs w:val="24"/>
          <w:lang w:val="en-US"/>
        </w:rPr>
        <w:t>(The State Forestry Administration, 2010)</w:t>
      </w:r>
      <w:r w:rsidR="00D01EE8" w:rsidRPr="006D78E9">
        <w:rPr>
          <w:sz w:val="24"/>
          <w:szCs w:val="24"/>
        </w:rPr>
        <w:t>.</w:t>
      </w:r>
      <w:r w:rsidR="00115AD8" w:rsidRPr="006D78E9">
        <w:rPr>
          <w:rFonts w:hint="eastAsia"/>
          <w:sz w:val="24"/>
          <w:szCs w:val="24"/>
        </w:rPr>
        <w:t xml:space="preserve"> </w:t>
      </w:r>
      <w:r w:rsidR="00FF6752" w:rsidRPr="006D78E9">
        <w:rPr>
          <w:rFonts w:hint="eastAsia"/>
          <w:sz w:val="24"/>
          <w:szCs w:val="24"/>
        </w:rPr>
        <w:t xml:space="preserve">By 2012, the total area of national EPB forests </w:t>
      </w:r>
      <w:r w:rsidR="00983A1D" w:rsidRPr="006D78E9">
        <w:rPr>
          <w:rFonts w:hint="eastAsia"/>
          <w:sz w:val="24"/>
          <w:szCs w:val="24"/>
        </w:rPr>
        <w:t xml:space="preserve">had </w:t>
      </w:r>
      <w:r w:rsidR="00983A1D" w:rsidRPr="006D78E9">
        <w:rPr>
          <w:sz w:val="24"/>
          <w:szCs w:val="24"/>
        </w:rPr>
        <w:t xml:space="preserve">exceeded </w:t>
      </w:r>
      <w:r w:rsidR="00FF6752" w:rsidRPr="006D78E9">
        <w:rPr>
          <w:rFonts w:hint="eastAsia"/>
          <w:sz w:val="24"/>
          <w:szCs w:val="24"/>
        </w:rPr>
        <w:t>124 million hectare</w:t>
      </w:r>
      <w:r w:rsidR="00983A1D" w:rsidRPr="006D78E9">
        <w:rPr>
          <w:rFonts w:hint="eastAsia"/>
          <w:sz w:val="24"/>
          <w:szCs w:val="24"/>
        </w:rPr>
        <w:t>s</w:t>
      </w:r>
      <w:r w:rsidR="00FF6752" w:rsidRPr="006D78E9">
        <w:rPr>
          <w:rFonts w:hint="eastAsia"/>
          <w:sz w:val="24"/>
          <w:szCs w:val="24"/>
        </w:rPr>
        <w:t xml:space="preserve">, </w:t>
      </w:r>
      <w:r w:rsidR="00026ACB" w:rsidRPr="006D78E9">
        <w:rPr>
          <w:rFonts w:hint="eastAsia"/>
          <w:sz w:val="24"/>
          <w:szCs w:val="24"/>
        </w:rPr>
        <w:t xml:space="preserve">representing nearly </w:t>
      </w:r>
      <w:r w:rsidR="00FF6752" w:rsidRPr="006D78E9">
        <w:rPr>
          <w:rFonts w:hint="eastAsia"/>
          <w:sz w:val="24"/>
          <w:szCs w:val="24"/>
        </w:rPr>
        <w:t xml:space="preserve">40% </w:t>
      </w:r>
      <w:r w:rsidR="00026ACB" w:rsidRPr="006D78E9">
        <w:rPr>
          <w:rFonts w:hint="eastAsia"/>
          <w:sz w:val="24"/>
          <w:szCs w:val="24"/>
        </w:rPr>
        <w:t>of the country</w:t>
      </w:r>
      <w:r w:rsidR="00026ACB" w:rsidRPr="006D78E9">
        <w:rPr>
          <w:sz w:val="24"/>
          <w:szCs w:val="24"/>
        </w:rPr>
        <w:t>’</w:t>
      </w:r>
      <w:r w:rsidR="00026ACB" w:rsidRPr="006D78E9">
        <w:rPr>
          <w:rFonts w:hint="eastAsia"/>
          <w:sz w:val="24"/>
          <w:szCs w:val="24"/>
        </w:rPr>
        <w:t xml:space="preserve">s </w:t>
      </w:r>
      <w:r w:rsidR="00FF6752" w:rsidRPr="006D78E9">
        <w:rPr>
          <w:rFonts w:hint="eastAsia"/>
          <w:sz w:val="24"/>
          <w:szCs w:val="24"/>
        </w:rPr>
        <w:t xml:space="preserve">total forestland area. </w:t>
      </w:r>
      <w:r w:rsidR="00BA2422" w:rsidRPr="006D78E9">
        <w:rPr>
          <w:rFonts w:hint="eastAsia"/>
          <w:sz w:val="24"/>
          <w:szCs w:val="24"/>
        </w:rPr>
        <w:t>A</w:t>
      </w:r>
      <w:r w:rsidR="00D01EE8" w:rsidRPr="006D78E9">
        <w:rPr>
          <w:sz w:val="24"/>
          <w:szCs w:val="24"/>
        </w:rPr>
        <w:t>ccording to our data collected from Fujian province</w:t>
      </w:r>
      <w:r w:rsidR="007325F5" w:rsidRPr="006D78E9">
        <w:rPr>
          <w:rFonts w:hint="eastAsia"/>
          <w:sz w:val="24"/>
          <w:szCs w:val="24"/>
        </w:rPr>
        <w:t xml:space="preserve"> (as shown in Figure 1)</w:t>
      </w:r>
      <w:r w:rsidR="00D01EE8" w:rsidRPr="006D78E9">
        <w:rPr>
          <w:sz w:val="24"/>
          <w:szCs w:val="24"/>
        </w:rPr>
        <w:t xml:space="preserve">, an average of more than 20% of the </w:t>
      </w:r>
      <w:r w:rsidR="001535F0" w:rsidRPr="006D78E9">
        <w:rPr>
          <w:rFonts w:hint="eastAsia"/>
          <w:sz w:val="24"/>
          <w:szCs w:val="24"/>
        </w:rPr>
        <w:t>communal</w:t>
      </w:r>
      <w:r w:rsidR="00D01EE8" w:rsidRPr="006D78E9">
        <w:rPr>
          <w:sz w:val="24"/>
          <w:szCs w:val="24"/>
        </w:rPr>
        <w:t xml:space="preserve"> forests in the surveyed villages were enrolled as EPB forests in 2010. </w:t>
      </w:r>
    </w:p>
    <w:p w14:paraId="0BD4B60D" w14:textId="1E9FB1A1" w:rsidR="00900565" w:rsidRPr="006D78E9" w:rsidRDefault="00D23CAF" w:rsidP="00900565">
      <w:pPr>
        <w:jc w:val="both"/>
        <w:rPr>
          <w:sz w:val="24"/>
          <w:szCs w:val="24"/>
        </w:rPr>
      </w:pPr>
      <w:r w:rsidRPr="006D78E9">
        <w:rPr>
          <w:rFonts w:hint="eastAsia"/>
          <w:sz w:val="24"/>
          <w:szCs w:val="24"/>
        </w:rPr>
        <w:t xml:space="preserve">    </w:t>
      </w:r>
      <w:r w:rsidR="004018C9" w:rsidRPr="006D78E9">
        <w:rPr>
          <w:sz w:val="24"/>
          <w:szCs w:val="24"/>
        </w:rPr>
        <w:t>F</w:t>
      </w:r>
      <w:r w:rsidR="004018C9" w:rsidRPr="006D78E9">
        <w:rPr>
          <w:rFonts w:hint="eastAsia"/>
          <w:sz w:val="24"/>
          <w:szCs w:val="24"/>
        </w:rPr>
        <w:t>or those communal forests enrolled in the EPBFCP, the</w:t>
      </w:r>
      <w:r w:rsidR="001E561A" w:rsidRPr="006D78E9">
        <w:rPr>
          <w:rFonts w:hint="eastAsia"/>
          <w:sz w:val="24"/>
          <w:szCs w:val="24"/>
        </w:rPr>
        <w:t xml:space="preserve"> contract could either be </w:t>
      </w:r>
      <w:r w:rsidR="00862D06" w:rsidRPr="006D78E9">
        <w:rPr>
          <w:rFonts w:hint="eastAsia"/>
          <w:sz w:val="24"/>
          <w:szCs w:val="24"/>
        </w:rPr>
        <w:t xml:space="preserve">signed by </w:t>
      </w:r>
      <w:r w:rsidR="001E561A" w:rsidRPr="006D78E9">
        <w:rPr>
          <w:rFonts w:hint="eastAsia"/>
          <w:sz w:val="24"/>
          <w:szCs w:val="24"/>
        </w:rPr>
        <w:t xml:space="preserve">a village collective (usually represented by </w:t>
      </w:r>
      <w:r w:rsidR="001E561A" w:rsidRPr="006D78E9">
        <w:rPr>
          <w:sz w:val="24"/>
          <w:szCs w:val="24"/>
        </w:rPr>
        <w:t>the villagers’ committee</w:t>
      </w:r>
      <w:r w:rsidR="001E561A" w:rsidRPr="006D78E9">
        <w:rPr>
          <w:rFonts w:hint="eastAsia"/>
          <w:sz w:val="24"/>
          <w:szCs w:val="24"/>
        </w:rPr>
        <w:t xml:space="preserve">) or a </w:t>
      </w:r>
      <w:r w:rsidR="007365A3" w:rsidRPr="006D78E9">
        <w:rPr>
          <w:rFonts w:hint="eastAsia"/>
          <w:sz w:val="24"/>
          <w:szCs w:val="24"/>
        </w:rPr>
        <w:t>village</w:t>
      </w:r>
      <w:r w:rsidR="001E561A" w:rsidRPr="006D78E9">
        <w:rPr>
          <w:rFonts w:hint="eastAsia"/>
          <w:sz w:val="24"/>
          <w:szCs w:val="24"/>
        </w:rPr>
        <w:t xml:space="preserve"> household, </w:t>
      </w:r>
      <w:r w:rsidR="00613DA5" w:rsidRPr="006D78E9">
        <w:rPr>
          <w:rFonts w:hint="eastAsia"/>
          <w:sz w:val="24"/>
          <w:szCs w:val="24"/>
        </w:rPr>
        <w:t xml:space="preserve">since either </w:t>
      </w:r>
      <w:r w:rsidR="0025226E" w:rsidRPr="006D78E9">
        <w:rPr>
          <w:rFonts w:hint="eastAsia"/>
          <w:sz w:val="24"/>
          <w:szCs w:val="24"/>
        </w:rPr>
        <w:t xml:space="preserve">of them </w:t>
      </w:r>
      <w:r w:rsidR="00613DA5" w:rsidRPr="006D78E9">
        <w:rPr>
          <w:rFonts w:hint="eastAsia"/>
          <w:sz w:val="24"/>
          <w:szCs w:val="24"/>
        </w:rPr>
        <w:t xml:space="preserve">could be entitled </w:t>
      </w:r>
      <w:r w:rsidR="004044F0" w:rsidRPr="006D78E9">
        <w:rPr>
          <w:rFonts w:hint="eastAsia"/>
          <w:sz w:val="24"/>
          <w:szCs w:val="24"/>
        </w:rPr>
        <w:t xml:space="preserve">to </w:t>
      </w:r>
      <w:r w:rsidR="00613DA5" w:rsidRPr="006D78E9">
        <w:rPr>
          <w:rFonts w:hint="eastAsia"/>
          <w:sz w:val="24"/>
          <w:szCs w:val="24"/>
        </w:rPr>
        <w:t>the</w:t>
      </w:r>
      <w:r w:rsidRPr="006D78E9">
        <w:rPr>
          <w:rFonts w:hint="eastAsia"/>
          <w:sz w:val="24"/>
          <w:szCs w:val="24"/>
        </w:rPr>
        <w:t xml:space="preserve"> use rights</w:t>
      </w:r>
      <w:r w:rsidR="00613DA5" w:rsidRPr="006D78E9">
        <w:rPr>
          <w:rFonts w:hint="eastAsia"/>
          <w:sz w:val="24"/>
          <w:szCs w:val="24"/>
        </w:rPr>
        <w:t xml:space="preserve"> of </w:t>
      </w:r>
      <w:r w:rsidR="00466C0D" w:rsidRPr="006D78E9">
        <w:rPr>
          <w:rFonts w:hint="eastAsia"/>
          <w:sz w:val="24"/>
          <w:szCs w:val="24"/>
        </w:rPr>
        <w:t>communal</w:t>
      </w:r>
      <w:r w:rsidR="00613DA5" w:rsidRPr="006D78E9">
        <w:rPr>
          <w:rFonts w:hint="eastAsia"/>
          <w:sz w:val="24"/>
          <w:szCs w:val="24"/>
        </w:rPr>
        <w:t xml:space="preserve"> forests (although </w:t>
      </w:r>
      <w:r w:rsidR="00B96039" w:rsidRPr="006D78E9">
        <w:rPr>
          <w:rFonts w:hint="eastAsia"/>
          <w:sz w:val="24"/>
          <w:szCs w:val="24"/>
        </w:rPr>
        <w:t xml:space="preserve">village collectives have never </w:t>
      </w:r>
      <w:r w:rsidR="00613DA5" w:rsidRPr="006D78E9">
        <w:rPr>
          <w:sz w:val="24"/>
          <w:szCs w:val="24"/>
        </w:rPr>
        <w:t>loosened the</w:t>
      </w:r>
      <w:r w:rsidR="00B96039" w:rsidRPr="006D78E9">
        <w:rPr>
          <w:rFonts w:hint="eastAsia"/>
          <w:sz w:val="24"/>
          <w:szCs w:val="24"/>
        </w:rPr>
        <w:t>ir</w:t>
      </w:r>
      <w:r w:rsidR="00613DA5" w:rsidRPr="006D78E9">
        <w:rPr>
          <w:sz w:val="24"/>
          <w:szCs w:val="24"/>
        </w:rPr>
        <w:t xml:space="preserve"> grip</w:t>
      </w:r>
      <w:r w:rsidR="00613DA5" w:rsidRPr="006D78E9">
        <w:rPr>
          <w:rFonts w:hint="eastAsia"/>
          <w:sz w:val="24"/>
          <w:szCs w:val="24"/>
        </w:rPr>
        <w:t xml:space="preserve"> on the ownership of</w:t>
      </w:r>
      <w:r w:rsidR="00C448B0" w:rsidRPr="006D78E9">
        <w:rPr>
          <w:rFonts w:hint="eastAsia"/>
          <w:sz w:val="24"/>
          <w:szCs w:val="24"/>
        </w:rPr>
        <w:t xml:space="preserve"> these forests</w:t>
      </w:r>
      <w:r w:rsidR="00613DA5" w:rsidRPr="006D78E9">
        <w:rPr>
          <w:rFonts w:hint="eastAsia"/>
          <w:sz w:val="24"/>
          <w:szCs w:val="24"/>
        </w:rPr>
        <w:t>)</w:t>
      </w:r>
      <w:r w:rsidR="00C713FD" w:rsidRPr="006D78E9">
        <w:rPr>
          <w:rFonts w:hint="eastAsia"/>
          <w:sz w:val="24"/>
          <w:szCs w:val="24"/>
        </w:rPr>
        <w:t>.</w:t>
      </w:r>
      <w:r w:rsidRPr="006D78E9">
        <w:rPr>
          <w:rFonts w:hint="eastAsia"/>
          <w:sz w:val="24"/>
          <w:szCs w:val="24"/>
        </w:rPr>
        <w:t xml:space="preserve"> </w:t>
      </w:r>
      <w:r w:rsidR="00900565" w:rsidRPr="006D78E9">
        <w:rPr>
          <w:sz w:val="24"/>
          <w:szCs w:val="24"/>
        </w:rPr>
        <w:t xml:space="preserve">Parallel to collective farming, collective forestry production was also dominating in China’s rural regions during the commune era. In contrast with agricultural production, there were neither catastrophic events </w:t>
      </w:r>
      <w:r w:rsidR="00746DF1" w:rsidRPr="006D78E9">
        <w:rPr>
          <w:sz w:val="24"/>
          <w:szCs w:val="24"/>
        </w:rPr>
        <w:t xml:space="preserve">such as </w:t>
      </w:r>
      <w:r w:rsidR="00900565" w:rsidRPr="006D78E9">
        <w:rPr>
          <w:sz w:val="24"/>
          <w:szCs w:val="24"/>
        </w:rPr>
        <w:t xml:space="preserve">the great famine in the late 1950s nor sufficient hard evidence to justify the de-collectivisation of forestry production. The HRS was first </w:t>
      </w:r>
      <w:r w:rsidR="00A524E0" w:rsidRPr="006D78E9">
        <w:rPr>
          <w:rFonts w:hint="eastAsia"/>
          <w:sz w:val="24"/>
          <w:szCs w:val="24"/>
        </w:rPr>
        <w:t xml:space="preserve">expanded </w:t>
      </w:r>
      <w:r w:rsidR="00900565" w:rsidRPr="006D78E9">
        <w:rPr>
          <w:sz w:val="24"/>
          <w:szCs w:val="24"/>
        </w:rPr>
        <w:t xml:space="preserve">to forestland in the mid-1980s presumably based on the triumph of the cropland tenure reform. Nevertheless, this first wave of forestland tenure reform was shadowed by furious debates over pros and cons of de-collectivised forestland tenure. Bureaucratic reluctance to de-collectivise forestland was commonly observed: in Fujian province, large areas of </w:t>
      </w:r>
      <w:r w:rsidR="006864BC" w:rsidRPr="006D78E9">
        <w:rPr>
          <w:rFonts w:hint="eastAsia"/>
          <w:sz w:val="24"/>
          <w:szCs w:val="24"/>
        </w:rPr>
        <w:t xml:space="preserve">communal </w:t>
      </w:r>
      <w:r w:rsidR="00900565" w:rsidRPr="006D78E9">
        <w:rPr>
          <w:sz w:val="24"/>
          <w:szCs w:val="24"/>
        </w:rPr>
        <w:t>forest</w:t>
      </w:r>
      <w:r w:rsidR="008840C8" w:rsidRPr="006D78E9">
        <w:rPr>
          <w:rFonts w:hint="eastAsia"/>
          <w:sz w:val="24"/>
          <w:szCs w:val="24"/>
        </w:rPr>
        <w:t>s</w:t>
      </w:r>
      <w:r w:rsidR="00900565" w:rsidRPr="006D78E9">
        <w:rPr>
          <w:sz w:val="24"/>
          <w:szCs w:val="24"/>
        </w:rPr>
        <w:t xml:space="preserve"> were placed under a shareholding system instead of being allocated to individual households, which was later criticised as being little more than a </w:t>
      </w:r>
      <w:r w:rsidR="00A524E0" w:rsidRPr="006D78E9">
        <w:rPr>
          <w:rFonts w:hint="eastAsia"/>
          <w:sz w:val="24"/>
          <w:szCs w:val="24"/>
        </w:rPr>
        <w:t xml:space="preserve">disguised </w:t>
      </w:r>
      <w:r w:rsidR="00900565" w:rsidRPr="006D78E9">
        <w:rPr>
          <w:sz w:val="24"/>
          <w:szCs w:val="24"/>
        </w:rPr>
        <w:t>collective</w:t>
      </w:r>
      <w:r w:rsidR="00A524E0" w:rsidRPr="006D78E9">
        <w:rPr>
          <w:rFonts w:hint="eastAsia"/>
          <w:sz w:val="24"/>
          <w:szCs w:val="24"/>
        </w:rPr>
        <w:t xml:space="preserve"> tenure system</w:t>
      </w:r>
      <w:r w:rsidR="00900565" w:rsidRPr="006D78E9">
        <w:rPr>
          <w:sz w:val="24"/>
          <w:szCs w:val="24"/>
        </w:rPr>
        <w:t xml:space="preserve">. Eventually the reform </w:t>
      </w:r>
      <w:r w:rsidR="00900565" w:rsidRPr="006D78E9">
        <w:rPr>
          <w:sz w:val="24"/>
          <w:szCs w:val="24"/>
        </w:rPr>
        <w:lastRenderedPageBreak/>
        <w:t xml:space="preserve">was brought to a halt by purported evidence of ‘excessive logging’ </w:t>
      </w:r>
      <w:r w:rsidR="00A524E0" w:rsidRPr="006D78E9">
        <w:rPr>
          <w:rFonts w:hint="eastAsia"/>
          <w:sz w:val="24"/>
          <w:szCs w:val="24"/>
        </w:rPr>
        <w:t xml:space="preserve">associated </w:t>
      </w:r>
      <w:r w:rsidR="00900565" w:rsidRPr="006D78E9">
        <w:rPr>
          <w:sz w:val="24"/>
          <w:szCs w:val="24"/>
        </w:rPr>
        <w:t xml:space="preserve">with de-collectivised forestland tenure </w:t>
      </w:r>
      <w:r w:rsidR="00900565" w:rsidRPr="006D78E9">
        <w:rPr>
          <w:sz w:val="24"/>
          <w:szCs w:val="24"/>
        </w:rPr>
        <w:fldChar w:fldCharType="begin"/>
      </w:r>
      <w:r w:rsidR="00900565" w:rsidRPr="006D78E9">
        <w:rPr>
          <w:sz w:val="24"/>
          <w:szCs w:val="24"/>
        </w:rPr>
        <w:instrText xml:space="preserve"> ADDIN NE.Ref.{7FAD396C-E799-4D52-8AC2-91D4AD9D5B30}</w:instrText>
      </w:r>
      <w:r w:rsidR="00900565" w:rsidRPr="006D78E9">
        <w:rPr>
          <w:sz w:val="24"/>
          <w:szCs w:val="24"/>
        </w:rPr>
        <w:fldChar w:fldCharType="separate"/>
      </w:r>
      <w:r w:rsidR="00900565" w:rsidRPr="006D78E9">
        <w:rPr>
          <w:color w:val="0000FF"/>
          <w:sz w:val="24"/>
          <w:szCs w:val="24"/>
          <w:lang w:val="en-US"/>
        </w:rPr>
        <w:t>(Yin, Yao, &amp; Huo, 2013</w:t>
      </w:r>
      <w:r w:rsidR="00CC6664" w:rsidRPr="006D78E9">
        <w:rPr>
          <w:rFonts w:hint="eastAsia"/>
          <w:color w:val="0000FF"/>
          <w:sz w:val="24"/>
          <w:szCs w:val="24"/>
          <w:lang w:val="en-US"/>
        </w:rPr>
        <w:t>a</w:t>
      </w:r>
      <w:r w:rsidR="00900565" w:rsidRPr="006D78E9">
        <w:rPr>
          <w:color w:val="0000FF"/>
          <w:sz w:val="24"/>
          <w:szCs w:val="24"/>
          <w:lang w:val="en-US"/>
        </w:rPr>
        <w:t>)</w:t>
      </w:r>
      <w:r w:rsidR="00900565" w:rsidRPr="006D78E9">
        <w:rPr>
          <w:sz w:val="24"/>
          <w:szCs w:val="24"/>
        </w:rPr>
        <w:fldChar w:fldCharType="end"/>
      </w:r>
      <w:r w:rsidR="00900565" w:rsidRPr="006D78E9">
        <w:rPr>
          <w:sz w:val="24"/>
          <w:szCs w:val="24"/>
        </w:rPr>
        <w:t xml:space="preserve">. </w:t>
      </w:r>
    </w:p>
    <w:p w14:paraId="7A58D654" w14:textId="5AAAFBBE" w:rsidR="00900565" w:rsidRPr="006D78E9" w:rsidRDefault="00900565" w:rsidP="00900565">
      <w:pPr>
        <w:ind w:firstLine="240"/>
        <w:jc w:val="both"/>
        <w:rPr>
          <w:sz w:val="24"/>
          <w:szCs w:val="24"/>
        </w:rPr>
      </w:pPr>
      <w:r w:rsidRPr="006D78E9">
        <w:rPr>
          <w:sz w:val="24"/>
          <w:szCs w:val="24"/>
        </w:rPr>
        <w:t xml:space="preserve">The forestland tenure reform was back on the agenda when the 2002 rural land contract law sent out strong signals in support of household-based forestland tenure. The second wave of forestland tenure reform was first piloted in the next year in Fujian province, the last fortress of collective forestry. By 2006, 99% of the province’s villages claimed to have reformed their forestland tenure towards the direction of de-collectivisation. </w:t>
      </w:r>
      <w:r w:rsidR="000F41B5" w:rsidRPr="006D78E9">
        <w:rPr>
          <w:rFonts w:hint="eastAsia"/>
          <w:sz w:val="24"/>
          <w:szCs w:val="24"/>
        </w:rPr>
        <w:t>This reform</w:t>
      </w:r>
      <w:r w:rsidR="00F03470" w:rsidRPr="006D78E9">
        <w:rPr>
          <w:rFonts w:hint="eastAsia"/>
          <w:sz w:val="24"/>
          <w:szCs w:val="24"/>
        </w:rPr>
        <w:t xml:space="preserve"> sought to bestow upon village households the use rights of more communal forests</w:t>
      </w:r>
      <w:r w:rsidR="00DE7787" w:rsidRPr="006D78E9">
        <w:rPr>
          <w:rFonts w:hint="eastAsia"/>
          <w:sz w:val="24"/>
          <w:szCs w:val="24"/>
        </w:rPr>
        <w:t xml:space="preserve"> via </w:t>
      </w:r>
      <w:r w:rsidR="00DE7787" w:rsidRPr="006D78E9">
        <w:rPr>
          <w:sz w:val="24"/>
          <w:szCs w:val="24"/>
        </w:rPr>
        <w:t>fixed term contracts</w:t>
      </w:r>
      <w:r w:rsidR="00DE7787" w:rsidRPr="006D78E9">
        <w:rPr>
          <w:rFonts w:hint="eastAsia"/>
          <w:sz w:val="24"/>
          <w:szCs w:val="24"/>
        </w:rPr>
        <w:t xml:space="preserve"> (between collectives and households)</w:t>
      </w:r>
      <w:r w:rsidR="009460BF" w:rsidRPr="006D78E9">
        <w:rPr>
          <w:rFonts w:hint="eastAsia"/>
          <w:sz w:val="24"/>
          <w:szCs w:val="24"/>
        </w:rPr>
        <w:t>, although these forests would remain in the ownership of village collectives</w:t>
      </w:r>
      <w:r w:rsidR="00DE7787" w:rsidRPr="006D78E9">
        <w:rPr>
          <w:rFonts w:hint="eastAsia"/>
          <w:sz w:val="24"/>
          <w:szCs w:val="24"/>
        </w:rPr>
        <w:t>.</w:t>
      </w:r>
      <w:r w:rsidRPr="006D78E9">
        <w:rPr>
          <w:sz w:val="24"/>
          <w:szCs w:val="24"/>
        </w:rPr>
        <w:t xml:space="preserve"> </w:t>
      </w:r>
      <w:r w:rsidR="00357D99" w:rsidRPr="006D78E9">
        <w:rPr>
          <w:sz w:val="24"/>
          <w:szCs w:val="24"/>
        </w:rPr>
        <w:t xml:space="preserve">In other words, the ownership and use rights of </w:t>
      </w:r>
      <w:r w:rsidR="002F02F3" w:rsidRPr="006D78E9">
        <w:rPr>
          <w:rFonts w:hint="eastAsia"/>
          <w:sz w:val="24"/>
          <w:szCs w:val="24"/>
        </w:rPr>
        <w:t xml:space="preserve">communal </w:t>
      </w:r>
      <w:r w:rsidR="00357D99" w:rsidRPr="006D78E9">
        <w:rPr>
          <w:sz w:val="24"/>
          <w:szCs w:val="24"/>
        </w:rPr>
        <w:t>forests could be separately granted to different stakeholders.</w:t>
      </w:r>
      <w:r w:rsidR="00357D99" w:rsidRPr="006D78E9">
        <w:rPr>
          <w:rFonts w:hint="eastAsia"/>
          <w:sz w:val="24"/>
          <w:szCs w:val="24"/>
        </w:rPr>
        <w:t xml:space="preserve"> </w:t>
      </w:r>
      <w:r w:rsidR="00705C88" w:rsidRPr="006D78E9">
        <w:rPr>
          <w:rFonts w:hint="eastAsia"/>
          <w:sz w:val="24"/>
          <w:szCs w:val="24"/>
        </w:rPr>
        <w:t>Despite th</w:t>
      </w:r>
      <w:r w:rsidR="00746DF1" w:rsidRPr="006D78E9">
        <w:rPr>
          <w:sz w:val="24"/>
          <w:szCs w:val="24"/>
        </w:rPr>
        <w:t>is</w:t>
      </w:r>
      <w:r w:rsidR="00182510" w:rsidRPr="006D78E9">
        <w:rPr>
          <w:rFonts w:hint="eastAsia"/>
          <w:sz w:val="24"/>
          <w:szCs w:val="24"/>
        </w:rPr>
        <w:t xml:space="preserve">, it </w:t>
      </w:r>
      <w:r w:rsidRPr="006D78E9">
        <w:rPr>
          <w:sz w:val="24"/>
          <w:szCs w:val="24"/>
        </w:rPr>
        <w:t>provided flexibilit</w:t>
      </w:r>
      <w:r w:rsidR="00182510" w:rsidRPr="006D78E9">
        <w:rPr>
          <w:rFonts w:hint="eastAsia"/>
          <w:sz w:val="24"/>
          <w:szCs w:val="24"/>
        </w:rPr>
        <w:t>y</w:t>
      </w:r>
      <w:r w:rsidRPr="006D78E9">
        <w:rPr>
          <w:sz w:val="24"/>
          <w:szCs w:val="24"/>
        </w:rPr>
        <w:t xml:space="preserve"> for villages to decide how to reshape their forestland tenure </w:t>
      </w:r>
      <w:r w:rsidR="009F0B0C" w:rsidRPr="006D78E9">
        <w:rPr>
          <w:rFonts w:hint="eastAsia"/>
          <w:sz w:val="24"/>
          <w:szCs w:val="24"/>
        </w:rPr>
        <w:t xml:space="preserve">at the </w:t>
      </w:r>
      <w:r w:rsidR="0048215B" w:rsidRPr="006D78E9">
        <w:rPr>
          <w:rFonts w:hint="eastAsia"/>
          <w:sz w:val="24"/>
          <w:szCs w:val="24"/>
        </w:rPr>
        <w:t>will</w:t>
      </w:r>
      <w:r w:rsidR="0048215B" w:rsidRPr="006D78E9">
        <w:rPr>
          <w:sz w:val="24"/>
          <w:szCs w:val="24"/>
        </w:rPr>
        <w:t xml:space="preserve"> </w:t>
      </w:r>
      <w:r w:rsidRPr="006D78E9">
        <w:rPr>
          <w:sz w:val="24"/>
          <w:szCs w:val="24"/>
        </w:rPr>
        <w:t xml:space="preserve">of the majority of villagers </w:t>
      </w:r>
      <w:r w:rsidRPr="006D78E9">
        <w:rPr>
          <w:sz w:val="24"/>
          <w:szCs w:val="24"/>
        </w:rPr>
        <w:fldChar w:fldCharType="begin"/>
      </w:r>
      <w:r w:rsidRPr="006D78E9">
        <w:rPr>
          <w:sz w:val="24"/>
          <w:szCs w:val="24"/>
        </w:rPr>
        <w:instrText xml:space="preserve"> ADDIN NE.Ref.{DC0B3BA7-C818-478B-9A7E-DBC6AD8B43E8}</w:instrText>
      </w:r>
      <w:r w:rsidRPr="006D78E9">
        <w:rPr>
          <w:sz w:val="24"/>
          <w:szCs w:val="24"/>
        </w:rPr>
        <w:fldChar w:fldCharType="separate"/>
      </w:r>
      <w:r w:rsidRPr="006D78E9">
        <w:rPr>
          <w:color w:val="0000FF"/>
          <w:sz w:val="24"/>
          <w:szCs w:val="24"/>
          <w:lang w:val="en-US"/>
        </w:rPr>
        <w:t>(The National People's Congress, 2002; The State Council, 2008)</w:t>
      </w:r>
      <w:r w:rsidRPr="006D78E9">
        <w:rPr>
          <w:sz w:val="24"/>
          <w:szCs w:val="24"/>
        </w:rPr>
        <w:fldChar w:fldCharType="end"/>
      </w:r>
      <w:r w:rsidRPr="006D78E9">
        <w:rPr>
          <w:sz w:val="24"/>
          <w:szCs w:val="24"/>
        </w:rPr>
        <w:t>. By 2014, 65.2%</w:t>
      </w:r>
      <w:r w:rsidR="00931B62" w:rsidRPr="006D78E9">
        <w:rPr>
          <w:rFonts w:hint="eastAsia"/>
          <w:sz w:val="24"/>
          <w:szCs w:val="24"/>
        </w:rPr>
        <w:t xml:space="preserve"> of the country</w:t>
      </w:r>
      <w:r w:rsidR="00931B62" w:rsidRPr="006D78E9">
        <w:rPr>
          <w:sz w:val="24"/>
          <w:szCs w:val="24"/>
        </w:rPr>
        <w:t>’</w:t>
      </w:r>
      <w:r w:rsidR="00931B62" w:rsidRPr="006D78E9">
        <w:rPr>
          <w:rFonts w:hint="eastAsia"/>
          <w:sz w:val="24"/>
          <w:szCs w:val="24"/>
        </w:rPr>
        <w:t xml:space="preserve">s communal forestland </w:t>
      </w:r>
      <w:r w:rsidR="00B77784" w:rsidRPr="006D78E9">
        <w:rPr>
          <w:rFonts w:hint="eastAsia"/>
          <w:sz w:val="24"/>
          <w:szCs w:val="24"/>
        </w:rPr>
        <w:t xml:space="preserve">had been allocated to individual households </w:t>
      </w:r>
      <w:r w:rsidR="00931B62" w:rsidRPr="006D78E9">
        <w:rPr>
          <w:rFonts w:hint="eastAsia"/>
          <w:sz w:val="24"/>
          <w:szCs w:val="24"/>
        </w:rPr>
        <w:t>and became privately managed</w:t>
      </w:r>
      <w:r w:rsidRPr="006D78E9">
        <w:rPr>
          <w:sz w:val="24"/>
          <w:szCs w:val="24"/>
        </w:rPr>
        <w:t xml:space="preserve"> </w:t>
      </w:r>
      <w:r w:rsidRPr="006D78E9">
        <w:rPr>
          <w:color w:val="0000FF"/>
          <w:sz w:val="24"/>
          <w:szCs w:val="24"/>
          <w:lang w:val="en-US"/>
        </w:rPr>
        <w:t>(The State Forestry Administration, 2015)</w:t>
      </w:r>
      <w:r w:rsidR="00654E4D" w:rsidRPr="006D78E9">
        <w:rPr>
          <w:rFonts w:hint="eastAsia"/>
          <w:color w:val="0000FF"/>
          <w:sz w:val="24"/>
          <w:szCs w:val="24"/>
          <w:lang w:val="en-US"/>
        </w:rPr>
        <w:t>.</w:t>
      </w:r>
      <w:r w:rsidRPr="006D78E9">
        <w:rPr>
          <w:sz w:val="24"/>
          <w:szCs w:val="24"/>
        </w:rPr>
        <w:t xml:space="preserve"> </w:t>
      </w:r>
      <w:r w:rsidR="007325F5" w:rsidRPr="006D78E9">
        <w:rPr>
          <w:rFonts w:hint="eastAsia"/>
          <w:sz w:val="24"/>
          <w:szCs w:val="24"/>
        </w:rPr>
        <w:t xml:space="preserve">However, </w:t>
      </w:r>
      <w:r w:rsidRPr="006D78E9">
        <w:rPr>
          <w:sz w:val="24"/>
          <w:szCs w:val="24"/>
        </w:rPr>
        <w:t xml:space="preserve">there </w:t>
      </w:r>
      <w:r w:rsidR="00CB413F" w:rsidRPr="006D78E9">
        <w:rPr>
          <w:rFonts w:hint="eastAsia"/>
          <w:sz w:val="24"/>
          <w:szCs w:val="24"/>
        </w:rPr>
        <w:t xml:space="preserve">is </w:t>
      </w:r>
      <w:r w:rsidRPr="006D78E9">
        <w:rPr>
          <w:sz w:val="24"/>
          <w:szCs w:val="24"/>
        </w:rPr>
        <w:t xml:space="preserve">still a considerable proportion of forestland </w:t>
      </w:r>
      <w:r w:rsidR="00E2731C" w:rsidRPr="006D78E9">
        <w:rPr>
          <w:rFonts w:hint="eastAsia"/>
          <w:sz w:val="24"/>
          <w:szCs w:val="24"/>
        </w:rPr>
        <w:t xml:space="preserve">remaining </w:t>
      </w:r>
      <w:r w:rsidRPr="006D78E9">
        <w:rPr>
          <w:sz w:val="24"/>
          <w:szCs w:val="24"/>
        </w:rPr>
        <w:t xml:space="preserve">under collective management, even in Fujian province which </w:t>
      </w:r>
      <w:r w:rsidR="00CB413F" w:rsidRPr="006D78E9">
        <w:rPr>
          <w:rFonts w:hint="eastAsia"/>
          <w:sz w:val="24"/>
          <w:szCs w:val="24"/>
        </w:rPr>
        <w:t xml:space="preserve">is </w:t>
      </w:r>
      <w:r w:rsidRPr="006D78E9">
        <w:rPr>
          <w:sz w:val="24"/>
          <w:szCs w:val="24"/>
        </w:rPr>
        <w:t xml:space="preserve">supposed to have experienced significant de-collectivisation of forestland </w:t>
      </w:r>
      <w:r w:rsidRPr="006D78E9">
        <w:rPr>
          <w:sz w:val="24"/>
          <w:szCs w:val="24"/>
        </w:rPr>
        <w:fldChar w:fldCharType="begin"/>
      </w:r>
      <w:r w:rsidRPr="006D78E9">
        <w:rPr>
          <w:sz w:val="24"/>
          <w:szCs w:val="24"/>
        </w:rPr>
        <w:instrText xml:space="preserve"> ADDIN NE.Ref.{6CF5DF24-A3B8-4BB6-8194-A87B2E3ED975}</w:instrText>
      </w:r>
      <w:r w:rsidRPr="006D78E9">
        <w:rPr>
          <w:sz w:val="24"/>
          <w:szCs w:val="24"/>
        </w:rPr>
        <w:fldChar w:fldCharType="separate"/>
      </w:r>
      <w:r w:rsidRPr="006D78E9">
        <w:rPr>
          <w:color w:val="0000FF"/>
          <w:sz w:val="24"/>
          <w:szCs w:val="24"/>
          <w:lang w:val="en-US"/>
        </w:rPr>
        <w:t>(Xu et al., 2010)</w:t>
      </w:r>
      <w:r w:rsidRPr="006D78E9">
        <w:rPr>
          <w:sz w:val="24"/>
          <w:szCs w:val="24"/>
        </w:rPr>
        <w:fldChar w:fldCharType="end"/>
      </w:r>
      <w:r w:rsidRPr="006D78E9">
        <w:rPr>
          <w:sz w:val="24"/>
          <w:szCs w:val="24"/>
        </w:rPr>
        <w:t xml:space="preserve">. The main source of uncertainties in forestland tenure appears to be the </w:t>
      </w:r>
      <w:r w:rsidR="00746DF1" w:rsidRPr="006D78E9">
        <w:rPr>
          <w:sz w:val="24"/>
          <w:szCs w:val="24"/>
        </w:rPr>
        <w:t xml:space="preserve">ongoing debate between </w:t>
      </w:r>
      <w:r w:rsidRPr="006D78E9">
        <w:rPr>
          <w:sz w:val="24"/>
          <w:szCs w:val="24"/>
        </w:rPr>
        <w:t>collective and household based tenure systems, instead of reallocation as in the case of cropland</w:t>
      </w:r>
      <w:r w:rsidR="001A476B" w:rsidRPr="006D78E9">
        <w:rPr>
          <w:sz w:val="24"/>
          <w:szCs w:val="24"/>
        </w:rPr>
        <w:t xml:space="preserve"> discussed in the SLCP case study</w:t>
      </w:r>
      <w:r w:rsidRPr="006D78E9">
        <w:rPr>
          <w:sz w:val="24"/>
          <w:szCs w:val="24"/>
        </w:rPr>
        <w:t xml:space="preserve">. </w:t>
      </w:r>
    </w:p>
    <w:p w14:paraId="3D234AE7" w14:textId="1E85544D" w:rsidR="0000498F" w:rsidRPr="006D78E9" w:rsidRDefault="00930111" w:rsidP="005C502A">
      <w:pPr>
        <w:ind w:firstLine="245"/>
        <w:jc w:val="both"/>
        <w:rPr>
          <w:sz w:val="24"/>
          <w:szCs w:val="24"/>
        </w:rPr>
      </w:pPr>
      <w:r w:rsidRPr="006D78E9">
        <w:rPr>
          <w:rFonts w:hint="eastAsia"/>
          <w:sz w:val="24"/>
          <w:szCs w:val="24"/>
        </w:rPr>
        <w:t>As can be seen</w:t>
      </w:r>
      <w:r w:rsidR="004E5748" w:rsidRPr="006D78E9">
        <w:rPr>
          <w:rFonts w:hint="eastAsia"/>
          <w:sz w:val="24"/>
          <w:szCs w:val="24"/>
        </w:rPr>
        <w:t xml:space="preserve"> from </w:t>
      </w:r>
      <w:r w:rsidR="004E5748" w:rsidRPr="006D78E9">
        <w:rPr>
          <w:sz w:val="24"/>
          <w:szCs w:val="24"/>
        </w:rPr>
        <w:t>the chronology of these developments</w:t>
      </w:r>
      <w:r w:rsidR="00DD088B" w:rsidRPr="006D78E9">
        <w:rPr>
          <w:rFonts w:hint="eastAsia"/>
          <w:sz w:val="24"/>
          <w:szCs w:val="24"/>
        </w:rPr>
        <w:t>,</w:t>
      </w:r>
      <w:r w:rsidRPr="006D78E9">
        <w:rPr>
          <w:rFonts w:hint="eastAsia"/>
          <w:sz w:val="24"/>
          <w:szCs w:val="24"/>
        </w:rPr>
        <w:t xml:space="preserve"> </w:t>
      </w:r>
      <w:r w:rsidR="0000498F" w:rsidRPr="006D78E9">
        <w:rPr>
          <w:sz w:val="24"/>
          <w:szCs w:val="24"/>
        </w:rPr>
        <w:t xml:space="preserve">the EPBFCP was introduced </w:t>
      </w:r>
      <w:r w:rsidR="0055472C" w:rsidRPr="006D78E9">
        <w:rPr>
          <w:rFonts w:hint="eastAsia"/>
          <w:sz w:val="24"/>
          <w:szCs w:val="24"/>
        </w:rPr>
        <w:t xml:space="preserve">almost </w:t>
      </w:r>
      <w:r w:rsidR="0000498F" w:rsidRPr="006D78E9">
        <w:rPr>
          <w:sz w:val="24"/>
          <w:szCs w:val="24"/>
        </w:rPr>
        <w:t xml:space="preserve">concurrently with </w:t>
      </w:r>
      <w:r w:rsidR="0000498F" w:rsidRPr="006D78E9">
        <w:rPr>
          <w:rFonts w:hint="eastAsia"/>
          <w:sz w:val="24"/>
          <w:szCs w:val="24"/>
        </w:rPr>
        <w:t>the</w:t>
      </w:r>
      <w:r w:rsidR="0000498F" w:rsidRPr="006D78E9">
        <w:rPr>
          <w:sz w:val="24"/>
          <w:szCs w:val="24"/>
        </w:rPr>
        <w:t xml:space="preserve"> de-collectivisation reform of forestland</w:t>
      </w:r>
      <w:r w:rsidR="0000498F" w:rsidRPr="006D78E9">
        <w:rPr>
          <w:rFonts w:hint="eastAsia"/>
          <w:sz w:val="24"/>
          <w:szCs w:val="24"/>
        </w:rPr>
        <w:t xml:space="preserve"> in Fujian province. </w:t>
      </w:r>
      <w:r w:rsidR="006003F2" w:rsidRPr="006D78E9">
        <w:rPr>
          <w:rFonts w:hint="eastAsia"/>
          <w:sz w:val="24"/>
          <w:szCs w:val="24"/>
        </w:rPr>
        <w:t xml:space="preserve">If EPB forests are de-collectivised, </w:t>
      </w:r>
      <w:r w:rsidR="002C5502" w:rsidRPr="006D78E9">
        <w:rPr>
          <w:rFonts w:hint="eastAsia"/>
          <w:sz w:val="24"/>
          <w:szCs w:val="24"/>
        </w:rPr>
        <w:t xml:space="preserve">obligations and </w:t>
      </w:r>
      <w:r w:rsidR="006003F2" w:rsidRPr="006D78E9">
        <w:rPr>
          <w:rFonts w:hint="eastAsia"/>
          <w:sz w:val="24"/>
          <w:szCs w:val="24"/>
        </w:rPr>
        <w:t xml:space="preserve">rights </w:t>
      </w:r>
      <w:r w:rsidR="00AA6F4A" w:rsidRPr="006D78E9">
        <w:rPr>
          <w:rFonts w:hint="eastAsia"/>
          <w:sz w:val="24"/>
          <w:szCs w:val="24"/>
        </w:rPr>
        <w:t xml:space="preserve">laid down by the EPBFCP </w:t>
      </w:r>
      <w:r w:rsidR="006003F2" w:rsidRPr="006D78E9">
        <w:rPr>
          <w:rFonts w:hint="eastAsia"/>
          <w:sz w:val="24"/>
          <w:szCs w:val="24"/>
        </w:rPr>
        <w:t>would usually be transferred to</w:t>
      </w:r>
      <w:r w:rsidR="005148E0" w:rsidRPr="006D78E9">
        <w:rPr>
          <w:rFonts w:hint="eastAsia"/>
          <w:sz w:val="24"/>
          <w:szCs w:val="24"/>
        </w:rPr>
        <w:t xml:space="preserve"> individual households. </w:t>
      </w:r>
      <w:r w:rsidR="003B6C7F" w:rsidRPr="006D78E9">
        <w:rPr>
          <w:rFonts w:hint="eastAsia"/>
          <w:sz w:val="24"/>
          <w:szCs w:val="24"/>
        </w:rPr>
        <w:t>This may have a profound impact on de-collectivisation of forest rights</w:t>
      </w:r>
      <w:r w:rsidR="00E751A2" w:rsidRPr="006D78E9">
        <w:rPr>
          <w:rFonts w:hint="eastAsia"/>
          <w:sz w:val="24"/>
          <w:szCs w:val="24"/>
        </w:rPr>
        <w:t>,</w:t>
      </w:r>
      <w:r w:rsidR="00617E38" w:rsidRPr="006D78E9">
        <w:rPr>
          <w:rFonts w:hint="eastAsia"/>
          <w:sz w:val="24"/>
          <w:szCs w:val="24"/>
        </w:rPr>
        <w:t xml:space="preserve"> </w:t>
      </w:r>
      <w:r w:rsidR="00E751A2" w:rsidRPr="006D78E9">
        <w:rPr>
          <w:rFonts w:hint="eastAsia"/>
          <w:sz w:val="24"/>
          <w:szCs w:val="24"/>
        </w:rPr>
        <w:t xml:space="preserve">since the uniform payment of the EPBFCP may </w:t>
      </w:r>
      <w:r w:rsidR="00443BA0" w:rsidRPr="006D78E9">
        <w:rPr>
          <w:rFonts w:hint="eastAsia"/>
          <w:sz w:val="24"/>
          <w:szCs w:val="24"/>
        </w:rPr>
        <w:t>undermine</w:t>
      </w:r>
      <w:r w:rsidR="00E751A2" w:rsidRPr="006D78E9">
        <w:rPr>
          <w:rFonts w:hint="eastAsia"/>
          <w:sz w:val="24"/>
          <w:szCs w:val="24"/>
        </w:rPr>
        <w:t xml:space="preserve"> the incentive for private forestry. </w:t>
      </w:r>
      <w:r w:rsidR="00D95820" w:rsidRPr="006D78E9">
        <w:rPr>
          <w:sz w:val="24"/>
          <w:szCs w:val="24"/>
        </w:rPr>
        <w:t xml:space="preserve">We next </w:t>
      </w:r>
      <w:r w:rsidR="00D95820" w:rsidRPr="006D78E9">
        <w:rPr>
          <w:rFonts w:hint="eastAsia"/>
          <w:sz w:val="24"/>
          <w:szCs w:val="24"/>
        </w:rPr>
        <w:t xml:space="preserve">formally </w:t>
      </w:r>
      <w:r w:rsidR="00D95820" w:rsidRPr="006D78E9">
        <w:rPr>
          <w:sz w:val="24"/>
          <w:szCs w:val="24"/>
        </w:rPr>
        <w:t>discuss the</w:t>
      </w:r>
      <w:r w:rsidR="00D95820" w:rsidRPr="006D78E9">
        <w:rPr>
          <w:rFonts w:hint="eastAsia"/>
          <w:sz w:val="24"/>
          <w:szCs w:val="24"/>
        </w:rPr>
        <w:t>se</w:t>
      </w:r>
      <w:r w:rsidR="00D95820" w:rsidRPr="006D78E9">
        <w:rPr>
          <w:sz w:val="24"/>
          <w:szCs w:val="24"/>
        </w:rPr>
        <w:t xml:space="preserve"> implications, </w:t>
      </w:r>
      <w:r w:rsidR="00BE76C5" w:rsidRPr="006D78E9">
        <w:rPr>
          <w:rFonts w:hint="eastAsia"/>
          <w:sz w:val="24"/>
          <w:szCs w:val="24"/>
        </w:rPr>
        <w:t xml:space="preserve">under the </w:t>
      </w:r>
      <w:r w:rsidR="00D95820" w:rsidRPr="006D78E9">
        <w:rPr>
          <w:sz w:val="24"/>
          <w:szCs w:val="24"/>
        </w:rPr>
        <w:t xml:space="preserve">theoretical </w:t>
      </w:r>
      <w:r w:rsidR="00BE76C5" w:rsidRPr="006D78E9">
        <w:rPr>
          <w:rFonts w:hint="eastAsia"/>
          <w:sz w:val="24"/>
          <w:szCs w:val="24"/>
        </w:rPr>
        <w:t>framework</w:t>
      </w:r>
      <w:r w:rsidR="00D95820" w:rsidRPr="006D78E9">
        <w:rPr>
          <w:sz w:val="24"/>
          <w:szCs w:val="24"/>
        </w:rPr>
        <w:t xml:space="preserve"> developed in Section </w:t>
      </w:r>
      <w:r w:rsidR="00D95820" w:rsidRPr="006D78E9">
        <w:rPr>
          <w:rFonts w:hint="eastAsia"/>
          <w:sz w:val="24"/>
          <w:szCs w:val="24"/>
        </w:rPr>
        <w:t>2</w:t>
      </w:r>
      <w:r w:rsidR="00D95820" w:rsidRPr="006D78E9">
        <w:rPr>
          <w:sz w:val="24"/>
          <w:szCs w:val="24"/>
        </w:rPr>
        <w:t>.</w:t>
      </w:r>
      <w:r w:rsidR="006003F2" w:rsidRPr="006D78E9">
        <w:rPr>
          <w:rFonts w:hint="eastAsia"/>
          <w:sz w:val="24"/>
          <w:szCs w:val="24"/>
        </w:rPr>
        <w:t xml:space="preserve"> </w:t>
      </w:r>
    </w:p>
    <w:p w14:paraId="0DFD5976" w14:textId="77777777" w:rsidR="002706DF" w:rsidRPr="006D78E9" w:rsidRDefault="002706DF" w:rsidP="00900565">
      <w:pPr>
        <w:ind w:firstLine="240"/>
        <w:jc w:val="both"/>
        <w:rPr>
          <w:sz w:val="24"/>
          <w:szCs w:val="24"/>
        </w:rPr>
      </w:pPr>
    </w:p>
    <w:p w14:paraId="4B5DB9AA" w14:textId="77777777" w:rsidR="00AE65A3" w:rsidRPr="006D78E9" w:rsidRDefault="00AE65A3" w:rsidP="00AE65A3">
      <w:pPr>
        <w:pStyle w:val="Heading2"/>
        <w:spacing w:before="240" w:after="120"/>
        <w:rPr>
          <w:rFonts w:ascii="Times New Roman" w:hAnsi="Times New Roman"/>
          <w:color w:val="000000" w:themeColor="text1"/>
          <w:sz w:val="24"/>
          <w:szCs w:val="24"/>
        </w:rPr>
      </w:pPr>
      <w:r w:rsidRPr="006D78E9">
        <w:rPr>
          <w:rFonts w:ascii="Times New Roman" w:hAnsi="Times New Roman" w:hint="eastAsia"/>
          <w:color w:val="000000" w:themeColor="text1"/>
          <w:sz w:val="24"/>
          <w:szCs w:val="24"/>
        </w:rPr>
        <w:t xml:space="preserve">3.2   Theoretical Analysis of the EPBFCP and Forestland Tenure </w:t>
      </w:r>
    </w:p>
    <w:p w14:paraId="65A898A1" w14:textId="69292CCB" w:rsidR="005E3AD9" w:rsidRPr="006D78E9" w:rsidRDefault="005E3AD9" w:rsidP="005E3AD9">
      <w:pPr>
        <w:jc w:val="both"/>
        <w:rPr>
          <w:sz w:val="24"/>
          <w:szCs w:val="24"/>
        </w:rPr>
      </w:pPr>
      <w:r w:rsidRPr="006D78E9">
        <w:rPr>
          <w:sz w:val="24"/>
          <w:szCs w:val="24"/>
        </w:rPr>
        <w:t>Suppose in one village there is a communal forest</w:t>
      </w:r>
      <w:r w:rsidR="0050663F" w:rsidRPr="006D78E9">
        <w:rPr>
          <w:rFonts w:hint="eastAsia"/>
          <w:sz w:val="24"/>
          <w:szCs w:val="24"/>
        </w:rPr>
        <w:t xml:space="preserve"> </w:t>
      </w:r>
      <w:r w:rsidRPr="006D78E9">
        <w:rPr>
          <w:sz w:val="24"/>
          <w:szCs w:val="24"/>
        </w:rPr>
        <w:t xml:space="preserve">with a total area of </w:t>
      </w:r>
      <w:r w:rsidRPr="006D78E9">
        <w:rPr>
          <w:i/>
          <w:sz w:val="24"/>
          <w:szCs w:val="24"/>
        </w:rPr>
        <w:t>R</w:t>
      </w:r>
      <w:r w:rsidRPr="006D78E9">
        <w:rPr>
          <w:sz w:val="24"/>
          <w:szCs w:val="24"/>
        </w:rPr>
        <w:t xml:space="preserve">, which </w:t>
      </w:r>
      <w:r w:rsidR="00BE4C49" w:rsidRPr="006D78E9">
        <w:rPr>
          <w:rFonts w:hint="eastAsia"/>
          <w:sz w:val="24"/>
          <w:szCs w:val="24"/>
        </w:rPr>
        <w:t xml:space="preserve">is </w:t>
      </w:r>
      <w:r w:rsidRPr="006D78E9">
        <w:rPr>
          <w:sz w:val="24"/>
          <w:szCs w:val="24"/>
        </w:rPr>
        <w:t>collectively managed by all the households in this village with a share</w:t>
      </w:r>
      <w:r w:rsidR="000C4A51" w:rsidRPr="006D78E9">
        <w:rPr>
          <w:rFonts w:hint="eastAsia"/>
          <w:sz w:val="24"/>
          <w:szCs w:val="24"/>
        </w:rPr>
        <w:t xml:space="preserve"> of benefits</w:t>
      </w:r>
      <w:r w:rsidRPr="006D78E9">
        <w:rPr>
          <w:sz w:val="24"/>
          <w:szCs w:val="24"/>
        </w:rPr>
        <w:t xml:space="preserve"> </w:t>
      </w:r>
      <w:r w:rsidR="000C4A51" w:rsidRPr="006D78E9">
        <w:rPr>
          <w:rFonts w:hint="eastAsia"/>
          <w:sz w:val="24"/>
          <w:szCs w:val="24"/>
        </w:rPr>
        <w:t>[</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C</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C</m:t>
            </m:r>
          </m:sub>
        </m:sSub>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m:t>
                    </m:r>
                  </m:sub>
                </m:sSub>
              </m:num>
              <m:den>
                <m:r>
                  <w:rPr>
                    <w:rFonts w:ascii="Cambria Math" w:hAnsi="Cambria Math"/>
                    <w:sz w:val="24"/>
                    <w:szCs w:val="24"/>
                  </w:rPr>
                  <m:t>N</m:t>
                </m:r>
              </m:den>
            </m:f>
          </m:e>
        </m:d>
      </m:oMath>
      <w:r w:rsidR="000C4A51" w:rsidRPr="006D78E9">
        <w:rPr>
          <w:rFonts w:hint="eastAsia"/>
          <w:sz w:val="24"/>
          <w:szCs w:val="24"/>
        </w:rPr>
        <w:t>]</w:t>
      </w:r>
      <w:r w:rsidRPr="006D78E9">
        <w:rPr>
          <w:sz w:val="24"/>
          <w:szCs w:val="24"/>
        </w:rPr>
        <w:t xml:space="preserve"> for each household</w:t>
      </w:r>
      <w:r w:rsidR="00BE4C49" w:rsidRPr="006D78E9">
        <w:rPr>
          <w:rFonts w:hint="eastAsia"/>
          <w:sz w:val="24"/>
          <w:szCs w:val="24"/>
        </w:rPr>
        <w:t>.</w:t>
      </w:r>
      <w:r w:rsidRPr="006D78E9">
        <w:rPr>
          <w:sz w:val="24"/>
          <w:szCs w:val="24"/>
        </w:rPr>
        <w:t xml:space="preserve"> </w:t>
      </w:r>
      <w:r w:rsidR="00BE4C49" w:rsidRPr="006D78E9">
        <w:rPr>
          <w:sz w:val="24"/>
          <w:szCs w:val="24"/>
        </w:rPr>
        <w:t xml:space="preserve">In the forestland tenure reform, </w:t>
      </w:r>
      <w:r w:rsidR="00BE4C49" w:rsidRPr="006D78E9">
        <w:rPr>
          <w:rFonts w:hint="eastAsia"/>
          <w:sz w:val="24"/>
          <w:szCs w:val="24"/>
        </w:rPr>
        <w:t xml:space="preserve">the forest could be </w:t>
      </w:r>
      <w:r w:rsidRPr="006D78E9">
        <w:rPr>
          <w:sz w:val="24"/>
          <w:szCs w:val="24"/>
        </w:rPr>
        <w:t>formally de-collectivised</w:t>
      </w:r>
      <w:r w:rsidR="00BE4C49" w:rsidRPr="006D78E9">
        <w:rPr>
          <w:rFonts w:hint="eastAsia"/>
          <w:sz w:val="24"/>
          <w:szCs w:val="24"/>
        </w:rPr>
        <w:t>,</w:t>
      </w:r>
      <w:r w:rsidRPr="006D78E9">
        <w:rPr>
          <w:sz w:val="24"/>
          <w:szCs w:val="24"/>
        </w:rPr>
        <w:t xml:space="preserve"> </w:t>
      </w:r>
      <w:r w:rsidR="00BE4C49" w:rsidRPr="006D78E9">
        <w:rPr>
          <w:rFonts w:hint="eastAsia"/>
          <w:sz w:val="24"/>
          <w:szCs w:val="24"/>
        </w:rPr>
        <w:t xml:space="preserve">in which case </w:t>
      </w:r>
      <w:r w:rsidRPr="006D78E9">
        <w:rPr>
          <w:sz w:val="24"/>
          <w:szCs w:val="24"/>
        </w:rPr>
        <w:t xml:space="preserve">each household </w:t>
      </w:r>
      <w:r w:rsidR="00BE4C49" w:rsidRPr="006D78E9">
        <w:rPr>
          <w:rFonts w:hint="eastAsia"/>
          <w:sz w:val="24"/>
          <w:szCs w:val="24"/>
        </w:rPr>
        <w:t>would hold part of the forest (</w:t>
      </w: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H</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H</m:t>
                </m:r>
              </m:sub>
            </m:sSub>
          </m:num>
          <m:den>
            <m:r>
              <w:rPr>
                <w:rFonts w:ascii="Cambria Math" w:hAnsi="Cambria Math"/>
                <w:sz w:val="24"/>
                <w:szCs w:val="24"/>
              </w:rPr>
              <m:t>N</m:t>
            </m:r>
          </m:den>
        </m:f>
      </m:oMath>
      <w:r w:rsidR="00BE4C49" w:rsidRPr="006D78E9">
        <w:rPr>
          <w:rFonts w:hint="eastAsia"/>
          <w:sz w:val="24"/>
          <w:szCs w:val="24"/>
        </w:rPr>
        <w:t>)</w:t>
      </w:r>
      <w:r w:rsidRPr="006D78E9">
        <w:rPr>
          <w:sz w:val="24"/>
          <w:szCs w:val="24"/>
        </w:rPr>
        <w:t>. Further</w:t>
      </w:r>
      <w:r w:rsidR="00F3136D" w:rsidRPr="006D78E9">
        <w:rPr>
          <w:sz w:val="24"/>
          <w:szCs w:val="24"/>
        </w:rPr>
        <w:t>,</w:t>
      </w:r>
      <w:r w:rsidRPr="006D78E9">
        <w:rPr>
          <w:sz w:val="24"/>
          <w:szCs w:val="24"/>
        </w:rPr>
        <w:t xml:space="preserve"> define: </w:t>
      </w: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H</m:t>
            </m:r>
          </m:sub>
        </m:sSub>
        <m:r>
          <w:rPr>
            <w:rFonts w:ascii="Cambria Math" w:hAnsi="Cambria Math"/>
            <w:sz w:val="24"/>
            <w:szCs w:val="24"/>
          </w:rPr>
          <m:t>=r=</m:t>
        </m:r>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N</m:t>
            </m:r>
          </m:den>
        </m:f>
      </m:oMath>
      <w:r w:rsidRPr="006D78E9">
        <w:rPr>
          <w:sz w:val="24"/>
          <w:szCs w:val="24"/>
        </w:rPr>
        <w:t>. Different output (</w:t>
      </w:r>
      <w:r w:rsidRPr="006D78E9">
        <w:rPr>
          <w:i/>
          <w:sz w:val="24"/>
          <w:szCs w:val="24"/>
        </w:rPr>
        <w:t>P</w:t>
      </w:r>
      <w:r w:rsidRPr="006D78E9">
        <w:rPr>
          <w:i/>
          <w:sz w:val="24"/>
          <w:szCs w:val="24"/>
          <w:vertAlign w:val="subscript"/>
        </w:rPr>
        <w:t>C</w:t>
      </w:r>
      <w:r w:rsidRPr="006D78E9">
        <w:rPr>
          <w:sz w:val="24"/>
          <w:szCs w:val="24"/>
        </w:rPr>
        <w:t xml:space="preserve">, </w:t>
      </w:r>
      <w:r w:rsidRPr="006D78E9">
        <w:rPr>
          <w:i/>
          <w:sz w:val="24"/>
          <w:szCs w:val="24"/>
        </w:rPr>
        <w:t>P</w:t>
      </w:r>
      <w:r w:rsidRPr="006D78E9">
        <w:rPr>
          <w:i/>
          <w:sz w:val="24"/>
          <w:szCs w:val="24"/>
          <w:vertAlign w:val="subscript"/>
        </w:rPr>
        <w:t>H</w:t>
      </w:r>
      <w:r w:rsidRPr="006D78E9">
        <w:rPr>
          <w:sz w:val="24"/>
          <w:szCs w:val="24"/>
        </w:rPr>
        <w:t>) and input (</w:t>
      </w:r>
      <w:r w:rsidRPr="006D78E9">
        <w:rPr>
          <w:i/>
          <w:sz w:val="24"/>
          <w:szCs w:val="24"/>
        </w:rPr>
        <w:t>E</w:t>
      </w:r>
      <w:r w:rsidRPr="006D78E9">
        <w:rPr>
          <w:i/>
          <w:sz w:val="24"/>
          <w:szCs w:val="24"/>
          <w:vertAlign w:val="subscript"/>
        </w:rPr>
        <w:t>C</w:t>
      </w:r>
      <w:r w:rsidRPr="006D78E9">
        <w:rPr>
          <w:sz w:val="24"/>
          <w:szCs w:val="24"/>
        </w:rPr>
        <w:t xml:space="preserve">, </w:t>
      </w:r>
      <w:r w:rsidRPr="006D78E9">
        <w:rPr>
          <w:i/>
          <w:sz w:val="24"/>
          <w:szCs w:val="24"/>
        </w:rPr>
        <w:t>E</w:t>
      </w:r>
      <w:r w:rsidRPr="006D78E9">
        <w:rPr>
          <w:i/>
          <w:sz w:val="24"/>
          <w:szCs w:val="24"/>
          <w:vertAlign w:val="subscript"/>
        </w:rPr>
        <w:t>H</w:t>
      </w:r>
      <w:r w:rsidRPr="006D78E9">
        <w:rPr>
          <w:sz w:val="24"/>
          <w:szCs w:val="24"/>
        </w:rPr>
        <w:t xml:space="preserve">) functions were employed for collectively managed and de-collectivised forests, assuming different input-output patterns for them (e.g. compared to de-collectivised forests, </w:t>
      </w:r>
      <w:r w:rsidR="00D217B9">
        <w:rPr>
          <w:rFonts w:hint="eastAsia"/>
          <w:sz w:val="24"/>
          <w:szCs w:val="24"/>
        </w:rPr>
        <w:t>according to</w:t>
      </w:r>
      <w:r w:rsidRPr="006D78E9">
        <w:rPr>
          <w:sz w:val="24"/>
          <w:szCs w:val="24"/>
        </w:rPr>
        <w:t xml:space="preserve"> the tragedy of the commons</w:t>
      </w:r>
      <w:r w:rsidR="00F3136D" w:rsidRPr="006D78E9">
        <w:rPr>
          <w:sz w:val="24"/>
          <w:szCs w:val="24"/>
        </w:rPr>
        <w:t xml:space="preserve"> theory</w:t>
      </w:r>
      <w:r w:rsidRPr="006D78E9">
        <w:rPr>
          <w:sz w:val="24"/>
          <w:szCs w:val="24"/>
        </w:rPr>
        <w:t xml:space="preserve">, villagers </w:t>
      </w:r>
      <w:r w:rsidRPr="006D78E9">
        <w:rPr>
          <w:sz w:val="24"/>
          <w:szCs w:val="24"/>
        </w:rPr>
        <w:lastRenderedPageBreak/>
        <w:t xml:space="preserve">may have motivation to </w:t>
      </w:r>
      <w:r w:rsidR="00546F86" w:rsidRPr="006D78E9">
        <w:rPr>
          <w:rFonts w:hint="eastAsia"/>
          <w:sz w:val="24"/>
          <w:szCs w:val="24"/>
        </w:rPr>
        <w:t>over-exploit</w:t>
      </w:r>
      <w:r w:rsidRPr="006D78E9">
        <w:rPr>
          <w:sz w:val="24"/>
          <w:szCs w:val="24"/>
        </w:rPr>
        <w:t xml:space="preserve"> collective forests but make less restocking investment which may further influence the marginal productivity of these collective forests). The benefits </w:t>
      </w:r>
      <w:r w:rsidR="00F3136D" w:rsidRPr="006D78E9">
        <w:rPr>
          <w:sz w:val="24"/>
          <w:szCs w:val="24"/>
        </w:rPr>
        <w:t xml:space="preserve">to </w:t>
      </w:r>
      <w:r w:rsidRPr="006D78E9">
        <w:rPr>
          <w:sz w:val="24"/>
          <w:szCs w:val="24"/>
        </w:rPr>
        <w:t>a</w:t>
      </w:r>
      <w:r w:rsidR="00693F89" w:rsidRPr="006D78E9">
        <w:rPr>
          <w:sz w:val="24"/>
          <w:szCs w:val="24"/>
        </w:rPr>
        <w:t>n</w:t>
      </w:r>
      <w:r w:rsidRPr="006D78E9">
        <w:rPr>
          <w:sz w:val="24"/>
          <w:szCs w:val="24"/>
        </w:rPr>
        <w:t xml:space="preserve"> </w:t>
      </w:r>
      <w:r w:rsidR="00693F89" w:rsidRPr="006D78E9">
        <w:rPr>
          <w:sz w:val="24"/>
          <w:szCs w:val="24"/>
        </w:rPr>
        <w:t>ordinary</w:t>
      </w:r>
      <w:r w:rsidRPr="006D78E9">
        <w:rPr>
          <w:sz w:val="24"/>
          <w:szCs w:val="24"/>
        </w:rPr>
        <w:t xml:space="preserve"> </w:t>
      </w:r>
      <w:r w:rsidR="0087028E" w:rsidRPr="006D78E9">
        <w:rPr>
          <w:sz w:val="24"/>
          <w:szCs w:val="24"/>
        </w:rPr>
        <w:t>villager</w:t>
      </w:r>
      <w:r w:rsidRPr="006D78E9">
        <w:rPr>
          <w:sz w:val="24"/>
          <w:szCs w:val="24"/>
        </w:rPr>
        <w:t xml:space="preserve"> obtained from the forests refer to the net benefits of forestry production: </w:t>
      </w:r>
    </w:p>
    <w:p w14:paraId="0FF44B95" w14:textId="77777777" w:rsidR="005E3AD9" w:rsidRPr="006D78E9" w:rsidRDefault="006E0188" w:rsidP="005E3AD9">
      <w:pPr>
        <w:tabs>
          <w:tab w:val="right" w:pos="9360"/>
        </w:tabs>
        <w:jc w:val="both"/>
        <w:rPr>
          <w:sz w:val="24"/>
          <w:szCs w:val="24"/>
        </w:rPr>
      </w:pPr>
      <m:oMath>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H</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C</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H</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C</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H</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H</m:t>
                </m:r>
              </m:sub>
            </m:sSub>
          </m:e>
        </m:d>
      </m:oMath>
      <w:r w:rsidR="005E3AD9" w:rsidRPr="006D78E9">
        <w:rPr>
          <w:sz w:val="24"/>
          <w:szCs w:val="24"/>
        </w:rPr>
        <w:t xml:space="preserve">. </w:t>
      </w:r>
      <w:r w:rsidR="005E3AD9" w:rsidRPr="006D78E9">
        <w:rPr>
          <w:sz w:val="24"/>
          <w:szCs w:val="24"/>
        </w:rPr>
        <w:tab/>
        <w:t xml:space="preserve">Eq. </w:t>
      </w:r>
      <w:r w:rsidR="00CE04B1" w:rsidRPr="006D78E9">
        <w:rPr>
          <w:rFonts w:hint="eastAsia"/>
          <w:sz w:val="24"/>
          <w:szCs w:val="24"/>
        </w:rPr>
        <w:t>8</w:t>
      </w:r>
    </w:p>
    <w:p w14:paraId="2A04469B" w14:textId="77777777" w:rsidR="00CD7C24" w:rsidRPr="006D78E9" w:rsidRDefault="005E3AD9" w:rsidP="00CD7C24">
      <w:pPr>
        <w:jc w:val="both"/>
        <w:rPr>
          <w:sz w:val="24"/>
          <w:szCs w:val="24"/>
        </w:rPr>
      </w:pPr>
      <w:r w:rsidRPr="006D78E9">
        <w:rPr>
          <w:sz w:val="24"/>
          <w:szCs w:val="24"/>
        </w:rPr>
        <w:t xml:space="preserve">Meanwhile, a village leader also benefits from the power </w:t>
      </w:r>
      <w:r w:rsidR="007F1AF5" w:rsidRPr="006D78E9">
        <w:rPr>
          <w:rFonts w:hint="eastAsia"/>
          <w:sz w:val="24"/>
          <w:szCs w:val="24"/>
        </w:rPr>
        <w:t>[</w:t>
      </w:r>
      <m:oMath>
        <m:sSub>
          <m:sSubPr>
            <m:ctrlPr>
              <w:rPr>
                <w:rFonts w:ascii="Cambria Math" w:hAnsi="Cambria Math"/>
                <w:sz w:val="24"/>
                <w:szCs w:val="24"/>
              </w:rPr>
            </m:ctrlPr>
          </m:sSubPr>
          <m:e>
            <m:r>
              <w:rPr>
                <w:rFonts w:ascii="Cambria Math" w:hAnsi="Cambria Math"/>
                <w:sz w:val="24"/>
                <w:szCs w:val="24"/>
              </w:rPr>
              <m:t>B</m:t>
            </m:r>
          </m:e>
          <m:sub>
            <m:r>
              <w:rPr>
                <w:rFonts w:ascii="Cambria Math" w:hAnsi="Cambria Math"/>
                <w:sz w:val="24"/>
                <w:szCs w:val="24"/>
              </w:rPr>
              <m:t>L</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m:t>
                </m:r>
              </m:sub>
            </m:sSub>
          </m:e>
        </m:d>
      </m:oMath>
      <w:r w:rsidR="007F1AF5" w:rsidRPr="006D78E9">
        <w:rPr>
          <w:rFonts w:hint="eastAsia"/>
          <w:sz w:val="24"/>
          <w:szCs w:val="24"/>
        </w:rPr>
        <w:t>]</w:t>
      </w:r>
      <w:r w:rsidRPr="006D78E9">
        <w:rPr>
          <w:sz w:val="24"/>
          <w:szCs w:val="24"/>
        </w:rPr>
        <w:t xml:space="preserve"> seized by keeping more resources under collective management aside from the incomes earned from forestry production. </w:t>
      </w:r>
    </w:p>
    <w:p w14:paraId="011579FC" w14:textId="77777777" w:rsidR="00CD7C24" w:rsidRPr="006D78E9" w:rsidRDefault="006E0188" w:rsidP="00CD7C24">
      <w:pPr>
        <w:tabs>
          <w:tab w:val="right" w:pos="9360"/>
        </w:tabs>
        <w:jc w:val="both"/>
        <w:rPr>
          <w:sz w:val="24"/>
          <w:szCs w:val="24"/>
        </w:rPr>
      </w:pPr>
      <m:oMath>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L</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L</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C</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H</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C</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H</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H</m:t>
                </m:r>
              </m:sub>
            </m:sSub>
          </m:e>
        </m:d>
      </m:oMath>
      <w:r w:rsidR="00CD7C24" w:rsidRPr="006D78E9">
        <w:rPr>
          <w:sz w:val="24"/>
          <w:szCs w:val="24"/>
        </w:rPr>
        <w:t xml:space="preserve">. </w:t>
      </w:r>
      <w:r w:rsidR="00CD7C24" w:rsidRPr="006D78E9">
        <w:rPr>
          <w:sz w:val="24"/>
          <w:szCs w:val="24"/>
        </w:rPr>
        <w:tab/>
        <w:t xml:space="preserve">Eq. </w:t>
      </w:r>
      <w:r w:rsidR="00CE04B1" w:rsidRPr="006D78E9">
        <w:rPr>
          <w:rFonts w:hint="eastAsia"/>
          <w:sz w:val="24"/>
          <w:szCs w:val="24"/>
        </w:rPr>
        <w:t>9</w:t>
      </w:r>
    </w:p>
    <w:p w14:paraId="2FF56B93" w14:textId="77777777" w:rsidR="00CD7C24" w:rsidRPr="006D78E9" w:rsidRDefault="00CD7C24" w:rsidP="00CD7C24">
      <w:pPr>
        <w:ind w:firstLine="240"/>
        <w:jc w:val="both"/>
        <w:rPr>
          <w:sz w:val="24"/>
          <w:szCs w:val="24"/>
        </w:rPr>
      </w:pPr>
      <w:r w:rsidRPr="006D78E9">
        <w:rPr>
          <w:sz w:val="24"/>
          <w:szCs w:val="24"/>
        </w:rPr>
        <w:t>If the two players were able to make the forestland tenure arrangement independently, they would choose the area of collectively managed forestland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m:t>
            </m:r>
          </m:sub>
        </m:sSub>
      </m:oMath>
      <w:r w:rsidRPr="006D78E9">
        <w:rPr>
          <w:sz w:val="24"/>
          <w:szCs w:val="24"/>
        </w:rPr>
        <w:t>) that maximises their own benefits. Denote the optimal choice</w:t>
      </w:r>
      <w:r w:rsidR="00CE04B1" w:rsidRPr="006D78E9">
        <w:rPr>
          <w:rFonts w:hint="eastAsia"/>
          <w:sz w:val="24"/>
          <w:szCs w:val="24"/>
        </w:rPr>
        <w:t>s</w:t>
      </w:r>
      <w:r w:rsidRPr="006D78E9">
        <w:rPr>
          <w:sz w:val="24"/>
          <w:szCs w:val="24"/>
        </w:rPr>
        <w:t xml:space="preserve"> of the ordinary </w:t>
      </w:r>
      <w:r w:rsidR="00D36CD3" w:rsidRPr="006D78E9">
        <w:rPr>
          <w:rFonts w:hint="eastAsia"/>
          <w:sz w:val="24"/>
          <w:szCs w:val="24"/>
        </w:rPr>
        <w:t>villager</w:t>
      </w:r>
      <w:r w:rsidRPr="006D78E9">
        <w:rPr>
          <w:sz w:val="24"/>
          <w:szCs w:val="24"/>
        </w:rPr>
        <w:t xml:space="preserve"> and the village leader respectively as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C</m:t>
            </m:r>
          </m:sub>
        </m:sSub>
      </m:oMath>
      <w:r w:rsidRPr="006D78E9">
        <w:rPr>
          <w:sz w:val="24"/>
          <w:szCs w:val="24"/>
        </w:rPr>
        <w:t xml:space="preserve"> and  </w:t>
      </w:r>
      <m:oMath>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C</m:t>
            </m:r>
          </m:sub>
        </m:sSub>
      </m:oMath>
      <w:r w:rsidRPr="006D78E9">
        <w:rPr>
          <w:sz w:val="24"/>
          <w:szCs w:val="24"/>
        </w:rPr>
        <w:t xml:space="preserve">. It can be proved that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C</m:t>
            </m:r>
          </m:sub>
        </m:sSub>
        <m:r>
          <w:rPr>
            <w:rFonts w:ascii="Cambria Math" w:hAnsi="Cambria Math"/>
            <w:sz w:val="24"/>
            <w:szCs w:val="24"/>
          </w:rPr>
          <m:t>&lt;</m:t>
        </m:r>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C</m:t>
            </m:r>
          </m:sub>
        </m:sSub>
      </m:oMath>
      <w:r w:rsidRPr="006D78E9">
        <w:rPr>
          <w:sz w:val="24"/>
          <w:szCs w:val="24"/>
        </w:rPr>
        <w:t>, which represents a divergence</w:t>
      </w:r>
      <w:r w:rsidR="00B13283" w:rsidRPr="006D78E9">
        <w:t xml:space="preserve"> </w:t>
      </w:r>
      <w:r w:rsidR="00B13283" w:rsidRPr="006D78E9">
        <w:rPr>
          <w:sz w:val="24"/>
          <w:szCs w:val="24"/>
        </w:rPr>
        <w:t>between the two sides</w:t>
      </w:r>
      <w:r w:rsidRPr="006D78E9">
        <w:rPr>
          <w:sz w:val="24"/>
          <w:szCs w:val="24"/>
        </w:rPr>
        <w:t xml:space="preserve">. </w:t>
      </w:r>
      <w:r w:rsidR="00B13283" w:rsidRPr="006D78E9">
        <w:rPr>
          <w:sz w:val="24"/>
          <w:szCs w:val="24"/>
        </w:rPr>
        <w:t xml:space="preserve">When the village starts to de-collectivise the forestland </w:t>
      </w:r>
      <w:r w:rsidR="00B13283" w:rsidRPr="006D78E9">
        <w:rPr>
          <w:rFonts w:hint="eastAsia"/>
          <w:sz w:val="24"/>
          <w:szCs w:val="24"/>
        </w:rPr>
        <w:t>(</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m:t>
            </m:r>
          </m:sub>
        </m:sSub>
        <m:r>
          <w:rPr>
            <w:rFonts w:ascii="Cambria Math" w:hAnsi="Cambria Math"/>
            <w:sz w:val="24"/>
            <w:szCs w:val="24"/>
          </w:rPr>
          <m:t>=r</m:t>
        </m:r>
      </m:oMath>
      <w:r w:rsidR="00B13283" w:rsidRPr="006D78E9">
        <w:rPr>
          <w:rFonts w:hint="eastAsia"/>
          <w:sz w:val="24"/>
          <w:szCs w:val="24"/>
        </w:rPr>
        <w:t xml:space="preserve"> at the starting point), the conflict would not emerge until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C</m:t>
            </m:r>
          </m:sub>
        </m:sSub>
      </m:oMath>
      <w:r w:rsidR="00B13283" w:rsidRPr="006D78E9">
        <w:rPr>
          <w:rFonts w:hint="eastAsia"/>
          <w:sz w:val="24"/>
          <w:szCs w:val="24"/>
        </w:rPr>
        <w:t xml:space="preserve">, </w:t>
      </w:r>
      <w:r w:rsidRPr="006D78E9">
        <w:rPr>
          <w:sz w:val="24"/>
          <w:szCs w:val="24"/>
        </w:rPr>
        <w:t xml:space="preserve">when the village leader would prefer things to stay as they are whilst the ordinary villager would favour further de-collectivisation. Engaging in the conflict would incur a cost for both village leaders </w:t>
      </w:r>
      <w:r w:rsidR="005F56DF" w:rsidRPr="006D78E9">
        <w:rPr>
          <w:rFonts w:hint="eastAsia"/>
          <w:sz w:val="24"/>
          <w:szCs w:val="24"/>
        </w:rPr>
        <w:t>(</w:t>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L</m:t>
            </m:r>
          </m:sub>
        </m:sSub>
      </m:oMath>
      <w:r w:rsidR="005F56DF" w:rsidRPr="006D78E9">
        <w:rPr>
          <w:rFonts w:hint="eastAsia"/>
          <w:sz w:val="24"/>
          <w:szCs w:val="24"/>
        </w:rPr>
        <w:t xml:space="preserve">) </w:t>
      </w:r>
      <w:r w:rsidRPr="006D78E9">
        <w:rPr>
          <w:sz w:val="24"/>
          <w:szCs w:val="24"/>
        </w:rPr>
        <w:t xml:space="preserve">and </w:t>
      </w:r>
      <w:r w:rsidR="00977545" w:rsidRPr="006D78E9">
        <w:rPr>
          <w:sz w:val="24"/>
          <w:szCs w:val="24"/>
        </w:rPr>
        <w:t>ordinary</w:t>
      </w:r>
      <w:r w:rsidRPr="006D78E9">
        <w:rPr>
          <w:sz w:val="24"/>
          <w:szCs w:val="24"/>
        </w:rPr>
        <w:t xml:space="preserve"> villagers</w:t>
      </w:r>
      <w:r w:rsidR="005F56DF" w:rsidRPr="006D78E9">
        <w:rPr>
          <w:rFonts w:hint="eastAsia"/>
          <w:sz w:val="24"/>
          <w:szCs w:val="24"/>
        </w:rPr>
        <w:t xml:space="preserve"> (</w:t>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H</m:t>
            </m:r>
          </m:sub>
        </m:sSub>
      </m:oMath>
      <w:r w:rsidR="005F56DF" w:rsidRPr="006D78E9">
        <w:rPr>
          <w:rFonts w:hint="eastAsia"/>
          <w:sz w:val="24"/>
          <w:szCs w:val="24"/>
        </w:rPr>
        <w:t>)</w:t>
      </w:r>
      <w:r w:rsidRPr="006D78E9">
        <w:rPr>
          <w:sz w:val="24"/>
          <w:szCs w:val="24"/>
        </w:rPr>
        <w:t xml:space="preserve">, influenced by the difference in the benefits of disputed forestland being collectively or privately managed. If household-based forestry is more productive than collective forestry, it would be easier for ordinary villagers to argue in favour of further de-collectivisation until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C</m:t>
            </m:r>
          </m:sub>
        </m:sSub>
      </m:oMath>
      <w:r w:rsidRPr="006D78E9">
        <w:rPr>
          <w:sz w:val="24"/>
          <w:szCs w:val="24"/>
        </w:rPr>
        <w:t xml:space="preserve">, but more difficult for village leaders to defend </w:t>
      </w:r>
      <m:oMath>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C</m:t>
            </m:r>
          </m:sub>
        </m:sSub>
      </m:oMath>
      <w:r w:rsidRPr="006D78E9">
        <w:rPr>
          <w:sz w:val="24"/>
          <w:szCs w:val="24"/>
        </w:rPr>
        <w:t xml:space="preserve"> against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C</m:t>
            </m:r>
          </m:sub>
        </m:sSub>
      </m:oMath>
      <w:r w:rsidRPr="006D78E9">
        <w:rPr>
          <w:sz w:val="24"/>
          <w:szCs w:val="24"/>
        </w:rPr>
        <w:t>.</w:t>
      </w:r>
    </w:p>
    <w:p w14:paraId="752CB4A0" w14:textId="77777777" w:rsidR="004C0421" w:rsidRPr="006D78E9" w:rsidRDefault="004C0421" w:rsidP="004C0421">
      <w:pPr>
        <w:ind w:firstLine="240"/>
        <w:jc w:val="both"/>
        <w:rPr>
          <w:sz w:val="24"/>
          <w:szCs w:val="24"/>
        </w:rPr>
      </w:pPr>
      <w:r w:rsidRPr="006D78E9">
        <w:rPr>
          <w:sz w:val="24"/>
          <w:szCs w:val="24"/>
        </w:rPr>
        <w:t xml:space="preserve">If the disputed forests are enrolled in the EPBFCP, forestry production activity would be prohibited or at least strictly restricted, and the revenues from managing these forests would </w:t>
      </w:r>
      <w:r w:rsidR="001B1999" w:rsidRPr="006D78E9">
        <w:rPr>
          <w:rFonts w:hint="eastAsia"/>
          <w:sz w:val="24"/>
          <w:szCs w:val="24"/>
        </w:rPr>
        <w:t xml:space="preserve">only come from </w:t>
      </w:r>
      <w:r w:rsidRPr="006D78E9">
        <w:rPr>
          <w:sz w:val="24"/>
          <w:szCs w:val="24"/>
        </w:rPr>
        <w:t xml:space="preserve">the </w:t>
      </w:r>
      <w:r w:rsidR="000F41B5" w:rsidRPr="006D78E9">
        <w:rPr>
          <w:rFonts w:hint="eastAsia"/>
          <w:sz w:val="24"/>
          <w:szCs w:val="24"/>
        </w:rPr>
        <w:t xml:space="preserve">compensation </w:t>
      </w:r>
      <w:r w:rsidRPr="006D78E9">
        <w:rPr>
          <w:sz w:val="24"/>
          <w:szCs w:val="24"/>
        </w:rPr>
        <w:t xml:space="preserve">payments, the rate of which is the same no matter whether the forest is under collective or household management. In our theoretical model, this implies that the ordinary villager in pursuit of further de-collectivisation has to bear a higher confrontation cost only to obtain the same benefits. In </w:t>
      </w:r>
      <w:r w:rsidR="001B1999" w:rsidRPr="006D78E9">
        <w:rPr>
          <w:rFonts w:hint="eastAsia"/>
          <w:sz w:val="24"/>
          <w:szCs w:val="24"/>
        </w:rPr>
        <w:t xml:space="preserve">light </w:t>
      </w:r>
      <w:r w:rsidRPr="006D78E9">
        <w:rPr>
          <w:sz w:val="24"/>
          <w:szCs w:val="24"/>
        </w:rPr>
        <w:t xml:space="preserve">of that, neither stakeholder would enter the conflict, and </w:t>
      </w: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C</m:t>
            </m:r>
          </m:sub>
        </m:sSub>
      </m:oMath>
      <w:r w:rsidRPr="006D78E9">
        <w:rPr>
          <w:sz w:val="24"/>
          <w:szCs w:val="24"/>
        </w:rPr>
        <w:t xml:space="preserve"> would be set at </w:t>
      </w:r>
      <m:oMath>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C</m:t>
            </m:r>
          </m:sub>
        </m:sSub>
      </m:oMath>
      <w:r w:rsidRPr="006D78E9">
        <w:rPr>
          <w:sz w:val="24"/>
          <w:szCs w:val="24"/>
        </w:rPr>
        <w:t xml:space="preserve">. We hence propose the second hypothesis: </w:t>
      </w:r>
    </w:p>
    <w:p w14:paraId="4F1A5BBE" w14:textId="77777777" w:rsidR="004C0421" w:rsidRPr="006D78E9" w:rsidRDefault="004C0421" w:rsidP="004C0421">
      <w:pPr>
        <w:ind w:firstLine="240"/>
        <w:jc w:val="both"/>
        <w:rPr>
          <w:i/>
          <w:sz w:val="24"/>
          <w:szCs w:val="24"/>
        </w:rPr>
      </w:pPr>
      <w:r w:rsidRPr="006D78E9">
        <w:rPr>
          <w:b/>
          <w:i/>
          <w:sz w:val="24"/>
          <w:szCs w:val="24"/>
        </w:rPr>
        <w:t>Hypothesis 2</w:t>
      </w:r>
      <w:r w:rsidRPr="006D78E9">
        <w:rPr>
          <w:i/>
          <w:sz w:val="24"/>
          <w:szCs w:val="24"/>
        </w:rPr>
        <w:t xml:space="preserve">: Ecological public-benefit forests are more likely to be placed under collective management.   </w:t>
      </w:r>
    </w:p>
    <w:p w14:paraId="5B9A2C1B" w14:textId="77777777" w:rsidR="00684854" w:rsidRPr="006D78E9" w:rsidRDefault="00684854" w:rsidP="008B6178">
      <w:pPr>
        <w:jc w:val="both"/>
        <w:rPr>
          <w:sz w:val="24"/>
          <w:szCs w:val="24"/>
        </w:rPr>
      </w:pPr>
    </w:p>
    <w:p w14:paraId="449AE279" w14:textId="77777777" w:rsidR="00684854" w:rsidRPr="006D78E9" w:rsidRDefault="00684854" w:rsidP="00684854">
      <w:pPr>
        <w:pStyle w:val="Heading2"/>
        <w:spacing w:before="240" w:after="120"/>
        <w:rPr>
          <w:rFonts w:ascii="Times New Roman" w:hAnsi="Times New Roman"/>
          <w:color w:val="000000" w:themeColor="text1"/>
          <w:sz w:val="24"/>
          <w:szCs w:val="24"/>
        </w:rPr>
      </w:pPr>
      <w:r w:rsidRPr="006D78E9">
        <w:rPr>
          <w:rFonts w:ascii="Times New Roman" w:hAnsi="Times New Roman" w:hint="eastAsia"/>
          <w:color w:val="000000" w:themeColor="text1"/>
          <w:sz w:val="24"/>
          <w:szCs w:val="24"/>
        </w:rPr>
        <w:t xml:space="preserve">3.3   Empirical Analysis of the EPBFCP and Forestland Tenure </w:t>
      </w:r>
    </w:p>
    <w:p w14:paraId="04EF0D8F" w14:textId="4BFB6167" w:rsidR="008B6178" w:rsidRPr="006D78E9" w:rsidRDefault="008B6178" w:rsidP="008B6178">
      <w:pPr>
        <w:jc w:val="both"/>
        <w:rPr>
          <w:sz w:val="24"/>
          <w:szCs w:val="24"/>
        </w:rPr>
      </w:pPr>
      <w:r w:rsidRPr="006D78E9">
        <w:rPr>
          <w:sz w:val="24"/>
          <w:szCs w:val="24"/>
        </w:rPr>
        <w:t xml:space="preserve">Our empirical </w:t>
      </w:r>
      <w:r w:rsidR="00684854" w:rsidRPr="006D78E9">
        <w:rPr>
          <w:rFonts w:hint="eastAsia"/>
          <w:sz w:val="24"/>
          <w:szCs w:val="24"/>
        </w:rPr>
        <w:t>analysis of</w:t>
      </w:r>
      <w:r w:rsidRPr="006D78E9">
        <w:rPr>
          <w:sz w:val="24"/>
          <w:szCs w:val="24"/>
        </w:rPr>
        <w:t xml:space="preserve"> the EPBFCP relied on a highly balanced panel dataset at the village level, reflecting detailed information regarding demographic features, institutions, land use and other economic activity of 48 villages in 8 counties in Fujian province (as shown by</w:t>
      </w:r>
      <w:r w:rsidR="002B6F41" w:rsidRPr="006D78E9">
        <w:rPr>
          <w:rFonts w:hint="eastAsia"/>
          <w:sz w:val="24"/>
          <w:szCs w:val="24"/>
        </w:rPr>
        <w:t xml:space="preserve"> Figure </w:t>
      </w:r>
      <w:r w:rsidR="005B4780" w:rsidRPr="006D78E9">
        <w:rPr>
          <w:rFonts w:hint="eastAsia"/>
          <w:sz w:val="24"/>
          <w:szCs w:val="24"/>
        </w:rPr>
        <w:t>1</w:t>
      </w:r>
      <w:r w:rsidRPr="006D78E9">
        <w:rPr>
          <w:sz w:val="24"/>
          <w:szCs w:val="24"/>
        </w:rPr>
        <w:t xml:space="preserve">). This three-period (2000, 2005 and 2010) panel dataset was collected through two repeated field surveys with village leaders which respectively took place in 2006 and 2011, with the 2000 data </w:t>
      </w:r>
      <w:r w:rsidRPr="006D78E9">
        <w:rPr>
          <w:sz w:val="24"/>
          <w:szCs w:val="24"/>
        </w:rPr>
        <w:lastRenderedPageBreak/>
        <w:t xml:space="preserve">being recall information collected from the 2006 survey based on village statistics recorded and filed by village leaders.  </w:t>
      </w:r>
    </w:p>
    <w:p w14:paraId="41A779B2" w14:textId="177DFA74" w:rsidR="008B6178" w:rsidRPr="006D78E9" w:rsidRDefault="00174185" w:rsidP="008B6178">
      <w:pPr>
        <w:jc w:val="both"/>
        <w:rPr>
          <w:sz w:val="24"/>
          <w:szCs w:val="24"/>
        </w:rPr>
      </w:pPr>
      <w:r w:rsidRPr="006D78E9">
        <w:rPr>
          <w:rFonts w:hint="eastAsia"/>
          <w:sz w:val="24"/>
          <w:szCs w:val="24"/>
        </w:rPr>
        <w:t xml:space="preserve">    </w:t>
      </w:r>
      <w:r w:rsidR="00407A81" w:rsidRPr="006D78E9">
        <w:rPr>
          <w:sz w:val="24"/>
          <w:szCs w:val="24"/>
        </w:rPr>
        <w:t xml:space="preserve">Hypothesis </w:t>
      </w:r>
      <w:r w:rsidR="00407A81" w:rsidRPr="006D78E9">
        <w:rPr>
          <w:rFonts w:hint="eastAsia"/>
          <w:sz w:val="24"/>
          <w:szCs w:val="24"/>
        </w:rPr>
        <w:t xml:space="preserve">2 </w:t>
      </w:r>
      <w:r w:rsidR="008B6178" w:rsidRPr="006D78E9">
        <w:rPr>
          <w:sz w:val="24"/>
          <w:szCs w:val="24"/>
        </w:rPr>
        <w:t>was tested at the village level by measuring the programme’s impact on the share of collectively managed forests (as opposed to privately managed forests) in the total area of communal forests.</w:t>
      </w:r>
      <w:r w:rsidR="00735636" w:rsidRPr="006D78E9">
        <w:rPr>
          <w:rStyle w:val="FootnoteReference"/>
          <w:sz w:val="24"/>
          <w:szCs w:val="24"/>
        </w:rPr>
        <w:footnoteReference w:id="5"/>
      </w:r>
      <w:r w:rsidR="008B6178" w:rsidRPr="006D78E9">
        <w:rPr>
          <w:sz w:val="24"/>
          <w:szCs w:val="24"/>
        </w:rPr>
        <w:t xml:space="preserve"> This is perhaps the most significant influence likely caused by the EPBFCP on forestland tenure as suggested by the policy context as well as our theoretical model. Meanwhile, the EPBFCP treatment was measured as the share of communal forests enrolled in the programme. This was because the vast majority of the villages in our sample were intervened by the EPBFCP, which prevented us from constructing a pure control group with adequate observations. </w:t>
      </w:r>
      <w:r w:rsidR="007F54FB" w:rsidRPr="006D78E9">
        <w:rPr>
          <w:rFonts w:hint="eastAsia"/>
          <w:sz w:val="24"/>
          <w:szCs w:val="24"/>
        </w:rPr>
        <w:t>In spite of that, the intervention was not delivered at the same strength or intensity to all villages, since the share of</w:t>
      </w:r>
      <w:r w:rsidR="00422985" w:rsidRPr="006D78E9">
        <w:rPr>
          <w:rFonts w:hint="eastAsia"/>
          <w:sz w:val="24"/>
          <w:szCs w:val="24"/>
        </w:rPr>
        <w:t xml:space="preserve"> </w:t>
      </w:r>
      <w:r w:rsidR="000668ED" w:rsidRPr="006D78E9">
        <w:rPr>
          <w:sz w:val="24"/>
          <w:szCs w:val="24"/>
        </w:rPr>
        <w:t>ecological</w:t>
      </w:r>
      <w:r w:rsidR="000668ED" w:rsidRPr="006D78E9">
        <w:rPr>
          <w:rFonts w:hint="eastAsia"/>
          <w:sz w:val="24"/>
          <w:szCs w:val="24"/>
        </w:rPr>
        <w:t xml:space="preserve"> </w:t>
      </w:r>
      <w:r w:rsidR="007F54FB" w:rsidRPr="006D78E9">
        <w:rPr>
          <w:rFonts w:hint="eastAsia"/>
          <w:sz w:val="24"/>
          <w:szCs w:val="24"/>
        </w:rPr>
        <w:t xml:space="preserve">forests varies from one village to another. </w:t>
      </w:r>
      <w:r w:rsidR="008B6178" w:rsidRPr="006D78E9">
        <w:rPr>
          <w:sz w:val="24"/>
          <w:szCs w:val="24"/>
        </w:rPr>
        <w:t xml:space="preserve">We thus retreated to assessing the </w:t>
      </w:r>
      <w:r w:rsidR="004417A5" w:rsidRPr="006D78E9">
        <w:rPr>
          <w:rFonts w:hint="eastAsia"/>
          <w:sz w:val="24"/>
          <w:szCs w:val="24"/>
        </w:rPr>
        <w:t xml:space="preserve">differential </w:t>
      </w:r>
      <w:r w:rsidR="008B6178" w:rsidRPr="006D78E9">
        <w:rPr>
          <w:sz w:val="24"/>
          <w:szCs w:val="24"/>
        </w:rPr>
        <w:t>effect</w:t>
      </w:r>
      <w:r w:rsidR="004417A5" w:rsidRPr="006D78E9">
        <w:rPr>
          <w:rFonts w:hint="eastAsia"/>
          <w:sz w:val="24"/>
          <w:szCs w:val="24"/>
        </w:rPr>
        <w:t>s</w:t>
      </w:r>
      <w:r w:rsidR="008B6178" w:rsidRPr="006D78E9">
        <w:rPr>
          <w:sz w:val="24"/>
          <w:szCs w:val="24"/>
        </w:rPr>
        <w:t xml:space="preserve"> of </w:t>
      </w:r>
      <w:r w:rsidR="004417A5" w:rsidRPr="006D78E9">
        <w:rPr>
          <w:rFonts w:hint="eastAsia"/>
          <w:sz w:val="24"/>
          <w:szCs w:val="24"/>
        </w:rPr>
        <w:t xml:space="preserve">the intervention at </w:t>
      </w:r>
      <w:r w:rsidR="008B6178" w:rsidRPr="006D78E9">
        <w:rPr>
          <w:sz w:val="24"/>
          <w:szCs w:val="24"/>
        </w:rPr>
        <w:t>different</w:t>
      </w:r>
      <w:r w:rsidR="004417A5" w:rsidRPr="006D78E9">
        <w:rPr>
          <w:rFonts w:hint="eastAsia"/>
          <w:sz w:val="24"/>
          <w:szCs w:val="24"/>
        </w:rPr>
        <w:t xml:space="preserve"> levels of</w:t>
      </w:r>
      <w:r w:rsidR="008B6178" w:rsidRPr="006D78E9">
        <w:rPr>
          <w:sz w:val="24"/>
          <w:szCs w:val="24"/>
        </w:rPr>
        <w:t xml:space="preserve"> intensity</w:t>
      </w:r>
      <w:r w:rsidR="00D54442" w:rsidRPr="006D78E9">
        <w:rPr>
          <w:rFonts w:hint="eastAsia"/>
          <w:sz w:val="24"/>
          <w:szCs w:val="24"/>
        </w:rPr>
        <w:t xml:space="preserve"> (i.e. the impact of the share of ecological forests on the share of collectively managed forests)</w:t>
      </w:r>
      <w:r w:rsidR="008B6178" w:rsidRPr="006D78E9">
        <w:rPr>
          <w:sz w:val="24"/>
          <w:szCs w:val="24"/>
        </w:rPr>
        <w:t xml:space="preserve">, which </w:t>
      </w:r>
      <w:r w:rsidR="00942C66" w:rsidRPr="006D78E9">
        <w:rPr>
          <w:sz w:val="24"/>
          <w:szCs w:val="24"/>
        </w:rPr>
        <w:t xml:space="preserve">is </w:t>
      </w:r>
      <w:r w:rsidR="00E45A8A" w:rsidRPr="006D78E9">
        <w:rPr>
          <w:sz w:val="24"/>
          <w:szCs w:val="24"/>
        </w:rPr>
        <w:t xml:space="preserve">a </w:t>
      </w:r>
      <w:r w:rsidR="008B6178" w:rsidRPr="006D78E9">
        <w:rPr>
          <w:sz w:val="24"/>
          <w:szCs w:val="24"/>
        </w:rPr>
        <w:t xml:space="preserve">commonly </w:t>
      </w:r>
      <w:r w:rsidR="00942C66" w:rsidRPr="006D78E9">
        <w:rPr>
          <w:sz w:val="24"/>
          <w:szCs w:val="24"/>
        </w:rPr>
        <w:t xml:space="preserve">accepted </w:t>
      </w:r>
      <w:r w:rsidR="008B6178" w:rsidRPr="006D78E9">
        <w:rPr>
          <w:sz w:val="24"/>
          <w:szCs w:val="24"/>
        </w:rPr>
        <w:t xml:space="preserve">empirical strategy when evaluating the impact of full-coverage programmes </w:t>
      </w:r>
      <w:r w:rsidRPr="006D78E9">
        <w:rPr>
          <w:rFonts w:hint="eastAsia"/>
          <w:sz w:val="24"/>
          <w:szCs w:val="24"/>
        </w:rPr>
        <w:t>[</w:t>
      </w:r>
      <w:r w:rsidR="00E45A8A" w:rsidRPr="006D78E9">
        <w:rPr>
          <w:sz w:val="24"/>
          <w:szCs w:val="24"/>
        </w:rPr>
        <w:t xml:space="preserve">see for example studies by </w:t>
      </w:r>
      <w:r w:rsidR="008B6178" w:rsidRPr="006D78E9">
        <w:rPr>
          <w:sz w:val="24"/>
          <w:szCs w:val="24"/>
        </w:rPr>
        <w:t xml:space="preserve">Rossi, Lipsey </w:t>
      </w:r>
      <w:r w:rsidRPr="006D78E9">
        <w:rPr>
          <w:rFonts w:hint="eastAsia"/>
          <w:sz w:val="24"/>
          <w:szCs w:val="24"/>
        </w:rPr>
        <w:t>and</w:t>
      </w:r>
      <w:r w:rsidRPr="006D78E9">
        <w:rPr>
          <w:sz w:val="24"/>
          <w:szCs w:val="24"/>
        </w:rPr>
        <w:t xml:space="preserve"> </w:t>
      </w:r>
      <w:r w:rsidR="008B6178" w:rsidRPr="006D78E9">
        <w:rPr>
          <w:sz w:val="24"/>
          <w:szCs w:val="24"/>
        </w:rPr>
        <w:t>Freeman</w:t>
      </w:r>
      <w:r w:rsidR="008B6178" w:rsidRPr="006D78E9">
        <w:rPr>
          <w:color w:val="0000FF"/>
          <w:sz w:val="24"/>
          <w:szCs w:val="24"/>
          <w:lang w:val="en-US"/>
        </w:rPr>
        <w:t xml:space="preserve"> </w:t>
      </w:r>
      <w:r w:rsidRPr="006D78E9">
        <w:rPr>
          <w:rFonts w:hint="eastAsia"/>
          <w:color w:val="0000FF"/>
          <w:sz w:val="24"/>
          <w:szCs w:val="24"/>
          <w:lang w:val="en-US"/>
        </w:rPr>
        <w:t>(</w:t>
      </w:r>
      <w:r w:rsidR="008B6178" w:rsidRPr="006D78E9">
        <w:rPr>
          <w:color w:val="0000FF"/>
          <w:sz w:val="24"/>
          <w:szCs w:val="24"/>
          <w:lang w:val="en-US"/>
        </w:rPr>
        <w:t>2004</w:t>
      </w:r>
      <w:r w:rsidRPr="006D78E9">
        <w:rPr>
          <w:rFonts w:hint="eastAsia"/>
          <w:color w:val="0000FF"/>
          <w:sz w:val="24"/>
          <w:szCs w:val="24"/>
          <w:lang w:val="en-US"/>
        </w:rPr>
        <w:t>)</w:t>
      </w:r>
      <w:r w:rsidR="00E45A8A" w:rsidRPr="006D78E9">
        <w:rPr>
          <w:color w:val="0000FF"/>
          <w:sz w:val="24"/>
          <w:szCs w:val="24"/>
          <w:lang w:val="en-US"/>
        </w:rPr>
        <w:t xml:space="preserve"> </w:t>
      </w:r>
      <w:r w:rsidR="00E45A8A" w:rsidRPr="006D78E9">
        <w:rPr>
          <w:sz w:val="24"/>
          <w:szCs w:val="24"/>
        </w:rPr>
        <w:t>and</w:t>
      </w:r>
      <w:r w:rsidR="008B6178" w:rsidRPr="006D78E9">
        <w:rPr>
          <w:color w:val="0000FF"/>
          <w:sz w:val="24"/>
          <w:szCs w:val="24"/>
          <w:lang w:val="en-US"/>
        </w:rPr>
        <w:t xml:space="preserve"> </w:t>
      </w:r>
      <w:r w:rsidR="008B6178" w:rsidRPr="006D78E9">
        <w:rPr>
          <w:sz w:val="24"/>
          <w:szCs w:val="24"/>
        </w:rPr>
        <w:t>Sims</w:t>
      </w:r>
      <w:r w:rsidR="008B6178" w:rsidRPr="006D78E9">
        <w:rPr>
          <w:color w:val="0000FF"/>
          <w:sz w:val="24"/>
          <w:szCs w:val="24"/>
          <w:lang w:val="en-US"/>
        </w:rPr>
        <w:t xml:space="preserve"> </w:t>
      </w:r>
      <w:r w:rsidRPr="006D78E9">
        <w:rPr>
          <w:rFonts w:hint="eastAsia"/>
          <w:color w:val="0000FF"/>
          <w:sz w:val="24"/>
          <w:szCs w:val="24"/>
          <w:lang w:val="en-US"/>
        </w:rPr>
        <w:t>(</w:t>
      </w:r>
      <w:r w:rsidR="008B6178" w:rsidRPr="006D78E9">
        <w:rPr>
          <w:color w:val="0000FF"/>
          <w:sz w:val="24"/>
          <w:szCs w:val="24"/>
          <w:lang w:val="en-US"/>
        </w:rPr>
        <w:t>2010)</w:t>
      </w:r>
      <w:r w:rsidRPr="006D78E9">
        <w:rPr>
          <w:rFonts w:hint="eastAsia"/>
          <w:sz w:val="24"/>
          <w:szCs w:val="24"/>
        </w:rPr>
        <w:t>]</w:t>
      </w:r>
      <w:r w:rsidR="008B6178" w:rsidRPr="006D78E9">
        <w:rPr>
          <w:sz w:val="24"/>
          <w:szCs w:val="24"/>
        </w:rPr>
        <w:t>.</w:t>
      </w:r>
    </w:p>
    <w:p w14:paraId="50F47895" w14:textId="147D41FA" w:rsidR="008B6178" w:rsidRPr="006D78E9" w:rsidRDefault="008B6178" w:rsidP="008B6178">
      <w:pPr>
        <w:ind w:firstLine="240"/>
        <w:jc w:val="both"/>
        <w:rPr>
          <w:sz w:val="24"/>
          <w:szCs w:val="24"/>
        </w:rPr>
      </w:pPr>
      <w:r w:rsidRPr="006D78E9">
        <w:rPr>
          <w:sz w:val="24"/>
          <w:szCs w:val="24"/>
        </w:rPr>
        <w:t xml:space="preserve">Table B2 in Appendix B defines the variables involved in the EPBFCP analysis and presents the descriptive statistics. When selecting the other explanatory variables, we referred to our theoretical model as well as existing studies on land tenure in rural China </w:t>
      </w:r>
      <w:r w:rsidRPr="006D78E9">
        <w:rPr>
          <w:sz w:val="24"/>
          <w:szCs w:val="24"/>
        </w:rPr>
        <w:fldChar w:fldCharType="begin"/>
      </w:r>
      <w:r w:rsidRPr="006D78E9">
        <w:rPr>
          <w:sz w:val="24"/>
          <w:szCs w:val="24"/>
        </w:rPr>
        <w:instrText xml:space="preserve"> ADDIN NE.Ref.{F66459B7-0597-4871-AEFC-5D046A022DEA}</w:instrText>
      </w:r>
      <w:r w:rsidRPr="006D78E9">
        <w:rPr>
          <w:sz w:val="24"/>
          <w:szCs w:val="24"/>
        </w:rPr>
        <w:fldChar w:fldCharType="separate"/>
      </w:r>
      <w:r w:rsidRPr="006D78E9">
        <w:rPr>
          <w:color w:val="0000FF"/>
          <w:sz w:val="24"/>
          <w:szCs w:val="24"/>
          <w:lang w:val="en-US"/>
        </w:rPr>
        <w:t>(Brandt et al., 2004; Rozelle &amp; Li, 1998; Wang et al., 2011; Xu et al., 2010; Yin et al., 2013</w:t>
      </w:r>
      <w:r w:rsidR="00CC6664" w:rsidRPr="006D78E9">
        <w:rPr>
          <w:rFonts w:hint="eastAsia"/>
          <w:color w:val="0000FF"/>
          <w:sz w:val="24"/>
          <w:szCs w:val="24"/>
          <w:lang w:val="en-US"/>
        </w:rPr>
        <w:t>a</w:t>
      </w:r>
      <w:r w:rsidRPr="006D78E9">
        <w:rPr>
          <w:color w:val="0000FF"/>
          <w:sz w:val="24"/>
          <w:szCs w:val="24"/>
          <w:lang w:val="en-US"/>
        </w:rPr>
        <w:t>)</w:t>
      </w:r>
      <w:r w:rsidRPr="006D78E9">
        <w:rPr>
          <w:sz w:val="24"/>
          <w:szCs w:val="24"/>
        </w:rPr>
        <w:fldChar w:fldCharType="end"/>
      </w:r>
      <w:r w:rsidRPr="006D78E9">
        <w:rPr>
          <w:sz w:val="24"/>
          <w:szCs w:val="24"/>
        </w:rPr>
        <w:t xml:space="preserve">. As described by Eq. </w:t>
      </w:r>
      <w:r w:rsidR="00C05A12" w:rsidRPr="006D78E9">
        <w:rPr>
          <w:rFonts w:hint="eastAsia"/>
          <w:sz w:val="24"/>
          <w:szCs w:val="24"/>
        </w:rPr>
        <w:t>9</w:t>
      </w:r>
      <w:r w:rsidRPr="006D78E9">
        <w:rPr>
          <w:sz w:val="24"/>
          <w:szCs w:val="24"/>
        </w:rPr>
        <w:t xml:space="preserve"> in our theoretical model, the motivation of village leaders to </w:t>
      </w:r>
      <w:r w:rsidR="00D44746" w:rsidRPr="006D78E9">
        <w:rPr>
          <w:sz w:val="24"/>
          <w:szCs w:val="24"/>
        </w:rPr>
        <w:t xml:space="preserve">strengthen </w:t>
      </w:r>
      <w:r w:rsidRPr="006D78E9">
        <w:rPr>
          <w:sz w:val="24"/>
          <w:szCs w:val="24"/>
        </w:rPr>
        <w:t xml:space="preserve">their power over collective resources largely arises from their intention </w:t>
      </w:r>
      <w:r w:rsidR="00D17AD8" w:rsidRPr="006D78E9">
        <w:rPr>
          <w:rFonts w:hint="eastAsia"/>
          <w:sz w:val="24"/>
          <w:szCs w:val="24"/>
        </w:rPr>
        <w:t xml:space="preserve">to </w:t>
      </w:r>
      <w:r w:rsidRPr="006D78E9">
        <w:rPr>
          <w:sz w:val="24"/>
          <w:szCs w:val="24"/>
        </w:rPr>
        <w:t>secure their position as village leaders and the wages that come with the post. We did not control for such wages in our empirical analysis because they were homogenous across different villages</w:t>
      </w:r>
      <w:r w:rsidR="00780B91" w:rsidRPr="006D78E9">
        <w:rPr>
          <w:rFonts w:hint="eastAsia"/>
          <w:sz w:val="24"/>
          <w:szCs w:val="24"/>
        </w:rPr>
        <w:t xml:space="preserve"> according to our data</w:t>
      </w:r>
      <w:r w:rsidRPr="006D78E9">
        <w:rPr>
          <w:sz w:val="24"/>
          <w:szCs w:val="24"/>
        </w:rPr>
        <w:t>. When engaged in the bargaining process over forest rights, village leaders would bear a confrontation cost</w:t>
      </w:r>
      <w:r w:rsidR="005F56DF" w:rsidRPr="006D78E9">
        <w:rPr>
          <w:rFonts w:hint="eastAsia"/>
          <w:sz w:val="24"/>
          <w:szCs w:val="24"/>
        </w:rPr>
        <w:t xml:space="preserve"> </w:t>
      </w:r>
      <w:r w:rsidR="008116FE" w:rsidRPr="006D78E9">
        <w:rPr>
          <w:rFonts w:hint="eastAsia"/>
          <w:sz w:val="24"/>
          <w:szCs w:val="24"/>
        </w:rPr>
        <w:t>(</w:t>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L</m:t>
            </m:r>
          </m:sub>
        </m:sSub>
      </m:oMath>
      <w:r w:rsidR="008116FE" w:rsidRPr="006D78E9">
        <w:rPr>
          <w:rFonts w:hint="eastAsia"/>
          <w:sz w:val="24"/>
          <w:szCs w:val="24"/>
        </w:rPr>
        <w:t>)</w:t>
      </w:r>
      <w:r w:rsidRPr="006D78E9">
        <w:rPr>
          <w:sz w:val="24"/>
          <w:szCs w:val="24"/>
        </w:rPr>
        <w:t xml:space="preserve">, not least the opportunity cost of their time, which was proxied by their off-farm employment status. </w:t>
      </w:r>
    </w:p>
    <w:p w14:paraId="4DC2BA94" w14:textId="67EAC04D" w:rsidR="005D4F45" w:rsidRPr="006D78E9" w:rsidRDefault="008B6178" w:rsidP="005D4F45">
      <w:pPr>
        <w:ind w:firstLine="240"/>
        <w:jc w:val="both"/>
        <w:rPr>
          <w:sz w:val="24"/>
          <w:szCs w:val="24"/>
        </w:rPr>
      </w:pPr>
      <w:r w:rsidRPr="006D78E9">
        <w:rPr>
          <w:sz w:val="24"/>
          <w:szCs w:val="24"/>
        </w:rPr>
        <w:t xml:space="preserve">On </w:t>
      </w:r>
      <w:r w:rsidR="00F7239E" w:rsidRPr="006D78E9">
        <w:rPr>
          <w:sz w:val="24"/>
          <w:szCs w:val="24"/>
        </w:rPr>
        <w:t xml:space="preserve">the </w:t>
      </w:r>
      <w:r w:rsidRPr="006D78E9">
        <w:rPr>
          <w:sz w:val="24"/>
          <w:szCs w:val="24"/>
        </w:rPr>
        <w:t xml:space="preserve">villagers’ side, as discussed in our theoretical model, their additional benefits - which could be potentially seized from contesting the property rights of communal forests - are contingent upon the outperformance of private forestry production relative to the collective system. When forests are collectively managed as a common pool resource (CPR), conventional wisdom typically predicts over-exploitation and under-investment, which would eventually lead to sub-optimal outcomes of forestry production and even a collapse of forest resources in the long term. However, extensive experimental studies have found cooperation among CPR users to overcome the temptation to over-harvest and under-invest, especially if self-organised institutions (such as punishment for excessive logging) are in place </w:t>
      </w:r>
      <w:r w:rsidRPr="006D78E9">
        <w:rPr>
          <w:color w:val="0000FF"/>
          <w:sz w:val="24"/>
          <w:szCs w:val="24"/>
          <w:lang w:val="en-US"/>
        </w:rPr>
        <w:t>(Ostrom &amp; Nagendra, 2006)</w:t>
      </w:r>
      <w:r w:rsidRPr="006D78E9">
        <w:rPr>
          <w:sz w:val="24"/>
          <w:szCs w:val="24"/>
        </w:rPr>
        <w:t xml:space="preserve">. Moreover, communication among CPR users and the group size were frequently regarded as </w:t>
      </w:r>
      <w:r w:rsidRPr="006D78E9">
        <w:rPr>
          <w:sz w:val="24"/>
          <w:szCs w:val="24"/>
        </w:rPr>
        <w:lastRenderedPageBreak/>
        <w:t xml:space="preserve">salient factors affecting </w:t>
      </w:r>
      <w:r w:rsidR="00991586" w:rsidRPr="006D78E9">
        <w:rPr>
          <w:rFonts w:hint="eastAsia"/>
          <w:sz w:val="24"/>
          <w:szCs w:val="24"/>
        </w:rPr>
        <w:t>the</w:t>
      </w:r>
      <w:r w:rsidRPr="006D78E9">
        <w:rPr>
          <w:sz w:val="24"/>
          <w:szCs w:val="24"/>
        </w:rPr>
        <w:t xml:space="preserve"> </w:t>
      </w:r>
      <w:r w:rsidR="00F7239E" w:rsidRPr="006D78E9">
        <w:rPr>
          <w:sz w:val="24"/>
          <w:szCs w:val="24"/>
        </w:rPr>
        <w:t xml:space="preserve">prevalence of </w:t>
      </w:r>
      <w:r w:rsidRPr="006D78E9">
        <w:rPr>
          <w:sz w:val="24"/>
          <w:szCs w:val="24"/>
        </w:rPr>
        <w:t xml:space="preserve">cooperation in CPR management </w:t>
      </w:r>
      <w:r w:rsidRPr="006D78E9">
        <w:rPr>
          <w:color w:val="0000FF"/>
          <w:sz w:val="24"/>
          <w:szCs w:val="24"/>
          <w:lang w:val="en-US"/>
        </w:rPr>
        <w:t>(Ostrom, 2006; Richter, van Soest &amp; Grasman, 2013)</w:t>
      </w:r>
      <w:r w:rsidRPr="006D78E9">
        <w:rPr>
          <w:sz w:val="24"/>
          <w:szCs w:val="24"/>
        </w:rPr>
        <w:t>. Therefore, the difference in the benefits of private and collective forestry production can be expressed as:</w:t>
      </w:r>
      <w:r w:rsidR="005D4F45" w:rsidRPr="006D78E9">
        <w:rPr>
          <w:sz w:val="24"/>
          <w:szCs w:val="24"/>
        </w:rPr>
        <w:t xml:space="preserve"> </w:t>
      </w:r>
    </w:p>
    <w:p w14:paraId="427CA06C" w14:textId="77777777" w:rsidR="008C0911" w:rsidRPr="006D78E9" w:rsidRDefault="002D2143" w:rsidP="009259B7">
      <w:pPr>
        <w:tabs>
          <w:tab w:val="right" w:pos="9360"/>
        </w:tabs>
        <w:jc w:val="both"/>
        <w:rPr>
          <w:rFonts w:ascii="Cambria Math" w:hAnsi="Cambria Math"/>
          <w:sz w:val="24"/>
          <w:szCs w:val="24"/>
        </w:rPr>
      </w:pPr>
      <m:oMath>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r</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m:t>
            </m:r>
          </m:sub>
        </m:sSub>
        <m:d>
          <m:dPr>
            <m:ctrlPr>
              <w:rPr>
                <w:rFonts w:ascii="Cambria Math" w:hAnsi="Cambria Math"/>
                <w:i/>
                <w:sz w:val="24"/>
                <w:szCs w:val="24"/>
              </w:rPr>
            </m:ctrlPr>
          </m:dPr>
          <m:e>
            <m:r>
              <w:rPr>
                <w:rFonts w:ascii="Cambria Math" w:hAnsi="Cambria Math"/>
                <w:sz w:val="24"/>
                <w:szCs w:val="24"/>
              </w:rPr>
              <m:t>r</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H</m:t>
            </m:r>
          </m:sub>
        </m:sSub>
        <m:d>
          <m:dPr>
            <m:ctrlPr>
              <w:rPr>
                <w:rFonts w:ascii="Cambria Math" w:hAnsi="Cambria Math"/>
                <w:i/>
                <w:sz w:val="24"/>
                <w:szCs w:val="24"/>
              </w:rPr>
            </m:ctrlPr>
          </m:dPr>
          <m:e>
            <m:r>
              <w:rPr>
                <w:rFonts w:ascii="Cambria Math" w:hAnsi="Cambria Math"/>
                <w:sz w:val="24"/>
                <w:szCs w:val="24"/>
              </w:rPr>
              <m:t>r</m:t>
            </m:r>
          </m:e>
        </m:d>
        <m: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C</m:t>
                </m:r>
              </m:sub>
            </m:sSub>
            <m:d>
              <m:dPr>
                <m:ctrlPr>
                  <w:rPr>
                    <w:rFonts w:ascii="Cambria Math" w:hAnsi="Cambria Math"/>
                    <w:i/>
                    <w:sz w:val="24"/>
                    <w:szCs w:val="24"/>
                  </w:rPr>
                </m:ctrlPr>
              </m:dPr>
              <m:e>
                <m:r>
                  <w:rPr>
                    <w:rFonts w:ascii="Cambria Math" w:hAnsi="Cambria Math"/>
                    <w:sz w:val="24"/>
                    <w:szCs w:val="24"/>
                  </w:rPr>
                  <m:t>r</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C</m:t>
                </m:r>
              </m:sub>
            </m:sSub>
            <m:d>
              <m:dPr>
                <m:ctrlPr>
                  <w:rPr>
                    <w:rFonts w:ascii="Cambria Math" w:hAnsi="Cambria Math"/>
                    <w:i/>
                    <w:sz w:val="24"/>
                    <w:szCs w:val="24"/>
                  </w:rPr>
                </m:ctrlPr>
              </m:dPr>
              <m:e>
                <m:r>
                  <w:rPr>
                    <w:rFonts w:ascii="Cambria Math" w:hAnsi="Cambria Math"/>
                    <w:sz w:val="24"/>
                    <w:szCs w:val="24"/>
                  </w:rPr>
                  <m:t>r</m:t>
                </m:r>
              </m:e>
            </m:d>
          </m:e>
        </m:d>
        <m: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m:t>
                </m:r>
              </m:sub>
            </m:sSub>
            <m:d>
              <m:dPr>
                <m:ctrlPr>
                  <w:rPr>
                    <w:rFonts w:ascii="Cambria Math" w:hAnsi="Cambria Math"/>
                    <w:i/>
                    <w:sz w:val="24"/>
                    <w:szCs w:val="24"/>
                  </w:rPr>
                </m:ctrlPr>
              </m:dPr>
              <m:e>
                <m:r>
                  <w:rPr>
                    <w:rFonts w:ascii="Cambria Math" w:hAnsi="Cambria Math"/>
                    <w:sz w:val="24"/>
                    <w:szCs w:val="24"/>
                  </w:rPr>
                  <m:t>r</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H</m:t>
                </m:r>
              </m:sub>
            </m:sSub>
            <m:d>
              <m:dPr>
                <m:ctrlPr>
                  <w:rPr>
                    <w:rFonts w:ascii="Cambria Math" w:hAnsi="Cambria Math"/>
                    <w:i/>
                    <w:sz w:val="24"/>
                    <w:szCs w:val="24"/>
                  </w:rPr>
                </m:ctrlPr>
              </m:dPr>
              <m:e>
                <m:r>
                  <w:rPr>
                    <w:rFonts w:ascii="Cambria Math" w:hAnsi="Cambria Math"/>
                    <w:sz w:val="24"/>
                    <w:szCs w:val="24"/>
                  </w:rPr>
                  <m:t>r</m:t>
                </m:r>
              </m:e>
            </m:d>
          </m:e>
        </m:d>
        <m:d>
          <m:dPr>
            <m:begChr m:val="["/>
            <m:endChr m:val="]"/>
            <m:ctrlPr>
              <w:rPr>
                <w:rFonts w:ascii="Cambria Math" w:hAnsi="Cambria Math"/>
                <w:i/>
                <w:sz w:val="24"/>
                <w:szCs w:val="24"/>
              </w:rPr>
            </m:ctrlPr>
          </m:dPr>
          <m:e>
            <m:r>
              <w:rPr>
                <w:rFonts w:ascii="Cambria Math" w:hAnsi="Cambria Math"/>
                <w:sz w:val="24"/>
                <w:szCs w:val="24"/>
              </w:rPr>
              <m:t>1-δ</m:t>
            </m:r>
            <m:d>
              <m:dPr>
                <m:ctrlPr>
                  <w:rPr>
                    <w:rFonts w:ascii="Cambria Math" w:hAnsi="Cambria Math"/>
                    <w:i/>
                    <w:sz w:val="24"/>
                    <w:szCs w:val="24"/>
                  </w:rPr>
                </m:ctrlPr>
              </m:dPr>
              <m:e>
                <m:r>
                  <w:rPr>
                    <w:rFonts w:ascii="Cambria Math" w:hAnsi="Cambria Math"/>
                    <w:sz w:val="24"/>
                    <w:szCs w:val="24"/>
                  </w:rPr>
                  <m:t>S,M,N</m:t>
                </m:r>
              </m:e>
            </m:d>
          </m:e>
        </m:d>
      </m:oMath>
      <w:r w:rsidR="009259B7" w:rsidRPr="006D78E9">
        <w:rPr>
          <w:sz w:val="24"/>
          <w:szCs w:val="24"/>
        </w:rPr>
        <w:t>,</w:t>
      </w:r>
      <w:r w:rsidR="009259B7" w:rsidRPr="006D78E9">
        <w:rPr>
          <w:rFonts w:hint="eastAsia"/>
          <w:sz w:val="24"/>
          <w:szCs w:val="24"/>
        </w:rPr>
        <w:t xml:space="preserve"> </w:t>
      </w:r>
      <w:r w:rsidR="009259B7" w:rsidRPr="006D78E9">
        <w:rPr>
          <w:rFonts w:hint="eastAsia"/>
          <w:sz w:val="24"/>
          <w:szCs w:val="24"/>
        </w:rPr>
        <w:tab/>
        <w:t>Eq. 1</w:t>
      </w:r>
      <w:r w:rsidR="00C01A68" w:rsidRPr="006D78E9">
        <w:rPr>
          <w:rFonts w:hint="eastAsia"/>
          <w:sz w:val="24"/>
          <w:szCs w:val="24"/>
        </w:rPr>
        <w:t>0</w:t>
      </w:r>
    </w:p>
    <w:p w14:paraId="42233536" w14:textId="77777777" w:rsidR="005D4F45" w:rsidRPr="006D78E9" w:rsidRDefault="005D4F45" w:rsidP="005D4F45">
      <w:pPr>
        <w:jc w:val="both"/>
        <w:rPr>
          <w:sz w:val="24"/>
          <w:szCs w:val="24"/>
        </w:rPr>
      </w:pPr>
      <w:r w:rsidRPr="006D78E9">
        <w:rPr>
          <w:sz w:val="24"/>
          <w:szCs w:val="24"/>
        </w:rPr>
        <w:t xml:space="preserve">where </w:t>
      </w:r>
      <m:oMath>
        <m:r>
          <w:rPr>
            <w:rFonts w:ascii="Cambria Math" w:hAnsi="Cambria Math"/>
            <w:sz w:val="24"/>
            <w:szCs w:val="24"/>
          </w:rPr>
          <m:t>S</m:t>
        </m:r>
      </m:oMath>
      <w:r w:rsidRPr="006D78E9">
        <w:rPr>
          <w:sz w:val="24"/>
          <w:szCs w:val="24"/>
        </w:rPr>
        <w:t xml:space="preserve">, </w:t>
      </w:r>
      <m:oMath>
        <m:r>
          <w:rPr>
            <w:rFonts w:ascii="Cambria Math" w:hAnsi="Cambria Math"/>
            <w:sz w:val="24"/>
            <w:szCs w:val="24"/>
          </w:rPr>
          <m:t>M</m:t>
        </m:r>
      </m:oMath>
      <w:r w:rsidRPr="006D78E9">
        <w:rPr>
          <w:sz w:val="24"/>
          <w:szCs w:val="24"/>
        </w:rPr>
        <w:t xml:space="preserve"> and </w:t>
      </w:r>
      <m:oMath>
        <m:r>
          <w:rPr>
            <w:rFonts w:ascii="Cambria Math" w:hAnsi="Cambria Math"/>
            <w:sz w:val="24"/>
            <w:szCs w:val="24"/>
          </w:rPr>
          <m:t>N</m:t>
        </m:r>
      </m:oMath>
      <w:r w:rsidRPr="006D78E9">
        <w:rPr>
          <w:sz w:val="24"/>
          <w:szCs w:val="24"/>
        </w:rPr>
        <w:t xml:space="preserve"> respectively denote self-organised institutions, communication among villagers and the village population. In our empirical analysis, such difference was captured by the variables ‘household forestry income’ (benefits of private forestry production), ‘punishment’, ‘villagers’ conferences’ and ‘village population’. The opportunity cost of villagers’ time spent on the bargaining process was </w:t>
      </w:r>
      <w:r w:rsidR="0064315B" w:rsidRPr="006D78E9">
        <w:rPr>
          <w:rFonts w:hint="eastAsia"/>
          <w:sz w:val="24"/>
          <w:szCs w:val="24"/>
        </w:rPr>
        <w:t xml:space="preserve">represented by </w:t>
      </w:r>
      <w:r w:rsidRPr="006D78E9">
        <w:rPr>
          <w:sz w:val="24"/>
          <w:szCs w:val="24"/>
        </w:rPr>
        <w:t xml:space="preserve">‘household total income’. </w:t>
      </w:r>
    </w:p>
    <w:p w14:paraId="5BBD3A9F" w14:textId="77777777" w:rsidR="00167F17" w:rsidRPr="006D78E9" w:rsidDel="00D90907" w:rsidRDefault="00836AF9" w:rsidP="00167F17">
      <w:pPr>
        <w:jc w:val="both"/>
        <w:rPr>
          <w:sz w:val="24"/>
          <w:szCs w:val="24"/>
        </w:rPr>
      </w:pPr>
      <w:r w:rsidRPr="006D78E9">
        <w:rPr>
          <w:rFonts w:hint="eastAsia"/>
          <w:sz w:val="24"/>
          <w:szCs w:val="24"/>
        </w:rPr>
        <w:t xml:space="preserve">    </w:t>
      </w:r>
      <w:r w:rsidR="00167F17" w:rsidRPr="006D78E9">
        <w:rPr>
          <w:sz w:val="24"/>
          <w:szCs w:val="24"/>
        </w:rPr>
        <w:t xml:space="preserve">Aside from these determinants, the confrontation cost </w:t>
      </w:r>
      <w:r w:rsidR="00F603DA" w:rsidRPr="006D78E9">
        <w:rPr>
          <w:rFonts w:hint="eastAsia"/>
          <w:sz w:val="24"/>
          <w:szCs w:val="24"/>
        </w:rPr>
        <w:t>(</w:t>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H</m:t>
            </m:r>
          </m:sub>
        </m:sSub>
      </m:oMath>
      <w:r w:rsidR="00F603DA" w:rsidRPr="006D78E9">
        <w:rPr>
          <w:rFonts w:hint="eastAsia"/>
          <w:sz w:val="24"/>
          <w:szCs w:val="24"/>
        </w:rPr>
        <w:t xml:space="preserve">) </w:t>
      </w:r>
      <w:r w:rsidR="00167F17" w:rsidRPr="006D78E9">
        <w:rPr>
          <w:sz w:val="24"/>
          <w:szCs w:val="24"/>
        </w:rPr>
        <w:t>is also influenced by villagers’ political and economic power. These factors were proxied by ‘household total income’ and ‘share of CCP members’. We also controlled for some other</w:t>
      </w:r>
      <w:r w:rsidR="00533B5B" w:rsidRPr="006D78E9">
        <w:rPr>
          <w:rFonts w:hint="eastAsia"/>
          <w:sz w:val="24"/>
          <w:szCs w:val="24"/>
        </w:rPr>
        <w:t xml:space="preserve"> village-specific characteristics</w:t>
      </w:r>
      <w:r w:rsidR="00167F17" w:rsidRPr="006D78E9">
        <w:rPr>
          <w:sz w:val="24"/>
          <w:szCs w:val="24"/>
        </w:rPr>
        <w:t xml:space="preserve">, including the share of labour (villagers between </w:t>
      </w:r>
      <w:r w:rsidR="00533B5B" w:rsidRPr="006D78E9">
        <w:rPr>
          <w:rFonts w:hint="eastAsia"/>
          <w:sz w:val="24"/>
          <w:szCs w:val="24"/>
        </w:rPr>
        <w:t xml:space="preserve">the ages of </w:t>
      </w:r>
      <w:r w:rsidR="00167F17" w:rsidRPr="006D78E9">
        <w:rPr>
          <w:sz w:val="24"/>
          <w:szCs w:val="24"/>
        </w:rPr>
        <w:t xml:space="preserve">16 and 60) in the village population, household size, total area of cropland and forests, education, average slope of the village territory and distance to urban areas, which are likely correlated with the foregoing variables. </w:t>
      </w:r>
    </w:p>
    <w:p w14:paraId="78B34682" w14:textId="6DCCA9C8" w:rsidR="00167F17" w:rsidRPr="006D78E9" w:rsidRDefault="00174D6C" w:rsidP="004C43E1">
      <w:pPr>
        <w:jc w:val="both"/>
        <w:rPr>
          <w:sz w:val="24"/>
          <w:szCs w:val="24"/>
        </w:rPr>
      </w:pPr>
      <w:r w:rsidRPr="006D78E9">
        <w:rPr>
          <w:sz w:val="24"/>
          <w:szCs w:val="24"/>
        </w:rPr>
        <w:t xml:space="preserve">    </w:t>
      </w:r>
      <w:r w:rsidR="004529B2" w:rsidRPr="006D78E9">
        <w:rPr>
          <w:rFonts w:hint="eastAsia"/>
          <w:sz w:val="24"/>
          <w:szCs w:val="24"/>
        </w:rPr>
        <w:t xml:space="preserve">The departure point </w:t>
      </w:r>
      <w:r w:rsidR="006554FC" w:rsidRPr="006D78E9">
        <w:rPr>
          <w:rFonts w:hint="eastAsia"/>
          <w:sz w:val="24"/>
          <w:szCs w:val="24"/>
        </w:rPr>
        <w:t xml:space="preserve">of the empirical analysis </w:t>
      </w:r>
      <w:r w:rsidR="004529B2" w:rsidRPr="006D78E9">
        <w:rPr>
          <w:rFonts w:hint="eastAsia"/>
          <w:sz w:val="24"/>
          <w:szCs w:val="24"/>
        </w:rPr>
        <w:t xml:space="preserve">is </w:t>
      </w:r>
      <w:r w:rsidR="00167F17" w:rsidRPr="006D78E9">
        <w:rPr>
          <w:sz w:val="24"/>
          <w:szCs w:val="24"/>
        </w:rPr>
        <w:t>an OLS model estimated on pooled data (Model</w:t>
      </w:r>
      <w:r w:rsidR="00C12D18" w:rsidRPr="006D78E9">
        <w:rPr>
          <w:rFonts w:hint="eastAsia"/>
          <w:sz w:val="24"/>
          <w:szCs w:val="24"/>
        </w:rPr>
        <w:t xml:space="preserve"> 1</w:t>
      </w:r>
      <w:r w:rsidR="00167F17" w:rsidRPr="006D78E9">
        <w:rPr>
          <w:sz w:val="24"/>
          <w:szCs w:val="24"/>
        </w:rPr>
        <w:t xml:space="preserve"> in</w:t>
      </w:r>
      <w:r w:rsidR="00DE5458" w:rsidRPr="006D78E9">
        <w:rPr>
          <w:rFonts w:hint="eastAsia"/>
          <w:sz w:val="24"/>
          <w:szCs w:val="24"/>
        </w:rPr>
        <w:t xml:space="preserve"> Table 2</w:t>
      </w:r>
      <w:r w:rsidR="00167F17" w:rsidRPr="006D78E9">
        <w:rPr>
          <w:sz w:val="24"/>
          <w:szCs w:val="24"/>
        </w:rPr>
        <w:t xml:space="preserve">). However, </w:t>
      </w:r>
      <w:r w:rsidR="00F65C2B" w:rsidRPr="006D78E9">
        <w:rPr>
          <w:sz w:val="24"/>
          <w:szCs w:val="24"/>
        </w:rPr>
        <w:t xml:space="preserve">the </w:t>
      </w:r>
      <w:r w:rsidR="00167F17" w:rsidRPr="006D78E9">
        <w:rPr>
          <w:sz w:val="24"/>
          <w:szCs w:val="24"/>
        </w:rPr>
        <w:t xml:space="preserve">censored nature of the dependent variable can be better described by the Tobit model, which may produce significantly different estimates compared to the OLS model if the censoring rate is high </w:t>
      </w:r>
      <w:r w:rsidR="00167F17" w:rsidRPr="006D78E9">
        <w:rPr>
          <w:color w:val="0000FF"/>
          <w:sz w:val="24"/>
          <w:szCs w:val="24"/>
          <w:lang w:val="en-US"/>
        </w:rPr>
        <w:t>(Greene, 2012)</w:t>
      </w:r>
      <w:r w:rsidR="00167F17" w:rsidRPr="006D78E9">
        <w:rPr>
          <w:sz w:val="24"/>
          <w:szCs w:val="24"/>
        </w:rPr>
        <w:t>. We thus estimated a Tobit model on pooled data (</w:t>
      </w:r>
      <w:r w:rsidR="00D872E4" w:rsidRPr="006D78E9">
        <w:rPr>
          <w:sz w:val="24"/>
          <w:szCs w:val="24"/>
        </w:rPr>
        <w:t xml:space="preserve">Model </w:t>
      </w:r>
      <w:r w:rsidR="00D872E4" w:rsidRPr="006D78E9">
        <w:rPr>
          <w:rFonts w:hint="eastAsia"/>
          <w:sz w:val="24"/>
          <w:szCs w:val="24"/>
        </w:rPr>
        <w:t>2</w:t>
      </w:r>
      <w:r w:rsidR="00167F17" w:rsidRPr="006D78E9">
        <w:rPr>
          <w:sz w:val="24"/>
          <w:szCs w:val="24"/>
        </w:rPr>
        <w:t xml:space="preserve"> </w:t>
      </w:r>
      <w:bookmarkStart w:id="1" w:name="OLE_LINK11"/>
      <w:bookmarkStart w:id="2" w:name="OLE_LINK14"/>
      <w:r w:rsidR="00167F17" w:rsidRPr="006D78E9">
        <w:rPr>
          <w:sz w:val="24"/>
          <w:szCs w:val="24"/>
        </w:rPr>
        <w:t xml:space="preserve">in </w:t>
      </w:r>
      <w:bookmarkEnd w:id="1"/>
      <w:bookmarkEnd w:id="2"/>
      <w:r w:rsidR="001E7599" w:rsidRPr="006D78E9">
        <w:rPr>
          <w:rFonts w:hint="eastAsia"/>
          <w:sz w:val="24"/>
          <w:szCs w:val="24"/>
        </w:rPr>
        <w:t>Table 2</w:t>
      </w:r>
      <w:r w:rsidR="00167F17" w:rsidRPr="006D78E9">
        <w:rPr>
          <w:sz w:val="24"/>
          <w:szCs w:val="24"/>
        </w:rPr>
        <w:t xml:space="preserve">) to examine the validity of the findings from the linear model. </w:t>
      </w:r>
      <w:r w:rsidR="008A1D78" w:rsidRPr="006D78E9">
        <w:rPr>
          <w:rFonts w:hint="eastAsia"/>
          <w:sz w:val="24"/>
          <w:szCs w:val="24"/>
        </w:rPr>
        <w:t xml:space="preserve">In an effort to control for unobserved confounders, </w:t>
      </w:r>
      <w:r w:rsidR="008A1D78" w:rsidRPr="006D78E9">
        <w:rPr>
          <w:sz w:val="24"/>
          <w:szCs w:val="24"/>
        </w:rPr>
        <w:t xml:space="preserve">we </w:t>
      </w:r>
      <w:r w:rsidR="008A1D78" w:rsidRPr="006D78E9">
        <w:rPr>
          <w:rFonts w:hint="eastAsia"/>
          <w:sz w:val="24"/>
          <w:szCs w:val="24"/>
        </w:rPr>
        <w:t xml:space="preserve">exploited the panel nature of our data and estimated </w:t>
      </w:r>
      <w:r w:rsidR="00167F17" w:rsidRPr="006D78E9">
        <w:rPr>
          <w:sz w:val="24"/>
          <w:szCs w:val="24"/>
        </w:rPr>
        <w:t>two fixed effects (FE) linear models (</w:t>
      </w:r>
      <w:r w:rsidR="00D872E4" w:rsidRPr="006D78E9">
        <w:rPr>
          <w:sz w:val="24"/>
          <w:szCs w:val="24"/>
        </w:rPr>
        <w:t xml:space="preserve">Models </w:t>
      </w:r>
      <w:r w:rsidR="00D872E4" w:rsidRPr="006D78E9">
        <w:rPr>
          <w:rFonts w:hint="eastAsia"/>
          <w:sz w:val="24"/>
          <w:szCs w:val="24"/>
        </w:rPr>
        <w:t>3</w:t>
      </w:r>
      <w:r w:rsidR="00D872E4" w:rsidRPr="006D78E9">
        <w:rPr>
          <w:sz w:val="24"/>
          <w:szCs w:val="24"/>
        </w:rPr>
        <w:t xml:space="preserve"> and </w:t>
      </w:r>
      <w:r w:rsidR="00D872E4" w:rsidRPr="006D78E9">
        <w:rPr>
          <w:rFonts w:hint="eastAsia"/>
          <w:sz w:val="24"/>
          <w:szCs w:val="24"/>
        </w:rPr>
        <w:t>4</w:t>
      </w:r>
      <w:r w:rsidR="00167F17" w:rsidRPr="006D78E9">
        <w:rPr>
          <w:sz w:val="24"/>
          <w:szCs w:val="24"/>
        </w:rPr>
        <w:t xml:space="preserve"> in </w:t>
      </w:r>
      <w:r w:rsidR="009231C3" w:rsidRPr="006D78E9">
        <w:rPr>
          <w:rFonts w:hint="eastAsia"/>
          <w:sz w:val="24"/>
          <w:szCs w:val="24"/>
        </w:rPr>
        <w:t>Table 2</w:t>
      </w:r>
      <w:r w:rsidR="00167F17" w:rsidRPr="006D78E9">
        <w:rPr>
          <w:sz w:val="24"/>
          <w:szCs w:val="24"/>
        </w:rPr>
        <w:t>)</w:t>
      </w:r>
      <w:r w:rsidR="008A1D78" w:rsidRPr="006D78E9">
        <w:rPr>
          <w:rFonts w:hint="eastAsia"/>
          <w:sz w:val="24"/>
          <w:szCs w:val="24"/>
        </w:rPr>
        <w:t>,</w:t>
      </w:r>
      <w:r w:rsidR="00167F17" w:rsidRPr="006D78E9">
        <w:rPr>
          <w:sz w:val="24"/>
          <w:szCs w:val="24"/>
        </w:rPr>
        <w:t xml:space="preserve"> which progressively included village and year fixed effects. Unfortunately, fixed effects Tobit estimates would introduce new bias</w:t>
      </w:r>
      <w:r w:rsidR="004C5642" w:rsidRPr="006D78E9">
        <w:rPr>
          <w:rFonts w:hint="eastAsia"/>
          <w:sz w:val="24"/>
          <w:szCs w:val="24"/>
        </w:rPr>
        <w:t>es</w:t>
      </w:r>
      <w:r w:rsidR="00167F17" w:rsidRPr="006D78E9">
        <w:rPr>
          <w:sz w:val="24"/>
          <w:szCs w:val="24"/>
        </w:rPr>
        <w:t xml:space="preserve">, especially when the length of the panel is short and fixed </w:t>
      </w:r>
      <w:r w:rsidR="00167F17" w:rsidRPr="006D78E9">
        <w:rPr>
          <w:color w:val="0000FF"/>
          <w:sz w:val="24"/>
          <w:szCs w:val="24"/>
          <w:lang w:val="en-US"/>
        </w:rPr>
        <w:t>(Greene, 2004)</w:t>
      </w:r>
      <w:r w:rsidR="00167F17" w:rsidRPr="006D78E9">
        <w:rPr>
          <w:sz w:val="24"/>
          <w:szCs w:val="24"/>
        </w:rPr>
        <w:t xml:space="preserve"> as in our case. We hence estimated two random effects models respectively in linear and Tobit </w:t>
      </w:r>
      <w:r w:rsidRPr="006D78E9">
        <w:rPr>
          <w:sz w:val="24"/>
          <w:szCs w:val="24"/>
        </w:rPr>
        <w:t xml:space="preserve">specifications  </w:t>
      </w:r>
      <w:r w:rsidR="003A649A" w:rsidRPr="006D78E9">
        <w:rPr>
          <w:sz w:val="24"/>
          <w:szCs w:val="24"/>
        </w:rPr>
        <w:t xml:space="preserve">(Models </w:t>
      </w:r>
      <w:r w:rsidR="003A649A" w:rsidRPr="006D78E9">
        <w:rPr>
          <w:rFonts w:hint="eastAsia"/>
          <w:sz w:val="24"/>
          <w:szCs w:val="24"/>
        </w:rPr>
        <w:t>5</w:t>
      </w:r>
      <w:r w:rsidR="003A649A" w:rsidRPr="006D78E9">
        <w:rPr>
          <w:sz w:val="24"/>
          <w:szCs w:val="24"/>
        </w:rPr>
        <w:t xml:space="preserve"> and </w:t>
      </w:r>
      <w:r w:rsidR="003A649A" w:rsidRPr="006D78E9">
        <w:rPr>
          <w:rFonts w:hint="eastAsia"/>
          <w:sz w:val="24"/>
          <w:szCs w:val="24"/>
        </w:rPr>
        <w:t>6</w:t>
      </w:r>
      <w:r w:rsidR="00167F17" w:rsidRPr="006D78E9">
        <w:rPr>
          <w:sz w:val="24"/>
          <w:szCs w:val="24"/>
        </w:rPr>
        <w:t xml:space="preserve"> in </w:t>
      </w:r>
      <w:r w:rsidR="000943AD" w:rsidRPr="006D78E9">
        <w:rPr>
          <w:rFonts w:hint="eastAsia"/>
          <w:sz w:val="24"/>
          <w:szCs w:val="24"/>
        </w:rPr>
        <w:t>Table 2</w:t>
      </w:r>
      <w:r w:rsidR="00167F17" w:rsidRPr="006D78E9">
        <w:rPr>
          <w:sz w:val="24"/>
          <w:szCs w:val="24"/>
        </w:rPr>
        <w:t>), assuming unobserved village-specific confounders to be orthogonal to the EPBFCP</w:t>
      </w:r>
      <w:r w:rsidR="00195432" w:rsidRPr="006D78E9">
        <w:rPr>
          <w:sz w:val="24"/>
          <w:szCs w:val="24"/>
        </w:rPr>
        <w:t xml:space="preserve"> treatment </w:t>
      </w:r>
      <w:r w:rsidR="00167F17" w:rsidRPr="006D78E9">
        <w:rPr>
          <w:sz w:val="24"/>
          <w:szCs w:val="24"/>
        </w:rPr>
        <w:t xml:space="preserve">and normally distributed in the random effects Tobit model </w:t>
      </w:r>
      <w:r w:rsidR="00167F17" w:rsidRPr="006D78E9">
        <w:rPr>
          <w:color w:val="0000FF"/>
          <w:sz w:val="24"/>
          <w:szCs w:val="24"/>
          <w:lang w:val="en-US"/>
        </w:rPr>
        <w:t>(Wooldridge, 2010)</w:t>
      </w:r>
      <w:r w:rsidR="00195432" w:rsidRPr="006D78E9">
        <w:rPr>
          <w:rFonts w:hint="eastAsia"/>
          <w:sz w:val="24"/>
          <w:szCs w:val="24"/>
        </w:rPr>
        <w:t>]</w:t>
      </w:r>
      <w:r w:rsidR="00167F17" w:rsidRPr="006D78E9">
        <w:rPr>
          <w:sz w:val="24"/>
          <w:szCs w:val="24"/>
        </w:rPr>
        <w:t xml:space="preserve">. </w:t>
      </w:r>
    </w:p>
    <w:p w14:paraId="30A3AAA6" w14:textId="2D2A2F1D" w:rsidR="00D55AB8" w:rsidRPr="006D78E9" w:rsidRDefault="000276F4" w:rsidP="00D55AB8">
      <w:pPr>
        <w:jc w:val="both"/>
        <w:rPr>
          <w:sz w:val="24"/>
          <w:szCs w:val="24"/>
        </w:rPr>
      </w:pPr>
      <w:r w:rsidRPr="006D78E9">
        <w:rPr>
          <w:rFonts w:hint="eastAsia"/>
          <w:sz w:val="24"/>
          <w:szCs w:val="24"/>
        </w:rPr>
        <w:t xml:space="preserve">    </w:t>
      </w:r>
      <w:r w:rsidR="004954E7" w:rsidRPr="006D78E9">
        <w:rPr>
          <w:rFonts w:hint="eastAsia"/>
          <w:sz w:val="24"/>
          <w:szCs w:val="24"/>
        </w:rPr>
        <w:t>Table 2</w:t>
      </w:r>
      <w:r w:rsidR="00D55AB8" w:rsidRPr="006D78E9">
        <w:rPr>
          <w:sz w:val="24"/>
          <w:szCs w:val="24"/>
        </w:rPr>
        <w:t xml:space="preserve"> displays the estimated impact of the EPBFCP on forest tenure. Throughout Models 1-6, the coefficient of ‘EPBFCP’ is positive and significant</w:t>
      </w:r>
      <w:r w:rsidR="00E71CC5" w:rsidRPr="006D78E9">
        <w:rPr>
          <w:rFonts w:hint="eastAsia"/>
          <w:sz w:val="24"/>
          <w:szCs w:val="24"/>
        </w:rPr>
        <w:t xml:space="preserve">, </w:t>
      </w:r>
      <w:r w:rsidR="00E71CC5" w:rsidRPr="006D78E9">
        <w:rPr>
          <w:sz w:val="24"/>
          <w:szCs w:val="24"/>
        </w:rPr>
        <w:t xml:space="preserve">corroborating </w:t>
      </w:r>
      <w:r w:rsidR="00D55AB8" w:rsidRPr="006D78E9">
        <w:rPr>
          <w:sz w:val="24"/>
          <w:szCs w:val="24"/>
        </w:rPr>
        <w:t>Hypothesis 2: ecological public-benefit forests are more likely to be placed under collective management. The estimates of the pooled OLS and random effects linear regressions (Models 1 and 5) are only slightly different from their counterparts in the Tobit regressions (Models 2 and 6),</w:t>
      </w:r>
      <w:r w:rsidR="00D55AB8" w:rsidRPr="006D78E9">
        <w:rPr>
          <w:rStyle w:val="FootnoteReference"/>
          <w:sz w:val="24"/>
          <w:szCs w:val="24"/>
        </w:rPr>
        <w:footnoteReference w:id="6"/>
      </w:r>
      <w:r w:rsidR="00D55AB8" w:rsidRPr="006D78E9">
        <w:rPr>
          <w:sz w:val="24"/>
          <w:szCs w:val="24"/>
        </w:rPr>
        <w:t xml:space="preserve"> which is likely due to the limited censoring rate (12%) of the data. In view of that, linear regressions can perhaps produce reasonable approximations to Tobit estimates in our case. We thus resort to the fixed </w:t>
      </w:r>
      <w:r w:rsidR="00D55AB8" w:rsidRPr="006D78E9">
        <w:rPr>
          <w:sz w:val="24"/>
          <w:szCs w:val="24"/>
        </w:rPr>
        <w:lastRenderedPageBreak/>
        <w:t xml:space="preserve">effects linear regressions (Models 3 and 4) to gain insight into the potential confounding effects of village-specific and year-specific unobservables, since modelling fixed effects in a Tobit setting would lead to biased and inconsistent estimates </w:t>
      </w:r>
      <w:r w:rsidR="00D55AB8" w:rsidRPr="006D78E9">
        <w:rPr>
          <w:color w:val="0000FF"/>
          <w:sz w:val="24"/>
          <w:szCs w:val="24"/>
          <w:lang w:val="en-US"/>
        </w:rPr>
        <w:t>(Greene, 2004)</w:t>
      </w:r>
      <w:r w:rsidR="00D55AB8" w:rsidRPr="006D78E9">
        <w:rPr>
          <w:sz w:val="24"/>
          <w:szCs w:val="24"/>
        </w:rPr>
        <w:t xml:space="preserve">. After controlling for the village and year fixed effects, the estimated effect of the EPBFCP (0.45) becomes much smaller in magnitude. Even so, we can still discern a noteworthy effect of the EPBFCP on forest tenure. Interpreted as elasticities, this estimate implies that a 1% increase in the share of </w:t>
      </w:r>
      <w:r w:rsidR="003B436F" w:rsidRPr="006D78E9">
        <w:rPr>
          <w:rFonts w:hint="eastAsia"/>
          <w:sz w:val="24"/>
          <w:szCs w:val="24"/>
        </w:rPr>
        <w:t>ecological</w:t>
      </w:r>
      <w:r w:rsidR="00D55AB8" w:rsidRPr="006D78E9">
        <w:rPr>
          <w:sz w:val="24"/>
          <w:szCs w:val="24"/>
        </w:rPr>
        <w:t xml:space="preserve"> forests would increase the share of collectively managed forests by 0.3%.</w:t>
      </w:r>
      <w:r w:rsidR="00812CB4" w:rsidRPr="006D78E9">
        <w:rPr>
          <w:rStyle w:val="FootnoteReference"/>
          <w:sz w:val="24"/>
          <w:szCs w:val="24"/>
        </w:rPr>
        <w:footnoteReference w:id="7"/>
      </w:r>
      <w:r w:rsidR="00D55AB8" w:rsidRPr="006D78E9">
        <w:rPr>
          <w:sz w:val="24"/>
          <w:szCs w:val="24"/>
        </w:rPr>
        <w:t xml:space="preserve">     </w:t>
      </w:r>
    </w:p>
    <w:p w14:paraId="11D662D2" w14:textId="2C7E2A34" w:rsidR="0024432B" w:rsidRPr="006D78E9" w:rsidRDefault="0024432B" w:rsidP="00D55AB8">
      <w:pPr>
        <w:jc w:val="both"/>
        <w:rPr>
          <w:sz w:val="24"/>
          <w:szCs w:val="24"/>
        </w:rPr>
        <w:sectPr w:rsidR="0024432B" w:rsidRPr="006D78E9">
          <w:footerReference w:type="default" r:id="rId8"/>
          <w:pgSz w:w="12240" w:h="15840"/>
          <w:pgMar w:top="1440" w:right="1440" w:bottom="1440" w:left="1440" w:header="720" w:footer="720" w:gutter="0"/>
          <w:cols w:space="720"/>
          <w:docGrid w:linePitch="360"/>
        </w:sectPr>
      </w:pPr>
    </w:p>
    <w:p w14:paraId="6899D4D3" w14:textId="77777777" w:rsidR="00D55AB8" w:rsidRPr="006D78E9" w:rsidRDefault="00D55AB8" w:rsidP="00D55AB8">
      <w:pPr>
        <w:jc w:val="both"/>
        <w:rPr>
          <w:sz w:val="24"/>
          <w:szCs w:val="24"/>
        </w:rPr>
      </w:pPr>
    </w:p>
    <w:p w14:paraId="708687E1" w14:textId="77777777" w:rsidR="0024432B" w:rsidRPr="006D78E9" w:rsidRDefault="00CE5CFD" w:rsidP="0024432B">
      <w:pPr>
        <w:pStyle w:val="Caption"/>
        <w:jc w:val="center"/>
        <w:rPr>
          <w:color w:val="auto"/>
          <w:sz w:val="24"/>
          <w:szCs w:val="24"/>
        </w:rPr>
      </w:pPr>
      <w:bookmarkStart w:id="3" w:name="_Ref454128468"/>
      <w:r w:rsidRPr="006D78E9">
        <w:rPr>
          <w:rFonts w:hint="eastAsia"/>
          <w:color w:val="000000" w:themeColor="text1"/>
          <w:sz w:val="24"/>
          <w:szCs w:val="24"/>
        </w:rPr>
        <w:t>Table</w:t>
      </w:r>
      <w:r w:rsidR="0024432B" w:rsidRPr="006D78E9">
        <w:rPr>
          <w:color w:val="000000" w:themeColor="text1"/>
          <w:sz w:val="24"/>
          <w:szCs w:val="24"/>
        </w:rPr>
        <w:t xml:space="preserve"> </w:t>
      </w:r>
      <w:bookmarkEnd w:id="3"/>
      <w:r w:rsidRPr="006D78E9">
        <w:rPr>
          <w:rFonts w:hint="eastAsia"/>
          <w:color w:val="000000" w:themeColor="text1"/>
          <w:sz w:val="24"/>
          <w:szCs w:val="24"/>
        </w:rPr>
        <w:t>2</w:t>
      </w:r>
      <w:r w:rsidR="0024432B" w:rsidRPr="006D78E9">
        <w:rPr>
          <w:color w:val="auto"/>
          <w:sz w:val="24"/>
          <w:szCs w:val="24"/>
        </w:rPr>
        <w:t xml:space="preserve">   Impact of the EPBFCP on the share of collectively managed forestland</w:t>
      </w:r>
    </w:p>
    <w:tbl>
      <w:tblPr>
        <w:tblW w:w="5000" w:type="pct"/>
        <w:tblBorders>
          <w:top w:val="single" w:sz="4" w:space="0" w:color="auto"/>
          <w:bottom w:val="single" w:sz="4" w:space="0" w:color="auto"/>
        </w:tblBorders>
        <w:tblLook w:val="04A0" w:firstRow="1" w:lastRow="0" w:firstColumn="1" w:lastColumn="0" w:noHBand="0" w:noVBand="1"/>
      </w:tblPr>
      <w:tblGrid>
        <w:gridCol w:w="2363"/>
        <w:gridCol w:w="1359"/>
        <w:gridCol w:w="564"/>
        <w:gridCol w:w="1359"/>
        <w:gridCol w:w="564"/>
        <w:gridCol w:w="1359"/>
        <w:gridCol w:w="564"/>
        <w:gridCol w:w="1359"/>
        <w:gridCol w:w="564"/>
        <w:gridCol w:w="1359"/>
        <w:gridCol w:w="564"/>
        <w:gridCol w:w="1359"/>
        <w:gridCol w:w="559"/>
      </w:tblGrid>
      <w:tr w:rsidR="0024432B" w:rsidRPr="006D78E9" w14:paraId="6B2F9426" w14:textId="77777777" w:rsidTr="00753CF3">
        <w:tc>
          <w:tcPr>
            <w:tcW w:w="850" w:type="pct"/>
            <w:tcBorders>
              <w:top w:val="single" w:sz="4" w:space="0" w:color="auto"/>
            </w:tcBorders>
          </w:tcPr>
          <w:p w14:paraId="7417ABC9" w14:textId="77777777" w:rsidR="0024432B" w:rsidRPr="006D78E9" w:rsidRDefault="0024432B" w:rsidP="00753CF3">
            <w:pPr>
              <w:spacing w:after="0"/>
              <w:ind w:left="289" w:hangingChars="131" w:hanging="289"/>
            </w:pPr>
            <w:r w:rsidRPr="006D78E9">
              <w:rPr>
                <w:b/>
              </w:rPr>
              <w:t>Dependent variable:</w:t>
            </w:r>
            <w:r w:rsidRPr="006D78E9">
              <w:t xml:space="preserve"> Share of collectively managed forests</w:t>
            </w:r>
          </w:p>
        </w:tc>
        <w:tc>
          <w:tcPr>
            <w:tcW w:w="692" w:type="pct"/>
            <w:gridSpan w:val="2"/>
            <w:tcBorders>
              <w:top w:val="single" w:sz="4" w:space="0" w:color="auto"/>
            </w:tcBorders>
            <w:vAlign w:val="center"/>
          </w:tcPr>
          <w:p w14:paraId="4B263155" w14:textId="77777777" w:rsidR="0024432B" w:rsidRPr="006D78E9" w:rsidRDefault="0024432B" w:rsidP="00753CF3">
            <w:pPr>
              <w:spacing w:after="0"/>
              <w:jc w:val="center"/>
              <w:rPr>
                <w:b/>
              </w:rPr>
            </w:pPr>
            <w:r w:rsidRPr="006D78E9">
              <w:rPr>
                <w:b/>
              </w:rPr>
              <w:t>Model 1</w:t>
            </w:r>
          </w:p>
        </w:tc>
        <w:tc>
          <w:tcPr>
            <w:tcW w:w="692" w:type="pct"/>
            <w:gridSpan w:val="2"/>
            <w:tcBorders>
              <w:top w:val="single" w:sz="4" w:space="0" w:color="auto"/>
            </w:tcBorders>
            <w:vAlign w:val="center"/>
          </w:tcPr>
          <w:p w14:paraId="133F78B3" w14:textId="77777777" w:rsidR="0024432B" w:rsidRPr="006D78E9" w:rsidRDefault="0024432B" w:rsidP="00753CF3">
            <w:pPr>
              <w:spacing w:after="0"/>
              <w:jc w:val="center"/>
              <w:rPr>
                <w:b/>
              </w:rPr>
            </w:pPr>
            <w:r w:rsidRPr="006D78E9">
              <w:rPr>
                <w:b/>
              </w:rPr>
              <w:t>Model 2</w:t>
            </w:r>
          </w:p>
        </w:tc>
        <w:tc>
          <w:tcPr>
            <w:tcW w:w="692" w:type="pct"/>
            <w:gridSpan w:val="2"/>
            <w:tcBorders>
              <w:top w:val="single" w:sz="4" w:space="0" w:color="auto"/>
            </w:tcBorders>
            <w:vAlign w:val="center"/>
          </w:tcPr>
          <w:p w14:paraId="0506374F" w14:textId="77777777" w:rsidR="0024432B" w:rsidRPr="006D78E9" w:rsidRDefault="0024432B" w:rsidP="00753CF3">
            <w:pPr>
              <w:spacing w:after="0"/>
              <w:jc w:val="center"/>
              <w:rPr>
                <w:b/>
              </w:rPr>
            </w:pPr>
            <w:r w:rsidRPr="006D78E9">
              <w:rPr>
                <w:b/>
              </w:rPr>
              <w:t>Model 3</w:t>
            </w:r>
          </w:p>
        </w:tc>
        <w:tc>
          <w:tcPr>
            <w:tcW w:w="692" w:type="pct"/>
            <w:gridSpan w:val="2"/>
            <w:tcBorders>
              <w:top w:val="single" w:sz="4" w:space="0" w:color="auto"/>
            </w:tcBorders>
            <w:vAlign w:val="center"/>
          </w:tcPr>
          <w:p w14:paraId="5A8481BA" w14:textId="77777777" w:rsidR="0024432B" w:rsidRPr="006D78E9" w:rsidRDefault="0024432B" w:rsidP="00753CF3">
            <w:pPr>
              <w:spacing w:after="0"/>
              <w:jc w:val="center"/>
              <w:rPr>
                <w:b/>
              </w:rPr>
            </w:pPr>
            <w:r w:rsidRPr="006D78E9">
              <w:rPr>
                <w:b/>
              </w:rPr>
              <w:t>Model 4</w:t>
            </w:r>
          </w:p>
        </w:tc>
        <w:tc>
          <w:tcPr>
            <w:tcW w:w="692" w:type="pct"/>
            <w:gridSpan w:val="2"/>
            <w:tcBorders>
              <w:top w:val="single" w:sz="4" w:space="0" w:color="auto"/>
            </w:tcBorders>
            <w:vAlign w:val="center"/>
          </w:tcPr>
          <w:p w14:paraId="2871A6F8" w14:textId="77777777" w:rsidR="0024432B" w:rsidRPr="006D78E9" w:rsidRDefault="0024432B" w:rsidP="00753CF3">
            <w:pPr>
              <w:spacing w:after="0"/>
              <w:jc w:val="center"/>
              <w:rPr>
                <w:b/>
              </w:rPr>
            </w:pPr>
            <w:r w:rsidRPr="006D78E9">
              <w:rPr>
                <w:b/>
              </w:rPr>
              <w:t>Model 5</w:t>
            </w:r>
          </w:p>
        </w:tc>
        <w:tc>
          <w:tcPr>
            <w:tcW w:w="690" w:type="pct"/>
            <w:gridSpan w:val="2"/>
            <w:tcBorders>
              <w:top w:val="single" w:sz="4" w:space="0" w:color="auto"/>
            </w:tcBorders>
            <w:vAlign w:val="center"/>
          </w:tcPr>
          <w:p w14:paraId="2B1F4F3D" w14:textId="77777777" w:rsidR="0024432B" w:rsidRPr="006D78E9" w:rsidRDefault="0024432B" w:rsidP="00753CF3">
            <w:pPr>
              <w:spacing w:after="0"/>
              <w:jc w:val="center"/>
              <w:rPr>
                <w:b/>
              </w:rPr>
            </w:pPr>
            <w:r w:rsidRPr="006D78E9">
              <w:rPr>
                <w:b/>
              </w:rPr>
              <w:t>Model 6</w:t>
            </w:r>
          </w:p>
        </w:tc>
      </w:tr>
      <w:tr w:rsidR="0024432B" w:rsidRPr="006D78E9" w14:paraId="74C03D69" w14:textId="77777777" w:rsidTr="00753CF3">
        <w:tc>
          <w:tcPr>
            <w:tcW w:w="850" w:type="pct"/>
            <w:tcBorders>
              <w:bottom w:val="single" w:sz="4" w:space="0" w:color="auto"/>
            </w:tcBorders>
          </w:tcPr>
          <w:p w14:paraId="1B537077" w14:textId="77777777" w:rsidR="0024432B" w:rsidRPr="006D78E9" w:rsidRDefault="0024432B" w:rsidP="00753CF3">
            <w:pPr>
              <w:spacing w:after="0"/>
              <w:ind w:left="288" w:hanging="288"/>
              <w:rPr>
                <w:b/>
              </w:rPr>
            </w:pPr>
            <w:r w:rsidRPr="006D78E9">
              <w:rPr>
                <w:b/>
              </w:rPr>
              <w:t>Explanatory variable:</w:t>
            </w:r>
          </w:p>
        </w:tc>
        <w:tc>
          <w:tcPr>
            <w:tcW w:w="692" w:type="pct"/>
            <w:gridSpan w:val="2"/>
            <w:tcBorders>
              <w:bottom w:val="single" w:sz="4" w:space="0" w:color="auto"/>
            </w:tcBorders>
          </w:tcPr>
          <w:p w14:paraId="6B0E460B" w14:textId="77777777" w:rsidR="0024432B" w:rsidRPr="006D78E9" w:rsidRDefault="0024432B" w:rsidP="00753CF3">
            <w:pPr>
              <w:spacing w:after="0"/>
              <w:jc w:val="center"/>
              <w:rPr>
                <w:b/>
              </w:rPr>
            </w:pPr>
            <w:r w:rsidRPr="006D78E9">
              <w:rPr>
                <w:b/>
              </w:rPr>
              <w:t>Pooled OLS</w:t>
            </w:r>
          </w:p>
        </w:tc>
        <w:tc>
          <w:tcPr>
            <w:tcW w:w="692" w:type="pct"/>
            <w:gridSpan w:val="2"/>
            <w:tcBorders>
              <w:bottom w:val="single" w:sz="4" w:space="0" w:color="auto"/>
            </w:tcBorders>
          </w:tcPr>
          <w:p w14:paraId="1DA1F268" w14:textId="77777777" w:rsidR="0024432B" w:rsidRPr="006D78E9" w:rsidRDefault="0024432B" w:rsidP="00753CF3">
            <w:pPr>
              <w:spacing w:after="0"/>
              <w:jc w:val="center"/>
              <w:rPr>
                <w:b/>
              </w:rPr>
            </w:pPr>
            <w:r w:rsidRPr="006D78E9">
              <w:rPr>
                <w:b/>
              </w:rPr>
              <w:t>Pooled Tobit (dy/dx)</w:t>
            </w:r>
          </w:p>
        </w:tc>
        <w:tc>
          <w:tcPr>
            <w:tcW w:w="692" w:type="pct"/>
            <w:gridSpan w:val="2"/>
            <w:tcBorders>
              <w:bottom w:val="single" w:sz="4" w:space="0" w:color="auto"/>
            </w:tcBorders>
          </w:tcPr>
          <w:p w14:paraId="68DD5486" w14:textId="77777777" w:rsidR="0024432B" w:rsidRPr="006D78E9" w:rsidRDefault="0024432B" w:rsidP="00753CF3">
            <w:pPr>
              <w:spacing w:after="0"/>
              <w:jc w:val="center"/>
              <w:rPr>
                <w:b/>
              </w:rPr>
            </w:pPr>
            <w:r w:rsidRPr="006D78E9">
              <w:rPr>
                <w:b/>
              </w:rPr>
              <w:t>FE Linear</w:t>
            </w:r>
          </w:p>
        </w:tc>
        <w:tc>
          <w:tcPr>
            <w:tcW w:w="692" w:type="pct"/>
            <w:gridSpan w:val="2"/>
            <w:tcBorders>
              <w:bottom w:val="single" w:sz="4" w:space="0" w:color="auto"/>
            </w:tcBorders>
          </w:tcPr>
          <w:p w14:paraId="0E00833B" w14:textId="77777777" w:rsidR="0024432B" w:rsidRPr="006D78E9" w:rsidRDefault="0024432B" w:rsidP="00753CF3">
            <w:pPr>
              <w:spacing w:after="0"/>
              <w:jc w:val="center"/>
              <w:rPr>
                <w:b/>
              </w:rPr>
            </w:pPr>
            <w:r w:rsidRPr="006D78E9">
              <w:rPr>
                <w:b/>
              </w:rPr>
              <w:t>FE Linear</w:t>
            </w:r>
          </w:p>
        </w:tc>
        <w:tc>
          <w:tcPr>
            <w:tcW w:w="692" w:type="pct"/>
            <w:gridSpan w:val="2"/>
            <w:tcBorders>
              <w:bottom w:val="single" w:sz="4" w:space="0" w:color="auto"/>
            </w:tcBorders>
          </w:tcPr>
          <w:p w14:paraId="44B72D26" w14:textId="77777777" w:rsidR="0024432B" w:rsidRPr="006D78E9" w:rsidRDefault="0024432B" w:rsidP="00753CF3">
            <w:pPr>
              <w:spacing w:after="0"/>
              <w:jc w:val="center"/>
              <w:rPr>
                <w:b/>
              </w:rPr>
            </w:pPr>
            <w:r w:rsidRPr="006D78E9">
              <w:rPr>
                <w:b/>
              </w:rPr>
              <w:t>RE Linear</w:t>
            </w:r>
          </w:p>
        </w:tc>
        <w:tc>
          <w:tcPr>
            <w:tcW w:w="690" w:type="pct"/>
            <w:gridSpan w:val="2"/>
            <w:tcBorders>
              <w:bottom w:val="single" w:sz="4" w:space="0" w:color="auto"/>
            </w:tcBorders>
          </w:tcPr>
          <w:p w14:paraId="424BE5EB" w14:textId="77777777" w:rsidR="0024432B" w:rsidRPr="006D78E9" w:rsidRDefault="0024432B" w:rsidP="00753CF3">
            <w:pPr>
              <w:spacing w:after="0"/>
              <w:jc w:val="center"/>
              <w:rPr>
                <w:b/>
              </w:rPr>
            </w:pPr>
            <w:r w:rsidRPr="006D78E9">
              <w:rPr>
                <w:b/>
              </w:rPr>
              <w:t>RE Tobit (dy/dx)</w:t>
            </w:r>
          </w:p>
        </w:tc>
      </w:tr>
      <w:tr w:rsidR="0024432B" w:rsidRPr="006D78E9" w14:paraId="02896D39" w14:textId="77777777" w:rsidTr="00753CF3">
        <w:tc>
          <w:tcPr>
            <w:tcW w:w="850" w:type="pct"/>
            <w:tcBorders>
              <w:top w:val="single" w:sz="4" w:space="0" w:color="auto"/>
              <w:bottom w:val="nil"/>
            </w:tcBorders>
          </w:tcPr>
          <w:p w14:paraId="0E00EB92" w14:textId="77777777" w:rsidR="0024432B" w:rsidRPr="006D78E9" w:rsidRDefault="0024432B" w:rsidP="00753CF3">
            <w:pPr>
              <w:spacing w:before="120" w:after="0"/>
            </w:pPr>
            <w:r w:rsidRPr="006D78E9">
              <w:t xml:space="preserve">EPBFCP </w:t>
            </w:r>
          </w:p>
        </w:tc>
        <w:tc>
          <w:tcPr>
            <w:tcW w:w="489" w:type="pct"/>
            <w:tcBorders>
              <w:top w:val="single" w:sz="4" w:space="0" w:color="auto"/>
              <w:bottom w:val="nil"/>
            </w:tcBorders>
          </w:tcPr>
          <w:p w14:paraId="5459EE6B" w14:textId="77777777" w:rsidR="0024432B" w:rsidRPr="006D78E9" w:rsidRDefault="0024432B" w:rsidP="00753CF3">
            <w:pPr>
              <w:spacing w:before="120" w:after="0"/>
              <w:jc w:val="right"/>
            </w:pPr>
            <w:r w:rsidRPr="006D78E9">
              <w:t>0.60</w:t>
            </w:r>
          </w:p>
        </w:tc>
        <w:tc>
          <w:tcPr>
            <w:tcW w:w="203" w:type="pct"/>
            <w:tcBorders>
              <w:top w:val="single" w:sz="4" w:space="0" w:color="auto"/>
              <w:bottom w:val="nil"/>
            </w:tcBorders>
          </w:tcPr>
          <w:p w14:paraId="191C696C" w14:textId="77777777" w:rsidR="0024432B" w:rsidRPr="006D78E9" w:rsidRDefault="0024432B" w:rsidP="00753CF3">
            <w:pPr>
              <w:spacing w:before="120" w:after="0"/>
            </w:pPr>
            <w:r w:rsidRPr="006D78E9">
              <w:t>***</w:t>
            </w:r>
          </w:p>
        </w:tc>
        <w:tc>
          <w:tcPr>
            <w:tcW w:w="489" w:type="pct"/>
            <w:tcBorders>
              <w:top w:val="single" w:sz="4" w:space="0" w:color="auto"/>
              <w:bottom w:val="nil"/>
            </w:tcBorders>
          </w:tcPr>
          <w:p w14:paraId="720512F2" w14:textId="77777777" w:rsidR="0024432B" w:rsidRPr="006D78E9" w:rsidRDefault="0024432B" w:rsidP="00753CF3">
            <w:pPr>
              <w:spacing w:before="120" w:after="0"/>
              <w:jc w:val="right"/>
            </w:pPr>
            <w:r w:rsidRPr="006D78E9">
              <w:t>0.55</w:t>
            </w:r>
          </w:p>
        </w:tc>
        <w:tc>
          <w:tcPr>
            <w:tcW w:w="203" w:type="pct"/>
            <w:tcBorders>
              <w:top w:val="single" w:sz="4" w:space="0" w:color="auto"/>
              <w:bottom w:val="nil"/>
            </w:tcBorders>
          </w:tcPr>
          <w:p w14:paraId="47B4CF64" w14:textId="77777777" w:rsidR="0024432B" w:rsidRPr="006D78E9" w:rsidRDefault="0024432B" w:rsidP="00753CF3">
            <w:pPr>
              <w:spacing w:before="120" w:after="0"/>
            </w:pPr>
            <w:r w:rsidRPr="006D78E9">
              <w:t>***</w:t>
            </w:r>
          </w:p>
        </w:tc>
        <w:tc>
          <w:tcPr>
            <w:tcW w:w="489" w:type="pct"/>
            <w:tcBorders>
              <w:top w:val="single" w:sz="4" w:space="0" w:color="auto"/>
              <w:bottom w:val="nil"/>
            </w:tcBorders>
          </w:tcPr>
          <w:p w14:paraId="7E85045E" w14:textId="77777777" w:rsidR="0024432B" w:rsidRPr="006D78E9" w:rsidRDefault="0024432B" w:rsidP="00753CF3">
            <w:pPr>
              <w:spacing w:before="120" w:after="0"/>
              <w:jc w:val="right"/>
            </w:pPr>
            <w:r w:rsidRPr="006D78E9">
              <w:t>0.44</w:t>
            </w:r>
          </w:p>
        </w:tc>
        <w:tc>
          <w:tcPr>
            <w:tcW w:w="203" w:type="pct"/>
            <w:tcBorders>
              <w:top w:val="single" w:sz="4" w:space="0" w:color="auto"/>
              <w:bottom w:val="nil"/>
            </w:tcBorders>
          </w:tcPr>
          <w:p w14:paraId="50059092" w14:textId="77777777" w:rsidR="0024432B" w:rsidRPr="006D78E9" w:rsidRDefault="0024432B" w:rsidP="00753CF3">
            <w:pPr>
              <w:spacing w:before="120" w:after="0"/>
            </w:pPr>
            <w:r w:rsidRPr="006D78E9">
              <w:t>**</w:t>
            </w:r>
          </w:p>
        </w:tc>
        <w:tc>
          <w:tcPr>
            <w:tcW w:w="489" w:type="pct"/>
            <w:tcBorders>
              <w:top w:val="single" w:sz="4" w:space="0" w:color="auto"/>
              <w:bottom w:val="nil"/>
            </w:tcBorders>
          </w:tcPr>
          <w:p w14:paraId="008805CA" w14:textId="77777777" w:rsidR="0024432B" w:rsidRPr="006D78E9" w:rsidRDefault="0024432B" w:rsidP="00753CF3">
            <w:pPr>
              <w:spacing w:before="120" w:after="0"/>
              <w:jc w:val="right"/>
            </w:pPr>
            <w:r w:rsidRPr="006D78E9">
              <w:t>0.45</w:t>
            </w:r>
          </w:p>
        </w:tc>
        <w:tc>
          <w:tcPr>
            <w:tcW w:w="203" w:type="pct"/>
            <w:tcBorders>
              <w:top w:val="single" w:sz="4" w:space="0" w:color="auto"/>
              <w:bottom w:val="nil"/>
            </w:tcBorders>
          </w:tcPr>
          <w:p w14:paraId="7D52B433" w14:textId="77777777" w:rsidR="0024432B" w:rsidRPr="006D78E9" w:rsidRDefault="0024432B" w:rsidP="00753CF3">
            <w:pPr>
              <w:spacing w:before="120" w:after="0"/>
            </w:pPr>
            <w:r w:rsidRPr="006D78E9">
              <w:t>**</w:t>
            </w:r>
          </w:p>
        </w:tc>
        <w:tc>
          <w:tcPr>
            <w:tcW w:w="489" w:type="pct"/>
            <w:tcBorders>
              <w:top w:val="single" w:sz="4" w:space="0" w:color="auto"/>
              <w:bottom w:val="nil"/>
            </w:tcBorders>
          </w:tcPr>
          <w:p w14:paraId="68D813F8" w14:textId="77777777" w:rsidR="0024432B" w:rsidRPr="006D78E9" w:rsidRDefault="0024432B" w:rsidP="00753CF3">
            <w:pPr>
              <w:spacing w:before="120" w:after="0"/>
              <w:jc w:val="right"/>
            </w:pPr>
            <w:r w:rsidRPr="006D78E9">
              <w:t>0.60</w:t>
            </w:r>
          </w:p>
        </w:tc>
        <w:tc>
          <w:tcPr>
            <w:tcW w:w="203" w:type="pct"/>
            <w:tcBorders>
              <w:top w:val="single" w:sz="4" w:space="0" w:color="auto"/>
              <w:bottom w:val="nil"/>
            </w:tcBorders>
          </w:tcPr>
          <w:p w14:paraId="4482F7D2" w14:textId="77777777" w:rsidR="0024432B" w:rsidRPr="006D78E9" w:rsidRDefault="0024432B" w:rsidP="00753CF3">
            <w:pPr>
              <w:spacing w:before="120" w:after="0"/>
            </w:pPr>
            <w:r w:rsidRPr="006D78E9">
              <w:t>***</w:t>
            </w:r>
          </w:p>
        </w:tc>
        <w:tc>
          <w:tcPr>
            <w:tcW w:w="489" w:type="pct"/>
            <w:tcBorders>
              <w:top w:val="single" w:sz="4" w:space="0" w:color="auto"/>
              <w:bottom w:val="nil"/>
            </w:tcBorders>
          </w:tcPr>
          <w:p w14:paraId="6F6A0E40" w14:textId="77777777" w:rsidR="0024432B" w:rsidRPr="006D78E9" w:rsidRDefault="0024432B" w:rsidP="00753CF3">
            <w:pPr>
              <w:spacing w:before="120" w:after="0"/>
              <w:jc w:val="right"/>
            </w:pPr>
            <w:r w:rsidRPr="006D78E9">
              <w:t>0.55</w:t>
            </w:r>
          </w:p>
        </w:tc>
        <w:tc>
          <w:tcPr>
            <w:tcW w:w="201" w:type="pct"/>
            <w:tcBorders>
              <w:top w:val="single" w:sz="4" w:space="0" w:color="auto"/>
              <w:bottom w:val="nil"/>
            </w:tcBorders>
          </w:tcPr>
          <w:p w14:paraId="52B19AB8" w14:textId="77777777" w:rsidR="0024432B" w:rsidRPr="006D78E9" w:rsidRDefault="0024432B" w:rsidP="00753CF3">
            <w:pPr>
              <w:spacing w:before="120" w:after="0"/>
            </w:pPr>
            <w:r w:rsidRPr="006D78E9">
              <w:t>***</w:t>
            </w:r>
          </w:p>
        </w:tc>
      </w:tr>
      <w:tr w:rsidR="0024432B" w:rsidRPr="006D78E9" w14:paraId="14758EF2" w14:textId="77777777" w:rsidTr="00753CF3">
        <w:tc>
          <w:tcPr>
            <w:tcW w:w="850" w:type="pct"/>
            <w:tcBorders>
              <w:top w:val="nil"/>
            </w:tcBorders>
          </w:tcPr>
          <w:p w14:paraId="6D2FD828" w14:textId="77777777" w:rsidR="0024432B" w:rsidRPr="006D78E9" w:rsidRDefault="0024432B" w:rsidP="00753CF3">
            <w:pPr>
              <w:spacing w:after="0"/>
            </w:pPr>
          </w:p>
        </w:tc>
        <w:tc>
          <w:tcPr>
            <w:tcW w:w="489" w:type="pct"/>
            <w:tcBorders>
              <w:top w:val="nil"/>
            </w:tcBorders>
          </w:tcPr>
          <w:p w14:paraId="5F845611" w14:textId="77777777" w:rsidR="0024432B" w:rsidRPr="006D78E9" w:rsidRDefault="0024432B" w:rsidP="00753CF3">
            <w:pPr>
              <w:spacing w:after="0"/>
              <w:jc w:val="right"/>
            </w:pPr>
            <w:r w:rsidRPr="006D78E9">
              <w:t>(0.11)</w:t>
            </w:r>
          </w:p>
        </w:tc>
        <w:tc>
          <w:tcPr>
            <w:tcW w:w="203" w:type="pct"/>
            <w:tcBorders>
              <w:top w:val="nil"/>
            </w:tcBorders>
          </w:tcPr>
          <w:p w14:paraId="72E6AB5B" w14:textId="77777777" w:rsidR="0024432B" w:rsidRPr="006D78E9" w:rsidRDefault="0024432B" w:rsidP="00753CF3">
            <w:pPr>
              <w:spacing w:after="0"/>
            </w:pPr>
          </w:p>
        </w:tc>
        <w:tc>
          <w:tcPr>
            <w:tcW w:w="489" w:type="pct"/>
            <w:tcBorders>
              <w:top w:val="nil"/>
            </w:tcBorders>
          </w:tcPr>
          <w:p w14:paraId="1648B274" w14:textId="77777777" w:rsidR="0024432B" w:rsidRPr="006D78E9" w:rsidRDefault="0024432B" w:rsidP="00753CF3">
            <w:pPr>
              <w:spacing w:after="0"/>
              <w:jc w:val="right"/>
            </w:pPr>
            <w:r w:rsidRPr="006D78E9">
              <w:t>(0.10)</w:t>
            </w:r>
          </w:p>
        </w:tc>
        <w:tc>
          <w:tcPr>
            <w:tcW w:w="203" w:type="pct"/>
            <w:tcBorders>
              <w:top w:val="nil"/>
            </w:tcBorders>
          </w:tcPr>
          <w:p w14:paraId="7DF2D14C" w14:textId="77777777" w:rsidR="0024432B" w:rsidRPr="006D78E9" w:rsidRDefault="0024432B" w:rsidP="00753CF3">
            <w:pPr>
              <w:spacing w:after="0"/>
            </w:pPr>
          </w:p>
        </w:tc>
        <w:tc>
          <w:tcPr>
            <w:tcW w:w="489" w:type="pct"/>
            <w:tcBorders>
              <w:top w:val="nil"/>
            </w:tcBorders>
          </w:tcPr>
          <w:p w14:paraId="6754438C" w14:textId="77777777" w:rsidR="0024432B" w:rsidRPr="006D78E9" w:rsidRDefault="0024432B" w:rsidP="00753CF3">
            <w:pPr>
              <w:spacing w:after="0"/>
              <w:jc w:val="right"/>
            </w:pPr>
            <w:r w:rsidRPr="006D78E9">
              <w:t>(0.19)</w:t>
            </w:r>
          </w:p>
        </w:tc>
        <w:tc>
          <w:tcPr>
            <w:tcW w:w="203" w:type="pct"/>
            <w:tcBorders>
              <w:top w:val="nil"/>
            </w:tcBorders>
          </w:tcPr>
          <w:p w14:paraId="26B04447" w14:textId="77777777" w:rsidR="0024432B" w:rsidRPr="006D78E9" w:rsidRDefault="0024432B" w:rsidP="00753CF3">
            <w:pPr>
              <w:spacing w:after="0"/>
            </w:pPr>
          </w:p>
        </w:tc>
        <w:tc>
          <w:tcPr>
            <w:tcW w:w="489" w:type="pct"/>
            <w:tcBorders>
              <w:top w:val="nil"/>
            </w:tcBorders>
          </w:tcPr>
          <w:p w14:paraId="53381948" w14:textId="77777777" w:rsidR="0024432B" w:rsidRPr="006D78E9" w:rsidRDefault="0024432B" w:rsidP="00753CF3">
            <w:pPr>
              <w:spacing w:after="0"/>
              <w:jc w:val="right"/>
            </w:pPr>
            <w:r w:rsidRPr="006D78E9">
              <w:t>(0.19)</w:t>
            </w:r>
          </w:p>
        </w:tc>
        <w:tc>
          <w:tcPr>
            <w:tcW w:w="203" w:type="pct"/>
            <w:tcBorders>
              <w:top w:val="nil"/>
            </w:tcBorders>
          </w:tcPr>
          <w:p w14:paraId="2A2EAF8E" w14:textId="77777777" w:rsidR="0024432B" w:rsidRPr="006D78E9" w:rsidRDefault="0024432B" w:rsidP="00753CF3">
            <w:pPr>
              <w:spacing w:after="0"/>
            </w:pPr>
          </w:p>
        </w:tc>
        <w:tc>
          <w:tcPr>
            <w:tcW w:w="489" w:type="pct"/>
            <w:tcBorders>
              <w:top w:val="nil"/>
            </w:tcBorders>
          </w:tcPr>
          <w:p w14:paraId="5C11B09A" w14:textId="77777777" w:rsidR="0024432B" w:rsidRPr="006D78E9" w:rsidRDefault="0024432B" w:rsidP="00753CF3">
            <w:pPr>
              <w:spacing w:after="0"/>
              <w:jc w:val="right"/>
            </w:pPr>
            <w:r w:rsidRPr="006D78E9">
              <w:t>(0.09)</w:t>
            </w:r>
          </w:p>
        </w:tc>
        <w:tc>
          <w:tcPr>
            <w:tcW w:w="203" w:type="pct"/>
            <w:tcBorders>
              <w:top w:val="nil"/>
            </w:tcBorders>
          </w:tcPr>
          <w:p w14:paraId="2DB0F1DE" w14:textId="77777777" w:rsidR="0024432B" w:rsidRPr="006D78E9" w:rsidRDefault="0024432B" w:rsidP="00753CF3">
            <w:pPr>
              <w:spacing w:after="0"/>
            </w:pPr>
          </w:p>
        </w:tc>
        <w:tc>
          <w:tcPr>
            <w:tcW w:w="489" w:type="pct"/>
            <w:tcBorders>
              <w:top w:val="nil"/>
            </w:tcBorders>
          </w:tcPr>
          <w:p w14:paraId="783B9707" w14:textId="77777777" w:rsidR="0024432B" w:rsidRPr="006D78E9" w:rsidRDefault="0024432B" w:rsidP="00753CF3">
            <w:pPr>
              <w:spacing w:after="0"/>
              <w:jc w:val="right"/>
            </w:pPr>
            <w:r w:rsidRPr="006D78E9">
              <w:t>(0.08)</w:t>
            </w:r>
          </w:p>
        </w:tc>
        <w:tc>
          <w:tcPr>
            <w:tcW w:w="201" w:type="pct"/>
            <w:tcBorders>
              <w:top w:val="nil"/>
            </w:tcBorders>
          </w:tcPr>
          <w:p w14:paraId="211DEF64" w14:textId="77777777" w:rsidR="0024432B" w:rsidRPr="006D78E9" w:rsidRDefault="0024432B" w:rsidP="00753CF3">
            <w:pPr>
              <w:spacing w:after="0"/>
            </w:pPr>
          </w:p>
        </w:tc>
      </w:tr>
      <w:tr w:rsidR="0024432B" w:rsidRPr="006D78E9" w14:paraId="0BD5FE14" w14:textId="77777777" w:rsidTr="00753CF3">
        <w:tc>
          <w:tcPr>
            <w:tcW w:w="850" w:type="pct"/>
            <w:vMerge w:val="restart"/>
          </w:tcPr>
          <w:p w14:paraId="7CF9958E" w14:textId="77777777" w:rsidR="0024432B" w:rsidRPr="006D78E9" w:rsidRDefault="0024432B" w:rsidP="00753CF3">
            <w:pPr>
              <w:spacing w:after="0"/>
              <w:ind w:left="288" w:hanging="288"/>
            </w:pPr>
            <w:r w:rsidRPr="006D78E9">
              <w:t xml:space="preserve">Off-farm employment </w:t>
            </w:r>
            <w:r w:rsidRPr="006D78E9">
              <w:br w:type="textWrapping" w:clear="all"/>
              <w:t>of village leaders</w:t>
            </w:r>
          </w:p>
        </w:tc>
        <w:tc>
          <w:tcPr>
            <w:tcW w:w="489" w:type="pct"/>
          </w:tcPr>
          <w:p w14:paraId="0DEB58E8" w14:textId="77777777" w:rsidR="0024432B" w:rsidRPr="006D78E9" w:rsidRDefault="0024432B" w:rsidP="00753CF3">
            <w:pPr>
              <w:spacing w:after="0"/>
              <w:jc w:val="right"/>
            </w:pPr>
            <w:r w:rsidRPr="006D78E9">
              <w:t>-0.10</w:t>
            </w:r>
          </w:p>
        </w:tc>
        <w:tc>
          <w:tcPr>
            <w:tcW w:w="203" w:type="pct"/>
          </w:tcPr>
          <w:p w14:paraId="18BE7A8D" w14:textId="77777777" w:rsidR="0024432B" w:rsidRPr="006D78E9" w:rsidRDefault="0024432B" w:rsidP="00753CF3">
            <w:pPr>
              <w:spacing w:after="0"/>
            </w:pPr>
            <w:r w:rsidRPr="006D78E9">
              <w:t>***</w:t>
            </w:r>
          </w:p>
        </w:tc>
        <w:tc>
          <w:tcPr>
            <w:tcW w:w="489" w:type="pct"/>
          </w:tcPr>
          <w:p w14:paraId="5E702486" w14:textId="77777777" w:rsidR="0024432B" w:rsidRPr="006D78E9" w:rsidRDefault="0024432B" w:rsidP="00753CF3">
            <w:pPr>
              <w:spacing w:after="0"/>
              <w:jc w:val="right"/>
            </w:pPr>
            <w:r w:rsidRPr="006D78E9">
              <w:t>-0.08</w:t>
            </w:r>
          </w:p>
        </w:tc>
        <w:tc>
          <w:tcPr>
            <w:tcW w:w="203" w:type="pct"/>
          </w:tcPr>
          <w:p w14:paraId="0F361674" w14:textId="77777777" w:rsidR="0024432B" w:rsidRPr="006D78E9" w:rsidRDefault="0024432B" w:rsidP="00753CF3">
            <w:pPr>
              <w:spacing w:after="0"/>
            </w:pPr>
            <w:r w:rsidRPr="006D78E9">
              <w:t>***</w:t>
            </w:r>
          </w:p>
        </w:tc>
        <w:tc>
          <w:tcPr>
            <w:tcW w:w="489" w:type="pct"/>
          </w:tcPr>
          <w:p w14:paraId="29081797" w14:textId="77777777" w:rsidR="0024432B" w:rsidRPr="006D78E9" w:rsidRDefault="0024432B" w:rsidP="00753CF3">
            <w:pPr>
              <w:spacing w:after="0"/>
              <w:jc w:val="right"/>
            </w:pPr>
            <w:r w:rsidRPr="006D78E9">
              <w:t>-0.09</w:t>
            </w:r>
          </w:p>
        </w:tc>
        <w:tc>
          <w:tcPr>
            <w:tcW w:w="203" w:type="pct"/>
          </w:tcPr>
          <w:p w14:paraId="367DBF38" w14:textId="77777777" w:rsidR="0024432B" w:rsidRPr="006D78E9" w:rsidRDefault="0024432B" w:rsidP="008A1294">
            <w:pPr>
              <w:spacing w:after="0"/>
            </w:pPr>
            <w:r w:rsidRPr="006D78E9">
              <w:t>**</w:t>
            </w:r>
          </w:p>
        </w:tc>
        <w:tc>
          <w:tcPr>
            <w:tcW w:w="489" w:type="pct"/>
          </w:tcPr>
          <w:p w14:paraId="111D8623" w14:textId="77777777" w:rsidR="0024432B" w:rsidRPr="006D78E9" w:rsidRDefault="0024432B" w:rsidP="00753CF3">
            <w:pPr>
              <w:spacing w:after="0"/>
              <w:jc w:val="right"/>
            </w:pPr>
            <w:r w:rsidRPr="006D78E9">
              <w:t>-0.04</w:t>
            </w:r>
          </w:p>
        </w:tc>
        <w:tc>
          <w:tcPr>
            <w:tcW w:w="203" w:type="pct"/>
          </w:tcPr>
          <w:p w14:paraId="34AFA86F" w14:textId="77777777" w:rsidR="0024432B" w:rsidRPr="006D78E9" w:rsidRDefault="0024432B" w:rsidP="00753CF3">
            <w:pPr>
              <w:spacing w:after="0"/>
            </w:pPr>
          </w:p>
        </w:tc>
        <w:tc>
          <w:tcPr>
            <w:tcW w:w="489" w:type="pct"/>
          </w:tcPr>
          <w:p w14:paraId="51DD7B3F" w14:textId="77777777" w:rsidR="0024432B" w:rsidRPr="006D78E9" w:rsidRDefault="0024432B" w:rsidP="00753CF3">
            <w:pPr>
              <w:spacing w:after="0"/>
              <w:jc w:val="right"/>
            </w:pPr>
            <w:r w:rsidRPr="006D78E9">
              <w:t>-0.08</w:t>
            </w:r>
          </w:p>
        </w:tc>
        <w:tc>
          <w:tcPr>
            <w:tcW w:w="203" w:type="pct"/>
          </w:tcPr>
          <w:p w14:paraId="38CE0052" w14:textId="77777777" w:rsidR="0024432B" w:rsidRPr="006D78E9" w:rsidRDefault="0024432B" w:rsidP="00753CF3">
            <w:pPr>
              <w:spacing w:after="0"/>
            </w:pPr>
            <w:r w:rsidRPr="006D78E9">
              <w:t>**</w:t>
            </w:r>
          </w:p>
        </w:tc>
        <w:tc>
          <w:tcPr>
            <w:tcW w:w="489" w:type="pct"/>
          </w:tcPr>
          <w:p w14:paraId="51EF1ADC" w14:textId="77777777" w:rsidR="0024432B" w:rsidRPr="006D78E9" w:rsidRDefault="00760AF4" w:rsidP="00753CF3">
            <w:pPr>
              <w:spacing w:after="0"/>
              <w:jc w:val="right"/>
            </w:pPr>
            <w:r w:rsidRPr="006D78E9">
              <w:t>-0.0</w:t>
            </w:r>
            <w:r w:rsidRPr="006D78E9">
              <w:rPr>
                <w:rFonts w:hint="eastAsia"/>
              </w:rPr>
              <w:t>8</w:t>
            </w:r>
          </w:p>
        </w:tc>
        <w:tc>
          <w:tcPr>
            <w:tcW w:w="201" w:type="pct"/>
          </w:tcPr>
          <w:p w14:paraId="5CE6584A" w14:textId="77777777" w:rsidR="0024432B" w:rsidRPr="006D78E9" w:rsidRDefault="0024432B" w:rsidP="00753CF3">
            <w:pPr>
              <w:spacing w:after="0"/>
            </w:pPr>
            <w:r w:rsidRPr="006D78E9">
              <w:t>**</w:t>
            </w:r>
          </w:p>
        </w:tc>
      </w:tr>
      <w:tr w:rsidR="0024432B" w:rsidRPr="006D78E9" w14:paraId="710B60A7" w14:textId="77777777" w:rsidTr="00753CF3">
        <w:tc>
          <w:tcPr>
            <w:tcW w:w="850" w:type="pct"/>
            <w:vMerge/>
          </w:tcPr>
          <w:p w14:paraId="2B810E06" w14:textId="77777777" w:rsidR="0024432B" w:rsidRPr="006D78E9" w:rsidRDefault="0024432B" w:rsidP="00753CF3">
            <w:pPr>
              <w:spacing w:after="0"/>
              <w:ind w:left="288" w:hanging="288"/>
            </w:pPr>
          </w:p>
        </w:tc>
        <w:tc>
          <w:tcPr>
            <w:tcW w:w="489" w:type="pct"/>
          </w:tcPr>
          <w:p w14:paraId="1103BDF8" w14:textId="77777777" w:rsidR="0024432B" w:rsidRPr="006D78E9" w:rsidRDefault="0024432B" w:rsidP="00753CF3">
            <w:pPr>
              <w:spacing w:after="0"/>
              <w:jc w:val="right"/>
            </w:pPr>
            <w:r w:rsidRPr="006D78E9">
              <w:t>(0.03)</w:t>
            </w:r>
          </w:p>
        </w:tc>
        <w:tc>
          <w:tcPr>
            <w:tcW w:w="203" w:type="pct"/>
          </w:tcPr>
          <w:p w14:paraId="579B9900" w14:textId="77777777" w:rsidR="0024432B" w:rsidRPr="006D78E9" w:rsidRDefault="0024432B" w:rsidP="00753CF3">
            <w:pPr>
              <w:spacing w:after="0"/>
            </w:pPr>
          </w:p>
        </w:tc>
        <w:tc>
          <w:tcPr>
            <w:tcW w:w="489" w:type="pct"/>
          </w:tcPr>
          <w:p w14:paraId="074980E7" w14:textId="77777777" w:rsidR="0024432B" w:rsidRPr="006D78E9" w:rsidRDefault="0024432B" w:rsidP="00753CF3">
            <w:pPr>
              <w:spacing w:after="0"/>
              <w:jc w:val="right"/>
            </w:pPr>
            <w:r w:rsidRPr="006D78E9">
              <w:t>(0.03)</w:t>
            </w:r>
          </w:p>
        </w:tc>
        <w:tc>
          <w:tcPr>
            <w:tcW w:w="203" w:type="pct"/>
          </w:tcPr>
          <w:p w14:paraId="29E2C09D" w14:textId="77777777" w:rsidR="0024432B" w:rsidRPr="006D78E9" w:rsidRDefault="0024432B" w:rsidP="00753CF3">
            <w:pPr>
              <w:spacing w:after="0"/>
            </w:pPr>
          </w:p>
        </w:tc>
        <w:tc>
          <w:tcPr>
            <w:tcW w:w="489" w:type="pct"/>
          </w:tcPr>
          <w:p w14:paraId="7B03FE54" w14:textId="77777777" w:rsidR="0024432B" w:rsidRPr="006D78E9" w:rsidRDefault="0024432B" w:rsidP="00753CF3">
            <w:pPr>
              <w:spacing w:after="0"/>
              <w:jc w:val="right"/>
            </w:pPr>
            <w:bookmarkStart w:id="4" w:name="OLE_LINK5"/>
            <w:bookmarkStart w:id="5" w:name="OLE_LINK6"/>
            <w:r w:rsidRPr="006D78E9">
              <w:t>(0.04)</w:t>
            </w:r>
            <w:bookmarkEnd w:id="4"/>
            <w:bookmarkEnd w:id="5"/>
          </w:p>
        </w:tc>
        <w:tc>
          <w:tcPr>
            <w:tcW w:w="203" w:type="pct"/>
          </w:tcPr>
          <w:p w14:paraId="6340DEAA" w14:textId="77777777" w:rsidR="0024432B" w:rsidRPr="006D78E9" w:rsidRDefault="0024432B" w:rsidP="00753CF3">
            <w:pPr>
              <w:spacing w:after="0"/>
            </w:pPr>
          </w:p>
        </w:tc>
        <w:tc>
          <w:tcPr>
            <w:tcW w:w="489" w:type="pct"/>
          </w:tcPr>
          <w:p w14:paraId="4AAB0D3A" w14:textId="77777777" w:rsidR="0024432B" w:rsidRPr="006D78E9" w:rsidRDefault="0024432B" w:rsidP="00753CF3">
            <w:pPr>
              <w:spacing w:after="0"/>
              <w:jc w:val="right"/>
            </w:pPr>
            <w:bookmarkStart w:id="6" w:name="OLE_LINK9"/>
            <w:bookmarkStart w:id="7" w:name="OLE_LINK10"/>
            <w:r w:rsidRPr="006D78E9">
              <w:t>(0.04)</w:t>
            </w:r>
            <w:bookmarkEnd w:id="6"/>
            <w:bookmarkEnd w:id="7"/>
          </w:p>
        </w:tc>
        <w:tc>
          <w:tcPr>
            <w:tcW w:w="203" w:type="pct"/>
          </w:tcPr>
          <w:p w14:paraId="1F27525F" w14:textId="77777777" w:rsidR="0024432B" w:rsidRPr="006D78E9" w:rsidRDefault="0024432B" w:rsidP="00753CF3">
            <w:pPr>
              <w:spacing w:after="0"/>
            </w:pPr>
          </w:p>
        </w:tc>
        <w:tc>
          <w:tcPr>
            <w:tcW w:w="489" w:type="pct"/>
          </w:tcPr>
          <w:p w14:paraId="428FDA5B" w14:textId="77777777" w:rsidR="0024432B" w:rsidRPr="006D78E9" w:rsidRDefault="0024432B" w:rsidP="00753CF3">
            <w:pPr>
              <w:spacing w:after="0"/>
              <w:jc w:val="right"/>
            </w:pPr>
            <w:r w:rsidRPr="006D78E9">
              <w:t>(0.03)</w:t>
            </w:r>
          </w:p>
        </w:tc>
        <w:tc>
          <w:tcPr>
            <w:tcW w:w="203" w:type="pct"/>
          </w:tcPr>
          <w:p w14:paraId="23B8B8B7" w14:textId="77777777" w:rsidR="0024432B" w:rsidRPr="006D78E9" w:rsidRDefault="0024432B" w:rsidP="00753CF3">
            <w:pPr>
              <w:spacing w:after="0"/>
            </w:pPr>
          </w:p>
        </w:tc>
        <w:tc>
          <w:tcPr>
            <w:tcW w:w="489" w:type="pct"/>
          </w:tcPr>
          <w:p w14:paraId="00930E4A" w14:textId="77777777" w:rsidR="0024432B" w:rsidRPr="006D78E9" w:rsidRDefault="00760AF4" w:rsidP="00753CF3">
            <w:pPr>
              <w:spacing w:after="0"/>
              <w:jc w:val="right"/>
            </w:pPr>
            <w:r w:rsidRPr="006D78E9">
              <w:t>(0.0</w:t>
            </w:r>
            <w:r w:rsidRPr="006D78E9">
              <w:rPr>
                <w:rFonts w:hint="eastAsia"/>
              </w:rPr>
              <w:t>3</w:t>
            </w:r>
            <w:r w:rsidR="0024432B" w:rsidRPr="006D78E9">
              <w:t>)</w:t>
            </w:r>
          </w:p>
        </w:tc>
        <w:tc>
          <w:tcPr>
            <w:tcW w:w="201" w:type="pct"/>
          </w:tcPr>
          <w:p w14:paraId="2497DD23" w14:textId="77777777" w:rsidR="0024432B" w:rsidRPr="006D78E9" w:rsidRDefault="0024432B" w:rsidP="00753CF3">
            <w:pPr>
              <w:spacing w:after="0"/>
            </w:pPr>
          </w:p>
        </w:tc>
      </w:tr>
      <w:tr w:rsidR="0024432B" w:rsidRPr="006D78E9" w14:paraId="40758DCD" w14:textId="77777777" w:rsidTr="00753CF3">
        <w:tc>
          <w:tcPr>
            <w:tcW w:w="850" w:type="pct"/>
            <w:vMerge w:val="restart"/>
          </w:tcPr>
          <w:p w14:paraId="5C87E34F" w14:textId="77777777" w:rsidR="0024432B" w:rsidRPr="006D78E9" w:rsidRDefault="0024432B" w:rsidP="00753CF3">
            <w:pPr>
              <w:spacing w:after="0"/>
              <w:ind w:left="288" w:hanging="288"/>
            </w:pPr>
            <w:r w:rsidRPr="006D78E9">
              <w:t xml:space="preserve">Household forestry </w:t>
            </w:r>
            <w:r w:rsidRPr="006D78E9">
              <w:br w:type="textWrapping" w:clear="all"/>
              <w:t>income</w:t>
            </w:r>
          </w:p>
        </w:tc>
        <w:tc>
          <w:tcPr>
            <w:tcW w:w="489" w:type="pct"/>
          </w:tcPr>
          <w:p w14:paraId="642840DD" w14:textId="77777777" w:rsidR="0024432B" w:rsidRPr="006D78E9" w:rsidRDefault="0024432B" w:rsidP="00753CF3">
            <w:pPr>
              <w:spacing w:after="0"/>
              <w:jc w:val="right"/>
            </w:pPr>
            <w:r w:rsidRPr="006D78E9">
              <w:t>-0.01</w:t>
            </w:r>
          </w:p>
        </w:tc>
        <w:tc>
          <w:tcPr>
            <w:tcW w:w="203" w:type="pct"/>
          </w:tcPr>
          <w:p w14:paraId="774D3F17" w14:textId="77777777" w:rsidR="0024432B" w:rsidRPr="006D78E9" w:rsidRDefault="0024432B" w:rsidP="00753CF3">
            <w:pPr>
              <w:spacing w:after="0"/>
            </w:pPr>
          </w:p>
        </w:tc>
        <w:tc>
          <w:tcPr>
            <w:tcW w:w="489" w:type="pct"/>
          </w:tcPr>
          <w:p w14:paraId="697A4944" w14:textId="77777777" w:rsidR="0024432B" w:rsidRPr="006D78E9" w:rsidRDefault="0024432B" w:rsidP="00753CF3">
            <w:pPr>
              <w:spacing w:after="0"/>
              <w:jc w:val="right"/>
            </w:pPr>
            <w:r w:rsidRPr="006D78E9">
              <w:t>-0.01</w:t>
            </w:r>
          </w:p>
        </w:tc>
        <w:tc>
          <w:tcPr>
            <w:tcW w:w="203" w:type="pct"/>
          </w:tcPr>
          <w:p w14:paraId="1359B5E9" w14:textId="77777777" w:rsidR="0024432B" w:rsidRPr="006D78E9" w:rsidRDefault="0024432B" w:rsidP="00753CF3">
            <w:pPr>
              <w:spacing w:after="0"/>
            </w:pPr>
          </w:p>
        </w:tc>
        <w:tc>
          <w:tcPr>
            <w:tcW w:w="489" w:type="pct"/>
          </w:tcPr>
          <w:p w14:paraId="73A456F3" w14:textId="77777777" w:rsidR="0024432B" w:rsidRPr="006D78E9" w:rsidRDefault="0024432B" w:rsidP="00753CF3">
            <w:pPr>
              <w:spacing w:after="0"/>
              <w:jc w:val="right"/>
            </w:pPr>
            <w:r w:rsidRPr="006D78E9">
              <w:t>-0.02</w:t>
            </w:r>
          </w:p>
        </w:tc>
        <w:tc>
          <w:tcPr>
            <w:tcW w:w="203" w:type="pct"/>
          </w:tcPr>
          <w:p w14:paraId="02A8A809" w14:textId="77777777" w:rsidR="0024432B" w:rsidRPr="006D78E9" w:rsidRDefault="0024432B" w:rsidP="00753CF3">
            <w:pPr>
              <w:spacing w:after="0"/>
            </w:pPr>
            <w:r w:rsidRPr="006D78E9">
              <w:t>**</w:t>
            </w:r>
          </w:p>
        </w:tc>
        <w:tc>
          <w:tcPr>
            <w:tcW w:w="489" w:type="pct"/>
          </w:tcPr>
          <w:p w14:paraId="1B430935" w14:textId="77777777" w:rsidR="0024432B" w:rsidRPr="006D78E9" w:rsidRDefault="0024432B" w:rsidP="00753CF3">
            <w:pPr>
              <w:spacing w:after="0"/>
              <w:jc w:val="right"/>
            </w:pPr>
            <w:r w:rsidRPr="006D78E9">
              <w:t>-0.02</w:t>
            </w:r>
          </w:p>
        </w:tc>
        <w:tc>
          <w:tcPr>
            <w:tcW w:w="203" w:type="pct"/>
          </w:tcPr>
          <w:p w14:paraId="75C508F9" w14:textId="77777777" w:rsidR="0024432B" w:rsidRPr="006D78E9" w:rsidRDefault="0024432B" w:rsidP="00753CF3">
            <w:pPr>
              <w:spacing w:after="0"/>
            </w:pPr>
          </w:p>
        </w:tc>
        <w:tc>
          <w:tcPr>
            <w:tcW w:w="489" w:type="pct"/>
          </w:tcPr>
          <w:p w14:paraId="22F63DAF" w14:textId="77777777" w:rsidR="0024432B" w:rsidRPr="006D78E9" w:rsidRDefault="0024432B" w:rsidP="00753CF3">
            <w:pPr>
              <w:spacing w:after="0"/>
              <w:jc w:val="right"/>
              <w:rPr>
                <w:vertAlign w:val="superscript"/>
              </w:rPr>
            </w:pPr>
            <w:r w:rsidRPr="006D78E9">
              <w:t>-0.01</w:t>
            </w:r>
          </w:p>
        </w:tc>
        <w:tc>
          <w:tcPr>
            <w:tcW w:w="203" w:type="pct"/>
          </w:tcPr>
          <w:p w14:paraId="5BA9148D" w14:textId="77777777" w:rsidR="0024432B" w:rsidRPr="006D78E9" w:rsidRDefault="0024432B" w:rsidP="00753CF3">
            <w:pPr>
              <w:spacing w:after="0"/>
            </w:pPr>
          </w:p>
        </w:tc>
        <w:tc>
          <w:tcPr>
            <w:tcW w:w="489" w:type="pct"/>
          </w:tcPr>
          <w:p w14:paraId="008644FC" w14:textId="77777777" w:rsidR="0024432B" w:rsidRPr="006D78E9" w:rsidRDefault="0024432B" w:rsidP="00753CF3">
            <w:pPr>
              <w:spacing w:after="0"/>
              <w:jc w:val="right"/>
            </w:pPr>
            <w:r w:rsidRPr="006D78E9">
              <w:t>-0.01</w:t>
            </w:r>
          </w:p>
        </w:tc>
        <w:tc>
          <w:tcPr>
            <w:tcW w:w="201" w:type="pct"/>
          </w:tcPr>
          <w:p w14:paraId="3A113045" w14:textId="77777777" w:rsidR="0024432B" w:rsidRPr="006D78E9" w:rsidRDefault="0024432B" w:rsidP="00753CF3">
            <w:pPr>
              <w:spacing w:after="0"/>
            </w:pPr>
          </w:p>
        </w:tc>
      </w:tr>
      <w:tr w:rsidR="0024432B" w:rsidRPr="006D78E9" w14:paraId="695876BF" w14:textId="77777777" w:rsidTr="00753CF3">
        <w:tc>
          <w:tcPr>
            <w:tcW w:w="850" w:type="pct"/>
            <w:vMerge/>
          </w:tcPr>
          <w:p w14:paraId="78CDC264" w14:textId="77777777" w:rsidR="0024432B" w:rsidRPr="006D78E9" w:rsidRDefault="0024432B" w:rsidP="00753CF3">
            <w:pPr>
              <w:spacing w:after="0"/>
            </w:pPr>
          </w:p>
        </w:tc>
        <w:tc>
          <w:tcPr>
            <w:tcW w:w="489" w:type="pct"/>
          </w:tcPr>
          <w:p w14:paraId="08A77D21" w14:textId="77777777" w:rsidR="0024432B" w:rsidRPr="006D78E9" w:rsidRDefault="0024432B" w:rsidP="00753CF3">
            <w:pPr>
              <w:spacing w:after="0"/>
              <w:jc w:val="right"/>
            </w:pPr>
            <w:r w:rsidRPr="006D78E9">
              <w:t>(0.01)</w:t>
            </w:r>
          </w:p>
        </w:tc>
        <w:tc>
          <w:tcPr>
            <w:tcW w:w="203" w:type="pct"/>
          </w:tcPr>
          <w:p w14:paraId="1C7805C6" w14:textId="77777777" w:rsidR="0024432B" w:rsidRPr="006D78E9" w:rsidRDefault="0024432B" w:rsidP="00753CF3">
            <w:pPr>
              <w:spacing w:after="0"/>
            </w:pPr>
          </w:p>
        </w:tc>
        <w:tc>
          <w:tcPr>
            <w:tcW w:w="489" w:type="pct"/>
          </w:tcPr>
          <w:p w14:paraId="43824BE7" w14:textId="77777777" w:rsidR="0024432B" w:rsidRPr="006D78E9" w:rsidRDefault="0024432B" w:rsidP="00753CF3">
            <w:pPr>
              <w:spacing w:after="0"/>
              <w:jc w:val="right"/>
            </w:pPr>
            <w:r w:rsidRPr="006D78E9">
              <w:t>(0.01)</w:t>
            </w:r>
          </w:p>
        </w:tc>
        <w:tc>
          <w:tcPr>
            <w:tcW w:w="203" w:type="pct"/>
          </w:tcPr>
          <w:p w14:paraId="78A6C7FD" w14:textId="77777777" w:rsidR="0024432B" w:rsidRPr="006D78E9" w:rsidRDefault="0024432B" w:rsidP="00753CF3">
            <w:pPr>
              <w:spacing w:after="0"/>
            </w:pPr>
          </w:p>
        </w:tc>
        <w:tc>
          <w:tcPr>
            <w:tcW w:w="489" w:type="pct"/>
          </w:tcPr>
          <w:p w14:paraId="31532468" w14:textId="77777777" w:rsidR="0024432B" w:rsidRPr="006D78E9" w:rsidRDefault="0024432B" w:rsidP="00942F73">
            <w:pPr>
              <w:spacing w:after="0"/>
              <w:jc w:val="right"/>
            </w:pPr>
            <w:r w:rsidRPr="006D78E9">
              <w:t>(</w:t>
            </w:r>
            <w:r w:rsidR="00942F73" w:rsidRPr="006D78E9">
              <w:rPr>
                <w:rFonts w:hint="eastAsia"/>
              </w:rPr>
              <w:t>0.01</w:t>
            </w:r>
            <w:r w:rsidRPr="006D78E9">
              <w:t>)</w:t>
            </w:r>
          </w:p>
        </w:tc>
        <w:tc>
          <w:tcPr>
            <w:tcW w:w="203" w:type="pct"/>
          </w:tcPr>
          <w:p w14:paraId="5DA8680C" w14:textId="77777777" w:rsidR="0024432B" w:rsidRPr="006D78E9" w:rsidRDefault="0024432B" w:rsidP="00753CF3">
            <w:pPr>
              <w:spacing w:after="0"/>
            </w:pPr>
          </w:p>
        </w:tc>
        <w:tc>
          <w:tcPr>
            <w:tcW w:w="489" w:type="pct"/>
          </w:tcPr>
          <w:p w14:paraId="20AC6C07" w14:textId="77777777" w:rsidR="0024432B" w:rsidRPr="006D78E9" w:rsidRDefault="0024432B" w:rsidP="00F704FC">
            <w:pPr>
              <w:spacing w:after="0"/>
              <w:jc w:val="right"/>
            </w:pPr>
            <w:r w:rsidRPr="006D78E9">
              <w:t>(</w:t>
            </w:r>
            <w:r w:rsidR="00F704FC" w:rsidRPr="006D78E9">
              <w:rPr>
                <w:rFonts w:hint="eastAsia"/>
              </w:rPr>
              <w:t>0.01</w:t>
            </w:r>
            <w:r w:rsidRPr="006D78E9">
              <w:t>)</w:t>
            </w:r>
          </w:p>
        </w:tc>
        <w:tc>
          <w:tcPr>
            <w:tcW w:w="203" w:type="pct"/>
          </w:tcPr>
          <w:p w14:paraId="11B90FF4" w14:textId="77777777" w:rsidR="0024432B" w:rsidRPr="006D78E9" w:rsidRDefault="0024432B" w:rsidP="00753CF3">
            <w:pPr>
              <w:spacing w:after="0"/>
            </w:pPr>
          </w:p>
        </w:tc>
        <w:tc>
          <w:tcPr>
            <w:tcW w:w="489" w:type="pct"/>
          </w:tcPr>
          <w:p w14:paraId="03A5BB17" w14:textId="77777777" w:rsidR="0024432B" w:rsidRPr="006D78E9" w:rsidRDefault="0024432B" w:rsidP="00753CF3">
            <w:pPr>
              <w:spacing w:after="0"/>
              <w:jc w:val="right"/>
            </w:pPr>
            <w:r w:rsidRPr="006D78E9">
              <w:t>(0.01)</w:t>
            </w:r>
          </w:p>
        </w:tc>
        <w:tc>
          <w:tcPr>
            <w:tcW w:w="203" w:type="pct"/>
          </w:tcPr>
          <w:p w14:paraId="080724B8" w14:textId="77777777" w:rsidR="0024432B" w:rsidRPr="006D78E9" w:rsidRDefault="0024432B" w:rsidP="00753CF3">
            <w:pPr>
              <w:spacing w:after="0"/>
            </w:pPr>
          </w:p>
        </w:tc>
        <w:tc>
          <w:tcPr>
            <w:tcW w:w="489" w:type="pct"/>
          </w:tcPr>
          <w:p w14:paraId="151865A3" w14:textId="77777777" w:rsidR="0024432B" w:rsidRPr="006D78E9" w:rsidRDefault="0024432B" w:rsidP="00753CF3">
            <w:pPr>
              <w:spacing w:after="0"/>
              <w:jc w:val="right"/>
            </w:pPr>
            <w:r w:rsidRPr="006D78E9">
              <w:t>(0.01)</w:t>
            </w:r>
          </w:p>
        </w:tc>
        <w:tc>
          <w:tcPr>
            <w:tcW w:w="201" w:type="pct"/>
          </w:tcPr>
          <w:p w14:paraId="63FFD9EE" w14:textId="77777777" w:rsidR="0024432B" w:rsidRPr="006D78E9" w:rsidRDefault="0024432B" w:rsidP="00753CF3">
            <w:pPr>
              <w:spacing w:after="0"/>
            </w:pPr>
          </w:p>
        </w:tc>
      </w:tr>
      <w:tr w:rsidR="0024432B" w:rsidRPr="006D78E9" w14:paraId="5BEC8720" w14:textId="77777777" w:rsidTr="00753CF3">
        <w:tc>
          <w:tcPr>
            <w:tcW w:w="850" w:type="pct"/>
          </w:tcPr>
          <w:p w14:paraId="01D05DD3" w14:textId="77777777" w:rsidR="0024432B" w:rsidRPr="006D78E9" w:rsidRDefault="0024432B" w:rsidP="00753CF3">
            <w:pPr>
              <w:spacing w:after="0"/>
            </w:pPr>
            <w:r w:rsidRPr="006D78E9">
              <w:t>Punishment</w:t>
            </w:r>
          </w:p>
        </w:tc>
        <w:tc>
          <w:tcPr>
            <w:tcW w:w="489" w:type="pct"/>
          </w:tcPr>
          <w:p w14:paraId="31AC125D" w14:textId="77777777" w:rsidR="0024432B" w:rsidRPr="006D78E9" w:rsidRDefault="0024432B" w:rsidP="00753CF3">
            <w:pPr>
              <w:spacing w:after="0"/>
              <w:jc w:val="right"/>
            </w:pPr>
            <w:r w:rsidRPr="006D78E9">
              <w:t>0.01</w:t>
            </w:r>
          </w:p>
        </w:tc>
        <w:tc>
          <w:tcPr>
            <w:tcW w:w="203" w:type="pct"/>
          </w:tcPr>
          <w:p w14:paraId="314941CB" w14:textId="77777777" w:rsidR="0024432B" w:rsidRPr="006D78E9" w:rsidRDefault="0024432B" w:rsidP="00753CF3">
            <w:pPr>
              <w:spacing w:after="0"/>
            </w:pPr>
            <w:r w:rsidRPr="006D78E9">
              <w:t>***</w:t>
            </w:r>
          </w:p>
        </w:tc>
        <w:tc>
          <w:tcPr>
            <w:tcW w:w="489" w:type="pct"/>
          </w:tcPr>
          <w:p w14:paraId="626DE894" w14:textId="77777777" w:rsidR="0024432B" w:rsidRPr="006D78E9" w:rsidRDefault="0024432B" w:rsidP="00753CF3">
            <w:pPr>
              <w:spacing w:after="0"/>
              <w:jc w:val="right"/>
            </w:pPr>
            <w:r w:rsidRPr="006D78E9">
              <w:t>0.01</w:t>
            </w:r>
          </w:p>
        </w:tc>
        <w:tc>
          <w:tcPr>
            <w:tcW w:w="203" w:type="pct"/>
          </w:tcPr>
          <w:p w14:paraId="2D805BD2" w14:textId="77777777" w:rsidR="0024432B" w:rsidRPr="006D78E9" w:rsidRDefault="0024432B" w:rsidP="00753CF3">
            <w:pPr>
              <w:spacing w:after="0"/>
            </w:pPr>
            <w:r w:rsidRPr="006D78E9">
              <w:t>***</w:t>
            </w:r>
          </w:p>
        </w:tc>
        <w:tc>
          <w:tcPr>
            <w:tcW w:w="489" w:type="pct"/>
          </w:tcPr>
          <w:p w14:paraId="304F49E7" w14:textId="77777777" w:rsidR="0024432B" w:rsidRPr="006D78E9" w:rsidRDefault="0024432B" w:rsidP="00753CF3">
            <w:pPr>
              <w:spacing w:after="0"/>
              <w:jc w:val="right"/>
            </w:pPr>
            <w:r w:rsidRPr="006D78E9">
              <w:t>0.01</w:t>
            </w:r>
          </w:p>
        </w:tc>
        <w:tc>
          <w:tcPr>
            <w:tcW w:w="203" w:type="pct"/>
          </w:tcPr>
          <w:p w14:paraId="6CD2E8C0" w14:textId="77777777" w:rsidR="0024432B" w:rsidRPr="006D78E9" w:rsidRDefault="0024432B" w:rsidP="00753CF3">
            <w:pPr>
              <w:spacing w:after="0"/>
            </w:pPr>
            <w:r w:rsidRPr="006D78E9">
              <w:t>***</w:t>
            </w:r>
          </w:p>
        </w:tc>
        <w:tc>
          <w:tcPr>
            <w:tcW w:w="489" w:type="pct"/>
          </w:tcPr>
          <w:p w14:paraId="7237F2AD" w14:textId="77777777" w:rsidR="0024432B" w:rsidRPr="006D78E9" w:rsidRDefault="0024432B" w:rsidP="00753CF3">
            <w:pPr>
              <w:spacing w:after="0"/>
              <w:jc w:val="right"/>
            </w:pPr>
            <w:r w:rsidRPr="006D78E9">
              <w:t>0.01</w:t>
            </w:r>
          </w:p>
        </w:tc>
        <w:tc>
          <w:tcPr>
            <w:tcW w:w="203" w:type="pct"/>
          </w:tcPr>
          <w:p w14:paraId="6765CA76" w14:textId="77777777" w:rsidR="0024432B" w:rsidRPr="006D78E9" w:rsidRDefault="0024432B" w:rsidP="00753CF3">
            <w:pPr>
              <w:spacing w:after="0"/>
            </w:pPr>
            <w:r w:rsidRPr="006D78E9">
              <w:t>***</w:t>
            </w:r>
          </w:p>
        </w:tc>
        <w:tc>
          <w:tcPr>
            <w:tcW w:w="489" w:type="pct"/>
          </w:tcPr>
          <w:p w14:paraId="4714F532" w14:textId="77777777" w:rsidR="0024432B" w:rsidRPr="006D78E9" w:rsidRDefault="0024432B" w:rsidP="00753CF3">
            <w:pPr>
              <w:spacing w:after="0"/>
              <w:jc w:val="right"/>
            </w:pPr>
            <w:r w:rsidRPr="006D78E9">
              <w:t>0.01</w:t>
            </w:r>
          </w:p>
        </w:tc>
        <w:tc>
          <w:tcPr>
            <w:tcW w:w="203" w:type="pct"/>
          </w:tcPr>
          <w:p w14:paraId="0A0F6153" w14:textId="77777777" w:rsidR="0024432B" w:rsidRPr="006D78E9" w:rsidRDefault="0024432B" w:rsidP="00753CF3">
            <w:pPr>
              <w:spacing w:after="0"/>
            </w:pPr>
            <w:r w:rsidRPr="006D78E9">
              <w:t>***</w:t>
            </w:r>
          </w:p>
        </w:tc>
        <w:tc>
          <w:tcPr>
            <w:tcW w:w="489" w:type="pct"/>
          </w:tcPr>
          <w:p w14:paraId="0B155EAF" w14:textId="77777777" w:rsidR="0024432B" w:rsidRPr="006D78E9" w:rsidRDefault="0024432B" w:rsidP="00753CF3">
            <w:pPr>
              <w:spacing w:after="0"/>
              <w:jc w:val="right"/>
            </w:pPr>
            <w:r w:rsidRPr="006D78E9">
              <w:t>0.01</w:t>
            </w:r>
          </w:p>
        </w:tc>
        <w:tc>
          <w:tcPr>
            <w:tcW w:w="201" w:type="pct"/>
          </w:tcPr>
          <w:p w14:paraId="4DDE1586" w14:textId="77777777" w:rsidR="0024432B" w:rsidRPr="006D78E9" w:rsidRDefault="0024432B" w:rsidP="00753CF3">
            <w:pPr>
              <w:spacing w:after="0"/>
            </w:pPr>
            <w:r w:rsidRPr="006D78E9">
              <w:t>***</w:t>
            </w:r>
          </w:p>
        </w:tc>
      </w:tr>
      <w:tr w:rsidR="0024432B" w:rsidRPr="006D78E9" w14:paraId="2CC077D1" w14:textId="77777777" w:rsidTr="00753CF3">
        <w:tc>
          <w:tcPr>
            <w:tcW w:w="850" w:type="pct"/>
          </w:tcPr>
          <w:p w14:paraId="1C08C17A" w14:textId="77777777" w:rsidR="0024432B" w:rsidRPr="006D78E9" w:rsidRDefault="0024432B" w:rsidP="00753CF3">
            <w:pPr>
              <w:spacing w:after="0"/>
            </w:pPr>
          </w:p>
        </w:tc>
        <w:tc>
          <w:tcPr>
            <w:tcW w:w="489" w:type="pct"/>
          </w:tcPr>
          <w:p w14:paraId="16F3198C" w14:textId="77777777" w:rsidR="0024432B" w:rsidRPr="006D78E9" w:rsidRDefault="0024432B" w:rsidP="00753CF3">
            <w:pPr>
              <w:spacing w:after="0"/>
              <w:jc w:val="right"/>
            </w:pPr>
            <w:r w:rsidRPr="006D78E9">
              <w:t xml:space="preserve">(1.60 </w:t>
            </w:r>
            <w:r w:rsidRPr="006D78E9">
              <w:sym w:font="Symbol" w:char="F0B4"/>
            </w:r>
            <w:r w:rsidRPr="006D78E9">
              <w:t xml:space="preserve"> 10</w:t>
            </w:r>
            <w:r w:rsidRPr="006D78E9">
              <w:rPr>
                <w:vertAlign w:val="superscript"/>
              </w:rPr>
              <w:t>-3</w:t>
            </w:r>
            <w:r w:rsidRPr="006D78E9">
              <w:t>)</w:t>
            </w:r>
          </w:p>
        </w:tc>
        <w:tc>
          <w:tcPr>
            <w:tcW w:w="203" w:type="pct"/>
          </w:tcPr>
          <w:p w14:paraId="0727DA7E" w14:textId="77777777" w:rsidR="0024432B" w:rsidRPr="006D78E9" w:rsidRDefault="0024432B" w:rsidP="00753CF3">
            <w:pPr>
              <w:spacing w:after="0"/>
            </w:pPr>
          </w:p>
        </w:tc>
        <w:tc>
          <w:tcPr>
            <w:tcW w:w="489" w:type="pct"/>
          </w:tcPr>
          <w:p w14:paraId="1EF5C3F4" w14:textId="77777777" w:rsidR="0024432B" w:rsidRPr="006D78E9" w:rsidRDefault="0024432B" w:rsidP="00753CF3">
            <w:pPr>
              <w:spacing w:after="0"/>
              <w:jc w:val="right"/>
            </w:pPr>
            <w:r w:rsidRPr="006D78E9">
              <w:t xml:space="preserve">(1.29 </w:t>
            </w:r>
            <w:r w:rsidRPr="006D78E9">
              <w:sym w:font="Symbol" w:char="F0B4"/>
            </w:r>
            <w:r w:rsidRPr="006D78E9">
              <w:t xml:space="preserve"> 10</w:t>
            </w:r>
            <w:r w:rsidRPr="006D78E9">
              <w:rPr>
                <w:vertAlign w:val="superscript"/>
              </w:rPr>
              <w:t>-3</w:t>
            </w:r>
            <w:r w:rsidRPr="006D78E9">
              <w:t>)</w:t>
            </w:r>
          </w:p>
        </w:tc>
        <w:tc>
          <w:tcPr>
            <w:tcW w:w="203" w:type="pct"/>
          </w:tcPr>
          <w:p w14:paraId="556B399C" w14:textId="77777777" w:rsidR="0024432B" w:rsidRPr="006D78E9" w:rsidRDefault="0024432B" w:rsidP="00753CF3">
            <w:pPr>
              <w:spacing w:after="0"/>
            </w:pPr>
          </w:p>
        </w:tc>
        <w:tc>
          <w:tcPr>
            <w:tcW w:w="489" w:type="pct"/>
          </w:tcPr>
          <w:p w14:paraId="0D8E0AF0" w14:textId="77777777" w:rsidR="0024432B" w:rsidRPr="006D78E9" w:rsidRDefault="0024432B" w:rsidP="00753CF3">
            <w:pPr>
              <w:spacing w:after="0"/>
              <w:jc w:val="right"/>
            </w:pPr>
            <w:r w:rsidRPr="006D78E9">
              <w:t xml:space="preserve">(1.70 </w:t>
            </w:r>
            <w:r w:rsidRPr="006D78E9">
              <w:sym w:font="Symbol" w:char="F0B4"/>
            </w:r>
            <w:r w:rsidRPr="006D78E9">
              <w:t xml:space="preserve"> 10</w:t>
            </w:r>
            <w:r w:rsidRPr="006D78E9">
              <w:rPr>
                <w:vertAlign w:val="superscript"/>
              </w:rPr>
              <w:t>-3</w:t>
            </w:r>
            <w:r w:rsidRPr="006D78E9">
              <w:t>)</w:t>
            </w:r>
          </w:p>
        </w:tc>
        <w:tc>
          <w:tcPr>
            <w:tcW w:w="203" w:type="pct"/>
          </w:tcPr>
          <w:p w14:paraId="1D4656EE" w14:textId="77777777" w:rsidR="0024432B" w:rsidRPr="006D78E9" w:rsidRDefault="0024432B" w:rsidP="00753CF3">
            <w:pPr>
              <w:spacing w:after="0"/>
            </w:pPr>
          </w:p>
        </w:tc>
        <w:tc>
          <w:tcPr>
            <w:tcW w:w="489" w:type="pct"/>
          </w:tcPr>
          <w:p w14:paraId="2E81B5B7" w14:textId="77777777" w:rsidR="0024432B" w:rsidRPr="006D78E9" w:rsidRDefault="0024432B" w:rsidP="00753CF3">
            <w:pPr>
              <w:spacing w:after="0"/>
              <w:jc w:val="right"/>
            </w:pPr>
            <w:r w:rsidRPr="006D78E9">
              <w:t xml:space="preserve">(1.80 </w:t>
            </w:r>
            <w:r w:rsidRPr="006D78E9">
              <w:sym w:font="Symbol" w:char="F0B4"/>
            </w:r>
            <w:r w:rsidRPr="006D78E9">
              <w:t xml:space="preserve"> 10</w:t>
            </w:r>
            <w:r w:rsidRPr="006D78E9">
              <w:rPr>
                <w:vertAlign w:val="superscript"/>
              </w:rPr>
              <w:t>-3</w:t>
            </w:r>
            <w:r w:rsidRPr="006D78E9">
              <w:t>)</w:t>
            </w:r>
          </w:p>
        </w:tc>
        <w:tc>
          <w:tcPr>
            <w:tcW w:w="203" w:type="pct"/>
          </w:tcPr>
          <w:p w14:paraId="4124EB5F" w14:textId="77777777" w:rsidR="0024432B" w:rsidRPr="006D78E9" w:rsidRDefault="0024432B" w:rsidP="00753CF3">
            <w:pPr>
              <w:spacing w:after="0"/>
            </w:pPr>
          </w:p>
        </w:tc>
        <w:tc>
          <w:tcPr>
            <w:tcW w:w="489" w:type="pct"/>
          </w:tcPr>
          <w:p w14:paraId="406676B3" w14:textId="77777777" w:rsidR="0024432B" w:rsidRPr="006D78E9" w:rsidRDefault="0024432B" w:rsidP="002A6B2C">
            <w:pPr>
              <w:spacing w:after="0"/>
              <w:jc w:val="right"/>
            </w:pPr>
            <w:r w:rsidRPr="006D78E9">
              <w:t>(</w:t>
            </w:r>
            <w:r w:rsidR="002A6B2C" w:rsidRPr="006D78E9">
              <w:rPr>
                <w:rFonts w:hint="eastAsia"/>
              </w:rPr>
              <w:t>1.57</w:t>
            </w:r>
            <w:r w:rsidRPr="006D78E9">
              <w:t xml:space="preserve"> </w:t>
            </w:r>
            <w:r w:rsidRPr="006D78E9">
              <w:sym w:font="Symbol" w:char="F0B4"/>
            </w:r>
            <w:r w:rsidRPr="006D78E9">
              <w:t xml:space="preserve"> 10</w:t>
            </w:r>
            <w:r w:rsidRPr="006D78E9">
              <w:rPr>
                <w:vertAlign w:val="superscript"/>
              </w:rPr>
              <w:t>-3</w:t>
            </w:r>
            <w:r w:rsidRPr="006D78E9">
              <w:t>)</w:t>
            </w:r>
          </w:p>
        </w:tc>
        <w:tc>
          <w:tcPr>
            <w:tcW w:w="203" w:type="pct"/>
          </w:tcPr>
          <w:p w14:paraId="35E48D0A" w14:textId="77777777" w:rsidR="0024432B" w:rsidRPr="006D78E9" w:rsidRDefault="0024432B" w:rsidP="00753CF3">
            <w:pPr>
              <w:spacing w:after="0"/>
            </w:pPr>
          </w:p>
        </w:tc>
        <w:tc>
          <w:tcPr>
            <w:tcW w:w="489" w:type="pct"/>
          </w:tcPr>
          <w:p w14:paraId="1C039493" w14:textId="77777777" w:rsidR="0024432B" w:rsidRPr="006D78E9" w:rsidRDefault="004557A3" w:rsidP="00753CF3">
            <w:pPr>
              <w:spacing w:after="0"/>
              <w:jc w:val="right"/>
            </w:pPr>
            <w:r w:rsidRPr="006D78E9">
              <w:t>(2.</w:t>
            </w:r>
            <w:r w:rsidRPr="006D78E9">
              <w:rPr>
                <w:rFonts w:hint="eastAsia"/>
              </w:rPr>
              <w:t>33</w:t>
            </w:r>
            <w:r w:rsidR="0024432B" w:rsidRPr="006D78E9">
              <w:t xml:space="preserve"> </w:t>
            </w:r>
            <w:r w:rsidR="0024432B" w:rsidRPr="006D78E9">
              <w:sym w:font="Symbol" w:char="F0B4"/>
            </w:r>
            <w:r w:rsidR="0024432B" w:rsidRPr="006D78E9">
              <w:t xml:space="preserve"> 10</w:t>
            </w:r>
            <w:r w:rsidR="0024432B" w:rsidRPr="006D78E9">
              <w:rPr>
                <w:vertAlign w:val="superscript"/>
              </w:rPr>
              <w:t>-3</w:t>
            </w:r>
            <w:r w:rsidR="0024432B" w:rsidRPr="006D78E9">
              <w:t>)</w:t>
            </w:r>
          </w:p>
        </w:tc>
        <w:tc>
          <w:tcPr>
            <w:tcW w:w="201" w:type="pct"/>
          </w:tcPr>
          <w:p w14:paraId="50677A02" w14:textId="77777777" w:rsidR="0024432B" w:rsidRPr="006D78E9" w:rsidRDefault="0024432B" w:rsidP="00753CF3">
            <w:pPr>
              <w:spacing w:after="0"/>
            </w:pPr>
          </w:p>
        </w:tc>
      </w:tr>
      <w:tr w:rsidR="0024432B" w:rsidRPr="006D78E9" w14:paraId="47DE3560" w14:textId="77777777" w:rsidTr="00753CF3">
        <w:tc>
          <w:tcPr>
            <w:tcW w:w="850" w:type="pct"/>
          </w:tcPr>
          <w:p w14:paraId="6EC165A3" w14:textId="77777777" w:rsidR="0024432B" w:rsidRPr="006D78E9" w:rsidRDefault="0024432B" w:rsidP="00753CF3">
            <w:pPr>
              <w:spacing w:after="0"/>
            </w:pPr>
            <w:r w:rsidRPr="006D78E9">
              <w:t>Villagers’ conferences</w:t>
            </w:r>
          </w:p>
        </w:tc>
        <w:tc>
          <w:tcPr>
            <w:tcW w:w="489" w:type="pct"/>
          </w:tcPr>
          <w:p w14:paraId="0C6520D1" w14:textId="77777777" w:rsidR="0024432B" w:rsidRPr="006D78E9" w:rsidRDefault="0024432B" w:rsidP="00753CF3">
            <w:pPr>
              <w:spacing w:after="0"/>
              <w:jc w:val="right"/>
            </w:pPr>
            <w:r w:rsidRPr="006D78E9">
              <w:t xml:space="preserve">2.60 </w:t>
            </w:r>
            <w:r w:rsidRPr="006D78E9">
              <w:sym w:font="Symbol" w:char="F0B4"/>
            </w:r>
            <w:r w:rsidRPr="006D78E9">
              <w:t xml:space="preserve"> 10</w:t>
            </w:r>
            <w:r w:rsidRPr="006D78E9">
              <w:rPr>
                <w:vertAlign w:val="superscript"/>
              </w:rPr>
              <w:t>-3</w:t>
            </w:r>
          </w:p>
        </w:tc>
        <w:tc>
          <w:tcPr>
            <w:tcW w:w="203" w:type="pct"/>
          </w:tcPr>
          <w:p w14:paraId="1EA8BC7B" w14:textId="77777777" w:rsidR="0024432B" w:rsidRPr="006D78E9" w:rsidRDefault="0024432B" w:rsidP="00753CF3">
            <w:pPr>
              <w:spacing w:after="0"/>
            </w:pPr>
          </w:p>
        </w:tc>
        <w:tc>
          <w:tcPr>
            <w:tcW w:w="489" w:type="pct"/>
          </w:tcPr>
          <w:p w14:paraId="4A538A42" w14:textId="77777777" w:rsidR="0024432B" w:rsidRPr="006D78E9" w:rsidRDefault="0024432B" w:rsidP="00753CF3">
            <w:pPr>
              <w:spacing w:after="0"/>
              <w:jc w:val="right"/>
            </w:pPr>
            <w:r w:rsidRPr="006D78E9">
              <w:t xml:space="preserve">2.67 </w:t>
            </w:r>
            <w:r w:rsidRPr="006D78E9">
              <w:sym w:font="Symbol" w:char="F0B4"/>
            </w:r>
            <w:r w:rsidRPr="006D78E9">
              <w:t xml:space="preserve"> 10</w:t>
            </w:r>
            <w:r w:rsidRPr="006D78E9">
              <w:rPr>
                <w:vertAlign w:val="superscript"/>
              </w:rPr>
              <w:t>-3</w:t>
            </w:r>
          </w:p>
        </w:tc>
        <w:tc>
          <w:tcPr>
            <w:tcW w:w="203" w:type="pct"/>
          </w:tcPr>
          <w:p w14:paraId="01EBDC13" w14:textId="77777777" w:rsidR="0024432B" w:rsidRPr="006D78E9" w:rsidRDefault="0024432B" w:rsidP="00753CF3">
            <w:pPr>
              <w:spacing w:after="0"/>
            </w:pPr>
          </w:p>
        </w:tc>
        <w:tc>
          <w:tcPr>
            <w:tcW w:w="489" w:type="pct"/>
          </w:tcPr>
          <w:p w14:paraId="50666D10" w14:textId="356300E5" w:rsidR="0024432B" w:rsidRPr="006D78E9" w:rsidRDefault="0072319D" w:rsidP="00753CF3">
            <w:pPr>
              <w:spacing w:after="0"/>
              <w:jc w:val="right"/>
            </w:pPr>
            <w:r w:rsidRPr="006D78E9">
              <w:rPr>
                <w:rFonts w:hint="eastAsia"/>
              </w:rPr>
              <w:t>-1.90</w:t>
            </w:r>
            <w:r w:rsidR="009B014C" w:rsidRPr="006D78E9">
              <w:rPr>
                <w:rFonts w:hint="eastAsia"/>
              </w:rPr>
              <w:t xml:space="preserve"> </w:t>
            </w:r>
            <w:r w:rsidR="0024432B" w:rsidRPr="006D78E9">
              <w:sym w:font="Symbol" w:char="F0B4"/>
            </w:r>
            <w:r w:rsidR="0024432B" w:rsidRPr="006D78E9">
              <w:t xml:space="preserve"> 10</w:t>
            </w:r>
            <w:r w:rsidR="0024432B" w:rsidRPr="006D78E9">
              <w:rPr>
                <w:vertAlign w:val="superscript"/>
              </w:rPr>
              <w:t>-4</w:t>
            </w:r>
          </w:p>
        </w:tc>
        <w:tc>
          <w:tcPr>
            <w:tcW w:w="203" w:type="pct"/>
          </w:tcPr>
          <w:p w14:paraId="0472E672" w14:textId="77777777" w:rsidR="0024432B" w:rsidRPr="006D78E9" w:rsidRDefault="0024432B" w:rsidP="00753CF3">
            <w:pPr>
              <w:spacing w:after="0"/>
            </w:pPr>
          </w:p>
        </w:tc>
        <w:tc>
          <w:tcPr>
            <w:tcW w:w="489" w:type="pct"/>
          </w:tcPr>
          <w:p w14:paraId="46FF4F8C" w14:textId="77777777" w:rsidR="0024432B" w:rsidRPr="006D78E9" w:rsidRDefault="0024432B" w:rsidP="00753CF3">
            <w:pPr>
              <w:spacing w:after="0"/>
              <w:jc w:val="right"/>
            </w:pPr>
            <w:r w:rsidRPr="006D78E9">
              <w:t xml:space="preserve">1.60 </w:t>
            </w:r>
            <w:r w:rsidRPr="006D78E9">
              <w:sym w:font="Symbol" w:char="F0B4"/>
            </w:r>
            <w:r w:rsidRPr="006D78E9">
              <w:t xml:space="preserve"> 10</w:t>
            </w:r>
            <w:r w:rsidRPr="006D78E9">
              <w:rPr>
                <w:vertAlign w:val="superscript"/>
              </w:rPr>
              <w:t>-3</w:t>
            </w:r>
          </w:p>
        </w:tc>
        <w:tc>
          <w:tcPr>
            <w:tcW w:w="203" w:type="pct"/>
          </w:tcPr>
          <w:p w14:paraId="4B9B872C" w14:textId="77777777" w:rsidR="0024432B" w:rsidRPr="006D78E9" w:rsidRDefault="0024432B" w:rsidP="00753CF3">
            <w:pPr>
              <w:spacing w:after="0"/>
            </w:pPr>
          </w:p>
        </w:tc>
        <w:tc>
          <w:tcPr>
            <w:tcW w:w="489" w:type="pct"/>
          </w:tcPr>
          <w:p w14:paraId="289D909B" w14:textId="77777777" w:rsidR="0024432B" w:rsidRPr="006D78E9" w:rsidRDefault="0024432B" w:rsidP="00BB1606">
            <w:pPr>
              <w:spacing w:after="0"/>
              <w:jc w:val="right"/>
            </w:pPr>
            <w:r w:rsidRPr="006D78E9">
              <w:t>2.</w:t>
            </w:r>
            <w:r w:rsidR="00BB1606" w:rsidRPr="006D78E9">
              <w:rPr>
                <w:rFonts w:hint="eastAsia"/>
              </w:rPr>
              <w:t>50</w:t>
            </w:r>
            <w:r w:rsidRPr="006D78E9">
              <w:t xml:space="preserve"> </w:t>
            </w:r>
            <w:r w:rsidRPr="006D78E9">
              <w:sym w:font="Symbol" w:char="F0B4"/>
            </w:r>
            <w:r w:rsidRPr="006D78E9">
              <w:t xml:space="preserve"> 10</w:t>
            </w:r>
            <w:r w:rsidRPr="006D78E9">
              <w:rPr>
                <w:vertAlign w:val="superscript"/>
              </w:rPr>
              <w:t>-3</w:t>
            </w:r>
          </w:p>
        </w:tc>
        <w:tc>
          <w:tcPr>
            <w:tcW w:w="203" w:type="pct"/>
          </w:tcPr>
          <w:p w14:paraId="3FC15A2F" w14:textId="77777777" w:rsidR="0024432B" w:rsidRPr="006D78E9" w:rsidRDefault="0024432B" w:rsidP="00753CF3">
            <w:pPr>
              <w:spacing w:after="0"/>
            </w:pPr>
          </w:p>
        </w:tc>
        <w:tc>
          <w:tcPr>
            <w:tcW w:w="489" w:type="pct"/>
          </w:tcPr>
          <w:p w14:paraId="77AD88AC" w14:textId="77777777" w:rsidR="0024432B" w:rsidRPr="006D78E9" w:rsidRDefault="008A4468" w:rsidP="00753CF3">
            <w:pPr>
              <w:spacing w:after="0"/>
              <w:jc w:val="right"/>
            </w:pPr>
            <w:r w:rsidRPr="006D78E9">
              <w:rPr>
                <w:rFonts w:hint="eastAsia"/>
              </w:rPr>
              <w:t>2.67</w:t>
            </w:r>
            <w:r w:rsidR="0024432B" w:rsidRPr="006D78E9">
              <w:t xml:space="preserve"> </w:t>
            </w:r>
            <w:r w:rsidR="0024432B" w:rsidRPr="006D78E9">
              <w:sym w:font="Symbol" w:char="F0B4"/>
            </w:r>
            <w:r w:rsidR="0024432B" w:rsidRPr="006D78E9">
              <w:t xml:space="preserve"> 10</w:t>
            </w:r>
            <w:r w:rsidR="0024432B" w:rsidRPr="006D78E9">
              <w:rPr>
                <w:vertAlign w:val="superscript"/>
              </w:rPr>
              <w:t>-3</w:t>
            </w:r>
          </w:p>
        </w:tc>
        <w:tc>
          <w:tcPr>
            <w:tcW w:w="201" w:type="pct"/>
          </w:tcPr>
          <w:p w14:paraId="57613940" w14:textId="77777777" w:rsidR="0024432B" w:rsidRPr="006D78E9" w:rsidRDefault="0024432B" w:rsidP="00753CF3">
            <w:pPr>
              <w:spacing w:after="0"/>
            </w:pPr>
          </w:p>
        </w:tc>
      </w:tr>
      <w:tr w:rsidR="0024432B" w:rsidRPr="006D78E9" w14:paraId="59587590" w14:textId="77777777" w:rsidTr="00753CF3">
        <w:tc>
          <w:tcPr>
            <w:tcW w:w="850" w:type="pct"/>
          </w:tcPr>
          <w:p w14:paraId="32B277A5" w14:textId="77777777" w:rsidR="0024432B" w:rsidRPr="006D78E9" w:rsidRDefault="0024432B" w:rsidP="00753CF3">
            <w:pPr>
              <w:spacing w:after="0"/>
            </w:pPr>
          </w:p>
        </w:tc>
        <w:tc>
          <w:tcPr>
            <w:tcW w:w="489" w:type="pct"/>
          </w:tcPr>
          <w:p w14:paraId="03A4D1A2" w14:textId="77777777" w:rsidR="0024432B" w:rsidRPr="006D78E9" w:rsidRDefault="0024432B" w:rsidP="00753CF3">
            <w:pPr>
              <w:spacing w:after="0"/>
              <w:jc w:val="right"/>
            </w:pPr>
            <w:r w:rsidRPr="006D78E9">
              <w:t xml:space="preserve">(3.30 </w:t>
            </w:r>
            <w:r w:rsidRPr="006D78E9">
              <w:sym w:font="Symbol" w:char="F0B4"/>
            </w:r>
            <w:r w:rsidRPr="006D78E9">
              <w:t xml:space="preserve"> 10</w:t>
            </w:r>
            <w:r w:rsidRPr="006D78E9">
              <w:rPr>
                <w:vertAlign w:val="superscript"/>
              </w:rPr>
              <w:t>-3</w:t>
            </w:r>
            <w:r w:rsidRPr="006D78E9">
              <w:t>)</w:t>
            </w:r>
          </w:p>
        </w:tc>
        <w:tc>
          <w:tcPr>
            <w:tcW w:w="203" w:type="pct"/>
          </w:tcPr>
          <w:p w14:paraId="650ADB69" w14:textId="77777777" w:rsidR="0024432B" w:rsidRPr="006D78E9" w:rsidRDefault="0024432B" w:rsidP="00753CF3">
            <w:pPr>
              <w:spacing w:after="0"/>
            </w:pPr>
          </w:p>
        </w:tc>
        <w:tc>
          <w:tcPr>
            <w:tcW w:w="489" w:type="pct"/>
          </w:tcPr>
          <w:p w14:paraId="6C9047BF" w14:textId="77777777" w:rsidR="0024432B" w:rsidRPr="006D78E9" w:rsidRDefault="0024432B" w:rsidP="00753CF3">
            <w:pPr>
              <w:spacing w:after="0"/>
              <w:jc w:val="right"/>
            </w:pPr>
            <w:r w:rsidRPr="006D78E9">
              <w:t xml:space="preserve">(3.43 </w:t>
            </w:r>
            <w:r w:rsidRPr="006D78E9">
              <w:sym w:font="Symbol" w:char="F0B4"/>
            </w:r>
            <w:r w:rsidRPr="006D78E9">
              <w:t xml:space="preserve"> 10</w:t>
            </w:r>
            <w:r w:rsidRPr="006D78E9">
              <w:rPr>
                <w:vertAlign w:val="superscript"/>
              </w:rPr>
              <w:t>-3</w:t>
            </w:r>
            <w:r w:rsidRPr="006D78E9">
              <w:t>)</w:t>
            </w:r>
          </w:p>
        </w:tc>
        <w:tc>
          <w:tcPr>
            <w:tcW w:w="203" w:type="pct"/>
          </w:tcPr>
          <w:p w14:paraId="761D6D35" w14:textId="77777777" w:rsidR="0024432B" w:rsidRPr="006D78E9" w:rsidRDefault="0024432B" w:rsidP="00753CF3">
            <w:pPr>
              <w:spacing w:after="0"/>
            </w:pPr>
          </w:p>
        </w:tc>
        <w:tc>
          <w:tcPr>
            <w:tcW w:w="489" w:type="pct"/>
          </w:tcPr>
          <w:p w14:paraId="61F39026" w14:textId="77777777" w:rsidR="0024432B" w:rsidRPr="006D78E9" w:rsidRDefault="0024432B" w:rsidP="00753CF3">
            <w:pPr>
              <w:spacing w:after="0"/>
              <w:jc w:val="right"/>
            </w:pPr>
            <w:r w:rsidRPr="006D78E9">
              <w:t xml:space="preserve">(4.00 </w:t>
            </w:r>
            <w:r w:rsidRPr="006D78E9">
              <w:sym w:font="Symbol" w:char="F0B4"/>
            </w:r>
            <w:r w:rsidRPr="006D78E9">
              <w:t xml:space="preserve"> 10</w:t>
            </w:r>
            <w:r w:rsidRPr="006D78E9">
              <w:rPr>
                <w:vertAlign w:val="superscript"/>
              </w:rPr>
              <w:t>-3</w:t>
            </w:r>
            <w:r w:rsidRPr="006D78E9">
              <w:t>)</w:t>
            </w:r>
          </w:p>
        </w:tc>
        <w:tc>
          <w:tcPr>
            <w:tcW w:w="203" w:type="pct"/>
          </w:tcPr>
          <w:p w14:paraId="57EDF26C" w14:textId="77777777" w:rsidR="0024432B" w:rsidRPr="006D78E9" w:rsidRDefault="0024432B" w:rsidP="00753CF3">
            <w:pPr>
              <w:spacing w:after="0"/>
            </w:pPr>
          </w:p>
        </w:tc>
        <w:tc>
          <w:tcPr>
            <w:tcW w:w="489" w:type="pct"/>
          </w:tcPr>
          <w:p w14:paraId="5E79F34C" w14:textId="77777777" w:rsidR="0024432B" w:rsidRPr="006D78E9" w:rsidRDefault="0024432B" w:rsidP="00753CF3">
            <w:pPr>
              <w:spacing w:after="0"/>
              <w:jc w:val="right"/>
            </w:pPr>
            <w:r w:rsidRPr="006D78E9">
              <w:t xml:space="preserve">(3.50 </w:t>
            </w:r>
            <w:r w:rsidRPr="006D78E9">
              <w:sym w:font="Symbol" w:char="F0B4"/>
            </w:r>
            <w:r w:rsidRPr="006D78E9">
              <w:t xml:space="preserve"> 10</w:t>
            </w:r>
            <w:r w:rsidRPr="006D78E9">
              <w:rPr>
                <w:vertAlign w:val="superscript"/>
              </w:rPr>
              <w:t>-3</w:t>
            </w:r>
            <w:r w:rsidRPr="006D78E9">
              <w:t>)</w:t>
            </w:r>
          </w:p>
        </w:tc>
        <w:tc>
          <w:tcPr>
            <w:tcW w:w="203" w:type="pct"/>
          </w:tcPr>
          <w:p w14:paraId="07779131" w14:textId="77777777" w:rsidR="0024432B" w:rsidRPr="006D78E9" w:rsidRDefault="0024432B" w:rsidP="00753CF3">
            <w:pPr>
              <w:spacing w:after="0"/>
            </w:pPr>
          </w:p>
        </w:tc>
        <w:tc>
          <w:tcPr>
            <w:tcW w:w="489" w:type="pct"/>
          </w:tcPr>
          <w:p w14:paraId="1109AB78" w14:textId="77777777" w:rsidR="0024432B" w:rsidRPr="006D78E9" w:rsidRDefault="00BB1606" w:rsidP="00753CF3">
            <w:pPr>
              <w:spacing w:after="0"/>
              <w:jc w:val="right"/>
            </w:pPr>
            <w:r w:rsidRPr="006D78E9">
              <w:t>(3.</w:t>
            </w:r>
            <w:r w:rsidRPr="006D78E9">
              <w:rPr>
                <w:rFonts w:hint="eastAsia"/>
              </w:rPr>
              <w:t>69</w:t>
            </w:r>
            <w:r w:rsidR="0024432B" w:rsidRPr="006D78E9">
              <w:t xml:space="preserve"> </w:t>
            </w:r>
            <w:r w:rsidR="0024432B" w:rsidRPr="006D78E9">
              <w:sym w:font="Symbol" w:char="F0B4"/>
            </w:r>
            <w:r w:rsidR="0024432B" w:rsidRPr="006D78E9">
              <w:t xml:space="preserve"> 10</w:t>
            </w:r>
            <w:r w:rsidR="0024432B" w:rsidRPr="006D78E9">
              <w:rPr>
                <w:vertAlign w:val="superscript"/>
              </w:rPr>
              <w:t>-3</w:t>
            </w:r>
            <w:r w:rsidR="0024432B" w:rsidRPr="006D78E9">
              <w:t>)</w:t>
            </w:r>
          </w:p>
        </w:tc>
        <w:tc>
          <w:tcPr>
            <w:tcW w:w="203" w:type="pct"/>
          </w:tcPr>
          <w:p w14:paraId="3B03C395" w14:textId="77777777" w:rsidR="0024432B" w:rsidRPr="006D78E9" w:rsidRDefault="0024432B" w:rsidP="00753CF3">
            <w:pPr>
              <w:spacing w:after="0"/>
            </w:pPr>
          </w:p>
        </w:tc>
        <w:tc>
          <w:tcPr>
            <w:tcW w:w="489" w:type="pct"/>
          </w:tcPr>
          <w:p w14:paraId="1A72EC52" w14:textId="77777777" w:rsidR="0024432B" w:rsidRPr="006D78E9" w:rsidRDefault="0024432B" w:rsidP="00713913">
            <w:pPr>
              <w:spacing w:after="0"/>
              <w:jc w:val="right"/>
            </w:pPr>
            <w:r w:rsidRPr="006D78E9">
              <w:t>(</w:t>
            </w:r>
            <w:r w:rsidR="00713913" w:rsidRPr="006D78E9">
              <w:rPr>
                <w:rFonts w:hint="eastAsia"/>
              </w:rPr>
              <w:t>3.04</w:t>
            </w:r>
            <w:r w:rsidRPr="006D78E9">
              <w:t xml:space="preserve"> </w:t>
            </w:r>
            <w:r w:rsidRPr="006D78E9">
              <w:sym w:font="Symbol" w:char="F0B4"/>
            </w:r>
            <w:r w:rsidRPr="006D78E9">
              <w:t xml:space="preserve"> 10</w:t>
            </w:r>
            <w:r w:rsidRPr="006D78E9">
              <w:rPr>
                <w:vertAlign w:val="superscript"/>
              </w:rPr>
              <w:t>-3</w:t>
            </w:r>
            <w:r w:rsidRPr="006D78E9">
              <w:t>)</w:t>
            </w:r>
          </w:p>
        </w:tc>
        <w:tc>
          <w:tcPr>
            <w:tcW w:w="201" w:type="pct"/>
          </w:tcPr>
          <w:p w14:paraId="45E0BA50" w14:textId="77777777" w:rsidR="0024432B" w:rsidRPr="006D78E9" w:rsidRDefault="0024432B" w:rsidP="00753CF3">
            <w:pPr>
              <w:spacing w:after="0"/>
            </w:pPr>
          </w:p>
        </w:tc>
      </w:tr>
      <w:tr w:rsidR="0024432B" w:rsidRPr="006D78E9" w14:paraId="077BD96B" w14:textId="77777777" w:rsidTr="00753CF3">
        <w:tc>
          <w:tcPr>
            <w:tcW w:w="850" w:type="pct"/>
          </w:tcPr>
          <w:p w14:paraId="31A301BC" w14:textId="77777777" w:rsidR="0024432B" w:rsidRPr="006D78E9" w:rsidRDefault="0024432B" w:rsidP="00753CF3">
            <w:pPr>
              <w:spacing w:after="0"/>
            </w:pPr>
            <w:r w:rsidRPr="006D78E9">
              <w:t>Village population</w:t>
            </w:r>
          </w:p>
        </w:tc>
        <w:tc>
          <w:tcPr>
            <w:tcW w:w="489" w:type="pct"/>
          </w:tcPr>
          <w:p w14:paraId="55865CC4" w14:textId="77777777" w:rsidR="0024432B" w:rsidRPr="006D78E9" w:rsidRDefault="0024432B" w:rsidP="00753CF3">
            <w:pPr>
              <w:spacing w:after="0"/>
              <w:jc w:val="right"/>
            </w:pPr>
            <w:r w:rsidRPr="006D78E9">
              <w:t>-0.01</w:t>
            </w:r>
          </w:p>
        </w:tc>
        <w:tc>
          <w:tcPr>
            <w:tcW w:w="203" w:type="pct"/>
          </w:tcPr>
          <w:p w14:paraId="1EA1B262" w14:textId="77777777" w:rsidR="0024432B" w:rsidRPr="006D78E9" w:rsidRDefault="0024432B" w:rsidP="00753CF3">
            <w:pPr>
              <w:spacing w:after="0"/>
            </w:pPr>
          </w:p>
        </w:tc>
        <w:tc>
          <w:tcPr>
            <w:tcW w:w="489" w:type="pct"/>
          </w:tcPr>
          <w:p w14:paraId="3C4511A6" w14:textId="77777777" w:rsidR="0024432B" w:rsidRPr="006D78E9" w:rsidRDefault="0024432B" w:rsidP="00753CF3">
            <w:pPr>
              <w:spacing w:after="0"/>
              <w:jc w:val="right"/>
            </w:pPr>
            <w:r w:rsidRPr="006D78E9">
              <w:t>-0.01</w:t>
            </w:r>
          </w:p>
        </w:tc>
        <w:tc>
          <w:tcPr>
            <w:tcW w:w="203" w:type="pct"/>
          </w:tcPr>
          <w:p w14:paraId="40C2E20D" w14:textId="77777777" w:rsidR="0024432B" w:rsidRPr="006D78E9" w:rsidRDefault="0024432B" w:rsidP="00753CF3">
            <w:pPr>
              <w:spacing w:after="0"/>
            </w:pPr>
          </w:p>
        </w:tc>
        <w:tc>
          <w:tcPr>
            <w:tcW w:w="489" w:type="pct"/>
          </w:tcPr>
          <w:p w14:paraId="0F66D0E9" w14:textId="77777777" w:rsidR="0024432B" w:rsidRPr="006D78E9" w:rsidRDefault="0024432B" w:rsidP="00753CF3">
            <w:pPr>
              <w:spacing w:after="0"/>
              <w:jc w:val="right"/>
            </w:pPr>
            <w:r w:rsidRPr="006D78E9">
              <w:t>-0.22</w:t>
            </w:r>
          </w:p>
        </w:tc>
        <w:tc>
          <w:tcPr>
            <w:tcW w:w="203" w:type="pct"/>
          </w:tcPr>
          <w:p w14:paraId="7669395B" w14:textId="77777777" w:rsidR="0024432B" w:rsidRPr="006D78E9" w:rsidRDefault="0024432B" w:rsidP="00753CF3">
            <w:pPr>
              <w:spacing w:after="0"/>
            </w:pPr>
            <w:r w:rsidRPr="006D78E9">
              <w:t>***</w:t>
            </w:r>
          </w:p>
        </w:tc>
        <w:tc>
          <w:tcPr>
            <w:tcW w:w="489" w:type="pct"/>
          </w:tcPr>
          <w:p w14:paraId="3DCA5989" w14:textId="77777777" w:rsidR="0024432B" w:rsidRPr="006D78E9" w:rsidRDefault="0024432B" w:rsidP="00753CF3">
            <w:pPr>
              <w:spacing w:after="0"/>
              <w:jc w:val="right"/>
            </w:pPr>
            <w:r w:rsidRPr="006D78E9">
              <w:t>-0.16</w:t>
            </w:r>
          </w:p>
        </w:tc>
        <w:tc>
          <w:tcPr>
            <w:tcW w:w="203" w:type="pct"/>
          </w:tcPr>
          <w:p w14:paraId="16D9B1D1" w14:textId="77777777" w:rsidR="0024432B" w:rsidRPr="006D78E9" w:rsidRDefault="0024432B" w:rsidP="00753CF3">
            <w:pPr>
              <w:spacing w:after="0"/>
            </w:pPr>
            <w:r w:rsidRPr="006D78E9">
              <w:t>**</w:t>
            </w:r>
          </w:p>
        </w:tc>
        <w:tc>
          <w:tcPr>
            <w:tcW w:w="489" w:type="pct"/>
          </w:tcPr>
          <w:p w14:paraId="3887589F" w14:textId="77777777" w:rsidR="0024432B" w:rsidRPr="006D78E9" w:rsidRDefault="0024432B" w:rsidP="00753CF3">
            <w:pPr>
              <w:spacing w:after="0"/>
              <w:jc w:val="right"/>
            </w:pPr>
            <w:r w:rsidRPr="006D78E9">
              <w:t>-0.01</w:t>
            </w:r>
          </w:p>
        </w:tc>
        <w:tc>
          <w:tcPr>
            <w:tcW w:w="203" w:type="pct"/>
          </w:tcPr>
          <w:p w14:paraId="3B5FA05B" w14:textId="77777777" w:rsidR="0024432B" w:rsidRPr="006D78E9" w:rsidRDefault="0024432B" w:rsidP="00753CF3">
            <w:pPr>
              <w:spacing w:after="0"/>
            </w:pPr>
          </w:p>
        </w:tc>
        <w:tc>
          <w:tcPr>
            <w:tcW w:w="489" w:type="pct"/>
          </w:tcPr>
          <w:p w14:paraId="5E979FAB" w14:textId="77777777" w:rsidR="0024432B" w:rsidRPr="006D78E9" w:rsidRDefault="0024432B" w:rsidP="00753CF3">
            <w:pPr>
              <w:spacing w:after="0"/>
              <w:jc w:val="right"/>
            </w:pPr>
            <w:r w:rsidRPr="006D78E9">
              <w:t>-0.01</w:t>
            </w:r>
          </w:p>
        </w:tc>
        <w:tc>
          <w:tcPr>
            <w:tcW w:w="201" w:type="pct"/>
          </w:tcPr>
          <w:p w14:paraId="79D55070" w14:textId="77777777" w:rsidR="0024432B" w:rsidRPr="006D78E9" w:rsidRDefault="0024432B" w:rsidP="00753CF3">
            <w:pPr>
              <w:spacing w:after="0"/>
            </w:pPr>
          </w:p>
        </w:tc>
      </w:tr>
      <w:tr w:rsidR="0024432B" w:rsidRPr="006D78E9" w14:paraId="6FC94C73" w14:textId="77777777" w:rsidTr="00753CF3">
        <w:tc>
          <w:tcPr>
            <w:tcW w:w="850" w:type="pct"/>
          </w:tcPr>
          <w:p w14:paraId="355093BF" w14:textId="77777777" w:rsidR="0024432B" w:rsidRPr="006D78E9" w:rsidRDefault="0024432B" w:rsidP="00753CF3">
            <w:pPr>
              <w:spacing w:after="0"/>
            </w:pPr>
          </w:p>
        </w:tc>
        <w:tc>
          <w:tcPr>
            <w:tcW w:w="489" w:type="pct"/>
          </w:tcPr>
          <w:p w14:paraId="6F40D0DD" w14:textId="77777777" w:rsidR="0024432B" w:rsidRPr="006D78E9" w:rsidRDefault="0024432B" w:rsidP="00753CF3">
            <w:pPr>
              <w:spacing w:after="0"/>
              <w:jc w:val="right"/>
            </w:pPr>
            <w:r w:rsidRPr="006D78E9">
              <w:t>(0.04)</w:t>
            </w:r>
          </w:p>
        </w:tc>
        <w:tc>
          <w:tcPr>
            <w:tcW w:w="203" w:type="pct"/>
          </w:tcPr>
          <w:p w14:paraId="24999D42" w14:textId="77777777" w:rsidR="0024432B" w:rsidRPr="006D78E9" w:rsidRDefault="0024432B" w:rsidP="00753CF3">
            <w:pPr>
              <w:spacing w:after="0"/>
            </w:pPr>
          </w:p>
        </w:tc>
        <w:tc>
          <w:tcPr>
            <w:tcW w:w="489" w:type="pct"/>
          </w:tcPr>
          <w:p w14:paraId="3432A0E7" w14:textId="77777777" w:rsidR="0024432B" w:rsidRPr="006D78E9" w:rsidRDefault="0024432B" w:rsidP="00753CF3">
            <w:pPr>
              <w:spacing w:after="0"/>
              <w:jc w:val="right"/>
            </w:pPr>
            <w:r w:rsidRPr="006D78E9">
              <w:t>(0.03)</w:t>
            </w:r>
          </w:p>
        </w:tc>
        <w:tc>
          <w:tcPr>
            <w:tcW w:w="203" w:type="pct"/>
          </w:tcPr>
          <w:p w14:paraId="1553930A" w14:textId="77777777" w:rsidR="0024432B" w:rsidRPr="006D78E9" w:rsidRDefault="0024432B" w:rsidP="00753CF3">
            <w:pPr>
              <w:spacing w:after="0"/>
            </w:pPr>
          </w:p>
        </w:tc>
        <w:tc>
          <w:tcPr>
            <w:tcW w:w="489" w:type="pct"/>
          </w:tcPr>
          <w:p w14:paraId="423CA74C" w14:textId="77777777" w:rsidR="0024432B" w:rsidRPr="006D78E9" w:rsidRDefault="0024432B" w:rsidP="00753CF3">
            <w:pPr>
              <w:spacing w:after="0"/>
              <w:jc w:val="right"/>
            </w:pPr>
            <w:r w:rsidRPr="006D78E9">
              <w:t>(0.06)</w:t>
            </w:r>
          </w:p>
        </w:tc>
        <w:tc>
          <w:tcPr>
            <w:tcW w:w="203" w:type="pct"/>
          </w:tcPr>
          <w:p w14:paraId="2BEADF15" w14:textId="77777777" w:rsidR="0024432B" w:rsidRPr="006D78E9" w:rsidRDefault="0024432B" w:rsidP="00753CF3">
            <w:pPr>
              <w:spacing w:after="0"/>
            </w:pPr>
          </w:p>
        </w:tc>
        <w:tc>
          <w:tcPr>
            <w:tcW w:w="489" w:type="pct"/>
          </w:tcPr>
          <w:p w14:paraId="6C7D059D" w14:textId="77777777" w:rsidR="0024432B" w:rsidRPr="006D78E9" w:rsidRDefault="0024432B" w:rsidP="00753CF3">
            <w:pPr>
              <w:spacing w:after="0"/>
              <w:jc w:val="right"/>
            </w:pPr>
            <w:r w:rsidRPr="006D78E9">
              <w:t>(0.06)</w:t>
            </w:r>
          </w:p>
        </w:tc>
        <w:tc>
          <w:tcPr>
            <w:tcW w:w="203" w:type="pct"/>
          </w:tcPr>
          <w:p w14:paraId="134D41D6" w14:textId="77777777" w:rsidR="0024432B" w:rsidRPr="006D78E9" w:rsidRDefault="0024432B" w:rsidP="00753CF3">
            <w:pPr>
              <w:spacing w:after="0"/>
            </w:pPr>
          </w:p>
        </w:tc>
        <w:tc>
          <w:tcPr>
            <w:tcW w:w="489" w:type="pct"/>
          </w:tcPr>
          <w:p w14:paraId="15E37481" w14:textId="77777777" w:rsidR="0024432B" w:rsidRPr="006D78E9" w:rsidRDefault="0047086D" w:rsidP="00753CF3">
            <w:pPr>
              <w:spacing w:after="0"/>
              <w:jc w:val="right"/>
            </w:pPr>
            <w:r w:rsidRPr="006D78E9">
              <w:t>(0.0</w:t>
            </w:r>
            <w:r w:rsidRPr="006D78E9">
              <w:rPr>
                <w:rFonts w:hint="eastAsia"/>
              </w:rPr>
              <w:t>4</w:t>
            </w:r>
            <w:r w:rsidR="0024432B" w:rsidRPr="006D78E9">
              <w:t>)</w:t>
            </w:r>
          </w:p>
        </w:tc>
        <w:tc>
          <w:tcPr>
            <w:tcW w:w="203" w:type="pct"/>
          </w:tcPr>
          <w:p w14:paraId="51F93076" w14:textId="77777777" w:rsidR="0024432B" w:rsidRPr="006D78E9" w:rsidRDefault="0024432B" w:rsidP="00753CF3">
            <w:pPr>
              <w:spacing w:after="0"/>
            </w:pPr>
          </w:p>
        </w:tc>
        <w:tc>
          <w:tcPr>
            <w:tcW w:w="489" w:type="pct"/>
          </w:tcPr>
          <w:p w14:paraId="5FC4F02A" w14:textId="77777777" w:rsidR="0024432B" w:rsidRPr="006D78E9" w:rsidRDefault="0024432B" w:rsidP="00753CF3">
            <w:pPr>
              <w:spacing w:after="0"/>
              <w:jc w:val="right"/>
            </w:pPr>
            <w:r w:rsidRPr="006D78E9">
              <w:t>(0.03)</w:t>
            </w:r>
          </w:p>
        </w:tc>
        <w:tc>
          <w:tcPr>
            <w:tcW w:w="201" w:type="pct"/>
          </w:tcPr>
          <w:p w14:paraId="213E582C" w14:textId="77777777" w:rsidR="0024432B" w:rsidRPr="006D78E9" w:rsidRDefault="0024432B" w:rsidP="00753CF3">
            <w:pPr>
              <w:spacing w:after="0"/>
            </w:pPr>
          </w:p>
        </w:tc>
      </w:tr>
      <w:tr w:rsidR="0024432B" w:rsidRPr="006D78E9" w14:paraId="0BE62841" w14:textId="77777777" w:rsidTr="00753CF3">
        <w:tc>
          <w:tcPr>
            <w:tcW w:w="850" w:type="pct"/>
            <w:vMerge w:val="restart"/>
          </w:tcPr>
          <w:p w14:paraId="1886C806" w14:textId="77777777" w:rsidR="0024432B" w:rsidRPr="006D78E9" w:rsidRDefault="0024432B" w:rsidP="00753CF3">
            <w:pPr>
              <w:spacing w:after="0"/>
              <w:ind w:left="288" w:hanging="288"/>
            </w:pPr>
            <w:r w:rsidRPr="006D78E9">
              <w:t xml:space="preserve">Household total </w:t>
            </w:r>
            <w:r w:rsidRPr="006D78E9">
              <w:br w:type="textWrapping" w:clear="all"/>
              <w:t>income</w:t>
            </w:r>
          </w:p>
        </w:tc>
        <w:tc>
          <w:tcPr>
            <w:tcW w:w="489" w:type="pct"/>
          </w:tcPr>
          <w:p w14:paraId="05B4458E" w14:textId="77777777" w:rsidR="0024432B" w:rsidRPr="006D78E9" w:rsidRDefault="0024432B" w:rsidP="00753CF3">
            <w:pPr>
              <w:spacing w:after="0"/>
              <w:jc w:val="right"/>
            </w:pPr>
            <w:r w:rsidRPr="006D78E9">
              <w:t>0.02</w:t>
            </w:r>
          </w:p>
        </w:tc>
        <w:tc>
          <w:tcPr>
            <w:tcW w:w="203" w:type="pct"/>
          </w:tcPr>
          <w:p w14:paraId="6FDD14FA" w14:textId="77777777" w:rsidR="0024432B" w:rsidRPr="006D78E9" w:rsidRDefault="0024432B" w:rsidP="00753CF3">
            <w:pPr>
              <w:spacing w:after="0"/>
            </w:pPr>
          </w:p>
        </w:tc>
        <w:tc>
          <w:tcPr>
            <w:tcW w:w="489" w:type="pct"/>
          </w:tcPr>
          <w:p w14:paraId="0F7AA419" w14:textId="77777777" w:rsidR="0024432B" w:rsidRPr="006D78E9" w:rsidRDefault="0024432B" w:rsidP="00753CF3">
            <w:pPr>
              <w:spacing w:after="0"/>
              <w:jc w:val="right"/>
            </w:pPr>
            <w:r w:rsidRPr="006D78E9">
              <w:t>0.01</w:t>
            </w:r>
          </w:p>
        </w:tc>
        <w:tc>
          <w:tcPr>
            <w:tcW w:w="203" w:type="pct"/>
          </w:tcPr>
          <w:p w14:paraId="6EF60E7F" w14:textId="77777777" w:rsidR="0024432B" w:rsidRPr="006D78E9" w:rsidRDefault="0024432B" w:rsidP="00753CF3">
            <w:pPr>
              <w:spacing w:after="0"/>
            </w:pPr>
          </w:p>
        </w:tc>
        <w:tc>
          <w:tcPr>
            <w:tcW w:w="489" w:type="pct"/>
          </w:tcPr>
          <w:p w14:paraId="70971FE9" w14:textId="77777777" w:rsidR="0024432B" w:rsidRPr="006D78E9" w:rsidRDefault="0024432B" w:rsidP="00753CF3">
            <w:pPr>
              <w:spacing w:after="0"/>
              <w:jc w:val="right"/>
            </w:pPr>
            <w:r w:rsidRPr="006D78E9">
              <w:t>0.02</w:t>
            </w:r>
          </w:p>
        </w:tc>
        <w:tc>
          <w:tcPr>
            <w:tcW w:w="203" w:type="pct"/>
          </w:tcPr>
          <w:p w14:paraId="70B01E8F" w14:textId="77777777" w:rsidR="0024432B" w:rsidRPr="006D78E9" w:rsidRDefault="0024432B" w:rsidP="00753CF3">
            <w:pPr>
              <w:spacing w:after="0"/>
            </w:pPr>
          </w:p>
        </w:tc>
        <w:tc>
          <w:tcPr>
            <w:tcW w:w="489" w:type="pct"/>
          </w:tcPr>
          <w:p w14:paraId="2F9149F6" w14:textId="77777777" w:rsidR="0024432B" w:rsidRPr="006D78E9" w:rsidRDefault="0024432B" w:rsidP="00753CF3">
            <w:pPr>
              <w:spacing w:after="0"/>
              <w:jc w:val="right"/>
            </w:pPr>
            <w:r w:rsidRPr="006D78E9">
              <w:t>0.04</w:t>
            </w:r>
          </w:p>
        </w:tc>
        <w:tc>
          <w:tcPr>
            <w:tcW w:w="203" w:type="pct"/>
          </w:tcPr>
          <w:p w14:paraId="73CF3F80" w14:textId="77777777" w:rsidR="0024432B" w:rsidRPr="006D78E9" w:rsidRDefault="0024432B" w:rsidP="00753CF3">
            <w:pPr>
              <w:spacing w:after="0"/>
            </w:pPr>
            <w:r w:rsidRPr="006D78E9">
              <w:t>**</w:t>
            </w:r>
          </w:p>
        </w:tc>
        <w:tc>
          <w:tcPr>
            <w:tcW w:w="489" w:type="pct"/>
          </w:tcPr>
          <w:p w14:paraId="70C4093C" w14:textId="77777777" w:rsidR="0024432B" w:rsidRPr="006D78E9" w:rsidRDefault="00F678E5" w:rsidP="00753CF3">
            <w:pPr>
              <w:spacing w:after="0"/>
              <w:jc w:val="right"/>
            </w:pPr>
            <w:r w:rsidRPr="006D78E9">
              <w:t>0.0</w:t>
            </w:r>
            <w:r w:rsidRPr="006D78E9">
              <w:rPr>
                <w:rFonts w:hint="eastAsia"/>
              </w:rPr>
              <w:t>2</w:t>
            </w:r>
          </w:p>
        </w:tc>
        <w:tc>
          <w:tcPr>
            <w:tcW w:w="203" w:type="pct"/>
          </w:tcPr>
          <w:p w14:paraId="2BA326D4" w14:textId="77777777" w:rsidR="0024432B" w:rsidRPr="006D78E9" w:rsidRDefault="0024432B" w:rsidP="00753CF3">
            <w:pPr>
              <w:spacing w:after="0"/>
            </w:pPr>
          </w:p>
        </w:tc>
        <w:tc>
          <w:tcPr>
            <w:tcW w:w="489" w:type="pct"/>
          </w:tcPr>
          <w:p w14:paraId="2D155960" w14:textId="77777777" w:rsidR="0024432B" w:rsidRPr="006D78E9" w:rsidRDefault="0024432B" w:rsidP="00753CF3">
            <w:pPr>
              <w:spacing w:after="0"/>
              <w:jc w:val="right"/>
            </w:pPr>
            <w:r w:rsidRPr="006D78E9">
              <w:t>0.01</w:t>
            </w:r>
          </w:p>
        </w:tc>
        <w:tc>
          <w:tcPr>
            <w:tcW w:w="201" w:type="pct"/>
          </w:tcPr>
          <w:p w14:paraId="271280DB" w14:textId="77777777" w:rsidR="0024432B" w:rsidRPr="006D78E9" w:rsidRDefault="0024432B" w:rsidP="00753CF3">
            <w:pPr>
              <w:spacing w:after="0"/>
            </w:pPr>
          </w:p>
        </w:tc>
      </w:tr>
      <w:tr w:rsidR="0024432B" w:rsidRPr="006D78E9" w14:paraId="7A61D960" w14:textId="77777777" w:rsidTr="00753CF3">
        <w:tc>
          <w:tcPr>
            <w:tcW w:w="850" w:type="pct"/>
            <w:vMerge/>
          </w:tcPr>
          <w:p w14:paraId="17A2FF29" w14:textId="77777777" w:rsidR="0024432B" w:rsidRPr="006D78E9" w:rsidRDefault="0024432B" w:rsidP="00753CF3">
            <w:pPr>
              <w:spacing w:after="0"/>
            </w:pPr>
          </w:p>
        </w:tc>
        <w:tc>
          <w:tcPr>
            <w:tcW w:w="489" w:type="pct"/>
          </w:tcPr>
          <w:p w14:paraId="63238E8D" w14:textId="77777777" w:rsidR="0024432B" w:rsidRPr="006D78E9" w:rsidRDefault="0024432B" w:rsidP="00753CF3">
            <w:pPr>
              <w:spacing w:after="0"/>
              <w:jc w:val="right"/>
            </w:pPr>
            <w:r w:rsidRPr="006D78E9">
              <w:t>(0.01)</w:t>
            </w:r>
          </w:p>
        </w:tc>
        <w:tc>
          <w:tcPr>
            <w:tcW w:w="203" w:type="pct"/>
          </w:tcPr>
          <w:p w14:paraId="66209C13" w14:textId="77777777" w:rsidR="0024432B" w:rsidRPr="006D78E9" w:rsidRDefault="0024432B" w:rsidP="00753CF3">
            <w:pPr>
              <w:spacing w:after="0"/>
            </w:pPr>
          </w:p>
        </w:tc>
        <w:tc>
          <w:tcPr>
            <w:tcW w:w="489" w:type="pct"/>
          </w:tcPr>
          <w:p w14:paraId="0C10717A" w14:textId="77777777" w:rsidR="0024432B" w:rsidRPr="006D78E9" w:rsidRDefault="0024432B" w:rsidP="00753CF3">
            <w:pPr>
              <w:spacing w:after="0"/>
              <w:jc w:val="right"/>
            </w:pPr>
            <w:r w:rsidRPr="006D78E9">
              <w:t>(0.01)</w:t>
            </w:r>
          </w:p>
        </w:tc>
        <w:tc>
          <w:tcPr>
            <w:tcW w:w="203" w:type="pct"/>
          </w:tcPr>
          <w:p w14:paraId="6DDE105D" w14:textId="77777777" w:rsidR="0024432B" w:rsidRPr="006D78E9" w:rsidRDefault="0024432B" w:rsidP="00753CF3">
            <w:pPr>
              <w:spacing w:after="0"/>
            </w:pPr>
          </w:p>
        </w:tc>
        <w:tc>
          <w:tcPr>
            <w:tcW w:w="489" w:type="pct"/>
          </w:tcPr>
          <w:p w14:paraId="7B269EB7" w14:textId="77777777" w:rsidR="0024432B" w:rsidRPr="006D78E9" w:rsidRDefault="0024432B" w:rsidP="00753CF3">
            <w:pPr>
              <w:spacing w:after="0"/>
              <w:jc w:val="right"/>
            </w:pPr>
            <w:r w:rsidRPr="006D78E9">
              <w:t>(0.02)</w:t>
            </w:r>
          </w:p>
        </w:tc>
        <w:tc>
          <w:tcPr>
            <w:tcW w:w="203" w:type="pct"/>
          </w:tcPr>
          <w:p w14:paraId="13A3D815" w14:textId="77777777" w:rsidR="0024432B" w:rsidRPr="006D78E9" w:rsidRDefault="0024432B" w:rsidP="00753CF3">
            <w:pPr>
              <w:spacing w:after="0"/>
            </w:pPr>
          </w:p>
        </w:tc>
        <w:tc>
          <w:tcPr>
            <w:tcW w:w="489" w:type="pct"/>
          </w:tcPr>
          <w:p w14:paraId="0FA54C03" w14:textId="77777777" w:rsidR="0024432B" w:rsidRPr="006D78E9" w:rsidRDefault="0024432B" w:rsidP="00753CF3">
            <w:pPr>
              <w:spacing w:after="0"/>
              <w:jc w:val="right"/>
            </w:pPr>
            <w:r w:rsidRPr="006D78E9">
              <w:t>(0.01)</w:t>
            </w:r>
          </w:p>
        </w:tc>
        <w:tc>
          <w:tcPr>
            <w:tcW w:w="203" w:type="pct"/>
          </w:tcPr>
          <w:p w14:paraId="5361D346" w14:textId="77777777" w:rsidR="0024432B" w:rsidRPr="006D78E9" w:rsidRDefault="0024432B" w:rsidP="00753CF3">
            <w:pPr>
              <w:spacing w:after="0"/>
            </w:pPr>
          </w:p>
        </w:tc>
        <w:tc>
          <w:tcPr>
            <w:tcW w:w="489" w:type="pct"/>
          </w:tcPr>
          <w:p w14:paraId="6AF30981" w14:textId="77777777" w:rsidR="0024432B" w:rsidRPr="006D78E9" w:rsidRDefault="0024432B" w:rsidP="00753CF3">
            <w:pPr>
              <w:spacing w:after="0"/>
              <w:jc w:val="right"/>
            </w:pPr>
            <w:r w:rsidRPr="006D78E9">
              <w:t>(0.01)</w:t>
            </w:r>
          </w:p>
        </w:tc>
        <w:tc>
          <w:tcPr>
            <w:tcW w:w="203" w:type="pct"/>
          </w:tcPr>
          <w:p w14:paraId="08C09B58" w14:textId="77777777" w:rsidR="0024432B" w:rsidRPr="006D78E9" w:rsidRDefault="0024432B" w:rsidP="00753CF3">
            <w:pPr>
              <w:spacing w:after="0"/>
            </w:pPr>
          </w:p>
        </w:tc>
        <w:tc>
          <w:tcPr>
            <w:tcW w:w="489" w:type="pct"/>
          </w:tcPr>
          <w:p w14:paraId="60142DA6" w14:textId="77777777" w:rsidR="0024432B" w:rsidRPr="006D78E9" w:rsidRDefault="0024432B" w:rsidP="00753CF3">
            <w:pPr>
              <w:spacing w:after="0"/>
              <w:jc w:val="right"/>
            </w:pPr>
            <w:r w:rsidRPr="006D78E9">
              <w:t>(0.01)</w:t>
            </w:r>
          </w:p>
        </w:tc>
        <w:tc>
          <w:tcPr>
            <w:tcW w:w="201" w:type="pct"/>
          </w:tcPr>
          <w:p w14:paraId="0128195E" w14:textId="77777777" w:rsidR="0024432B" w:rsidRPr="006D78E9" w:rsidRDefault="0024432B" w:rsidP="00753CF3">
            <w:pPr>
              <w:spacing w:after="0"/>
            </w:pPr>
          </w:p>
        </w:tc>
      </w:tr>
      <w:tr w:rsidR="0024432B" w:rsidRPr="006D78E9" w14:paraId="61394A55" w14:textId="77777777" w:rsidTr="00753CF3">
        <w:tc>
          <w:tcPr>
            <w:tcW w:w="850" w:type="pct"/>
          </w:tcPr>
          <w:p w14:paraId="16DD3ADB" w14:textId="77777777" w:rsidR="0024432B" w:rsidRPr="006D78E9" w:rsidRDefault="0024432B" w:rsidP="00753CF3">
            <w:pPr>
              <w:spacing w:after="0"/>
              <w:ind w:left="288" w:hanging="288"/>
            </w:pPr>
            <w:r w:rsidRPr="006D78E9">
              <w:t xml:space="preserve">Share of CCP members </w:t>
            </w:r>
          </w:p>
        </w:tc>
        <w:tc>
          <w:tcPr>
            <w:tcW w:w="489" w:type="pct"/>
          </w:tcPr>
          <w:p w14:paraId="40278FB1" w14:textId="77777777" w:rsidR="0024432B" w:rsidRPr="006D78E9" w:rsidRDefault="0024432B" w:rsidP="00753CF3">
            <w:pPr>
              <w:spacing w:after="0"/>
              <w:jc w:val="right"/>
            </w:pPr>
            <w:r w:rsidRPr="006D78E9">
              <w:t>-2.40</w:t>
            </w:r>
          </w:p>
        </w:tc>
        <w:tc>
          <w:tcPr>
            <w:tcW w:w="203" w:type="pct"/>
          </w:tcPr>
          <w:p w14:paraId="48C0529D" w14:textId="77777777" w:rsidR="0024432B" w:rsidRPr="006D78E9" w:rsidRDefault="0024432B" w:rsidP="00753CF3">
            <w:pPr>
              <w:spacing w:after="0"/>
            </w:pPr>
            <w:r w:rsidRPr="006D78E9">
              <w:t>*</w:t>
            </w:r>
          </w:p>
        </w:tc>
        <w:tc>
          <w:tcPr>
            <w:tcW w:w="489" w:type="pct"/>
          </w:tcPr>
          <w:p w14:paraId="152E3EA8" w14:textId="77777777" w:rsidR="0024432B" w:rsidRPr="006D78E9" w:rsidRDefault="0024432B" w:rsidP="00753CF3">
            <w:pPr>
              <w:spacing w:after="0"/>
              <w:jc w:val="right"/>
            </w:pPr>
            <w:r w:rsidRPr="006D78E9">
              <w:t>-2.05</w:t>
            </w:r>
          </w:p>
        </w:tc>
        <w:tc>
          <w:tcPr>
            <w:tcW w:w="203" w:type="pct"/>
          </w:tcPr>
          <w:p w14:paraId="2A2682E8" w14:textId="77777777" w:rsidR="0024432B" w:rsidRPr="006D78E9" w:rsidRDefault="0024432B" w:rsidP="00753CF3">
            <w:pPr>
              <w:spacing w:after="0"/>
            </w:pPr>
            <w:r w:rsidRPr="006D78E9">
              <w:t>*</w:t>
            </w:r>
          </w:p>
        </w:tc>
        <w:tc>
          <w:tcPr>
            <w:tcW w:w="489" w:type="pct"/>
          </w:tcPr>
          <w:p w14:paraId="2278C9E3" w14:textId="77777777" w:rsidR="0024432B" w:rsidRPr="006D78E9" w:rsidRDefault="0024432B" w:rsidP="00753CF3">
            <w:pPr>
              <w:spacing w:after="0"/>
              <w:jc w:val="right"/>
            </w:pPr>
            <w:r w:rsidRPr="006D78E9">
              <w:t>-4.98</w:t>
            </w:r>
          </w:p>
        </w:tc>
        <w:tc>
          <w:tcPr>
            <w:tcW w:w="203" w:type="pct"/>
          </w:tcPr>
          <w:p w14:paraId="0EE5C782" w14:textId="77777777" w:rsidR="0024432B" w:rsidRPr="006D78E9" w:rsidRDefault="0024432B" w:rsidP="00753CF3">
            <w:pPr>
              <w:spacing w:after="0"/>
            </w:pPr>
            <w:r w:rsidRPr="006D78E9">
              <w:t>*</w:t>
            </w:r>
          </w:p>
        </w:tc>
        <w:tc>
          <w:tcPr>
            <w:tcW w:w="489" w:type="pct"/>
          </w:tcPr>
          <w:p w14:paraId="202388FD" w14:textId="77777777" w:rsidR="0024432B" w:rsidRPr="006D78E9" w:rsidRDefault="0024432B" w:rsidP="00753CF3">
            <w:pPr>
              <w:spacing w:after="0"/>
              <w:jc w:val="right"/>
            </w:pPr>
            <w:r w:rsidRPr="006D78E9">
              <w:t>-3.04</w:t>
            </w:r>
          </w:p>
        </w:tc>
        <w:tc>
          <w:tcPr>
            <w:tcW w:w="203" w:type="pct"/>
          </w:tcPr>
          <w:p w14:paraId="0E4B25AF" w14:textId="77777777" w:rsidR="0024432B" w:rsidRPr="006D78E9" w:rsidRDefault="0024432B" w:rsidP="00753CF3">
            <w:pPr>
              <w:spacing w:after="0"/>
            </w:pPr>
          </w:p>
        </w:tc>
        <w:tc>
          <w:tcPr>
            <w:tcW w:w="489" w:type="pct"/>
          </w:tcPr>
          <w:p w14:paraId="73F160E5" w14:textId="77777777" w:rsidR="0024432B" w:rsidRPr="006D78E9" w:rsidRDefault="0024432B" w:rsidP="007D09DC">
            <w:pPr>
              <w:spacing w:after="0"/>
              <w:jc w:val="right"/>
            </w:pPr>
            <w:r w:rsidRPr="006D78E9">
              <w:t>-2.</w:t>
            </w:r>
            <w:r w:rsidR="007D09DC" w:rsidRPr="006D78E9">
              <w:rPr>
                <w:rFonts w:hint="eastAsia"/>
              </w:rPr>
              <w:t>46</w:t>
            </w:r>
          </w:p>
        </w:tc>
        <w:tc>
          <w:tcPr>
            <w:tcW w:w="203" w:type="pct"/>
          </w:tcPr>
          <w:p w14:paraId="0E1F257C" w14:textId="77777777" w:rsidR="0024432B" w:rsidRPr="006D78E9" w:rsidRDefault="00814A97" w:rsidP="00753CF3">
            <w:pPr>
              <w:spacing w:after="0"/>
            </w:pPr>
            <w:r w:rsidRPr="006D78E9">
              <w:rPr>
                <w:rFonts w:hint="eastAsia"/>
              </w:rPr>
              <w:t>*</w:t>
            </w:r>
          </w:p>
        </w:tc>
        <w:tc>
          <w:tcPr>
            <w:tcW w:w="489" w:type="pct"/>
          </w:tcPr>
          <w:p w14:paraId="5BEDB5ED" w14:textId="77777777" w:rsidR="0024432B" w:rsidRPr="006D78E9" w:rsidRDefault="00AA1387" w:rsidP="00753CF3">
            <w:pPr>
              <w:spacing w:after="0"/>
              <w:jc w:val="right"/>
            </w:pPr>
            <w:r w:rsidRPr="006D78E9">
              <w:t>-2.</w:t>
            </w:r>
            <w:r w:rsidRPr="006D78E9">
              <w:rPr>
                <w:rFonts w:hint="eastAsia"/>
              </w:rPr>
              <w:t>05</w:t>
            </w:r>
          </w:p>
        </w:tc>
        <w:tc>
          <w:tcPr>
            <w:tcW w:w="201" w:type="pct"/>
          </w:tcPr>
          <w:p w14:paraId="4969218F" w14:textId="77777777" w:rsidR="0024432B" w:rsidRPr="006D78E9" w:rsidRDefault="0024432B" w:rsidP="00753CF3">
            <w:pPr>
              <w:spacing w:after="0"/>
            </w:pPr>
          </w:p>
        </w:tc>
      </w:tr>
      <w:tr w:rsidR="0024432B" w:rsidRPr="006D78E9" w14:paraId="27C2A05A" w14:textId="77777777" w:rsidTr="00753CF3">
        <w:tc>
          <w:tcPr>
            <w:tcW w:w="850" w:type="pct"/>
          </w:tcPr>
          <w:p w14:paraId="6DE5817B" w14:textId="77777777" w:rsidR="0024432B" w:rsidRPr="006D78E9" w:rsidRDefault="0024432B" w:rsidP="00753CF3">
            <w:pPr>
              <w:spacing w:after="0"/>
              <w:ind w:left="288" w:hanging="288"/>
            </w:pPr>
          </w:p>
        </w:tc>
        <w:tc>
          <w:tcPr>
            <w:tcW w:w="489" w:type="pct"/>
          </w:tcPr>
          <w:p w14:paraId="18A54D63" w14:textId="77777777" w:rsidR="0024432B" w:rsidRPr="006D78E9" w:rsidRDefault="0024432B" w:rsidP="00753CF3">
            <w:pPr>
              <w:spacing w:after="0"/>
              <w:jc w:val="right"/>
            </w:pPr>
            <w:r w:rsidRPr="006D78E9">
              <w:t>(1.40)</w:t>
            </w:r>
          </w:p>
        </w:tc>
        <w:tc>
          <w:tcPr>
            <w:tcW w:w="203" w:type="pct"/>
          </w:tcPr>
          <w:p w14:paraId="189692A1" w14:textId="77777777" w:rsidR="0024432B" w:rsidRPr="006D78E9" w:rsidRDefault="0024432B" w:rsidP="00753CF3">
            <w:pPr>
              <w:spacing w:after="0"/>
            </w:pPr>
          </w:p>
        </w:tc>
        <w:tc>
          <w:tcPr>
            <w:tcW w:w="489" w:type="pct"/>
          </w:tcPr>
          <w:p w14:paraId="6383DEC9" w14:textId="77777777" w:rsidR="0024432B" w:rsidRPr="006D78E9" w:rsidRDefault="0024432B" w:rsidP="00753CF3">
            <w:pPr>
              <w:spacing w:after="0"/>
              <w:jc w:val="right"/>
            </w:pPr>
            <w:r w:rsidRPr="006D78E9">
              <w:t>(1.22)</w:t>
            </w:r>
          </w:p>
        </w:tc>
        <w:tc>
          <w:tcPr>
            <w:tcW w:w="203" w:type="pct"/>
          </w:tcPr>
          <w:p w14:paraId="5506BCFB" w14:textId="77777777" w:rsidR="0024432B" w:rsidRPr="006D78E9" w:rsidRDefault="0024432B" w:rsidP="00753CF3">
            <w:pPr>
              <w:spacing w:after="0"/>
            </w:pPr>
          </w:p>
        </w:tc>
        <w:tc>
          <w:tcPr>
            <w:tcW w:w="489" w:type="pct"/>
          </w:tcPr>
          <w:p w14:paraId="7E8CBB9A" w14:textId="77777777" w:rsidR="0024432B" w:rsidRPr="006D78E9" w:rsidRDefault="0024432B" w:rsidP="00753CF3">
            <w:pPr>
              <w:spacing w:after="0"/>
              <w:jc w:val="right"/>
            </w:pPr>
            <w:r w:rsidRPr="006D78E9">
              <w:t>(2.55)</w:t>
            </w:r>
          </w:p>
        </w:tc>
        <w:tc>
          <w:tcPr>
            <w:tcW w:w="203" w:type="pct"/>
          </w:tcPr>
          <w:p w14:paraId="7805FBA7" w14:textId="77777777" w:rsidR="0024432B" w:rsidRPr="006D78E9" w:rsidRDefault="0024432B" w:rsidP="00753CF3">
            <w:pPr>
              <w:spacing w:after="0"/>
            </w:pPr>
          </w:p>
        </w:tc>
        <w:tc>
          <w:tcPr>
            <w:tcW w:w="489" w:type="pct"/>
          </w:tcPr>
          <w:p w14:paraId="1894277D" w14:textId="77777777" w:rsidR="0024432B" w:rsidRPr="006D78E9" w:rsidRDefault="0024432B" w:rsidP="00753CF3">
            <w:pPr>
              <w:spacing w:after="0"/>
              <w:jc w:val="right"/>
            </w:pPr>
            <w:r w:rsidRPr="006D78E9">
              <w:t>(2.33)</w:t>
            </w:r>
          </w:p>
        </w:tc>
        <w:tc>
          <w:tcPr>
            <w:tcW w:w="203" w:type="pct"/>
          </w:tcPr>
          <w:p w14:paraId="06BB9698" w14:textId="77777777" w:rsidR="0024432B" w:rsidRPr="006D78E9" w:rsidRDefault="0024432B" w:rsidP="00753CF3">
            <w:pPr>
              <w:spacing w:after="0"/>
            </w:pPr>
          </w:p>
        </w:tc>
        <w:tc>
          <w:tcPr>
            <w:tcW w:w="489" w:type="pct"/>
          </w:tcPr>
          <w:p w14:paraId="658CF0D3" w14:textId="77777777" w:rsidR="0024432B" w:rsidRPr="006D78E9" w:rsidRDefault="007D09DC" w:rsidP="00753CF3">
            <w:pPr>
              <w:spacing w:after="0"/>
              <w:jc w:val="right"/>
            </w:pPr>
            <w:r w:rsidRPr="006D78E9">
              <w:t>(1.</w:t>
            </w:r>
            <w:r w:rsidRPr="006D78E9">
              <w:rPr>
                <w:rFonts w:hint="eastAsia"/>
              </w:rPr>
              <w:t>47</w:t>
            </w:r>
            <w:r w:rsidR="0024432B" w:rsidRPr="006D78E9">
              <w:t>)</w:t>
            </w:r>
          </w:p>
        </w:tc>
        <w:tc>
          <w:tcPr>
            <w:tcW w:w="203" w:type="pct"/>
          </w:tcPr>
          <w:p w14:paraId="6AFFC3EA" w14:textId="77777777" w:rsidR="0024432B" w:rsidRPr="006D78E9" w:rsidRDefault="0024432B" w:rsidP="00753CF3">
            <w:pPr>
              <w:spacing w:after="0"/>
            </w:pPr>
          </w:p>
        </w:tc>
        <w:tc>
          <w:tcPr>
            <w:tcW w:w="489" w:type="pct"/>
          </w:tcPr>
          <w:p w14:paraId="710BCC1C" w14:textId="77777777" w:rsidR="0024432B" w:rsidRPr="006D78E9" w:rsidRDefault="0024432B" w:rsidP="00AA1387">
            <w:pPr>
              <w:spacing w:after="0"/>
              <w:jc w:val="right"/>
            </w:pPr>
            <w:r w:rsidRPr="006D78E9">
              <w:t>(1.</w:t>
            </w:r>
            <w:r w:rsidR="00AA1387" w:rsidRPr="006D78E9">
              <w:rPr>
                <w:rFonts w:hint="eastAsia"/>
              </w:rPr>
              <w:t>28</w:t>
            </w:r>
            <w:r w:rsidRPr="006D78E9">
              <w:t>)</w:t>
            </w:r>
          </w:p>
        </w:tc>
        <w:tc>
          <w:tcPr>
            <w:tcW w:w="201" w:type="pct"/>
          </w:tcPr>
          <w:p w14:paraId="6CA241C9" w14:textId="77777777" w:rsidR="0024432B" w:rsidRPr="006D78E9" w:rsidRDefault="0024432B" w:rsidP="00753CF3">
            <w:pPr>
              <w:spacing w:after="0"/>
            </w:pPr>
          </w:p>
        </w:tc>
      </w:tr>
      <w:tr w:rsidR="0024432B" w:rsidRPr="006D78E9" w14:paraId="736860A7" w14:textId="77777777" w:rsidTr="00753CF3">
        <w:tc>
          <w:tcPr>
            <w:tcW w:w="850" w:type="pct"/>
          </w:tcPr>
          <w:p w14:paraId="708E588F" w14:textId="77777777" w:rsidR="0024432B" w:rsidRPr="006D78E9" w:rsidRDefault="0024432B" w:rsidP="00753CF3">
            <w:pPr>
              <w:spacing w:after="0"/>
            </w:pPr>
            <w:r w:rsidRPr="006D78E9">
              <w:t>Household size</w:t>
            </w:r>
          </w:p>
        </w:tc>
        <w:tc>
          <w:tcPr>
            <w:tcW w:w="489" w:type="pct"/>
          </w:tcPr>
          <w:p w14:paraId="1FE86B2D" w14:textId="77777777" w:rsidR="0024432B" w:rsidRPr="006D78E9" w:rsidRDefault="0024432B" w:rsidP="00753CF3">
            <w:pPr>
              <w:spacing w:after="0"/>
              <w:jc w:val="right"/>
            </w:pPr>
            <w:r w:rsidRPr="006D78E9">
              <w:t>0.05</w:t>
            </w:r>
          </w:p>
        </w:tc>
        <w:tc>
          <w:tcPr>
            <w:tcW w:w="203" w:type="pct"/>
          </w:tcPr>
          <w:p w14:paraId="32644F53" w14:textId="77777777" w:rsidR="0024432B" w:rsidRPr="006D78E9" w:rsidRDefault="0024432B" w:rsidP="00753CF3">
            <w:pPr>
              <w:spacing w:after="0"/>
            </w:pPr>
            <w:r w:rsidRPr="006D78E9">
              <w:t>***</w:t>
            </w:r>
          </w:p>
        </w:tc>
        <w:tc>
          <w:tcPr>
            <w:tcW w:w="489" w:type="pct"/>
          </w:tcPr>
          <w:p w14:paraId="4D4402E9" w14:textId="77777777" w:rsidR="0024432B" w:rsidRPr="006D78E9" w:rsidRDefault="0024432B" w:rsidP="00753CF3">
            <w:pPr>
              <w:spacing w:after="0"/>
              <w:jc w:val="right"/>
            </w:pPr>
            <w:r w:rsidRPr="006D78E9">
              <w:t>0.04</w:t>
            </w:r>
          </w:p>
        </w:tc>
        <w:tc>
          <w:tcPr>
            <w:tcW w:w="203" w:type="pct"/>
          </w:tcPr>
          <w:p w14:paraId="453083BB" w14:textId="77777777" w:rsidR="0024432B" w:rsidRPr="006D78E9" w:rsidRDefault="0024432B" w:rsidP="00753CF3">
            <w:pPr>
              <w:spacing w:after="0"/>
            </w:pPr>
            <w:r w:rsidRPr="006D78E9">
              <w:t>***</w:t>
            </w:r>
          </w:p>
        </w:tc>
        <w:tc>
          <w:tcPr>
            <w:tcW w:w="489" w:type="pct"/>
          </w:tcPr>
          <w:p w14:paraId="713A63AA" w14:textId="77777777" w:rsidR="0024432B" w:rsidRPr="006D78E9" w:rsidRDefault="0024432B" w:rsidP="00753CF3">
            <w:pPr>
              <w:spacing w:after="0"/>
              <w:jc w:val="right"/>
            </w:pPr>
            <w:r w:rsidRPr="006D78E9">
              <w:t>0.08</w:t>
            </w:r>
          </w:p>
        </w:tc>
        <w:tc>
          <w:tcPr>
            <w:tcW w:w="203" w:type="pct"/>
          </w:tcPr>
          <w:p w14:paraId="680E5C94" w14:textId="77777777" w:rsidR="0024432B" w:rsidRPr="006D78E9" w:rsidRDefault="0024432B" w:rsidP="00753CF3">
            <w:pPr>
              <w:spacing w:after="0"/>
            </w:pPr>
            <w:r w:rsidRPr="006D78E9">
              <w:t>***</w:t>
            </w:r>
          </w:p>
        </w:tc>
        <w:tc>
          <w:tcPr>
            <w:tcW w:w="489" w:type="pct"/>
          </w:tcPr>
          <w:p w14:paraId="0A02824B" w14:textId="77777777" w:rsidR="0024432B" w:rsidRPr="006D78E9" w:rsidRDefault="0024432B" w:rsidP="00753CF3">
            <w:pPr>
              <w:spacing w:after="0"/>
              <w:jc w:val="right"/>
            </w:pPr>
            <w:r w:rsidRPr="006D78E9">
              <w:t>0.06</w:t>
            </w:r>
          </w:p>
        </w:tc>
        <w:tc>
          <w:tcPr>
            <w:tcW w:w="203" w:type="pct"/>
          </w:tcPr>
          <w:p w14:paraId="1D4D39A3" w14:textId="77777777" w:rsidR="0024432B" w:rsidRPr="006D78E9" w:rsidRDefault="0024432B" w:rsidP="00753CF3">
            <w:pPr>
              <w:spacing w:after="0"/>
            </w:pPr>
            <w:r w:rsidRPr="006D78E9">
              <w:t>***</w:t>
            </w:r>
          </w:p>
        </w:tc>
        <w:tc>
          <w:tcPr>
            <w:tcW w:w="489" w:type="pct"/>
          </w:tcPr>
          <w:p w14:paraId="36A8D325" w14:textId="77777777" w:rsidR="0024432B" w:rsidRPr="006D78E9" w:rsidRDefault="009C40A0" w:rsidP="00753CF3">
            <w:pPr>
              <w:spacing w:after="0"/>
              <w:jc w:val="right"/>
            </w:pPr>
            <w:r w:rsidRPr="006D78E9">
              <w:t>0.0</w:t>
            </w:r>
            <w:r w:rsidRPr="006D78E9">
              <w:rPr>
                <w:rFonts w:hint="eastAsia"/>
              </w:rPr>
              <w:t>5</w:t>
            </w:r>
          </w:p>
        </w:tc>
        <w:tc>
          <w:tcPr>
            <w:tcW w:w="203" w:type="pct"/>
          </w:tcPr>
          <w:p w14:paraId="05B8FD60" w14:textId="77777777" w:rsidR="0024432B" w:rsidRPr="006D78E9" w:rsidRDefault="0024432B" w:rsidP="00753CF3">
            <w:pPr>
              <w:spacing w:after="0"/>
            </w:pPr>
            <w:r w:rsidRPr="006D78E9">
              <w:t>***</w:t>
            </w:r>
          </w:p>
        </w:tc>
        <w:tc>
          <w:tcPr>
            <w:tcW w:w="489" w:type="pct"/>
          </w:tcPr>
          <w:p w14:paraId="24DCF191" w14:textId="77777777" w:rsidR="0024432B" w:rsidRPr="006D78E9" w:rsidRDefault="007A108B" w:rsidP="00753CF3">
            <w:pPr>
              <w:spacing w:after="0"/>
              <w:jc w:val="right"/>
            </w:pPr>
            <w:r w:rsidRPr="006D78E9">
              <w:t>0.0</w:t>
            </w:r>
            <w:r w:rsidRPr="006D78E9">
              <w:rPr>
                <w:rFonts w:hint="eastAsia"/>
              </w:rPr>
              <w:t>4</w:t>
            </w:r>
          </w:p>
        </w:tc>
        <w:tc>
          <w:tcPr>
            <w:tcW w:w="201" w:type="pct"/>
          </w:tcPr>
          <w:p w14:paraId="4B2C092A" w14:textId="77777777" w:rsidR="0024432B" w:rsidRPr="006D78E9" w:rsidRDefault="0024432B" w:rsidP="00753CF3">
            <w:pPr>
              <w:spacing w:after="0"/>
            </w:pPr>
            <w:r w:rsidRPr="006D78E9">
              <w:t>***</w:t>
            </w:r>
          </w:p>
        </w:tc>
      </w:tr>
      <w:tr w:rsidR="0024432B" w:rsidRPr="006D78E9" w14:paraId="08650D77" w14:textId="77777777" w:rsidTr="00753CF3">
        <w:tc>
          <w:tcPr>
            <w:tcW w:w="850" w:type="pct"/>
          </w:tcPr>
          <w:p w14:paraId="0650E30E" w14:textId="77777777" w:rsidR="0024432B" w:rsidRPr="006D78E9" w:rsidRDefault="0024432B" w:rsidP="00753CF3">
            <w:pPr>
              <w:spacing w:after="0"/>
            </w:pPr>
          </w:p>
        </w:tc>
        <w:tc>
          <w:tcPr>
            <w:tcW w:w="489" w:type="pct"/>
          </w:tcPr>
          <w:p w14:paraId="68233147" w14:textId="77777777" w:rsidR="0024432B" w:rsidRPr="006D78E9" w:rsidRDefault="0024432B" w:rsidP="00753CF3">
            <w:pPr>
              <w:spacing w:after="0"/>
              <w:jc w:val="right"/>
            </w:pPr>
            <w:r w:rsidRPr="006D78E9">
              <w:t>(0.02)</w:t>
            </w:r>
          </w:p>
        </w:tc>
        <w:tc>
          <w:tcPr>
            <w:tcW w:w="203" w:type="pct"/>
          </w:tcPr>
          <w:p w14:paraId="29265C8B" w14:textId="77777777" w:rsidR="0024432B" w:rsidRPr="006D78E9" w:rsidRDefault="0024432B" w:rsidP="00753CF3">
            <w:pPr>
              <w:spacing w:after="0"/>
            </w:pPr>
          </w:p>
        </w:tc>
        <w:tc>
          <w:tcPr>
            <w:tcW w:w="489" w:type="pct"/>
          </w:tcPr>
          <w:p w14:paraId="3FB8FB9D" w14:textId="77777777" w:rsidR="0024432B" w:rsidRPr="006D78E9" w:rsidRDefault="0024432B" w:rsidP="00753CF3">
            <w:pPr>
              <w:spacing w:after="0"/>
              <w:jc w:val="right"/>
            </w:pPr>
            <w:r w:rsidRPr="006D78E9">
              <w:t>(0.01)</w:t>
            </w:r>
          </w:p>
        </w:tc>
        <w:tc>
          <w:tcPr>
            <w:tcW w:w="203" w:type="pct"/>
          </w:tcPr>
          <w:p w14:paraId="36999BF0" w14:textId="77777777" w:rsidR="0024432B" w:rsidRPr="006D78E9" w:rsidRDefault="0024432B" w:rsidP="00753CF3">
            <w:pPr>
              <w:spacing w:after="0"/>
            </w:pPr>
          </w:p>
        </w:tc>
        <w:tc>
          <w:tcPr>
            <w:tcW w:w="489" w:type="pct"/>
          </w:tcPr>
          <w:p w14:paraId="3E00213A" w14:textId="77777777" w:rsidR="0024432B" w:rsidRPr="006D78E9" w:rsidRDefault="0024432B" w:rsidP="00753CF3">
            <w:pPr>
              <w:spacing w:after="0"/>
              <w:jc w:val="right"/>
            </w:pPr>
            <w:r w:rsidRPr="006D78E9">
              <w:t>(0.02)</w:t>
            </w:r>
          </w:p>
        </w:tc>
        <w:tc>
          <w:tcPr>
            <w:tcW w:w="203" w:type="pct"/>
          </w:tcPr>
          <w:p w14:paraId="26077C26" w14:textId="77777777" w:rsidR="0024432B" w:rsidRPr="006D78E9" w:rsidRDefault="0024432B" w:rsidP="00753CF3">
            <w:pPr>
              <w:spacing w:after="0"/>
            </w:pPr>
          </w:p>
        </w:tc>
        <w:tc>
          <w:tcPr>
            <w:tcW w:w="489" w:type="pct"/>
          </w:tcPr>
          <w:p w14:paraId="08327BA0" w14:textId="77777777" w:rsidR="0024432B" w:rsidRPr="006D78E9" w:rsidRDefault="0024432B" w:rsidP="00753CF3">
            <w:pPr>
              <w:spacing w:after="0"/>
              <w:jc w:val="right"/>
            </w:pPr>
            <w:r w:rsidRPr="006D78E9">
              <w:t>(0.02)</w:t>
            </w:r>
          </w:p>
        </w:tc>
        <w:tc>
          <w:tcPr>
            <w:tcW w:w="203" w:type="pct"/>
          </w:tcPr>
          <w:p w14:paraId="13BD56FC" w14:textId="77777777" w:rsidR="0024432B" w:rsidRPr="006D78E9" w:rsidRDefault="0024432B" w:rsidP="00753CF3">
            <w:pPr>
              <w:spacing w:after="0"/>
            </w:pPr>
          </w:p>
        </w:tc>
        <w:tc>
          <w:tcPr>
            <w:tcW w:w="489" w:type="pct"/>
          </w:tcPr>
          <w:p w14:paraId="61BEBB51" w14:textId="77777777" w:rsidR="0024432B" w:rsidRPr="006D78E9" w:rsidRDefault="009C40A0" w:rsidP="00753CF3">
            <w:pPr>
              <w:spacing w:after="0"/>
              <w:jc w:val="right"/>
            </w:pPr>
            <w:r w:rsidRPr="006D78E9">
              <w:t>(0.0</w:t>
            </w:r>
            <w:r w:rsidRPr="006D78E9">
              <w:rPr>
                <w:rFonts w:hint="eastAsia"/>
              </w:rPr>
              <w:t>2</w:t>
            </w:r>
            <w:r w:rsidR="0024432B" w:rsidRPr="006D78E9">
              <w:t>)</w:t>
            </w:r>
          </w:p>
        </w:tc>
        <w:tc>
          <w:tcPr>
            <w:tcW w:w="203" w:type="pct"/>
          </w:tcPr>
          <w:p w14:paraId="6D24EDFC" w14:textId="77777777" w:rsidR="0024432B" w:rsidRPr="006D78E9" w:rsidRDefault="0024432B" w:rsidP="00753CF3">
            <w:pPr>
              <w:spacing w:after="0"/>
            </w:pPr>
          </w:p>
        </w:tc>
        <w:tc>
          <w:tcPr>
            <w:tcW w:w="489" w:type="pct"/>
          </w:tcPr>
          <w:p w14:paraId="3CCADB67" w14:textId="77777777" w:rsidR="0024432B" w:rsidRPr="006D78E9" w:rsidRDefault="007A108B" w:rsidP="00753CF3">
            <w:pPr>
              <w:spacing w:after="0"/>
              <w:jc w:val="right"/>
            </w:pPr>
            <w:r w:rsidRPr="006D78E9">
              <w:t>(0.0</w:t>
            </w:r>
            <w:r w:rsidRPr="006D78E9">
              <w:rPr>
                <w:rFonts w:hint="eastAsia"/>
              </w:rPr>
              <w:t>1</w:t>
            </w:r>
            <w:r w:rsidR="0024432B" w:rsidRPr="006D78E9">
              <w:t>)</w:t>
            </w:r>
          </w:p>
        </w:tc>
        <w:tc>
          <w:tcPr>
            <w:tcW w:w="201" w:type="pct"/>
          </w:tcPr>
          <w:p w14:paraId="4D4FC5D3" w14:textId="77777777" w:rsidR="0024432B" w:rsidRPr="006D78E9" w:rsidRDefault="0024432B" w:rsidP="00753CF3">
            <w:pPr>
              <w:spacing w:after="0"/>
            </w:pPr>
          </w:p>
        </w:tc>
      </w:tr>
      <w:tr w:rsidR="0024432B" w:rsidRPr="006D78E9" w14:paraId="66CCCD35" w14:textId="77777777" w:rsidTr="00753CF3">
        <w:tc>
          <w:tcPr>
            <w:tcW w:w="850" w:type="pct"/>
          </w:tcPr>
          <w:p w14:paraId="27C25198" w14:textId="77777777" w:rsidR="0024432B" w:rsidRPr="006D78E9" w:rsidRDefault="0024432B" w:rsidP="00753CF3">
            <w:pPr>
              <w:spacing w:after="0"/>
            </w:pPr>
            <w:r w:rsidRPr="006D78E9">
              <w:t>Share of labour</w:t>
            </w:r>
          </w:p>
        </w:tc>
        <w:tc>
          <w:tcPr>
            <w:tcW w:w="489" w:type="pct"/>
          </w:tcPr>
          <w:p w14:paraId="64C0F302" w14:textId="77777777" w:rsidR="0024432B" w:rsidRPr="006D78E9" w:rsidRDefault="0024432B" w:rsidP="00753CF3">
            <w:pPr>
              <w:spacing w:after="0"/>
              <w:jc w:val="right"/>
            </w:pPr>
            <w:r w:rsidRPr="006D78E9">
              <w:t>0.12</w:t>
            </w:r>
          </w:p>
        </w:tc>
        <w:tc>
          <w:tcPr>
            <w:tcW w:w="203" w:type="pct"/>
          </w:tcPr>
          <w:p w14:paraId="593775CE" w14:textId="77777777" w:rsidR="0024432B" w:rsidRPr="006D78E9" w:rsidRDefault="0024432B" w:rsidP="00753CF3">
            <w:pPr>
              <w:spacing w:after="0"/>
            </w:pPr>
          </w:p>
        </w:tc>
        <w:tc>
          <w:tcPr>
            <w:tcW w:w="489" w:type="pct"/>
          </w:tcPr>
          <w:p w14:paraId="3FAF571F" w14:textId="77777777" w:rsidR="0024432B" w:rsidRPr="006D78E9" w:rsidRDefault="0024432B" w:rsidP="00753CF3">
            <w:pPr>
              <w:spacing w:after="0"/>
              <w:jc w:val="right"/>
            </w:pPr>
            <w:r w:rsidRPr="006D78E9">
              <w:t>0.10</w:t>
            </w:r>
          </w:p>
        </w:tc>
        <w:tc>
          <w:tcPr>
            <w:tcW w:w="203" w:type="pct"/>
          </w:tcPr>
          <w:p w14:paraId="44AE20B2" w14:textId="77777777" w:rsidR="0024432B" w:rsidRPr="006D78E9" w:rsidRDefault="0024432B" w:rsidP="00753CF3">
            <w:pPr>
              <w:spacing w:after="0"/>
            </w:pPr>
          </w:p>
        </w:tc>
        <w:tc>
          <w:tcPr>
            <w:tcW w:w="489" w:type="pct"/>
          </w:tcPr>
          <w:p w14:paraId="67291DBC" w14:textId="77777777" w:rsidR="0024432B" w:rsidRPr="006D78E9" w:rsidRDefault="0024432B" w:rsidP="00753CF3">
            <w:pPr>
              <w:spacing w:after="0"/>
              <w:jc w:val="right"/>
            </w:pPr>
            <w:r w:rsidRPr="006D78E9">
              <w:t>-0.06</w:t>
            </w:r>
          </w:p>
        </w:tc>
        <w:tc>
          <w:tcPr>
            <w:tcW w:w="203" w:type="pct"/>
          </w:tcPr>
          <w:p w14:paraId="2F66A3AB" w14:textId="77777777" w:rsidR="0024432B" w:rsidRPr="006D78E9" w:rsidRDefault="0024432B" w:rsidP="00753CF3">
            <w:pPr>
              <w:spacing w:after="0"/>
            </w:pPr>
          </w:p>
        </w:tc>
        <w:tc>
          <w:tcPr>
            <w:tcW w:w="489" w:type="pct"/>
          </w:tcPr>
          <w:p w14:paraId="0FA19FF4" w14:textId="77777777" w:rsidR="0024432B" w:rsidRPr="006D78E9" w:rsidRDefault="0024432B" w:rsidP="00753CF3">
            <w:pPr>
              <w:spacing w:after="0"/>
              <w:jc w:val="right"/>
            </w:pPr>
            <w:r w:rsidRPr="006D78E9">
              <w:t>0.07</w:t>
            </w:r>
          </w:p>
        </w:tc>
        <w:tc>
          <w:tcPr>
            <w:tcW w:w="203" w:type="pct"/>
          </w:tcPr>
          <w:p w14:paraId="46821C65" w14:textId="77777777" w:rsidR="0024432B" w:rsidRPr="006D78E9" w:rsidRDefault="0024432B" w:rsidP="00753CF3">
            <w:pPr>
              <w:spacing w:after="0"/>
            </w:pPr>
          </w:p>
        </w:tc>
        <w:tc>
          <w:tcPr>
            <w:tcW w:w="489" w:type="pct"/>
          </w:tcPr>
          <w:p w14:paraId="088836D8" w14:textId="77777777" w:rsidR="0024432B" w:rsidRPr="006D78E9" w:rsidRDefault="001B38D6" w:rsidP="00753CF3">
            <w:pPr>
              <w:spacing w:after="0"/>
              <w:jc w:val="right"/>
            </w:pPr>
            <w:r w:rsidRPr="006D78E9">
              <w:t>0.1</w:t>
            </w:r>
            <w:r w:rsidRPr="006D78E9">
              <w:rPr>
                <w:rFonts w:hint="eastAsia"/>
              </w:rPr>
              <w:t>2</w:t>
            </w:r>
          </w:p>
        </w:tc>
        <w:tc>
          <w:tcPr>
            <w:tcW w:w="203" w:type="pct"/>
          </w:tcPr>
          <w:p w14:paraId="6CACC260" w14:textId="77777777" w:rsidR="0024432B" w:rsidRPr="006D78E9" w:rsidRDefault="0024432B" w:rsidP="00753CF3">
            <w:pPr>
              <w:spacing w:after="0"/>
            </w:pPr>
          </w:p>
        </w:tc>
        <w:tc>
          <w:tcPr>
            <w:tcW w:w="489" w:type="pct"/>
          </w:tcPr>
          <w:p w14:paraId="3AA9C8C6" w14:textId="77777777" w:rsidR="0024432B" w:rsidRPr="006D78E9" w:rsidRDefault="00813AD6" w:rsidP="00753CF3">
            <w:pPr>
              <w:spacing w:after="0"/>
              <w:jc w:val="right"/>
            </w:pPr>
            <w:r w:rsidRPr="006D78E9">
              <w:t>0.1</w:t>
            </w:r>
            <w:r w:rsidRPr="006D78E9">
              <w:rPr>
                <w:rFonts w:hint="eastAsia"/>
              </w:rPr>
              <w:t>0</w:t>
            </w:r>
          </w:p>
        </w:tc>
        <w:tc>
          <w:tcPr>
            <w:tcW w:w="201" w:type="pct"/>
          </w:tcPr>
          <w:p w14:paraId="1E881CFD" w14:textId="77777777" w:rsidR="0024432B" w:rsidRPr="006D78E9" w:rsidRDefault="0024432B" w:rsidP="00753CF3">
            <w:pPr>
              <w:spacing w:after="0"/>
            </w:pPr>
          </w:p>
        </w:tc>
      </w:tr>
      <w:tr w:rsidR="0024432B" w:rsidRPr="006D78E9" w14:paraId="50D43A0E" w14:textId="77777777" w:rsidTr="00753CF3">
        <w:tc>
          <w:tcPr>
            <w:tcW w:w="850" w:type="pct"/>
          </w:tcPr>
          <w:p w14:paraId="59E9460A" w14:textId="77777777" w:rsidR="0024432B" w:rsidRPr="006D78E9" w:rsidRDefault="0024432B" w:rsidP="00753CF3">
            <w:pPr>
              <w:spacing w:after="0"/>
            </w:pPr>
          </w:p>
        </w:tc>
        <w:tc>
          <w:tcPr>
            <w:tcW w:w="489" w:type="pct"/>
          </w:tcPr>
          <w:p w14:paraId="6530DB07" w14:textId="77777777" w:rsidR="0024432B" w:rsidRPr="006D78E9" w:rsidRDefault="0024432B" w:rsidP="00753CF3">
            <w:pPr>
              <w:spacing w:after="0"/>
              <w:jc w:val="right"/>
            </w:pPr>
            <w:r w:rsidRPr="006D78E9">
              <w:t>(0.12)</w:t>
            </w:r>
          </w:p>
        </w:tc>
        <w:tc>
          <w:tcPr>
            <w:tcW w:w="203" w:type="pct"/>
          </w:tcPr>
          <w:p w14:paraId="1E4F7CE1" w14:textId="77777777" w:rsidR="0024432B" w:rsidRPr="006D78E9" w:rsidRDefault="0024432B" w:rsidP="00753CF3">
            <w:pPr>
              <w:spacing w:after="0"/>
            </w:pPr>
          </w:p>
        </w:tc>
        <w:tc>
          <w:tcPr>
            <w:tcW w:w="489" w:type="pct"/>
          </w:tcPr>
          <w:p w14:paraId="6A767557" w14:textId="77777777" w:rsidR="0024432B" w:rsidRPr="006D78E9" w:rsidRDefault="0024432B" w:rsidP="00753CF3">
            <w:pPr>
              <w:spacing w:after="0"/>
              <w:jc w:val="right"/>
            </w:pPr>
            <w:r w:rsidRPr="006D78E9">
              <w:t>(0.11)</w:t>
            </w:r>
          </w:p>
        </w:tc>
        <w:tc>
          <w:tcPr>
            <w:tcW w:w="203" w:type="pct"/>
          </w:tcPr>
          <w:p w14:paraId="5D806DE2" w14:textId="77777777" w:rsidR="0024432B" w:rsidRPr="006D78E9" w:rsidRDefault="0024432B" w:rsidP="00753CF3">
            <w:pPr>
              <w:spacing w:after="0"/>
            </w:pPr>
          </w:p>
        </w:tc>
        <w:tc>
          <w:tcPr>
            <w:tcW w:w="489" w:type="pct"/>
          </w:tcPr>
          <w:p w14:paraId="23046ACB" w14:textId="77777777" w:rsidR="0024432B" w:rsidRPr="006D78E9" w:rsidRDefault="0024432B" w:rsidP="00753CF3">
            <w:pPr>
              <w:spacing w:after="0"/>
              <w:jc w:val="right"/>
            </w:pPr>
            <w:r w:rsidRPr="006D78E9">
              <w:t>(0.18)</w:t>
            </w:r>
          </w:p>
        </w:tc>
        <w:tc>
          <w:tcPr>
            <w:tcW w:w="203" w:type="pct"/>
          </w:tcPr>
          <w:p w14:paraId="7B81B29A" w14:textId="77777777" w:rsidR="0024432B" w:rsidRPr="006D78E9" w:rsidRDefault="0024432B" w:rsidP="00753CF3">
            <w:pPr>
              <w:spacing w:after="0"/>
            </w:pPr>
          </w:p>
        </w:tc>
        <w:tc>
          <w:tcPr>
            <w:tcW w:w="489" w:type="pct"/>
          </w:tcPr>
          <w:p w14:paraId="39ADBB60" w14:textId="77777777" w:rsidR="0024432B" w:rsidRPr="006D78E9" w:rsidRDefault="0024432B" w:rsidP="00753CF3">
            <w:pPr>
              <w:spacing w:after="0"/>
              <w:jc w:val="right"/>
            </w:pPr>
            <w:r w:rsidRPr="006D78E9">
              <w:t>(0.18)</w:t>
            </w:r>
          </w:p>
        </w:tc>
        <w:tc>
          <w:tcPr>
            <w:tcW w:w="203" w:type="pct"/>
          </w:tcPr>
          <w:p w14:paraId="58FA2E69" w14:textId="77777777" w:rsidR="0024432B" w:rsidRPr="006D78E9" w:rsidRDefault="0024432B" w:rsidP="00753CF3">
            <w:pPr>
              <w:spacing w:after="0"/>
            </w:pPr>
          </w:p>
        </w:tc>
        <w:tc>
          <w:tcPr>
            <w:tcW w:w="489" w:type="pct"/>
          </w:tcPr>
          <w:p w14:paraId="10D35880" w14:textId="77777777" w:rsidR="0024432B" w:rsidRPr="006D78E9" w:rsidRDefault="001B38D6" w:rsidP="00753CF3">
            <w:pPr>
              <w:spacing w:after="0"/>
              <w:jc w:val="right"/>
            </w:pPr>
            <w:r w:rsidRPr="006D78E9">
              <w:t>(0.1</w:t>
            </w:r>
            <w:r w:rsidRPr="006D78E9">
              <w:rPr>
                <w:rFonts w:hint="eastAsia"/>
              </w:rPr>
              <w:t>6</w:t>
            </w:r>
            <w:r w:rsidR="0024432B" w:rsidRPr="006D78E9">
              <w:t>)</w:t>
            </w:r>
          </w:p>
        </w:tc>
        <w:tc>
          <w:tcPr>
            <w:tcW w:w="203" w:type="pct"/>
          </w:tcPr>
          <w:p w14:paraId="16F6DEA0" w14:textId="77777777" w:rsidR="0024432B" w:rsidRPr="006D78E9" w:rsidRDefault="0024432B" w:rsidP="00753CF3">
            <w:pPr>
              <w:spacing w:after="0"/>
            </w:pPr>
          </w:p>
        </w:tc>
        <w:tc>
          <w:tcPr>
            <w:tcW w:w="489" w:type="pct"/>
          </w:tcPr>
          <w:p w14:paraId="17C7557A" w14:textId="77777777" w:rsidR="0024432B" w:rsidRPr="006D78E9" w:rsidRDefault="00813AD6" w:rsidP="00753CF3">
            <w:pPr>
              <w:spacing w:after="0"/>
              <w:jc w:val="right"/>
            </w:pPr>
            <w:r w:rsidRPr="006D78E9">
              <w:t>(0.1</w:t>
            </w:r>
            <w:r w:rsidRPr="006D78E9">
              <w:rPr>
                <w:rFonts w:hint="eastAsia"/>
              </w:rPr>
              <w:t>1</w:t>
            </w:r>
            <w:r w:rsidR="0024432B" w:rsidRPr="006D78E9">
              <w:t>)</w:t>
            </w:r>
          </w:p>
        </w:tc>
        <w:tc>
          <w:tcPr>
            <w:tcW w:w="201" w:type="pct"/>
          </w:tcPr>
          <w:p w14:paraId="5526E962" w14:textId="77777777" w:rsidR="0024432B" w:rsidRPr="006D78E9" w:rsidRDefault="0024432B" w:rsidP="00753CF3">
            <w:pPr>
              <w:spacing w:after="0"/>
            </w:pPr>
          </w:p>
        </w:tc>
      </w:tr>
      <w:tr w:rsidR="0024432B" w:rsidRPr="006D78E9" w14:paraId="36F22D43" w14:textId="77777777" w:rsidTr="00753CF3">
        <w:tc>
          <w:tcPr>
            <w:tcW w:w="850" w:type="pct"/>
          </w:tcPr>
          <w:p w14:paraId="78C402AD" w14:textId="77777777" w:rsidR="0024432B" w:rsidRPr="006D78E9" w:rsidRDefault="0024432B" w:rsidP="00753CF3">
            <w:pPr>
              <w:spacing w:after="0"/>
            </w:pPr>
            <w:r w:rsidRPr="006D78E9">
              <w:t>Forest area</w:t>
            </w:r>
          </w:p>
        </w:tc>
        <w:tc>
          <w:tcPr>
            <w:tcW w:w="489" w:type="pct"/>
          </w:tcPr>
          <w:p w14:paraId="12A78DA7" w14:textId="77777777" w:rsidR="0024432B" w:rsidRPr="006D78E9" w:rsidRDefault="0024432B" w:rsidP="00753CF3">
            <w:pPr>
              <w:spacing w:after="0"/>
              <w:jc w:val="right"/>
            </w:pPr>
            <w:r w:rsidRPr="006D78E9">
              <w:t xml:space="preserve">2.60 </w:t>
            </w:r>
            <w:r w:rsidRPr="006D78E9">
              <w:sym w:font="Symbol" w:char="F0B4"/>
            </w:r>
            <w:r w:rsidRPr="006D78E9">
              <w:t xml:space="preserve"> 10</w:t>
            </w:r>
            <w:r w:rsidRPr="006D78E9">
              <w:rPr>
                <w:vertAlign w:val="superscript"/>
              </w:rPr>
              <w:t>-3</w:t>
            </w:r>
          </w:p>
        </w:tc>
        <w:tc>
          <w:tcPr>
            <w:tcW w:w="203" w:type="pct"/>
          </w:tcPr>
          <w:p w14:paraId="40F1FB3C" w14:textId="77777777" w:rsidR="0024432B" w:rsidRPr="006D78E9" w:rsidRDefault="0024432B" w:rsidP="00753CF3">
            <w:pPr>
              <w:spacing w:after="0"/>
            </w:pPr>
            <w:r w:rsidRPr="006D78E9">
              <w:t>*</w:t>
            </w:r>
          </w:p>
        </w:tc>
        <w:tc>
          <w:tcPr>
            <w:tcW w:w="489" w:type="pct"/>
          </w:tcPr>
          <w:p w14:paraId="1E401626" w14:textId="77777777" w:rsidR="0024432B" w:rsidRPr="006D78E9" w:rsidRDefault="0024432B" w:rsidP="00753CF3">
            <w:pPr>
              <w:spacing w:after="0"/>
              <w:jc w:val="right"/>
            </w:pPr>
            <w:r w:rsidRPr="006D78E9">
              <w:t xml:space="preserve">2.34 </w:t>
            </w:r>
            <w:r w:rsidRPr="006D78E9">
              <w:sym w:font="Symbol" w:char="F0B4"/>
            </w:r>
            <w:r w:rsidRPr="006D78E9">
              <w:t xml:space="preserve"> 10</w:t>
            </w:r>
            <w:r w:rsidRPr="006D78E9">
              <w:rPr>
                <w:vertAlign w:val="superscript"/>
              </w:rPr>
              <w:t>-3</w:t>
            </w:r>
          </w:p>
        </w:tc>
        <w:tc>
          <w:tcPr>
            <w:tcW w:w="203" w:type="pct"/>
          </w:tcPr>
          <w:p w14:paraId="1B9E721E" w14:textId="77777777" w:rsidR="0024432B" w:rsidRPr="006D78E9" w:rsidRDefault="0024432B" w:rsidP="00753CF3">
            <w:pPr>
              <w:spacing w:after="0"/>
            </w:pPr>
            <w:r w:rsidRPr="006D78E9">
              <w:t>**</w:t>
            </w:r>
          </w:p>
        </w:tc>
        <w:tc>
          <w:tcPr>
            <w:tcW w:w="489" w:type="pct"/>
          </w:tcPr>
          <w:p w14:paraId="288CB939" w14:textId="77777777" w:rsidR="0024432B" w:rsidRPr="006D78E9" w:rsidRDefault="0024432B" w:rsidP="00753CF3">
            <w:pPr>
              <w:spacing w:after="0"/>
              <w:jc w:val="right"/>
            </w:pPr>
            <w:r w:rsidRPr="006D78E9">
              <w:t>0.02</w:t>
            </w:r>
          </w:p>
        </w:tc>
        <w:tc>
          <w:tcPr>
            <w:tcW w:w="203" w:type="pct"/>
          </w:tcPr>
          <w:p w14:paraId="39AA8EC2" w14:textId="77777777" w:rsidR="0024432B" w:rsidRPr="006D78E9" w:rsidRDefault="0024432B" w:rsidP="00753CF3">
            <w:pPr>
              <w:spacing w:after="0"/>
            </w:pPr>
          </w:p>
        </w:tc>
        <w:tc>
          <w:tcPr>
            <w:tcW w:w="489" w:type="pct"/>
          </w:tcPr>
          <w:p w14:paraId="5F337427" w14:textId="77777777" w:rsidR="0024432B" w:rsidRPr="006D78E9" w:rsidRDefault="0024432B" w:rsidP="00753CF3">
            <w:pPr>
              <w:spacing w:after="0"/>
              <w:jc w:val="right"/>
            </w:pPr>
            <w:r w:rsidRPr="006D78E9">
              <w:t>0.02</w:t>
            </w:r>
          </w:p>
        </w:tc>
        <w:tc>
          <w:tcPr>
            <w:tcW w:w="203" w:type="pct"/>
          </w:tcPr>
          <w:p w14:paraId="53FBE78A" w14:textId="77777777" w:rsidR="0024432B" w:rsidRPr="006D78E9" w:rsidRDefault="0024432B" w:rsidP="00753CF3">
            <w:pPr>
              <w:spacing w:after="0"/>
            </w:pPr>
          </w:p>
        </w:tc>
        <w:tc>
          <w:tcPr>
            <w:tcW w:w="489" w:type="pct"/>
          </w:tcPr>
          <w:p w14:paraId="01EE7E24" w14:textId="77777777" w:rsidR="0024432B" w:rsidRPr="006D78E9" w:rsidRDefault="00BD7DF7" w:rsidP="00753CF3">
            <w:pPr>
              <w:spacing w:after="0"/>
              <w:jc w:val="right"/>
            </w:pPr>
            <w:r w:rsidRPr="006D78E9">
              <w:t>2.</w:t>
            </w:r>
            <w:r w:rsidRPr="006D78E9">
              <w:rPr>
                <w:rFonts w:hint="eastAsia"/>
              </w:rPr>
              <w:t>59</w:t>
            </w:r>
            <w:r w:rsidR="0024432B" w:rsidRPr="006D78E9">
              <w:t xml:space="preserve"> </w:t>
            </w:r>
            <w:r w:rsidR="0024432B" w:rsidRPr="006D78E9">
              <w:sym w:font="Symbol" w:char="F0B4"/>
            </w:r>
            <w:r w:rsidR="0024432B" w:rsidRPr="006D78E9">
              <w:t xml:space="preserve"> 10</w:t>
            </w:r>
            <w:r w:rsidR="0024432B" w:rsidRPr="006D78E9">
              <w:rPr>
                <w:vertAlign w:val="superscript"/>
              </w:rPr>
              <w:t>-3</w:t>
            </w:r>
          </w:p>
        </w:tc>
        <w:tc>
          <w:tcPr>
            <w:tcW w:w="203" w:type="pct"/>
          </w:tcPr>
          <w:p w14:paraId="3569D8DC" w14:textId="77777777" w:rsidR="0024432B" w:rsidRPr="006D78E9" w:rsidRDefault="0024432B" w:rsidP="00753CF3">
            <w:pPr>
              <w:spacing w:after="0"/>
            </w:pPr>
            <w:r w:rsidRPr="006D78E9">
              <w:t>*</w:t>
            </w:r>
          </w:p>
        </w:tc>
        <w:tc>
          <w:tcPr>
            <w:tcW w:w="489" w:type="pct"/>
          </w:tcPr>
          <w:p w14:paraId="38B14917" w14:textId="77777777" w:rsidR="0024432B" w:rsidRPr="006D78E9" w:rsidRDefault="00444F8F" w:rsidP="00753CF3">
            <w:pPr>
              <w:spacing w:after="0"/>
              <w:jc w:val="right"/>
            </w:pPr>
            <w:r w:rsidRPr="006D78E9">
              <w:t>2.</w:t>
            </w:r>
            <w:r w:rsidRPr="006D78E9">
              <w:rPr>
                <w:rFonts w:hint="eastAsia"/>
              </w:rPr>
              <w:t>34</w:t>
            </w:r>
            <w:r w:rsidR="0024432B" w:rsidRPr="006D78E9">
              <w:t xml:space="preserve"> </w:t>
            </w:r>
            <w:r w:rsidR="0024432B" w:rsidRPr="006D78E9">
              <w:sym w:font="Symbol" w:char="F0B4"/>
            </w:r>
            <w:r w:rsidR="0024432B" w:rsidRPr="006D78E9">
              <w:t xml:space="preserve"> 10</w:t>
            </w:r>
            <w:r w:rsidR="0024432B" w:rsidRPr="006D78E9">
              <w:rPr>
                <w:vertAlign w:val="superscript"/>
              </w:rPr>
              <w:t>-3</w:t>
            </w:r>
          </w:p>
        </w:tc>
        <w:tc>
          <w:tcPr>
            <w:tcW w:w="201" w:type="pct"/>
          </w:tcPr>
          <w:p w14:paraId="044DC7AF" w14:textId="77777777" w:rsidR="0024432B" w:rsidRPr="006D78E9" w:rsidRDefault="0024432B" w:rsidP="00753CF3">
            <w:pPr>
              <w:spacing w:after="0"/>
            </w:pPr>
            <w:r w:rsidRPr="006D78E9">
              <w:t>*</w:t>
            </w:r>
          </w:p>
        </w:tc>
      </w:tr>
      <w:tr w:rsidR="0024432B" w:rsidRPr="006D78E9" w14:paraId="461F0156" w14:textId="77777777" w:rsidTr="00753CF3">
        <w:tc>
          <w:tcPr>
            <w:tcW w:w="850" w:type="pct"/>
          </w:tcPr>
          <w:p w14:paraId="03BF2F05" w14:textId="77777777" w:rsidR="0024432B" w:rsidRPr="006D78E9" w:rsidRDefault="0024432B" w:rsidP="00753CF3">
            <w:pPr>
              <w:spacing w:after="0"/>
            </w:pPr>
          </w:p>
        </w:tc>
        <w:tc>
          <w:tcPr>
            <w:tcW w:w="489" w:type="pct"/>
          </w:tcPr>
          <w:p w14:paraId="587B97D3" w14:textId="77777777" w:rsidR="0024432B" w:rsidRPr="006D78E9" w:rsidRDefault="0024432B" w:rsidP="00753CF3">
            <w:pPr>
              <w:spacing w:after="0"/>
              <w:jc w:val="right"/>
            </w:pPr>
            <w:r w:rsidRPr="006D78E9">
              <w:t xml:space="preserve">(1.40 </w:t>
            </w:r>
            <w:r w:rsidRPr="006D78E9">
              <w:sym w:font="Symbol" w:char="F0B4"/>
            </w:r>
            <w:r w:rsidRPr="006D78E9">
              <w:t xml:space="preserve"> 10</w:t>
            </w:r>
            <w:r w:rsidRPr="006D78E9">
              <w:rPr>
                <w:vertAlign w:val="superscript"/>
              </w:rPr>
              <w:t>-3</w:t>
            </w:r>
            <w:r w:rsidRPr="006D78E9">
              <w:t>)</w:t>
            </w:r>
          </w:p>
        </w:tc>
        <w:tc>
          <w:tcPr>
            <w:tcW w:w="203" w:type="pct"/>
          </w:tcPr>
          <w:p w14:paraId="187C5EA9" w14:textId="77777777" w:rsidR="0024432B" w:rsidRPr="006D78E9" w:rsidRDefault="0024432B" w:rsidP="00753CF3">
            <w:pPr>
              <w:spacing w:after="0"/>
            </w:pPr>
          </w:p>
        </w:tc>
        <w:tc>
          <w:tcPr>
            <w:tcW w:w="489" w:type="pct"/>
          </w:tcPr>
          <w:p w14:paraId="7648272C" w14:textId="77777777" w:rsidR="0024432B" w:rsidRPr="006D78E9" w:rsidRDefault="0024432B" w:rsidP="00753CF3">
            <w:pPr>
              <w:spacing w:after="0"/>
              <w:jc w:val="right"/>
            </w:pPr>
            <w:r w:rsidRPr="006D78E9">
              <w:t xml:space="preserve">(1.18 </w:t>
            </w:r>
            <w:r w:rsidRPr="006D78E9">
              <w:sym w:font="Symbol" w:char="F0B4"/>
            </w:r>
            <w:r w:rsidRPr="006D78E9">
              <w:t xml:space="preserve"> 10</w:t>
            </w:r>
            <w:r w:rsidRPr="006D78E9">
              <w:rPr>
                <w:vertAlign w:val="superscript"/>
              </w:rPr>
              <w:t>-3</w:t>
            </w:r>
            <w:r w:rsidRPr="006D78E9">
              <w:t>)</w:t>
            </w:r>
          </w:p>
        </w:tc>
        <w:tc>
          <w:tcPr>
            <w:tcW w:w="203" w:type="pct"/>
          </w:tcPr>
          <w:p w14:paraId="4913C283" w14:textId="77777777" w:rsidR="0024432B" w:rsidRPr="006D78E9" w:rsidRDefault="0024432B" w:rsidP="00753CF3">
            <w:pPr>
              <w:spacing w:after="0"/>
            </w:pPr>
          </w:p>
        </w:tc>
        <w:tc>
          <w:tcPr>
            <w:tcW w:w="489" w:type="pct"/>
          </w:tcPr>
          <w:p w14:paraId="1619FB6D" w14:textId="77777777" w:rsidR="0024432B" w:rsidRPr="006D78E9" w:rsidRDefault="0024432B" w:rsidP="00753CF3">
            <w:pPr>
              <w:spacing w:after="0"/>
              <w:jc w:val="right"/>
            </w:pPr>
            <w:r w:rsidRPr="006D78E9">
              <w:t>(0.01)</w:t>
            </w:r>
          </w:p>
        </w:tc>
        <w:tc>
          <w:tcPr>
            <w:tcW w:w="203" w:type="pct"/>
          </w:tcPr>
          <w:p w14:paraId="7DCF4449" w14:textId="77777777" w:rsidR="0024432B" w:rsidRPr="006D78E9" w:rsidRDefault="0024432B" w:rsidP="00753CF3">
            <w:pPr>
              <w:spacing w:after="0"/>
            </w:pPr>
          </w:p>
        </w:tc>
        <w:tc>
          <w:tcPr>
            <w:tcW w:w="489" w:type="pct"/>
          </w:tcPr>
          <w:p w14:paraId="137B8D7F" w14:textId="77777777" w:rsidR="0024432B" w:rsidRPr="006D78E9" w:rsidRDefault="0024432B" w:rsidP="00753CF3">
            <w:pPr>
              <w:spacing w:after="0"/>
              <w:jc w:val="right"/>
            </w:pPr>
            <w:r w:rsidRPr="006D78E9">
              <w:t>(0.01)</w:t>
            </w:r>
          </w:p>
        </w:tc>
        <w:tc>
          <w:tcPr>
            <w:tcW w:w="203" w:type="pct"/>
          </w:tcPr>
          <w:p w14:paraId="05F0070C" w14:textId="77777777" w:rsidR="0024432B" w:rsidRPr="006D78E9" w:rsidRDefault="0024432B" w:rsidP="00753CF3">
            <w:pPr>
              <w:spacing w:after="0"/>
            </w:pPr>
          </w:p>
        </w:tc>
        <w:tc>
          <w:tcPr>
            <w:tcW w:w="489" w:type="pct"/>
          </w:tcPr>
          <w:p w14:paraId="644B1CE4" w14:textId="77777777" w:rsidR="0024432B" w:rsidRPr="006D78E9" w:rsidRDefault="00701AD7" w:rsidP="00753CF3">
            <w:pPr>
              <w:spacing w:after="0"/>
              <w:jc w:val="right"/>
            </w:pPr>
            <w:r w:rsidRPr="006D78E9">
              <w:t>(1.3</w:t>
            </w:r>
            <w:r w:rsidRPr="006D78E9">
              <w:rPr>
                <w:rFonts w:hint="eastAsia"/>
              </w:rPr>
              <w:t>4</w:t>
            </w:r>
            <w:r w:rsidR="0024432B" w:rsidRPr="006D78E9">
              <w:t xml:space="preserve"> </w:t>
            </w:r>
            <w:r w:rsidR="0024432B" w:rsidRPr="006D78E9">
              <w:sym w:font="Symbol" w:char="F0B4"/>
            </w:r>
            <w:r w:rsidR="0024432B" w:rsidRPr="006D78E9">
              <w:t xml:space="preserve"> 10</w:t>
            </w:r>
            <w:r w:rsidR="0024432B" w:rsidRPr="006D78E9">
              <w:rPr>
                <w:vertAlign w:val="superscript"/>
              </w:rPr>
              <w:t>-3</w:t>
            </w:r>
            <w:r w:rsidR="0024432B" w:rsidRPr="006D78E9">
              <w:t>)</w:t>
            </w:r>
          </w:p>
        </w:tc>
        <w:tc>
          <w:tcPr>
            <w:tcW w:w="203" w:type="pct"/>
          </w:tcPr>
          <w:p w14:paraId="30A0463F" w14:textId="77777777" w:rsidR="0024432B" w:rsidRPr="006D78E9" w:rsidRDefault="0024432B" w:rsidP="00753CF3">
            <w:pPr>
              <w:spacing w:after="0"/>
            </w:pPr>
          </w:p>
        </w:tc>
        <w:tc>
          <w:tcPr>
            <w:tcW w:w="489" w:type="pct"/>
          </w:tcPr>
          <w:p w14:paraId="0FB3BC8D" w14:textId="77777777" w:rsidR="0024432B" w:rsidRPr="006D78E9" w:rsidRDefault="00062630" w:rsidP="00753CF3">
            <w:pPr>
              <w:spacing w:after="0"/>
              <w:jc w:val="right"/>
            </w:pPr>
            <w:r w:rsidRPr="006D78E9">
              <w:t>(1.</w:t>
            </w:r>
            <w:r w:rsidRPr="006D78E9">
              <w:rPr>
                <w:rFonts w:hint="eastAsia"/>
              </w:rPr>
              <w:t>33</w:t>
            </w:r>
            <w:r w:rsidR="0024432B" w:rsidRPr="006D78E9">
              <w:t xml:space="preserve"> </w:t>
            </w:r>
            <w:r w:rsidR="0024432B" w:rsidRPr="006D78E9">
              <w:sym w:font="Symbol" w:char="F0B4"/>
            </w:r>
            <w:r w:rsidR="0024432B" w:rsidRPr="006D78E9">
              <w:t xml:space="preserve"> 10</w:t>
            </w:r>
            <w:r w:rsidR="0024432B" w:rsidRPr="006D78E9">
              <w:rPr>
                <w:vertAlign w:val="superscript"/>
              </w:rPr>
              <w:t>-3</w:t>
            </w:r>
            <w:r w:rsidR="0024432B" w:rsidRPr="006D78E9">
              <w:t>)</w:t>
            </w:r>
          </w:p>
        </w:tc>
        <w:tc>
          <w:tcPr>
            <w:tcW w:w="201" w:type="pct"/>
          </w:tcPr>
          <w:p w14:paraId="7D5522A5" w14:textId="77777777" w:rsidR="0024432B" w:rsidRPr="006D78E9" w:rsidRDefault="0024432B" w:rsidP="00753CF3">
            <w:pPr>
              <w:spacing w:after="0"/>
            </w:pPr>
          </w:p>
        </w:tc>
      </w:tr>
      <w:tr w:rsidR="0024432B" w:rsidRPr="006D78E9" w14:paraId="0597F536" w14:textId="77777777" w:rsidTr="00753CF3">
        <w:tc>
          <w:tcPr>
            <w:tcW w:w="850" w:type="pct"/>
          </w:tcPr>
          <w:p w14:paraId="2E832193" w14:textId="77777777" w:rsidR="0024432B" w:rsidRPr="006D78E9" w:rsidRDefault="0024432B" w:rsidP="00753CF3">
            <w:pPr>
              <w:spacing w:after="0"/>
              <w:ind w:left="288" w:hanging="288"/>
            </w:pPr>
            <w:r w:rsidRPr="006D78E9">
              <w:lastRenderedPageBreak/>
              <w:t>Cropland area</w:t>
            </w:r>
          </w:p>
        </w:tc>
        <w:tc>
          <w:tcPr>
            <w:tcW w:w="489" w:type="pct"/>
          </w:tcPr>
          <w:p w14:paraId="77ABDC5D" w14:textId="77777777" w:rsidR="0024432B" w:rsidRPr="006D78E9" w:rsidRDefault="0024432B" w:rsidP="00753CF3">
            <w:pPr>
              <w:spacing w:after="0"/>
              <w:jc w:val="right"/>
            </w:pPr>
            <w:r w:rsidRPr="006D78E9">
              <w:t>0.02</w:t>
            </w:r>
          </w:p>
        </w:tc>
        <w:tc>
          <w:tcPr>
            <w:tcW w:w="203" w:type="pct"/>
          </w:tcPr>
          <w:p w14:paraId="1731E56E" w14:textId="77777777" w:rsidR="0024432B" w:rsidRPr="006D78E9" w:rsidRDefault="0024432B" w:rsidP="00753CF3">
            <w:pPr>
              <w:spacing w:after="0"/>
            </w:pPr>
          </w:p>
        </w:tc>
        <w:tc>
          <w:tcPr>
            <w:tcW w:w="489" w:type="pct"/>
          </w:tcPr>
          <w:p w14:paraId="703B7A5C" w14:textId="77777777" w:rsidR="0024432B" w:rsidRPr="006D78E9" w:rsidRDefault="0024432B" w:rsidP="00753CF3">
            <w:pPr>
              <w:spacing w:after="0"/>
              <w:jc w:val="right"/>
            </w:pPr>
            <w:r w:rsidRPr="006D78E9">
              <w:t>0.02</w:t>
            </w:r>
          </w:p>
        </w:tc>
        <w:tc>
          <w:tcPr>
            <w:tcW w:w="203" w:type="pct"/>
          </w:tcPr>
          <w:p w14:paraId="34D20D9D" w14:textId="77777777" w:rsidR="0024432B" w:rsidRPr="006D78E9" w:rsidRDefault="0024432B" w:rsidP="00753CF3">
            <w:pPr>
              <w:spacing w:after="0"/>
            </w:pPr>
          </w:p>
        </w:tc>
        <w:tc>
          <w:tcPr>
            <w:tcW w:w="489" w:type="pct"/>
          </w:tcPr>
          <w:p w14:paraId="796112FA" w14:textId="77777777" w:rsidR="0024432B" w:rsidRPr="006D78E9" w:rsidRDefault="0024432B" w:rsidP="00753CF3">
            <w:pPr>
              <w:spacing w:after="0"/>
              <w:jc w:val="right"/>
            </w:pPr>
            <w:r w:rsidRPr="006D78E9">
              <w:t>-0.01</w:t>
            </w:r>
          </w:p>
        </w:tc>
        <w:tc>
          <w:tcPr>
            <w:tcW w:w="203" w:type="pct"/>
          </w:tcPr>
          <w:p w14:paraId="1C2203F3" w14:textId="77777777" w:rsidR="0024432B" w:rsidRPr="006D78E9" w:rsidRDefault="0024432B" w:rsidP="00753CF3">
            <w:pPr>
              <w:spacing w:after="0"/>
            </w:pPr>
          </w:p>
        </w:tc>
        <w:tc>
          <w:tcPr>
            <w:tcW w:w="489" w:type="pct"/>
          </w:tcPr>
          <w:p w14:paraId="5FFE2FF5" w14:textId="77777777" w:rsidR="0024432B" w:rsidRPr="006D78E9" w:rsidRDefault="0024432B" w:rsidP="00753CF3">
            <w:pPr>
              <w:spacing w:after="0"/>
              <w:jc w:val="right"/>
            </w:pPr>
            <w:r w:rsidRPr="006D78E9">
              <w:t xml:space="preserve">-2.50 </w:t>
            </w:r>
            <w:r w:rsidRPr="006D78E9">
              <w:sym w:font="Symbol" w:char="F0B4"/>
            </w:r>
            <w:r w:rsidRPr="006D78E9">
              <w:t xml:space="preserve"> 10</w:t>
            </w:r>
            <w:r w:rsidRPr="006D78E9">
              <w:rPr>
                <w:vertAlign w:val="superscript"/>
              </w:rPr>
              <w:t>-3</w:t>
            </w:r>
          </w:p>
        </w:tc>
        <w:tc>
          <w:tcPr>
            <w:tcW w:w="203" w:type="pct"/>
          </w:tcPr>
          <w:p w14:paraId="3582AA10" w14:textId="77777777" w:rsidR="0024432B" w:rsidRPr="006D78E9" w:rsidRDefault="0024432B" w:rsidP="00753CF3">
            <w:pPr>
              <w:spacing w:after="0"/>
            </w:pPr>
          </w:p>
        </w:tc>
        <w:tc>
          <w:tcPr>
            <w:tcW w:w="489" w:type="pct"/>
          </w:tcPr>
          <w:p w14:paraId="70C2FC67" w14:textId="77777777" w:rsidR="0024432B" w:rsidRPr="006D78E9" w:rsidRDefault="0024432B" w:rsidP="00753CF3">
            <w:pPr>
              <w:spacing w:after="0"/>
              <w:jc w:val="right"/>
            </w:pPr>
            <w:r w:rsidRPr="006D78E9">
              <w:t>0.02</w:t>
            </w:r>
          </w:p>
        </w:tc>
        <w:tc>
          <w:tcPr>
            <w:tcW w:w="203" w:type="pct"/>
          </w:tcPr>
          <w:p w14:paraId="0359FE66" w14:textId="77777777" w:rsidR="0024432B" w:rsidRPr="006D78E9" w:rsidRDefault="0024432B" w:rsidP="00753CF3">
            <w:pPr>
              <w:spacing w:after="0"/>
            </w:pPr>
          </w:p>
        </w:tc>
        <w:tc>
          <w:tcPr>
            <w:tcW w:w="489" w:type="pct"/>
          </w:tcPr>
          <w:p w14:paraId="2E812FA6" w14:textId="77777777" w:rsidR="0024432B" w:rsidRPr="006D78E9" w:rsidRDefault="004454D2" w:rsidP="00753CF3">
            <w:pPr>
              <w:spacing w:after="0"/>
              <w:jc w:val="right"/>
            </w:pPr>
            <w:r w:rsidRPr="006D78E9">
              <w:t>0.0</w:t>
            </w:r>
            <w:r w:rsidRPr="006D78E9">
              <w:rPr>
                <w:rFonts w:hint="eastAsia"/>
              </w:rPr>
              <w:t>2</w:t>
            </w:r>
          </w:p>
        </w:tc>
        <w:tc>
          <w:tcPr>
            <w:tcW w:w="201" w:type="pct"/>
          </w:tcPr>
          <w:p w14:paraId="2D0DCDAB" w14:textId="77777777" w:rsidR="0024432B" w:rsidRPr="006D78E9" w:rsidRDefault="0024432B" w:rsidP="00753CF3">
            <w:pPr>
              <w:spacing w:after="0"/>
            </w:pPr>
          </w:p>
        </w:tc>
      </w:tr>
      <w:tr w:rsidR="0024432B" w:rsidRPr="006D78E9" w14:paraId="07E363A8" w14:textId="77777777" w:rsidTr="00753CF3">
        <w:tc>
          <w:tcPr>
            <w:tcW w:w="850" w:type="pct"/>
          </w:tcPr>
          <w:p w14:paraId="31A6D529" w14:textId="77777777" w:rsidR="0024432B" w:rsidRPr="006D78E9" w:rsidRDefault="0024432B" w:rsidP="00753CF3">
            <w:pPr>
              <w:spacing w:after="0"/>
              <w:ind w:left="288" w:hanging="288"/>
            </w:pPr>
          </w:p>
        </w:tc>
        <w:tc>
          <w:tcPr>
            <w:tcW w:w="489" w:type="pct"/>
          </w:tcPr>
          <w:p w14:paraId="684C56BD" w14:textId="77777777" w:rsidR="0024432B" w:rsidRPr="006D78E9" w:rsidRDefault="0024432B" w:rsidP="00753CF3">
            <w:pPr>
              <w:spacing w:after="0"/>
              <w:jc w:val="right"/>
            </w:pPr>
            <w:r w:rsidRPr="006D78E9">
              <w:t>(0.04)</w:t>
            </w:r>
          </w:p>
        </w:tc>
        <w:tc>
          <w:tcPr>
            <w:tcW w:w="203" w:type="pct"/>
          </w:tcPr>
          <w:p w14:paraId="53A8907D" w14:textId="77777777" w:rsidR="0024432B" w:rsidRPr="006D78E9" w:rsidRDefault="0024432B" w:rsidP="00753CF3">
            <w:pPr>
              <w:spacing w:after="0"/>
            </w:pPr>
          </w:p>
        </w:tc>
        <w:tc>
          <w:tcPr>
            <w:tcW w:w="489" w:type="pct"/>
          </w:tcPr>
          <w:p w14:paraId="04BBE09C" w14:textId="77777777" w:rsidR="0024432B" w:rsidRPr="006D78E9" w:rsidRDefault="0024432B" w:rsidP="00753CF3">
            <w:pPr>
              <w:spacing w:after="0"/>
              <w:jc w:val="right"/>
            </w:pPr>
            <w:r w:rsidRPr="006D78E9">
              <w:t>(0.03)</w:t>
            </w:r>
          </w:p>
        </w:tc>
        <w:tc>
          <w:tcPr>
            <w:tcW w:w="203" w:type="pct"/>
          </w:tcPr>
          <w:p w14:paraId="36A461F1" w14:textId="77777777" w:rsidR="0024432B" w:rsidRPr="006D78E9" w:rsidRDefault="0024432B" w:rsidP="00753CF3">
            <w:pPr>
              <w:spacing w:after="0"/>
            </w:pPr>
          </w:p>
        </w:tc>
        <w:tc>
          <w:tcPr>
            <w:tcW w:w="489" w:type="pct"/>
          </w:tcPr>
          <w:p w14:paraId="5B4E26E7" w14:textId="77777777" w:rsidR="0024432B" w:rsidRPr="006D78E9" w:rsidRDefault="0024432B" w:rsidP="00753CF3">
            <w:pPr>
              <w:spacing w:after="0"/>
              <w:jc w:val="right"/>
            </w:pPr>
            <w:r w:rsidRPr="006D78E9">
              <w:t>(0.04)</w:t>
            </w:r>
          </w:p>
        </w:tc>
        <w:tc>
          <w:tcPr>
            <w:tcW w:w="203" w:type="pct"/>
          </w:tcPr>
          <w:p w14:paraId="60374947" w14:textId="77777777" w:rsidR="0024432B" w:rsidRPr="006D78E9" w:rsidRDefault="0024432B" w:rsidP="00753CF3">
            <w:pPr>
              <w:spacing w:after="0"/>
            </w:pPr>
          </w:p>
        </w:tc>
        <w:tc>
          <w:tcPr>
            <w:tcW w:w="489" w:type="pct"/>
          </w:tcPr>
          <w:p w14:paraId="44030F12" w14:textId="77777777" w:rsidR="0024432B" w:rsidRPr="006D78E9" w:rsidRDefault="0024432B" w:rsidP="00753CF3">
            <w:pPr>
              <w:spacing w:after="0"/>
              <w:jc w:val="right"/>
            </w:pPr>
            <w:r w:rsidRPr="006D78E9">
              <w:t>(0.05)</w:t>
            </w:r>
          </w:p>
        </w:tc>
        <w:tc>
          <w:tcPr>
            <w:tcW w:w="203" w:type="pct"/>
          </w:tcPr>
          <w:p w14:paraId="4465FD0E" w14:textId="77777777" w:rsidR="0024432B" w:rsidRPr="006D78E9" w:rsidRDefault="0024432B" w:rsidP="00753CF3">
            <w:pPr>
              <w:spacing w:after="0"/>
            </w:pPr>
          </w:p>
        </w:tc>
        <w:tc>
          <w:tcPr>
            <w:tcW w:w="489" w:type="pct"/>
          </w:tcPr>
          <w:p w14:paraId="17A9E1EC" w14:textId="77777777" w:rsidR="0024432B" w:rsidRPr="006D78E9" w:rsidRDefault="006B5314" w:rsidP="00753CF3">
            <w:pPr>
              <w:spacing w:after="0"/>
              <w:jc w:val="right"/>
            </w:pPr>
            <w:r w:rsidRPr="006D78E9">
              <w:t>(0.0</w:t>
            </w:r>
            <w:r w:rsidRPr="006D78E9">
              <w:rPr>
                <w:rFonts w:hint="eastAsia"/>
              </w:rPr>
              <w:t>5</w:t>
            </w:r>
            <w:r w:rsidR="0024432B" w:rsidRPr="006D78E9">
              <w:t>)</w:t>
            </w:r>
          </w:p>
        </w:tc>
        <w:tc>
          <w:tcPr>
            <w:tcW w:w="203" w:type="pct"/>
          </w:tcPr>
          <w:p w14:paraId="6B4CDA6C" w14:textId="77777777" w:rsidR="0024432B" w:rsidRPr="006D78E9" w:rsidRDefault="0024432B" w:rsidP="00753CF3">
            <w:pPr>
              <w:spacing w:after="0"/>
            </w:pPr>
          </w:p>
        </w:tc>
        <w:tc>
          <w:tcPr>
            <w:tcW w:w="489" w:type="pct"/>
          </w:tcPr>
          <w:p w14:paraId="7E644A35" w14:textId="77777777" w:rsidR="0024432B" w:rsidRPr="006D78E9" w:rsidRDefault="0024432B" w:rsidP="00753CF3">
            <w:pPr>
              <w:spacing w:after="0"/>
              <w:jc w:val="right"/>
            </w:pPr>
            <w:r w:rsidRPr="006D78E9">
              <w:t>(0.03)</w:t>
            </w:r>
          </w:p>
        </w:tc>
        <w:tc>
          <w:tcPr>
            <w:tcW w:w="201" w:type="pct"/>
          </w:tcPr>
          <w:p w14:paraId="687FBF86" w14:textId="77777777" w:rsidR="0024432B" w:rsidRPr="006D78E9" w:rsidRDefault="0024432B" w:rsidP="00753CF3">
            <w:pPr>
              <w:spacing w:after="0"/>
            </w:pPr>
          </w:p>
        </w:tc>
      </w:tr>
      <w:tr w:rsidR="0024432B" w:rsidRPr="006D78E9" w14:paraId="68953229" w14:textId="77777777" w:rsidTr="00753CF3">
        <w:tc>
          <w:tcPr>
            <w:tcW w:w="850" w:type="pct"/>
          </w:tcPr>
          <w:p w14:paraId="3972CDB1" w14:textId="77777777" w:rsidR="0024432B" w:rsidRPr="006D78E9" w:rsidRDefault="0024432B" w:rsidP="00753CF3">
            <w:pPr>
              <w:spacing w:after="0"/>
              <w:ind w:left="288" w:hanging="288"/>
            </w:pPr>
            <w:r w:rsidRPr="006D78E9">
              <w:t>Education</w:t>
            </w:r>
          </w:p>
        </w:tc>
        <w:tc>
          <w:tcPr>
            <w:tcW w:w="489" w:type="pct"/>
          </w:tcPr>
          <w:p w14:paraId="0449D8D8" w14:textId="77777777" w:rsidR="0024432B" w:rsidRPr="006D78E9" w:rsidRDefault="0024432B" w:rsidP="00753CF3">
            <w:pPr>
              <w:spacing w:after="0"/>
              <w:jc w:val="right"/>
            </w:pPr>
            <w:r w:rsidRPr="006D78E9">
              <w:t>-0.15</w:t>
            </w:r>
          </w:p>
        </w:tc>
        <w:tc>
          <w:tcPr>
            <w:tcW w:w="203" w:type="pct"/>
          </w:tcPr>
          <w:p w14:paraId="20108C45" w14:textId="77777777" w:rsidR="0024432B" w:rsidRPr="006D78E9" w:rsidRDefault="0024432B" w:rsidP="00753CF3">
            <w:pPr>
              <w:spacing w:after="0"/>
            </w:pPr>
            <w:r w:rsidRPr="006D78E9">
              <w:t>***</w:t>
            </w:r>
          </w:p>
        </w:tc>
        <w:tc>
          <w:tcPr>
            <w:tcW w:w="489" w:type="pct"/>
          </w:tcPr>
          <w:p w14:paraId="35E1F694" w14:textId="77777777" w:rsidR="0024432B" w:rsidRPr="006D78E9" w:rsidRDefault="0024432B" w:rsidP="00753CF3">
            <w:pPr>
              <w:spacing w:after="0"/>
              <w:jc w:val="right"/>
            </w:pPr>
            <w:r w:rsidRPr="006D78E9">
              <w:t>-0.13</w:t>
            </w:r>
          </w:p>
        </w:tc>
        <w:tc>
          <w:tcPr>
            <w:tcW w:w="203" w:type="pct"/>
          </w:tcPr>
          <w:p w14:paraId="38BD587E" w14:textId="77777777" w:rsidR="0024432B" w:rsidRPr="006D78E9" w:rsidRDefault="0024432B" w:rsidP="00753CF3">
            <w:pPr>
              <w:spacing w:after="0"/>
            </w:pPr>
            <w:r w:rsidRPr="006D78E9">
              <w:t>***</w:t>
            </w:r>
          </w:p>
        </w:tc>
        <w:tc>
          <w:tcPr>
            <w:tcW w:w="489" w:type="pct"/>
          </w:tcPr>
          <w:p w14:paraId="52F8B39D" w14:textId="77777777" w:rsidR="0024432B" w:rsidRPr="006D78E9" w:rsidRDefault="0024432B" w:rsidP="00753CF3">
            <w:pPr>
              <w:spacing w:after="0"/>
              <w:jc w:val="right"/>
            </w:pPr>
            <w:r w:rsidRPr="006D78E9">
              <w:t>-0.09</w:t>
            </w:r>
          </w:p>
        </w:tc>
        <w:tc>
          <w:tcPr>
            <w:tcW w:w="203" w:type="pct"/>
          </w:tcPr>
          <w:p w14:paraId="2A0F5FB5" w14:textId="77777777" w:rsidR="0024432B" w:rsidRPr="006D78E9" w:rsidRDefault="0024432B" w:rsidP="00753CF3">
            <w:pPr>
              <w:spacing w:after="0"/>
            </w:pPr>
          </w:p>
        </w:tc>
        <w:tc>
          <w:tcPr>
            <w:tcW w:w="489" w:type="pct"/>
          </w:tcPr>
          <w:p w14:paraId="2AD77C25" w14:textId="77777777" w:rsidR="0024432B" w:rsidRPr="006D78E9" w:rsidRDefault="0024432B" w:rsidP="00753CF3">
            <w:pPr>
              <w:spacing w:after="0"/>
              <w:jc w:val="right"/>
            </w:pPr>
            <w:r w:rsidRPr="006D78E9">
              <w:t>-0.06</w:t>
            </w:r>
          </w:p>
        </w:tc>
        <w:tc>
          <w:tcPr>
            <w:tcW w:w="203" w:type="pct"/>
          </w:tcPr>
          <w:p w14:paraId="27C265AB" w14:textId="77777777" w:rsidR="0024432B" w:rsidRPr="006D78E9" w:rsidRDefault="0024432B" w:rsidP="00753CF3">
            <w:pPr>
              <w:spacing w:after="0"/>
            </w:pPr>
          </w:p>
        </w:tc>
        <w:tc>
          <w:tcPr>
            <w:tcW w:w="489" w:type="pct"/>
          </w:tcPr>
          <w:p w14:paraId="67C31CDF" w14:textId="77777777" w:rsidR="0024432B" w:rsidRPr="006D78E9" w:rsidRDefault="00A66634" w:rsidP="00753CF3">
            <w:pPr>
              <w:spacing w:after="0"/>
              <w:jc w:val="right"/>
            </w:pPr>
            <w:r w:rsidRPr="006D78E9">
              <w:t>-0.1</w:t>
            </w:r>
            <w:r w:rsidRPr="006D78E9">
              <w:rPr>
                <w:rFonts w:hint="eastAsia"/>
              </w:rPr>
              <w:t>5</w:t>
            </w:r>
          </w:p>
        </w:tc>
        <w:tc>
          <w:tcPr>
            <w:tcW w:w="203" w:type="pct"/>
          </w:tcPr>
          <w:p w14:paraId="4337895A" w14:textId="77777777" w:rsidR="0024432B" w:rsidRPr="006D78E9" w:rsidRDefault="0024432B" w:rsidP="00753CF3">
            <w:pPr>
              <w:spacing w:after="0"/>
            </w:pPr>
            <w:r w:rsidRPr="006D78E9">
              <w:t>***</w:t>
            </w:r>
          </w:p>
        </w:tc>
        <w:tc>
          <w:tcPr>
            <w:tcW w:w="489" w:type="pct"/>
          </w:tcPr>
          <w:p w14:paraId="449D2294" w14:textId="77777777" w:rsidR="0024432B" w:rsidRPr="006D78E9" w:rsidRDefault="00266F14" w:rsidP="00753CF3">
            <w:pPr>
              <w:spacing w:after="0"/>
              <w:jc w:val="right"/>
            </w:pPr>
            <w:r w:rsidRPr="006D78E9">
              <w:t>-0.1</w:t>
            </w:r>
            <w:r w:rsidRPr="006D78E9">
              <w:rPr>
                <w:rFonts w:hint="eastAsia"/>
              </w:rPr>
              <w:t>3</w:t>
            </w:r>
          </w:p>
        </w:tc>
        <w:tc>
          <w:tcPr>
            <w:tcW w:w="201" w:type="pct"/>
          </w:tcPr>
          <w:p w14:paraId="5B445C49" w14:textId="77777777" w:rsidR="0024432B" w:rsidRPr="006D78E9" w:rsidRDefault="0024432B" w:rsidP="00753CF3">
            <w:pPr>
              <w:spacing w:after="0"/>
            </w:pPr>
            <w:r w:rsidRPr="006D78E9">
              <w:t>***</w:t>
            </w:r>
          </w:p>
        </w:tc>
      </w:tr>
      <w:tr w:rsidR="0024432B" w:rsidRPr="006D78E9" w14:paraId="45ABE9CE" w14:textId="77777777" w:rsidTr="00753CF3">
        <w:tc>
          <w:tcPr>
            <w:tcW w:w="850" w:type="pct"/>
          </w:tcPr>
          <w:p w14:paraId="3EB24056" w14:textId="77777777" w:rsidR="0024432B" w:rsidRPr="006D78E9" w:rsidRDefault="0024432B" w:rsidP="00753CF3">
            <w:pPr>
              <w:spacing w:after="0"/>
              <w:ind w:left="288" w:hanging="288"/>
            </w:pPr>
          </w:p>
        </w:tc>
        <w:tc>
          <w:tcPr>
            <w:tcW w:w="489" w:type="pct"/>
          </w:tcPr>
          <w:p w14:paraId="575AFD3B" w14:textId="77777777" w:rsidR="0024432B" w:rsidRPr="006D78E9" w:rsidRDefault="0024432B" w:rsidP="00753CF3">
            <w:pPr>
              <w:spacing w:after="0"/>
              <w:jc w:val="right"/>
            </w:pPr>
            <w:r w:rsidRPr="006D78E9">
              <w:t>(0.04)</w:t>
            </w:r>
          </w:p>
        </w:tc>
        <w:tc>
          <w:tcPr>
            <w:tcW w:w="203" w:type="pct"/>
          </w:tcPr>
          <w:p w14:paraId="58B1A00A" w14:textId="77777777" w:rsidR="0024432B" w:rsidRPr="006D78E9" w:rsidRDefault="0024432B" w:rsidP="00753CF3">
            <w:pPr>
              <w:spacing w:after="0"/>
            </w:pPr>
          </w:p>
        </w:tc>
        <w:tc>
          <w:tcPr>
            <w:tcW w:w="489" w:type="pct"/>
          </w:tcPr>
          <w:p w14:paraId="31559725" w14:textId="77777777" w:rsidR="0024432B" w:rsidRPr="006D78E9" w:rsidRDefault="0024432B" w:rsidP="00753CF3">
            <w:pPr>
              <w:spacing w:after="0"/>
              <w:jc w:val="right"/>
            </w:pPr>
            <w:r w:rsidRPr="006D78E9">
              <w:t>(0.03)</w:t>
            </w:r>
          </w:p>
        </w:tc>
        <w:tc>
          <w:tcPr>
            <w:tcW w:w="203" w:type="pct"/>
          </w:tcPr>
          <w:p w14:paraId="3B94356B" w14:textId="77777777" w:rsidR="0024432B" w:rsidRPr="006D78E9" w:rsidRDefault="0024432B" w:rsidP="00753CF3">
            <w:pPr>
              <w:spacing w:after="0"/>
            </w:pPr>
          </w:p>
        </w:tc>
        <w:tc>
          <w:tcPr>
            <w:tcW w:w="489" w:type="pct"/>
          </w:tcPr>
          <w:p w14:paraId="3FD20E95" w14:textId="77777777" w:rsidR="0024432B" w:rsidRPr="006D78E9" w:rsidRDefault="0024432B" w:rsidP="00753CF3">
            <w:pPr>
              <w:spacing w:after="0"/>
              <w:jc w:val="right"/>
            </w:pPr>
            <w:r w:rsidRPr="006D78E9">
              <w:t>(0.10)</w:t>
            </w:r>
          </w:p>
        </w:tc>
        <w:tc>
          <w:tcPr>
            <w:tcW w:w="203" w:type="pct"/>
          </w:tcPr>
          <w:p w14:paraId="78863341" w14:textId="77777777" w:rsidR="0024432B" w:rsidRPr="006D78E9" w:rsidRDefault="0024432B" w:rsidP="00753CF3">
            <w:pPr>
              <w:spacing w:after="0"/>
            </w:pPr>
          </w:p>
        </w:tc>
        <w:tc>
          <w:tcPr>
            <w:tcW w:w="489" w:type="pct"/>
          </w:tcPr>
          <w:p w14:paraId="4F694F9B" w14:textId="77777777" w:rsidR="0024432B" w:rsidRPr="006D78E9" w:rsidRDefault="0024432B" w:rsidP="00753CF3">
            <w:pPr>
              <w:spacing w:after="0"/>
              <w:jc w:val="right"/>
            </w:pPr>
            <w:r w:rsidRPr="006D78E9">
              <w:t>(0.11)</w:t>
            </w:r>
          </w:p>
        </w:tc>
        <w:tc>
          <w:tcPr>
            <w:tcW w:w="203" w:type="pct"/>
          </w:tcPr>
          <w:p w14:paraId="161FC50D" w14:textId="77777777" w:rsidR="0024432B" w:rsidRPr="006D78E9" w:rsidRDefault="0024432B" w:rsidP="00753CF3">
            <w:pPr>
              <w:spacing w:after="0"/>
            </w:pPr>
          </w:p>
        </w:tc>
        <w:tc>
          <w:tcPr>
            <w:tcW w:w="489" w:type="pct"/>
          </w:tcPr>
          <w:p w14:paraId="5BD75219" w14:textId="77777777" w:rsidR="0024432B" w:rsidRPr="006D78E9" w:rsidRDefault="00A66634" w:rsidP="00753CF3">
            <w:pPr>
              <w:spacing w:after="0"/>
              <w:jc w:val="right"/>
            </w:pPr>
            <w:r w:rsidRPr="006D78E9">
              <w:t>(0.0</w:t>
            </w:r>
            <w:r w:rsidRPr="006D78E9">
              <w:rPr>
                <w:rFonts w:hint="eastAsia"/>
              </w:rPr>
              <w:t>4</w:t>
            </w:r>
            <w:r w:rsidR="0024432B" w:rsidRPr="006D78E9">
              <w:t>)</w:t>
            </w:r>
          </w:p>
        </w:tc>
        <w:tc>
          <w:tcPr>
            <w:tcW w:w="203" w:type="pct"/>
          </w:tcPr>
          <w:p w14:paraId="6E7562C5" w14:textId="77777777" w:rsidR="0024432B" w:rsidRPr="006D78E9" w:rsidRDefault="0024432B" w:rsidP="00753CF3">
            <w:pPr>
              <w:spacing w:after="0"/>
            </w:pPr>
          </w:p>
        </w:tc>
        <w:tc>
          <w:tcPr>
            <w:tcW w:w="489" w:type="pct"/>
          </w:tcPr>
          <w:p w14:paraId="285B09AB" w14:textId="77777777" w:rsidR="0024432B" w:rsidRPr="006D78E9" w:rsidRDefault="00266F14" w:rsidP="00753CF3">
            <w:pPr>
              <w:spacing w:after="0"/>
              <w:jc w:val="right"/>
            </w:pPr>
            <w:r w:rsidRPr="006D78E9">
              <w:t>(0.0</w:t>
            </w:r>
            <w:r w:rsidRPr="006D78E9">
              <w:rPr>
                <w:rFonts w:hint="eastAsia"/>
              </w:rPr>
              <w:t>3</w:t>
            </w:r>
            <w:r w:rsidR="0024432B" w:rsidRPr="006D78E9">
              <w:t>)</w:t>
            </w:r>
          </w:p>
        </w:tc>
        <w:tc>
          <w:tcPr>
            <w:tcW w:w="201" w:type="pct"/>
          </w:tcPr>
          <w:p w14:paraId="478EA064" w14:textId="77777777" w:rsidR="0024432B" w:rsidRPr="006D78E9" w:rsidRDefault="0024432B" w:rsidP="00753CF3">
            <w:pPr>
              <w:spacing w:after="0"/>
            </w:pPr>
          </w:p>
        </w:tc>
      </w:tr>
      <w:tr w:rsidR="0024432B" w:rsidRPr="006D78E9" w14:paraId="0A373F7F" w14:textId="77777777" w:rsidTr="00753CF3">
        <w:tc>
          <w:tcPr>
            <w:tcW w:w="850" w:type="pct"/>
          </w:tcPr>
          <w:p w14:paraId="6F3556A1" w14:textId="77777777" w:rsidR="0024432B" w:rsidRPr="006D78E9" w:rsidRDefault="0024432B" w:rsidP="00753CF3">
            <w:pPr>
              <w:spacing w:after="0"/>
              <w:ind w:left="288" w:hanging="288"/>
            </w:pPr>
            <w:r w:rsidRPr="006D78E9">
              <w:t>Slope</w:t>
            </w:r>
          </w:p>
        </w:tc>
        <w:tc>
          <w:tcPr>
            <w:tcW w:w="489" w:type="pct"/>
          </w:tcPr>
          <w:p w14:paraId="6C4953AC" w14:textId="77777777" w:rsidR="0024432B" w:rsidRPr="006D78E9" w:rsidRDefault="0024432B" w:rsidP="00753CF3">
            <w:pPr>
              <w:spacing w:after="0"/>
              <w:jc w:val="right"/>
            </w:pPr>
            <w:r w:rsidRPr="006D78E9">
              <w:t>0.02</w:t>
            </w:r>
          </w:p>
        </w:tc>
        <w:tc>
          <w:tcPr>
            <w:tcW w:w="203" w:type="pct"/>
          </w:tcPr>
          <w:p w14:paraId="541BF0FC" w14:textId="77777777" w:rsidR="0024432B" w:rsidRPr="006D78E9" w:rsidRDefault="0024432B" w:rsidP="00753CF3">
            <w:pPr>
              <w:spacing w:after="0"/>
            </w:pPr>
            <w:r w:rsidRPr="006D78E9">
              <w:t>*</w:t>
            </w:r>
          </w:p>
        </w:tc>
        <w:tc>
          <w:tcPr>
            <w:tcW w:w="489" w:type="pct"/>
          </w:tcPr>
          <w:p w14:paraId="4EF8C4FE" w14:textId="77777777" w:rsidR="0024432B" w:rsidRPr="006D78E9" w:rsidRDefault="0024432B" w:rsidP="00753CF3">
            <w:pPr>
              <w:spacing w:after="0"/>
              <w:jc w:val="right"/>
            </w:pPr>
            <w:r w:rsidRPr="006D78E9">
              <w:t>0.02</w:t>
            </w:r>
          </w:p>
        </w:tc>
        <w:tc>
          <w:tcPr>
            <w:tcW w:w="203" w:type="pct"/>
          </w:tcPr>
          <w:p w14:paraId="38AA2F1F" w14:textId="77777777" w:rsidR="0024432B" w:rsidRPr="006D78E9" w:rsidRDefault="0024432B" w:rsidP="00753CF3">
            <w:pPr>
              <w:spacing w:after="0"/>
            </w:pPr>
            <w:r w:rsidRPr="006D78E9">
              <w:t>**</w:t>
            </w:r>
          </w:p>
        </w:tc>
        <w:tc>
          <w:tcPr>
            <w:tcW w:w="489" w:type="pct"/>
          </w:tcPr>
          <w:p w14:paraId="73DE92D9" w14:textId="77777777" w:rsidR="0024432B" w:rsidRPr="006D78E9" w:rsidRDefault="0024432B" w:rsidP="00753CF3">
            <w:pPr>
              <w:spacing w:after="0"/>
              <w:jc w:val="right"/>
            </w:pPr>
          </w:p>
        </w:tc>
        <w:tc>
          <w:tcPr>
            <w:tcW w:w="203" w:type="pct"/>
          </w:tcPr>
          <w:p w14:paraId="3CB47FD3" w14:textId="77777777" w:rsidR="0024432B" w:rsidRPr="006D78E9" w:rsidRDefault="0024432B" w:rsidP="00753CF3">
            <w:pPr>
              <w:spacing w:after="0"/>
            </w:pPr>
          </w:p>
        </w:tc>
        <w:tc>
          <w:tcPr>
            <w:tcW w:w="489" w:type="pct"/>
          </w:tcPr>
          <w:p w14:paraId="73989831" w14:textId="77777777" w:rsidR="0024432B" w:rsidRPr="006D78E9" w:rsidRDefault="0024432B" w:rsidP="00753CF3">
            <w:pPr>
              <w:spacing w:after="0"/>
              <w:jc w:val="right"/>
            </w:pPr>
          </w:p>
        </w:tc>
        <w:tc>
          <w:tcPr>
            <w:tcW w:w="203" w:type="pct"/>
          </w:tcPr>
          <w:p w14:paraId="40138823" w14:textId="77777777" w:rsidR="0024432B" w:rsidRPr="006D78E9" w:rsidRDefault="0024432B" w:rsidP="00753CF3">
            <w:pPr>
              <w:spacing w:after="0"/>
            </w:pPr>
          </w:p>
        </w:tc>
        <w:tc>
          <w:tcPr>
            <w:tcW w:w="489" w:type="pct"/>
          </w:tcPr>
          <w:p w14:paraId="485A75C4" w14:textId="77777777" w:rsidR="0024432B" w:rsidRPr="006D78E9" w:rsidRDefault="0024432B" w:rsidP="00753CF3">
            <w:pPr>
              <w:spacing w:after="0"/>
              <w:jc w:val="right"/>
            </w:pPr>
            <w:r w:rsidRPr="006D78E9">
              <w:t>0.02</w:t>
            </w:r>
          </w:p>
        </w:tc>
        <w:tc>
          <w:tcPr>
            <w:tcW w:w="203" w:type="pct"/>
          </w:tcPr>
          <w:p w14:paraId="5164ABE1" w14:textId="77777777" w:rsidR="0024432B" w:rsidRPr="006D78E9" w:rsidRDefault="0024432B" w:rsidP="00753CF3">
            <w:pPr>
              <w:spacing w:after="0"/>
            </w:pPr>
          </w:p>
        </w:tc>
        <w:tc>
          <w:tcPr>
            <w:tcW w:w="489" w:type="pct"/>
          </w:tcPr>
          <w:p w14:paraId="1E22C21D" w14:textId="77777777" w:rsidR="0024432B" w:rsidRPr="006D78E9" w:rsidRDefault="0024432B" w:rsidP="00753CF3">
            <w:pPr>
              <w:spacing w:after="0"/>
              <w:jc w:val="right"/>
            </w:pPr>
            <w:r w:rsidRPr="006D78E9">
              <w:t>0.02</w:t>
            </w:r>
          </w:p>
        </w:tc>
        <w:tc>
          <w:tcPr>
            <w:tcW w:w="201" w:type="pct"/>
          </w:tcPr>
          <w:p w14:paraId="367D912D" w14:textId="77777777" w:rsidR="0024432B" w:rsidRPr="006D78E9" w:rsidRDefault="0024432B" w:rsidP="00753CF3">
            <w:pPr>
              <w:spacing w:after="0"/>
            </w:pPr>
            <w:r w:rsidRPr="006D78E9">
              <w:t>**</w:t>
            </w:r>
          </w:p>
        </w:tc>
      </w:tr>
      <w:tr w:rsidR="0024432B" w:rsidRPr="006D78E9" w14:paraId="65C02F71" w14:textId="77777777" w:rsidTr="00753CF3">
        <w:tc>
          <w:tcPr>
            <w:tcW w:w="850" w:type="pct"/>
          </w:tcPr>
          <w:p w14:paraId="048B9DF1" w14:textId="77777777" w:rsidR="0024432B" w:rsidRPr="006D78E9" w:rsidRDefault="0024432B" w:rsidP="00753CF3">
            <w:pPr>
              <w:spacing w:after="0"/>
              <w:ind w:left="288" w:hanging="288"/>
            </w:pPr>
          </w:p>
        </w:tc>
        <w:tc>
          <w:tcPr>
            <w:tcW w:w="489" w:type="pct"/>
          </w:tcPr>
          <w:p w14:paraId="7B36DFDE" w14:textId="77777777" w:rsidR="0024432B" w:rsidRPr="006D78E9" w:rsidRDefault="0024432B" w:rsidP="00753CF3">
            <w:pPr>
              <w:spacing w:after="0"/>
              <w:jc w:val="right"/>
            </w:pPr>
            <w:r w:rsidRPr="006D78E9">
              <w:t>(0.01)</w:t>
            </w:r>
          </w:p>
        </w:tc>
        <w:tc>
          <w:tcPr>
            <w:tcW w:w="203" w:type="pct"/>
          </w:tcPr>
          <w:p w14:paraId="03374622" w14:textId="77777777" w:rsidR="0024432B" w:rsidRPr="006D78E9" w:rsidRDefault="0024432B" w:rsidP="00753CF3">
            <w:pPr>
              <w:spacing w:after="0"/>
            </w:pPr>
          </w:p>
        </w:tc>
        <w:tc>
          <w:tcPr>
            <w:tcW w:w="489" w:type="pct"/>
          </w:tcPr>
          <w:p w14:paraId="7A8A2AD7" w14:textId="77777777" w:rsidR="0024432B" w:rsidRPr="006D78E9" w:rsidRDefault="0024432B" w:rsidP="00753CF3">
            <w:pPr>
              <w:spacing w:after="0"/>
              <w:jc w:val="right"/>
            </w:pPr>
            <w:r w:rsidRPr="006D78E9">
              <w:t>(0.01)</w:t>
            </w:r>
          </w:p>
        </w:tc>
        <w:tc>
          <w:tcPr>
            <w:tcW w:w="203" w:type="pct"/>
          </w:tcPr>
          <w:p w14:paraId="219A658F" w14:textId="77777777" w:rsidR="0024432B" w:rsidRPr="006D78E9" w:rsidRDefault="0024432B" w:rsidP="00753CF3">
            <w:pPr>
              <w:spacing w:after="0"/>
            </w:pPr>
          </w:p>
        </w:tc>
        <w:tc>
          <w:tcPr>
            <w:tcW w:w="489" w:type="pct"/>
          </w:tcPr>
          <w:p w14:paraId="3B36D546" w14:textId="77777777" w:rsidR="0024432B" w:rsidRPr="006D78E9" w:rsidRDefault="0024432B" w:rsidP="00753CF3">
            <w:pPr>
              <w:spacing w:after="0"/>
              <w:jc w:val="right"/>
            </w:pPr>
          </w:p>
        </w:tc>
        <w:tc>
          <w:tcPr>
            <w:tcW w:w="203" w:type="pct"/>
          </w:tcPr>
          <w:p w14:paraId="41A0AC5B" w14:textId="77777777" w:rsidR="0024432B" w:rsidRPr="006D78E9" w:rsidRDefault="0024432B" w:rsidP="00753CF3">
            <w:pPr>
              <w:spacing w:after="0"/>
            </w:pPr>
          </w:p>
        </w:tc>
        <w:tc>
          <w:tcPr>
            <w:tcW w:w="489" w:type="pct"/>
          </w:tcPr>
          <w:p w14:paraId="4C00F54D" w14:textId="77777777" w:rsidR="0024432B" w:rsidRPr="006D78E9" w:rsidRDefault="0024432B" w:rsidP="00753CF3">
            <w:pPr>
              <w:spacing w:after="0"/>
              <w:jc w:val="right"/>
            </w:pPr>
          </w:p>
        </w:tc>
        <w:tc>
          <w:tcPr>
            <w:tcW w:w="203" w:type="pct"/>
          </w:tcPr>
          <w:p w14:paraId="5BCF676F" w14:textId="77777777" w:rsidR="0024432B" w:rsidRPr="006D78E9" w:rsidRDefault="0024432B" w:rsidP="00753CF3">
            <w:pPr>
              <w:spacing w:after="0"/>
            </w:pPr>
          </w:p>
        </w:tc>
        <w:tc>
          <w:tcPr>
            <w:tcW w:w="489" w:type="pct"/>
          </w:tcPr>
          <w:p w14:paraId="3EBFECB5" w14:textId="77777777" w:rsidR="0024432B" w:rsidRPr="006D78E9" w:rsidRDefault="0024432B" w:rsidP="00753CF3">
            <w:pPr>
              <w:spacing w:after="0"/>
              <w:jc w:val="right"/>
            </w:pPr>
            <w:r w:rsidRPr="006D78E9">
              <w:t>(0.01)</w:t>
            </w:r>
          </w:p>
        </w:tc>
        <w:tc>
          <w:tcPr>
            <w:tcW w:w="203" w:type="pct"/>
          </w:tcPr>
          <w:p w14:paraId="63E8BE5C" w14:textId="77777777" w:rsidR="0024432B" w:rsidRPr="006D78E9" w:rsidRDefault="0024432B" w:rsidP="00753CF3">
            <w:pPr>
              <w:spacing w:after="0"/>
            </w:pPr>
          </w:p>
        </w:tc>
        <w:tc>
          <w:tcPr>
            <w:tcW w:w="489" w:type="pct"/>
          </w:tcPr>
          <w:p w14:paraId="72DBAAC2" w14:textId="77777777" w:rsidR="0024432B" w:rsidRPr="006D78E9" w:rsidRDefault="0024432B" w:rsidP="00753CF3">
            <w:pPr>
              <w:spacing w:after="0"/>
              <w:jc w:val="right"/>
            </w:pPr>
            <w:r w:rsidRPr="006D78E9">
              <w:t>(0.01)</w:t>
            </w:r>
          </w:p>
        </w:tc>
        <w:tc>
          <w:tcPr>
            <w:tcW w:w="201" w:type="pct"/>
          </w:tcPr>
          <w:p w14:paraId="7032BE6C" w14:textId="77777777" w:rsidR="0024432B" w:rsidRPr="006D78E9" w:rsidRDefault="0024432B" w:rsidP="00753CF3">
            <w:pPr>
              <w:spacing w:after="0"/>
            </w:pPr>
          </w:p>
        </w:tc>
      </w:tr>
      <w:tr w:rsidR="0024432B" w:rsidRPr="006D78E9" w14:paraId="4AC83142" w14:textId="77777777" w:rsidTr="00753CF3">
        <w:tc>
          <w:tcPr>
            <w:tcW w:w="850" w:type="pct"/>
            <w:vMerge w:val="restart"/>
          </w:tcPr>
          <w:p w14:paraId="18E8E5C8" w14:textId="77777777" w:rsidR="0024432B" w:rsidRPr="006D78E9" w:rsidRDefault="0024432B" w:rsidP="00753CF3">
            <w:pPr>
              <w:spacing w:after="0"/>
              <w:ind w:left="288" w:hanging="288"/>
            </w:pPr>
            <w:r w:rsidRPr="006D78E9">
              <w:t xml:space="preserve">Distance to urban </w:t>
            </w:r>
            <w:r w:rsidRPr="006D78E9">
              <w:br w:type="textWrapping" w:clear="all"/>
              <w:t>areas</w:t>
            </w:r>
          </w:p>
        </w:tc>
        <w:tc>
          <w:tcPr>
            <w:tcW w:w="489" w:type="pct"/>
          </w:tcPr>
          <w:p w14:paraId="39C3FA6E" w14:textId="77777777" w:rsidR="0024432B" w:rsidRPr="006D78E9" w:rsidRDefault="0024432B" w:rsidP="00753CF3">
            <w:pPr>
              <w:spacing w:after="0"/>
              <w:jc w:val="right"/>
            </w:pPr>
            <w:r w:rsidRPr="006D78E9">
              <w:t xml:space="preserve">-1.10 </w:t>
            </w:r>
            <w:r w:rsidRPr="006D78E9">
              <w:sym w:font="Symbol" w:char="F0B4"/>
            </w:r>
            <w:r w:rsidRPr="006D78E9">
              <w:t xml:space="preserve"> 10</w:t>
            </w:r>
            <w:r w:rsidRPr="006D78E9">
              <w:rPr>
                <w:vertAlign w:val="superscript"/>
              </w:rPr>
              <w:t>-3</w:t>
            </w:r>
          </w:p>
        </w:tc>
        <w:tc>
          <w:tcPr>
            <w:tcW w:w="203" w:type="pct"/>
          </w:tcPr>
          <w:p w14:paraId="2E6B2075" w14:textId="77777777" w:rsidR="0024432B" w:rsidRPr="006D78E9" w:rsidRDefault="0024432B" w:rsidP="00753CF3">
            <w:pPr>
              <w:spacing w:after="0"/>
            </w:pPr>
          </w:p>
        </w:tc>
        <w:tc>
          <w:tcPr>
            <w:tcW w:w="489" w:type="pct"/>
          </w:tcPr>
          <w:p w14:paraId="5EC901D1" w14:textId="77777777" w:rsidR="0024432B" w:rsidRPr="006D78E9" w:rsidRDefault="0024432B" w:rsidP="00753CF3">
            <w:pPr>
              <w:spacing w:after="0"/>
              <w:jc w:val="right"/>
            </w:pPr>
            <w:r w:rsidRPr="006D78E9">
              <w:t xml:space="preserve">-8.92 </w:t>
            </w:r>
            <w:r w:rsidRPr="006D78E9">
              <w:sym w:font="Symbol" w:char="F0B4"/>
            </w:r>
            <w:r w:rsidRPr="006D78E9">
              <w:t xml:space="preserve"> 10</w:t>
            </w:r>
            <w:r w:rsidRPr="006D78E9">
              <w:rPr>
                <w:vertAlign w:val="superscript"/>
              </w:rPr>
              <w:t>-4</w:t>
            </w:r>
          </w:p>
        </w:tc>
        <w:tc>
          <w:tcPr>
            <w:tcW w:w="203" w:type="pct"/>
          </w:tcPr>
          <w:p w14:paraId="60579C8B" w14:textId="77777777" w:rsidR="0024432B" w:rsidRPr="006D78E9" w:rsidRDefault="0024432B" w:rsidP="00753CF3">
            <w:pPr>
              <w:spacing w:after="0"/>
            </w:pPr>
          </w:p>
        </w:tc>
        <w:tc>
          <w:tcPr>
            <w:tcW w:w="489" w:type="pct"/>
          </w:tcPr>
          <w:p w14:paraId="1C1D76BC" w14:textId="77777777" w:rsidR="0024432B" w:rsidRPr="006D78E9" w:rsidRDefault="0024432B" w:rsidP="00753CF3">
            <w:pPr>
              <w:spacing w:after="0"/>
              <w:jc w:val="right"/>
            </w:pPr>
          </w:p>
        </w:tc>
        <w:tc>
          <w:tcPr>
            <w:tcW w:w="203" w:type="pct"/>
          </w:tcPr>
          <w:p w14:paraId="3160D5E7" w14:textId="77777777" w:rsidR="0024432B" w:rsidRPr="006D78E9" w:rsidRDefault="0024432B" w:rsidP="00753CF3">
            <w:pPr>
              <w:spacing w:after="0"/>
            </w:pPr>
          </w:p>
        </w:tc>
        <w:tc>
          <w:tcPr>
            <w:tcW w:w="489" w:type="pct"/>
          </w:tcPr>
          <w:p w14:paraId="6AFABCF5" w14:textId="77777777" w:rsidR="0024432B" w:rsidRPr="006D78E9" w:rsidRDefault="0024432B" w:rsidP="00753CF3">
            <w:pPr>
              <w:spacing w:after="0"/>
              <w:jc w:val="right"/>
            </w:pPr>
          </w:p>
        </w:tc>
        <w:tc>
          <w:tcPr>
            <w:tcW w:w="203" w:type="pct"/>
          </w:tcPr>
          <w:p w14:paraId="302FEC21" w14:textId="77777777" w:rsidR="0024432B" w:rsidRPr="006D78E9" w:rsidRDefault="0024432B" w:rsidP="00753CF3">
            <w:pPr>
              <w:spacing w:after="0"/>
            </w:pPr>
          </w:p>
        </w:tc>
        <w:tc>
          <w:tcPr>
            <w:tcW w:w="489" w:type="pct"/>
          </w:tcPr>
          <w:p w14:paraId="398281D5" w14:textId="77777777" w:rsidR="0024432B" w:rsidRPr="006D78E9" w:rsidRDefault="0024432B" w:rsidP="00B41999">
            <w:pPr>
              <w:spacing w:after="0"/>
              <w:jc w:val="right"/>
            </w:pPr>
            <w:r w:rsidRPr="006D78E9">
              <w:t>-</w:t>
            </w:r>
            <w:r w:rsidR="00B41999" w:rsidRPr="006D78E9">
              <w:rPr>
                <w:rFonts w:hint="eastAsia"/>
              </w:rPr>
              <w:t>1.17</w:t>
            </w:r>
            <w:r w:rsidRPr="006D78E9">
              <w:t xml:space="preserve"> </w:t>
            </w:r>
            <w:r w:rsidRPr="006D78E9">
              <w:sym w:font="Symbol" w:char="F0B4"/>
            </w:r>
            <w:r w:rsidRPr="006D78E9">
              <w:t xml:space="preserve"> 10</w:t>
            </w:r>
            <w:r w:rsidR="00950A50" w:rsidRPr="006D78E9">
              <w:rPr>
                <w:vertAlign w:val="superscript"/>
              </w:rPr>
              <w:t>-</w:t>
            </w:r>
            <w:r w:rsidR="00950A50" w:rsidRPr="006D78E9">
              <w:rPr>
                <w:rFonts w:hint="eastAsia"/>
                <w:vertAlign w:val="superscript"/>
              </w:rPr>
              <w:t>3</w:t>
            </w:r>
          </w:p>
        </w:tc>
        <w:tc>
          <w:tcPr>
            <w:tcW w:w="203" w:type="pct"/>
          </w:tcPr>
          <w:p w14:paraId="5EBBAC08" w14:textId="77777777" w:rsidR="0024432B" w:rsidRPr="006D78E9" w:rsidRDefault="0024432B" w:rsidP="00753CF3">
            <w:pPr>
              <w:spacing w:after="0"/>
            </w:pPr>
          </w:p>
        </w:tc>
        <w:tc>
          <w:tcPr>
            <w:tcW w:w="489" w:type="pct"/>
          </w:tcPr>
          <w:p w14:paraId="60C39F12" w14:textId="77777777" w:rsidR="0024432B" w:rsidRPr="006D78E9" w:rsidRDefault="0024432B" w:rsidP="00490150">
            <w:pPr>
              <w:spacing w:after="0"/>
              <w:jc w:val="right"/>
            </w:pPr>
            <w:r w:rsidRPr="006D78E9">
              <w:t>-</w:t>
            </w:r>
            <w:r w:rsidR="00490150" w:rsidRPr="006D78E9">
              <w:rPr>
                <w:rFonts w:hint="eastAsia"/>
              </w:rPr>
              <w:t>8.92</w:t>
            </w:r>
            <w:r w:rsidRPr="006D78E9">
              <w:t xml:space="preserve"> </w:t>
            </w:r>
            <w:r w:rsidRPr="006D78E9">
              <w:sym w:font="Symbol" w:char="F0B4"/>
            </w:r>
            <w:r w:rsidRPr="006D78E9">
              <w:t xml:space="preserve"> 10</w:t>
            </w:r>
            <w:r w:rsidR="00490150" w:rsidRPr="006D78E9">
              <w:rPr>
                <w:vertAlign w:val="superscript"/>
              </w:rPr>
              <w:t>-</w:t>
            </w:r>
            <w:r w:rsidR="00490150" w:rsidRPr="006D78E9">
              <w:rPr>
                <w:rFonts w:hint="eastAsia"/>
                <w:vertAlign w:val="superscript"/>
              </w:rPr>
              <w:t>4</w:t>
            </w:r>
          </w:p>
        </w:tc>
        <w:tc>
          <w:tcPr>
            <w:tcW w:w="201" w:type="pct"/>
          </w:tcPr>
          <w:p w14:paraId="4BBA7285" w14:textId="77777777" w:rsidR="0024432B" w:rsidRPr="006D78E9" w:rsidRDefault="0024432B" w:rsidP="00753CF3">
            <w:pPr>
              <w:spacing w:after="0"/>
            </w:pPr>
          </w:p>
        </w:tc>
      </w:tr>
      <w:tr w:rsidR="0024432B" w:rsidRPr="006D78E9" w14:paraId="4A86DC9F" w14:textId="77777777" w:rsidTr="00753CF3">
        <w:tc>
          <w:tcPr>
            <w:tcW w:w="850" w:type="pct"/>
            <w:vMerge/>
          </w:tcPr>
          <w:p w14:paraId="7D167BC0" w14:textId="77777777" w:rsidR="0024432B" w:rsidRPr="006D78E9" w:rsidRDefault="0024432B" w:rsidP="00753CF3">
            <w:pPr>
              <w:spacing w:after="0"/>
              <w:ind w:left="288" w:hanging="288"/>
            </w:pPr>
          </w:p>
        </w:tc>
        <w:tc>
          <w:tcPr>
            <w:tcW w:w="489" w:type="pct"/>
          </w:tcPr>
          <w:p w14:paraId="62967F97" w14:textId="77777777" w:rsidR="0024432B" w:rsidRPr="006D78E9" w:rsidRDefault="0024432B" w:rsidP="00753CF3">
            <w:pPr>
              <w:spacing w:after="0"/>
              <w:jc w:val="right"/>
            </w:pPr>
            <w:r w:rsidRPr="006D78E9">
              <w:t xml:space="preserve">(9.40 </w:t>
            </w:r>
            <w:r w:rsidRPr="006D78E9">
              <w:sym w:font="Symbol" w:char="F0B4"/>
            </w:r>
            <w:r w:rsidRPr="006D78E9">
              <w:t xml:space="preserve"> 10</w:t>
            </w:r>
            <w:r w:rsidRPr="006D78E9">
              <w:rPr>
                <w:vertAlign w:val="superscript"/>
              </w:rPr>
              <w:t>-4</w:t>
            </w:r>
            <w:r w:rsidRPr="006D78E9">
              <w:t>)</w:t>
            </w:r>
          </w:p>
        </w:tc>
        <w:tc>
          <w:tcPr>
            <w:tcW w:w="203" w:type="pct"/>
          </w:tcPr>
          <w:p w14:paraId="42A9B406" w14:textId="77777777" w:rsidR="0024432B" w:rsidRPr="006D78E9" w:rsidRDefault="0024432B" w:rsidP="00753CF3">
            <w:pPr>
              <w:spacing w:after="0"/>
            </w:pPr>
          </w:p>
        </w:tc>
        <w:tc>
          <w:tcPr>
            <w:tcW w:w="489" w:type="pct"/>
          </w:tcPr>
          <w:p w14:paraId="036C20CD" w14:textId="77777777" w:rsidR="0024432B" w:rsidRPr="006D78E9" w:rsidRDefault="0024432B" w:rsidP="00753CF3">
            <w:pPr>
              <w:spacing w:after="0"/>
              <w:jc w:val="right"/>
            </w:pPr>
            <w:r w:rsidRPr="006D78E9">
              <w:t xml:space="preserve">(8.08 </w:t>
            </w:r>
            <w:r w:rsidRPr="006D78E9">
              <w:sym w:font="Symbol" w:char="F0B4"/>
            </w:r>
            <w:r w:rsidRPr="006D78E9">
              <w:t xml:space="preserve"> 10</w:t>
            </w:r>
            <w:r w:rsidRPr="006D78E9">
              <w:rPr>
                <w:vertAlign w:val="superscript"/>
              </w:rPr>
              <w:t>-4</w:t>
            </w:r>
            <w:r w:rsidRPr="006D78E9">
              <w:t>)</w:t>
            </w:r>
          </w:p>
        </w:tc>
        <w:tc>
          <w:tcPr>
            <w:tcW w:w="203" w:type="pct"/>
          </w:tcPr>
          <w:p w14:paraId="66330B0C" w14:textId="77777777" w:rsidR="0024432B" w:rsidRPr="006D78E9" w:rsidRDefault="0024432B" w:rsidP="00753CF3">
            <w:pPr>
              <w:spacing w:after="0"/>
            </w:pPr>
          </w:p>
        </w:tc>
        <w:tc>
          <w:tcPr>
            <w:tcW w:w="489" w:type="pct"/>
          </w:tcPr>
          <w:p w14:paraId="4F3BBC80" w14:textId="77777777" w:rsidR="0024432B" w:rsidRPr="006D78E9" w:rsidRDefault="0024432B" w:rsidP="00753CF3">
            <w:pPr>
              <w:spacing w:after="0"/>
              <w:jc w:val="right"/>
            </w:pPr>
          </w:p>
        </w:tc>
        <w:tc>
          <w:tcPr>
            <w:tcW w:w="203" w:type="pct"/>
          </w:tcPr>
          <w:p w14:paraId="41BB5EFB" w14:textId="77777777" w:rsidR="0024432B" w:rsidRPr="006D78E9" w:rsidRDefault="0024432B" w:rsidP="00753CF3">
            <w:pPr>
              <w:spacing w:after="0"/>
            </w:pPr>
          </w:p>
        </w:tc>
        <w:tc>
          <w:tcPr>
            <w:tcW w:w="489" w:type="pct"/>
          </w:tcPr>
          <w:p w14:paraId="4C378CEA" w14:textId="77777777" w:rsidR="0024432B" w:rsidRPr="006D78E9" w:rsidRDefault="0024432B" w:rsidP="00753CF3">
            <w:pPr>
              <w:spacing w:after="0"/>
              <w:jc w:val="right"/>
            </w:pPr>
          </w:p>
        </w:tc>
        <w:tc>
          <w:tcPr>
            <w:tcW w:w="203" w:type="pct"/>
          </w:tcPr>
          <w:p w14:paraId="0A25BCA9" w14:textId="77777777" w:rsidR="0024432B" w:rsidRPr="006D78E9" w:rsidRDefault="0024432B" w:rsidP="00753CF3">
            <w:pPr>
              <w:spacing w:after="0"/>
            </w:pPr>
          </w:p>
        </w:tc>
        <w:tc>
          <w:tcPr>
            <w:tcW w:w="489" w:type="pct"/>
          </w:tcPr>
          <w:p w14:paraId="64C35617" w14:textId="77777777" w:rsidR="0024432B" w:rsidRPr="006D78E9" w:rsidRDefault="0024432B" w:rsidP="00950A50">
            <w:pPr>
              <w:spacing w:after="0"/>
              <w:jc w:val="right"/>
            </w:pPr>
            <w:r w:rsidRPr="006D78E9">
              <w:t>(</w:t>
            </w:r>
            <w:r w:rsidR="00950A50" w:rsidRPr="006D78E9">
              <w:rPr>
                <w:rFonts w:hint="eastAsia"/>
              </w:rPr>
              <w:t>8.58</w:t>
            </w:r>
            <w:r w:rsidRPr="006D78E9">
              <w:t xml:space="preserve"> </w:t>
            </w:r>
            <w:r w:rsidRPr="006D78E9">
              <w:sym w:font="Symbol" w:char="F0B4"/>
            </w:r>
            <w:r w:rsidRPr="006D78E9">
              <w:t xml:space="preserve"> 10</w:t>
            </w:r>
            <w:r w:rsidRPr="006D78E9">
              <w:rPr>
                <w:vertAlign w:val="superscript"/>
              </w:rPr>
              <w:t>-4</w:t>
            </w:r>
            <w:r w:rsidRPr="006D78E9">
              <w:t>)</w:t>
            </w:r>
          </w:p>
        </w:tc>
        <w:tc>
          <w:tcPr>
            <w:tcW w:w="203" w:type="pct"/>
          </w:tcPr>
          <w:p w14:paraId="34CAA120" w14:textId="77777777" w:rsidR="0024432B" w:rsidRPr="006D78E9" w:rsidRDefault="0024432B" w:rsidP="00753CF3">
            <w:pPr>
              <w:spacing w:after="0"/>
            </w:pPr>
          </w:p>
        </w:tc>
        <w:tc>
          <w:tcPr>
            <w:tcW w:w="489" w:type="pct"/>
          </w:tcPr>
          <w:p w14:paraId="5C940A43" w14:textId="77777777" w:rsidR="0024432B" w:rsidRPr="006D78E9" w:rsidRDefault="0024432B" w:rsidP="001827E5">
            <w:pPr>
              <w:spacing w:after="0"/>
              <w:jc w:val="right"/>
            </w:pPr>
            <w:r w:rsidRPr="006D78E9">
              <w:t>(</w:t>
            </w:r>
            <w:r w:rsidR="001827E5" w:rsidRPr="006D78E9">
              <w:rPr>
                <w:rFonts w:hint="eastAsia"/>
              </w:rPr>
              <w:t>7.57</w:t>
            </w:r>
            <w:r w:rsidRPr="006D78E9">
              <w:t xml:space="preserve"> </w:t>
            </w:r>
            <w:r w:rsidRPr="006D78E9">
              <w:sym w:font="Symbol" w:char="F0B4"/>
            </w:r>
            <w:r w:rsidRPr="006D78E9">
              <w:t xml:space="preserve"> 10</w:t>
            </w:r>
            <w:r w:rsidRPr="006D78E9">
              <w:rPr>
                <w:vertAlign w:val="superscript"/>
              </w:rPr>
              <w:t>-4</w:t>
            </w:r>
            <w:r w:rsidRPr="006D78E9">
              <w:t>)</w:t>
            </w:r>
          </w:p>
        </w:tc>
        <w:tc>
          <w:tcPr>
            <w:tcW w:w="201" w:type="pct"/>
          </w:tcPr>
          <w:p w14:paraId="365A8AAD" w14:textId="77777777" w:rsidR="0024432B" w:rsidRPr="006D78E9" w:rsidRDefault="0024432B" w:rsidP="00753CF3">
            <w:pPr>
              <w:spacing w:after="0"/>
            </w:pPr>
          </w:p>
        </w:tc>
      </w:tr>
      <w:tr w:rsidR="0024432B" w:rsidRPr="006D78E9" w14:paraId="4C98E011" w14:textId="77777777" w:rsidTr="00753CF3">
        <w:tc>
          <w:tcPr>
            <w:tcW w:w="850" w:type="pct"/>
          </w:tcPr>
          <w:p w14:paraId="32CAAE6F" w14:textId="77777777" w:rsidR="0024432B" w:rsidRPr="006D78E9" w:rsidRDefault="0024432B" w:rsidP="00753CF3">
            <w:pPr>
              <w:spacing w:after="0"/>
              <w:ind w:left="288" w:hanging="288"/>
            </w:pPr>
            <w:r w:rsidRPr="006D78E9">
              <w:t>Constant</w:t>
            </w:r>
          </w:p>
        </w:tc>
        <w:tc>
          <w:tcPr>
            <w:tcW w:w="489" w:type="pct"/>
          </w:tcPr>
          <w:p w14:paraId="249296AB" w14:textId="77777777" w:rsidR="0024432B" w:rsidRPr="006D78E9" w:rsidRDefault="0024432B" w:rsidP="00753CF3">
            <w:pPr>
              <w:spacing w:after="0"/>
              <w:jc w:val="right"/>
            </w:pPr>
            <w:r w:rsidRPr="006D78E9">
              <w:t>-0.07</w:t>
            </w:r>
          </w:p>
        </w:tc>
        <w:tc>
          <w:tcPr>
            <w:tcW w:w="203" w:type="pct"/>
          </w:tcPr>
          <w:p w14:paraId="26AAD665" w14:textId="77777777" w:rsidR="0024432B" w:rsidRPr="006D78E9" w:rsidRDefault="0024432B" w:rsidP="00753CF3">
            <w:pPr>
              <w:spacing w:after="0"/>
            </w:pPr>
          </w:p>
        </w:tc>
        <w:tc>
          <w:tcPr>
            <w:tcW w:w="489" w:type="pct"/>
          </w:tcPr>
          <w:p w14:paraId="02EFA3FB" w14:textId="77777777" w:rsidR="0024432B" w:rsidRPr="006D78E9" w:rsidRDefault="0024432B" w:rsidP="00753CF3">
            <w:pPr>
              <w:spacing w:after="0"/>
              <w:jc w:val="right"/>
            </w:pPr>
          </w:p>
        </w:tc>
        <w:tc>
          <w:tcPr>
            <w:tcW w:w="203" w:type="pct"/>
          </w:tcPr>
          <w:p w14:paraId="3E728C01" w14:textId="77777777" w:rsidR="0024432B" w:rsidRPr="006D78E9" w:rsidRDefault="0024432B" w:rsidP="00753CF3">
            <w:pPr>
              <w:spacing w:after="0"/>
            </w:pPr>
          </w:p>
        </w:tc>
        <w:tc>
          <w:tcPr>
            <w:tcW w:w="489" w:type="pct"/>
          </w:tcPr>
          <w:p w14:paraId="4B71E891" w14:textId="77777777" w:rsidR="0024432B" w:rsidRPr="006D78E9" w:rsidRDefault="0024432B" w:rsidP="00753CF3">
            <w:pPr>
              <w:spacing w:after="0"/>
              <w:jc w:val="right"/>
            </w:pPr>
            <w:r w:rsidRPr="006D78E9">
              <w:t>0.06</w:t>
            </w:r>
          </w:p>
        </w:tc>
        <w:tc>
          <w:tcPr>
            <w:tcW w:w="203" w:type="pct"/>
          </w:tcPr>
          <w:p w14:paraId="6BF3EA39" w14:textId="77777777" w:rsidR="0024432B" w:rsidRPr="006D78E9" w:rsidRDefault="0024432B" w:rsidP="00753CF3">
            <w:pPr>
              <w:spacing w:after="0"/>
            </w:pPr>
          </w:p>
        </w:tc>
        <w:tc>
          <w:tcPr>
            <w:tcW w:w="489" w:type="pct"/>
          </w:tcPr>
          <w:p w14:paraId="076D8DF6" w14:textId="77777777" w:rsidR="0024432B" w:rsidRPr="006D78E9" w:rsidRDefault="0024432B" w:rsidP="00753CF3">
            <w:pPr>
              <w:spacing w:after="0"/>
              <w:jc w:val="right"/>
            </w:pPr>
            <w:r w:rsidRPr="006D78E9">
              <w:t>-0.13</w:t>
            </w:r>
          </w:p>
        </w:tc>
        <w:tc>
          <w:tcPr>
            <w:tcW w:w="203" w:type="pct"/>
          </w:tcPr>
          <w:p w14:paraId="10EBD695" w14:textId="77777777" w:rsidR="0024432B" w:rsidRPr="006D78E9" w:rsidRDefault="0024432B" w:rsidP="00753CF3">
            <w:pPr>
              <w:spacing w:after="0"/>
            </w:pPr>
          </w:p>
        </w:tc>
        <w:tc>
          <w:tcPr>
            <w:tcW w:w="489" w:type="pct"/>
          </w:tcPr>
          <w:p w14:paraId="4293DF28" w14:textId="77777777" w:rsidR="0024432B" w:rsidRPr="006D78E9" w:rsidRDefault="00DD77F2" w:rsidP="00753CF3">
            <w:pPr>
              <w:spacing w:after="0"/>
              <w:jc w:val="right"/>
            </w:pPr>
            <w:r w:rsidRPr="006D78E9">
              <w:rPr>
                <w:rFonts w:hint="eastAsia"/>
              </w:rPr>
              <w:t>-0.06</w:t>
            </w:r>
          </w:p>
        </w:tc>
        <w:tc>
          <w:tcPr>
            <w:tcW w:w="203" w:type="pct"/>
          </w:tcPr>
          <w:p w14:paraId="3DE4D0E1" w14:textId="77777777" w:rsidR="0024432B" w:rsidRPr="006D78E9" w:rsidRDefault="0024432B" w:rsidP="00753CF3">
            <w:pPr>
              <w:spacing w:after="0"/>
            </w:pPr>
          </w:p>
        </w:tc>
        <w:tc>
          <w:tcPr>
            <w:tcW w:w="489" w:type="pct"/>
          </w:tcPr>
          <w:p w14:paraId="0E2E2F4B" w14:textId="77777777" w:rsidR="0024432B" w:rsidRPr="006D78E9" w:rsidRDefault="0024432B" w:rsidP="00753CF3">
            <w:pPr>
              <w:spacing w:after="0"/>
              <w:jc w:val="right"/>
            </w:pPr>
          </w:p>
        </w:tc>
        <w:tc>
          <w:tcPr>
            <w:tcW w:w="201" w:type="pct"/>
          </w:tcPr>
          <w:p w14:paraId="1CD904C6" w14:textId="77777777" w:rsidR="0024432B" w:rsidRPr="006D78E9" w:rsidRDefault="0024432B" w:rsidP="00753CF3">
            <w:pPr>
              <w:spacing w:after="0"/>
            </w:pPr>
          </w:p>
        </w:tc>
      </w:tr>
      <w:tr w:rsidR="0024432B" w:rsidRPr="006D78E9" w14:paraId="37B847A3" w14:textId="77777777" w:rsidTr="00753CF3">
        <w:tc>
          <w:tcPr>
            <w:tcW w:w="850" w:type="pct"/>
          </w:tcPr>
          <w:p w14:paraId="1FD8D899" w14:textId="77777777" w:rsidR="0024432B" w:rsidRPr="006D78E9" w:rsidRDefault="0024432B" w:rsidP="00753CF3">
            <w:pPr>
              <w:spacing w:after="0"/>
              <w:ind w:left="288" w:hanging="288"/>
            </w:pPr>
          </w:p>
        </w:tc>
        <w:tc>
          <w:tcPr>
            <w:tcW w:w="489" w:type="pct"/>
          </w:tcPr>
          <w:p w14:paraId="5CFA390D" w14:textId="77777777" w:rsidR="0024432B" w:rsidRPr="006D78E9" w:rsidRDefault="0024432B" w:rsidP="00753CF3">
            <w:pPr>
              <w:spacing w:after="0"/>
              <w:jc w:val="right"/>
            </w:pPr>
            <w:r w:rsidRPr="006D78E9">
              <w:t>(0.12)</w:t>
            </w:r>
          </w:p>
        </w:tc>
        <w:tc>
          <w:tcPr>
            <w:tcW w:w="203" w:type="pct"/>
          </w:tcPr>
          <w:p w14:paraId="066B8EE7" w14:textId="77777777" w:rsidR="0024432B" w:rsidRPr="006D78E9" w:rsidRDefault="0024432B" w:rsidP="00753CF3">
            <w:pPr>
              <w:spacing w:after="0"/>
            </w:pPr>
          </w:p>
        </w:tc>
        <w:tc>
          <w:tcPr>
            <w:tcW w:w="489" w:type="pct"/>
          </w:tcPr>
          <w:p w14:paraId="6755EBF6" w14:textId="77777777" w:rsidR="0024432B" w:rsidRPr="006D78E9" w:rsidRDefault="0024432B" w:rsidP="00753CF3">
            <w:pPr>
              <w:spacing w:after="0"/>
              <w:jc w:val="right"/>
            </w:pPr>
          </w:p>
        </w:tc>
        <w:tc>
          <w:tcPr>
            <w:tcW w:w="203" w:type="pct"/>
          </w:tcPr>
          <w:p w14:paraId="664A3779" w14:textId="77777777" w:rsidR="0024432B" w:rsidRPr="006D78E9" w:rsidRDefault="0024432B" w:rsidP="00753CF3">
            <w:pPr>
              <w:spacing w:after="0"/>
            </w:pPr>
          </w:p>
        </w:tc>
        <w:tc>
          <w:tcPr>
            <w:tcW w:w="489" w:type="pct"/>
          </w:tcPr>
          <w:p w14:paraId="483F0781" w14:textId="77777777" w:rsidR="0024432B" w:rsidRPr="006D78E9" w:rsidRDefault="0024432B" w:rsidP="00753CF3">
            <w:pPr>
              <w:spacing w:after="0"/>
              <w:jc w:val="right"/>
            </w:pPr>
            <w:r w:rsidRPr="006D78E9">
              <w:t>(0.26)</w:t>
            </w:r>
          </w:p>
        </w:tc>
        <w:tc>
          <w:tcPr>
            <w:tcW w:w="203" w:type="pct"/>
          </w:tcPr>
          <w:p w14:paraId="350FC4F1" w14:textId="77777777" w:rsidR="0024432B" w:rsidRPr="006D78E9" w:rsidRDefault="0024432B" w:rsidP="00753CF3">
            <w:pPr>
              <w:spacing w:after="0"/>
            </w:pPr>
          </w:p>
        </w:tc>
        <w:tc>
          <w:tcPr>
            <w:tcW w:w="489" w:type="pct"/>
          </w:tcPr>
          <w:p w14:paraId="39032CAA" w14:textId="77777777" w:rsidR="0024432B" w:rsidRPr="006D78E9" w:rsidRDefault="0024432B" w:rsidP="00753CF3">
            <w:pPr>
              <w:spacing w:after="0"/>
              <w:jc w:val="right"/>
            </w:pPr>
            <w:r w:rsidRPr="006D78E9">
              <w:t>(0.24)</w:t>
            </w:r>
          </w:p>
        </w:tc>
        <w:tc>
          <w:tcPr>
            <w:tcW w:w="203" w:type="pct"/>
          </w:tcPr>
          <w:p w14:paraId="49D54ACD" w14:textId="77777777" w:rsidR="0024432B" w:rsidRPr="006D78E9" w:rsidRDefault="0024432B" w:rsidP="00753CF3">
            <w:pPr>
              <w:spacing w:after="0"/>
            </w:pPr>
          </w:p>
        </w:tc>
        <w:tc>
          <w:tcPr>
            <w:tcW w:w="489" w:type="pct"/>
          </w:tcPr>
          <w:p w14:paraId="16A37A89" w14:textId="77777777" w:rsidR="0024432B" w:rsidRPr="006D78E9" w:rsidRDefault="00DD77F2" w:rsidP="00753CF3">
            <w:pPr>
              <w:spacing w:after="0"/>
              <w:jc w:val="right"/>
            </w:pPr>
            <w:r w:rsidRPr="006D78E9">
              <w:rPr>
                <w:rFonts w:hint="eastAsia"/>
              </w:rPr>
              <w:t>(0.13)</w:t>
            </w:r>
          </w:p>
        </w:tc>
        <w:tc>
          <w:tcPr>
            <w:tcW w:w="203" w:type="pct"/>
          </w:tcPr>
          <w:p w14:paraId="18A08801" w14:textId="77777777" w:rsidR="0024432B" w:rsidRPr="006D78E9" w:rsidRDefault="0024432B" w:rsidP="00753CF3">
            <w:pPr>
              <w:spacing w:after="0"/>
            </w:pPr>
          </w:p>
        </w:tc>
        <w:tc>
          <w:tcPr>
            <w:tcW w:w="489" w:type="pct"/>
          </w:tcPr>
          <w:p w14:paraId="618E449C" w14:textId="77777777" w:rsidR="0024432B" w:rsidRPr="006D78E9" w:rsidRDefault="0024432B" w:rsidP="00753CF3">
            <w:pPr>
              <w:spacing w:after="0"/>
              <w:jc w:val="right"/>
            </w:pPr>
          </w:p>
        </w:tc>
        <w:tc>
          <w:tcPr>
            <w:tcW w:w="201" w:type="pct"/>
          </w:tcPr>
          <w:p w14:paraId="29EB01FE" w14:textId="77777777" w:rsidR="0024432B" w:rsidRPr="006D78E9" w:rsidRDefault="0024432B" w:rsidP="00753CF3">
            <w:pPr>
              <w:spacing w:after="0"/>
            </w:pPr>
          </w:p>
        </w:tc>
      </w:tr>
      <w:tr w:rsidR="0024432B" w:rsidRPr="006D78E9" w14:paraId="2DCF1E78" w14:textId="77777777" w:rsidTr="00753CF3">
        <w:tc>
          <w:tcPr>
            <w:tcW w:w="850" w:type="pct"/>
          </w:tcPr>
          <w:p w14:paraId="33A1144E" w14:textId="77777777" w:rsidR="0024432B" w:rsidRPr="006D78E9" w:rsidRDefault="0024432B" w:rsidP="00753CF3">
            <w:pPr>
              <w:spacing w:after="0"/>
              <w:ind w:left="288" w:hanging="288"/>
            </w:pPr>
            <w:r w:rsidRPr="006D78E9">
              <w:t>Village fixed effects</w:t>
            </w:r>
          </w:p>
        </w:tc>
        <w:tc>
          <w:tcPr>
            <w:tcW w:w="489" w:type="pct"/>
          </w:tcPr>
          <w:p w14:paraId="4594B0E1" w14:textId="77777777" w:rsidR="0024432B" w:rsidRPr="006D78E9" w:rsidRDefault="0024432B" w:rsidP="00753CF3">
            <w:pPr>
              <w:spacing w:after="0"/>
              <w:jc w:val="right"/>
            </w:pPr>
            <w:r w:rsidRPr="006D78E9">
              <w:t>No</w:t>
            </w:r>
          </w:p>
        </w:tc>
        <w:tc>
          <w:tcPr>
            <w:tcW w:w="203" w:type="pct"/>
          </w:tcPr>
          <w:p w14:paraId="74527895" w14:textId="77777777" w:rsidR="0024432B" w:rsidRPr="006D78E9" w:rsidRDefault="0024432B" w:rsidP="00753CF3">
            <w:pPr>
              <w:spacing w:after="0"/>
            </w:pPr>
          </w:p>
        </w:tc>
        <w:tc>
          <w:tcPr>
            <w:tcW w:w="489" w:type="pct"/>
          </w:tcPr>
          <w:p w14:paraId="1AE8EBF6" w14:textId="77777777" w:rsidR="0024432B" w:rsidRPr="006D78E9" w:rsidRDefault="0024432B" w:rsidP="00753CF3">
            <w:pPr>
              <w:spacing w:after="0"/>
              <w:jc w:val="right"/>
            </w:pPr>
            <w:r w:rsidRPr="006D78E9">
              <w:t>No</w:t>
            </w:r>
          </w:p>
        </w:tc>
        <w:tc>
          <w:tcPr>
            <w:tcW w:w="203" w:type="pct"/>
          </w:tcPr>
          <w:p w14:paraId="74B0EB58" w14:textId="77777777" w:rsidR="0024432B" w:rsidRPr="006D78E9" w:rsidRDefault="0024432B" w:rsidP="00753CF3">
            <w:pPr>
              <w:spacing w:after="0"/>
            </w:pPr>
          </w:p>
        </w:tc>
        <w:tc>
          <w:tcPr>
            <w:tcW w:w="489" w:type="pct"/>
          </w:tcPr>
          <w:p w14:paraId="42418AE6" w14:textId="77777777" w:rsidR="0024432B" w:rsidRPr="006D78E9" w:rsidRDefault="0024432B" w:rsidP="00753CF3">
            <w:pPr>
              <w:spacing w:after="0"/>
              <w:jc w:val="right"/>
            </w:pPr>
            <w:r w:rsidRPr="006D78E9">
              <w:t>Yes</w:t>
            </w:r>
          </w:p>
        </w:tc>
        <w:tc>
          <w:tcPr>
            <w:tcW w:w="203" w:type="pct"/>
          </w:tcPr>
          <w:p w14:paraId="677A842D" w14:textId="77777777" w:rsidR="0024432B" w:rsidRPr="006D78E9" w:rsidRDefault="0024432B" w:rsidP="00753CF3">
            <w:pPr>
              <w:spacing w:after="0"/>
            </w:pPr>
          </w:p>
        </w:tc>
        <w:tc>
          <w:tcPr>
            <w:tcW w:w="489" w:type="pct"/>
          </w:tcPr>
          <w:p w14:paraId="622D9E64" w14:textId="77777777" w:rsidR="0024432B" w:rsidRPr="006D78E9" w:rsidRDefault="0024432B" w:rsidP="00753CF3">
            <w:pPr>
              <w:spacing w:after="0"/>
              <w:jc w:val="right"/>
            </w:pPr>
            <w:r w:rsidRPr="006D78E9">
              <w:t>Yes</w:t>
            </w:r>
          </w:p>
        </w:tc>
        <w:tc>
          <w:tcPr>
            <w:tcW w:w="203" w:type="pct"/>
          </w:tcPr>
          <w:p w14:paraId="0B225FB0" w14:textId="77777777" w:rsidR="0024432B" w:rsidRPr="006D78E9" w:rsidRDefault="0024432B" w:rsidP="00753CF3">
            <w:pPr>
              <w:spacing w:after="0"/>
            </w:pPr>
          </w:p>
        </w:tc>
        <w:tc>
          <w:tcPr>
            <w:tcW w:w="489" w:type="pct"/>
          </w:tcPr>
          <w:p w14:paraId="40BD91FE" w14:textId="77777777" w:rsidR="0024432B" w:rsidRPr="006D78E9" w:rsidRDefault="0024432B" w:rsidP="00753CF3">
            <w:pPr>
              <w:spacing w:after="0"/>
              <w:jc w:val="right"/>
            </w:pPr>
            <w:r w:rsidRPr="006D78E9">
              <w:t>No</w:t>
            </w:r>
          </w:p>
        </w:tc>
        <w:tc>
          <w:tcPr>
            <w:tcW w:w="203" w:type="pct"/>
          </w:tcPr>
          <w:p w14:paraId="439699CF" w14:textId="77777777" w:rsidR="0024432B" w:rsidRPr="006D78E9" w:rsidRDefault="0024432B" w:rsidP="00753CF3">
            <w:pPr>
              <w:spacing w:after="0"/>
            </w:pPr>
          </w:p>
        </w:tc>
        <w:tc>
          <w:tcPr>
            <w:tcW w:w="489" w:type="pct"/>
          </w:tcPr>
          <w:p w14:paraId="0397808E" w14:textId="77777777" w:rsidR="0024432B" w:rsidRPr="006D78E9" w:rsidRDefault="0024432B" w:rsidP="00753CF3">
            <w:pPr>
              <w:spacing w:after="0"/>
              <w:jc w:val="right"/>
            </w:pPr>
            <w:r w:rsidRPr="006D78E9">
              <w:t>No</w:t>
            </w:r>
          </w:p>
        </w:tc>
        <w:tc>
          <w:tcPr>
            <w:tcW w:w="201" w:type="pct"/>
          </w:tcPr>
          <w:p w14:paraId="662B7FB5" w14:textId="77777777" w:rsidR="0024432B" w:rsidRPr="006D78E9" w:rsidRDefault="0024432B" w:rsidP="00753CF3">
            <w:pPr>
              <w:spacing w:after="0"/>
            </w:pPr>
          </w:p>
        </w:tc>
      </w:tr>
      <w:tr w:rsidR="0024432B" w:rsidRPr="006D78E9" w14:paraId="5703E870" w14:textId="77777777" w:rsidTr="00753CF3">
        <w:tc>
          <w:tcPr>
            <w:tcW w:w="850" w:type="pct"/>
          </w:tcPr>
          <w:p w14:paraId="7DD0A1A7" w14:textId="77777777" w:rsidR="0024432B" w:rsidRPr="006D78E9" w:rsidRDefault="0024432B" w:rsidP="00753CF3">
            <w:pPr>
              <w:spacing w:after="0"/>
              <w:ind w:left="288" w:hanging="288"/>
            </w:pPr>
            <w:r w:rsidRPr="006D78E9">
              <w:t>Year fixed effects</w:t>
            </w:r>
          </w:p>
        </w:tc>
        <w:tc>
          <w:tcPr>
            <w:tcW w:w="489" w:type="pct"/>
          </w:tcPr>
          <w:p w14:paraId="47D68F7C" w14:textId="77777777" w:rsidR="0024432B" w:rsidRPr="006D78E9" w:rsidRDefault="0024432B" w:rsidP="00753CF3">
            <w:pPr>
              <w:spacing w:after="0"/>
              <w:jc w:val="right"/>
            </w:pPr>
            <w:r w:rsidRPr="006D78E9">
              <w:t>No</w:t>
            </w:r>
          </w:p>
        </w:tc>
        <w:tc>
          <w:tcPr>
            <w:tcW w:w="203" w:type="pct"/>
          </w:tcPr>
          <w:p w14:paraId="0D4B5FCB" w14:textId="77777777" w:rsidR="0024432B" w:rsidRPr="006D78E9" w:rsidRDefault="0024432B" w:rsidP="00753CF3">
            <w:pPr>
              <w:spacing w:after="0"/>
            </w:pPr>
          </w:p>
        </w:tc>
        <w:tc>
          <w:tcPr>
            <w:tcW w:w="489" w:type="pct"/>
          </w:tcPr>
          <w:p w14:paraId="1FA696C3" w14:textId="77777777" w:rsidR="0024432B" w:rsidRPr="006D78E9" w:rsidRDefault="0024432B" w:rsidP="00753CF3">
            <w:pPr>
              <w:spacing w:after="0"/>
              <w:jc w:val="right"/>
            </w:pPr>
            <w:r w:rsidRPr="006D78E9">
              <w:t>No</w:t>
            </w:r>
          </w:p>
        </w:tc>
        <w:tc>
          <w:tcPr>
            <w:tcW w:w="203" w:type="pct"/>
          </w:tcPr>
          <w:p w14:paraId="54F26A2A" w14:textId="77777777" w:rsidR="0024432B" w:rsidRPr="006D78E9" w:rsidRDefault="0024432B" w:rsidP="00753CF3">
            <w:pPr>
              <w:spacing w:after="0"/>
            </w:pPr>
          </w:p>
        </w:tc>
        <w:tc>
          <w:tcPr>
            <w:tcW w:w="489" w:type="pct"/>
          </w:tcPr>
          <w:p w14:paraId="72DFB75A" w14:textId="77777777" w:rsidR="0024432B" w:rsidRPr="006D78E9" w:rsidRDefault="0024432B" w:rsidP="00753CF3">
            <w:pPr>
              <w:spacing w:after="0"/>
              <w:jc w:val="right"/>
            </w:pPr>
            <w:r w:rsidRPr="006D78E9">
              <w:t>No</w:t>
            </w:r>
          </w:p>
        </w:tc>
        <w:tc>
          <w:tcPr>
            <w:tcW w:w="203" w:type="pct"/>
          </w:tcPr>
          <w:p w14:paraId="0B89FFB2" w14:textId="77777777" w:rsidR="0024432B" w:rsidRPr="006D78E9" w:rsidRDefault="0024432B" w:rsidP="00753CF3">
            <w:pPr>
              <w:spacing w:after="0"/>
            </w:pPr>
          </w:p>
        </w:tc>
        <w:tc>
          <w:tcPr>
            <w:tcW w:w="489" w:type="pct"/>
          </w:tcPr>
          <w:p w14:paraId="4822F6DA" w14:textId="77777777" w:rsidR="0024432B" w:rsidRPr="006D78E9" w:rsidRDefault="0024432B" w:rsidP="00753CF3">
            <w:pPr>
              <w:spacing w:after="0"/>
              <w:jc w:val="right"/>
            </w:pPr>
            <w:r w:rsidRPr="006D78E9">
              <w:t>Yes</w:t>
            </w:r>
          </w:p>
        </w:tc>
        <w:tc>
          <w:tcPr>
            <w:tcW w:w="203" w:type="pct"/>
          </w:tcPr>
          <w:p w14:paraId="0064E2F7" w14:textId="77777777" w:rsidR="0024432B" w:rsidRPr="006D78E9" w:rsidRDefault="0024432B" w:rsidP="00753CF3">
            <w:pPr>
              <w:spacing w:after="0"/>
            </w:pPr>
          </w:p>
        </w:tc>
        <w:tc>
          <w:tcPr>
            <w:tcW w:w="489" w:type="pct"/>
          </w:tcPr>
          <w:p w14:paraId="3963C212" w14:textId="77777777" w:rsidR="0024432B" w:rsidRPr="006D78E9" w:rsidRDefault="0024432B" w:rsidP="00753CF3">
            <w:pPr>
              <w:spacing w:after="0"/>
              <w:jc w:val="right"/>
            </w:pPr>
            <w:r w:rsidRPr="006D78E9">
              <w:t>No</w:t>
            </w:r>
          </w:p>
        </w:tc>
        <w:tc>
          <w:tcPr>
            <w:tcW w:w="203" w:type="pct"/>
          </w:tcPr>
          <w:p w14:paraId="43190A0D" w14:textId="77777777" w:rsidR="0024432B" w:rsidRPr="006D78E9" w:rsidRDefault="0024432B" w:rsidP="00753CF3">
            <w:pPr>
              <w:spacing w:after="0"/>
            </w:pPr>
          </w:p>
        </w:tc>
        <w:tc>
          <w:tcPr>
            <w:tcW w:w="489" w:type="pct"/>
          </w:tcPr>
          <w:p w14:paraId="32A370F6" w14:textId="77777777" w:rsidR="0024432B" w:rsidRPr="006D78E9" w:rsidRDefault="0024432B" w:rsidP="00753CF3">
            <w:pPr>
              <w:spacing w:after="0"/>
              <w:jc w:val="right"/>
            </w:pPr>
            <w:r w:rsidRPr="006D78E9">
              <w:t>No</w:t>
            </w:r>
          </w:p>
        </w:tc>
        <w:tc>
          <w:tcPr>
            <w:tcW w:w="201" w:type="pct"/>
          </w:tcPr>
          <w:p w14:paraId="433157D9" w14:textId="77777777" w:rsidR="0024432B" w:rsidRPr="006D78E9" w:rsidRDefault="0024432B" w:rsidP="00753CF3">
            <w:pPr>
              <w:spacing w:after="0"/>
            </w:pPr>
          </w:p>
        </w:tc>
      </w:tr>
      <w:tr w:rsidR="0024432B" w:rsidRPr="006D78E9" w14:paraId="59414C37" w14:textId="77777777" w:rsidTr="00753CF3">
        <w:tc>
          <w:tcPr>
            <w:tcW w:w="850" w:type="pct"/>
          </w:tcPr>
          <w:p w14:paraId="4BF8EAE7" w14:textId="77777777" w:rsidR="0024432B" w:rsidRPr="006D78E9" w:rsidRDefault="0024432B" w:rsidP="00753CF3">
            <w:pPr>
              <w:spacing w:after="0"/>
              <w:ind w:left="288" w:hanging="288"/>
            </w:pPr>
            <w:r w:rsidRPr="006D78E9">
              <w:t xml:space="preserve">Model significance </w:t>
            </w:r>
            <w:r w:rsidRPr="006D78E9">
              <w:br w:type="textWrapping" w:clear="all"/>
              <w:t>(</w:t>
            </w:r>
            <w:r w:rsidRPr="00A0502C">
              <w:rPr>
                <w:i/>
              </w:rPr>
              <w:t>p</w:t>
            </w:r>
            <w:r w:rsidRPr="006D78E9">
              <w:t>-value)</w:t>
            </w:r>
          </w:p>
        </w:tc>
        <w:tc>
          <w:tcPr>
            <w:tcW w:w="489" w:type="pct"/>
          </w:tcPr>
          <w:p w14:paraId="27586E12" w14:textId="77777777" w:rsidR="0024432B" w:rsidRPr="006D78E9" w:rsidRDefault="0024432B" w:rsidP="00753CF3">
            <w:pPr>
              <w:spacing w:after="0"/>
              <w:jc w:val="right"/>
            </w:pPr>
            <w:r w:rsidRPr="006D78E9">
              <w:t>0.00</w:t>
            </w:r>
          </w:p>
        </w:tc>
        <w:tc>
          <w:tcPr>
            <w:tcW w:w="203" w:type="pct"/>
          </w:tcPr>
          <w:p w14:paraId="06836D54" w14:textId="77777777" w:rsidR="0024432B" w:rsidRPr="006D78E9" w:rsidRDefault="0024432B" w:rsidP="00753CF3">
            <w:pPr>
              <w:spacing w:after="0"/>
            </w:pPr>
          </w:p>
        </w:tc>
        <w:tc>
          <w:tcPr>
            <w:tcW w:w="489" w:type="pct"/>
          </w:tcPr>
          <w:p w14:paraId="7B05D93F" w14:textId="77777777" w:rsidR="0024432B" w:rsidRPr="006D78E9" w:rsidRDefault="0024432B" w:rsidP="00753CF3">
            <w:pPr>
              <w:spacing w:after="0"/>
              <w:jc w:val="right"/>
            </w:pPr>
            <w:r w:rsidRPr="006D78E9">
              <w:t>0.00</w:t>
            </w:r>
          </w:p>
        </w:tc>
        <w:tc>
          <w:tcPr>
            <w:tcW w:w="203" w:type="pct"/>
          </w:tcPr>
          <w:p w14:paraId="2A6C4CC2" w14:textId="77777777" w:rsidR="0024432B" w:rsidRPr="006D78E9" w:rsidRDefault="0024432B" w:rsidP="00753CF3">
            <w:pPr>
              <w:spacing w:after="0"/>
            </w:pPr>
          </w:p>
        </w:tc>
        <w:tc>
          <w:tcPr>
            <w:tcW w:w="489" w:type="pct"/>
          </w:tcPr>
          <w:p w14:paraId="17C98685" w14:textId="77777777" w:rsidR="0024432B" w:rsidRPr="006D78E9" w:rsidRDefault="0024432B" w:rsidP="00753CF3">
            <w:pPr>
              <w:spacing w:after="0"/>
              <w:jc w:val="right"/>
            </w:pPr>
            <w:r w:rsidRPr="006D78E9">
              <w:t>0.00</w:t>
            </w:r>
          </w:p>
        </w:tc>
        <w:tc>
          <w:tcPr>
            <w:tcW w:w="203" w:type="pct"/>
          </w:tcPr>
          <w:p w14:paraId="293A6034" w14:textId="77777777" w:rsidR="0024432B" w:rsidRPr="006D78E9" w:rsidRDefault="0024432B" w:rsidP="00753CF3">
            <w:pPr>
              <w:spacing w:after="0"/>
            </w:pPr>
          </w:p>
        </w:tc>
        <w:tc>
          <w:tcPr>
            <w:tcW w:w="489" w:type="pct"/>
          </w:tcPr>
          <w:p w14:paraId="3F897419" w14:textId="77777777" w:rsidR="0024432B" w:rsidRPr="006D78E9" w:rsidRDefault="0024432B" w:rsidP="00753CF3">
            <w:pPr>
              <w:spacing w:after="0"/>
              <w:jc w:val="right"/>
            </w:pPr>
            <w:r w:rsidRPr="006D78E9">
              <w:t>0.00</w:t>
            </w:r>
          </w:p>
        </w:tc>
        <w:tc>
          <w:tcPr>
            <w:tcW w:w="203" w:type="pct"/>
          </w:tcPr>
          <w:p w14:paraId="1737A852" w14:textId="77777777" w:rsidR="0024432B" w:rsidRPr="006D78E9" w:rsidRDefault="0024432B" w:rsidP="00753CF3">
            <w:pPr>
              <w:spacing w:after="0"/>
            </w:pPr>
          </w:p>
        </w:tc>
        <w:tc>
          <w:tcPr>
            <w:tcW w:w="489" w:type="pct"/>
          </w:tcPr>
          <w:p w14:paraId="4D40FEF8" w14:textId="77777777" w:rsidR="0024432B" w:rsidRPr="006D78E9" w:rsidRDefault="0024432B" w:rsidP="00753CF3">
            <w:pPr>
              <w:spacing w:after="0"/>
              <w:jc w:val="right"/>
            </w:pPr>
            <w:r w:rsidRPr="006D78E9">
              <w:t>0.00</w:t>
            </w:r>
          </w:p>
        </w:tc>
        <w:tc>
          <w:tcPr>
            <w:tcW w:w="203" w:type="pct"/>
          </w:tcPr>
          <w:p w14:paraId="51825E3D" w14:textId="77777777" w:rsidR="0024432B" w:rsidRPr="006D78E9" w:rsidRDefault="0024432B" w:rsidP="00753CF3">
            <w:pPr>
              <w:spacing w:after="0"/>
            </w:pPr>
          </w:p>
        </w:tc>
        <w:tc>
          <w:tcPr>
            <w:tcW w:w="489" w:type="pct"/>
          </w:tcPr>
          <w:p w14:paraId="11662474" w14:textId="77777777" w:rsidR="0024432B" w:rsidRPr="006D78E9" w:rsidRDefault="0024432B" w:rsidP="00753CF3">
            <w:pPr>
              <w:spacing w:after="0"/>
              <w:jc w:val="right"/>
            </w:pPr>
            <w:r w:rsidRPr="006D78E9">
              <w:t>0.00</w:t>
            </w:r>
          </w:p>
        </w:tc>
        <w:tc>
          <w:tcPr>
            <w:tcW w:w="201" w:type="pct"/>
          </w:tcPr>
          <w:p w14:paraId="169124E6" w14:textId="77777777" w:rsidR="0024432B" w:rsidRPr="006D78E9" w:rsidRDefault="0024432B" w:rsidP="00753CF3">
            <w:pPr>
              <w:spacing w:after="0"/>
            </w:pPr>
          </w:p>
        </w:tc>
      </w:tr>
      <w:tr w:rsidR="0024432B" w:rsidRPr="006D78E9" w14:paraId="614F8FA6" w14:textId="77777777" w:rsidTr="00753CF3">
        <w:tc>
          <w:tcPr>
            <w:tcW w:w="850" w:type="pct"/>
          </w:tcPr>
          <w:p w14:paraId="3915D0D1" w14:textId="77777777" w:rsidR="0024432B" w:rsidRPr="006D78E9" w:rsidRDefault="0024432B" w:rsidP="00753CF3">
            <w:pPr>
              <w:spacing w:after="0"/>
            </w:pPr>
            <w:r w:rsidRPr="006D78E9">
              <w:t>R</w:t>
            </w:r>
            <w:r w:rsidRPr="006D78E9">
              <w:rPr>
                <w:vertAlign w:val="superscript"/>
              </w:rPr>
              <w:t>2</w:t>
            </w:r>
            <w:r w:rsidRPr="006D78E9">
              <w:t xml:space="preserve"> </w:t>
            </w:r>
          </w:p>
        </w:tc>
        <w:tc>
          <w:tcPr>
            <w:tcW w:w="489" w:type="pct"/>
          </w:tcPr>
          <w:p w14:paraId="14F8BEEA" w14:textId="77777777" w:rsidR="0024432B" w:rsidRPr="006D78E9" w:rsidRDefault="0024432B" w:rsidP="00753CF3">
            <w:pPr>
              <w:spacing w:after="0"/>
              <w:jc w:val="right"/>
            </w:pPr>
            <w:r w:rsidRPr="006D78E9">
              <w:t>0.47</w:t>
            </w:r>
          </w:p>
        </w:tc>
        <w:tc>
          <w:tcPr>
            <w:tcW w:w="203" w:type="pct"/>
          </w:tcPr>
          <w:p w14:paraId="25C0DA72" w14:textId="77777777" w:rsidR="0024432B" w:rsidRPr="006D78E9" w:rsidRDefault="0024432B" w:rsidP="00753CF3">
            <w:pPr>
              <w:spacing w:after="0"/>
            </w:pPr>
          </w:p>
        </w:tc>
        <w:tc>
          <w:tcPr>
            <w:tcW w:w="489" w:type="pct"/>
          </w:tcPr>
          <w:p w14:paraId="72890D2B" w14:textId="77777777" w:rsidR="0024432B" w:rsidRPr="006D78E9" w:rsidRDefault="0024432B" w:rsidP="00753CF3">
            <w:pPr>
              <w:spacing w:after="0"/>
              <w:jc w:val="right"/>
            </w:pPr>
          </w:p>
        </w:tc>
        <w:tc>
          <w:tcPr>
            <w:tcW w:w="203" w:type="pct"/>
          </w:tcPr>
          <w:p w14:paraId="0ECB2EF3" w14:textId="77777777" w:rsidR="0024432B" w:rsidRPr="006D78E9" w:rsidRDefault="0024432B" w:rsidP="00753CF3">
            <w:pPr>
              <w:spacing w:after="0"/>
            </w:pPr>
          </w:p>
        </w:tc>
        <w:tc>
          <w:tcPr>
            <w:tcW w:w="489" w:type="pct"/>
          </w:tcPr>
          <w:p w14:paraId="23D4CB5D" w14:textId="77777777" w:rsidR="0024432B" w:rsidRPr="006D78E9" w:rsidRDefault="0024432B" w:rsidP="00753CF3">
            <w:pPr>
              <w:spacing w:after="0"/>
              <w:jc w:val="right"/>
            </w:pPr>
            <w:r w:rsidRPr="006D78E9">
              <w:t>0.42</w:t>
            </w:r>
          </w:p>
        </w:tc>
        <w:tc>
          <w:tcPr>
            <w:tcW w:w="203" w:type="pct"/>
          </w:tcPr>
          <w:p w14:paraId="358A7345" w14:textId="77777777" w:rsidR="0024432B" w:rsidRPr="006D78E9" w:rsidRDefault="0024432B" w:rsidP="00753CF3">
            <w:pPr>
              <w:spacing w:after="0"/>
            </w:pPr>
          </w:p>
        </w:tc>
        <w:tc>
          <w:tcPr>
            <w:tcW w:w="489" w:type="pct"/>
          </w:tcPr>
          <w:p w14:paraId="1B74F8A8" w14:textId="77777777" w:rsidR="0024432B" w:rsidRPr="006D78E9" w:rsidRDefault="0024432B" w:rsidP="00753CF3">
            <w:pPr>
              <w:spacing w:after="0"/>
              <w:jc w:val="right"/>
            </w:pPr>
            <w:r w:rsidRPr="006D78E9">
              <w:t>0.48</w:t>
            </w:r>
          </w:p>
        </w:tc>
        <w:tc>
          <w:tcPr>
            <w:tcW w:w="203" w:type="pct"/>
          </w:tcPr>
          <w:p w14:paraId="71740FA8" w14:textId="77777777" w:rsidR="0024432B" w:rsidRPr="006D78E9" w:rsidRDefault="0024432B" w:rsidP="00753CF3">
            <w:pPr>
              <w:spacing w:after="0"/>
            </w:pPr>
          </w:p>
        </w:tc>
        <w:tc>
          <w:tcPr>
            <w:tcW w:w="489" w:type="pct"/>
          </w:tcPr>
          <w:p w14:paraId="0C899CF1" w14:textId="77777777" w:rsidR="0024432B" w:rsidRPr="006D78E9" w:rsidRDefault="0024432B" w:rsidP="00753CF3">
            <w:pPr>
              <w:spacing w:after="0"/>
              <w:jc w:val="right"/>
            </w:pPr>
            <w:r w:rsidRPr="006D78E9">
              <w:t>0.47</w:t>
            </w:r>
          </w:p>
        </w:tc>
        <w:tc>
          <w:tcPr>
            <w:tcW w:w="203" w:type="pct"/>
          </w:tcPr>
          <w:p w14:paraId="1656753D" w14:textId="77777777" w:rsidR="0024432B" w:rsidRPr="006D78E9" w:rsidRDefault="0024432B" w:rsidP="00753CF3">
            <w:pPr>
              <w:spacing w:after="0"/>
            </w:pPr>
          </w:p>
        </w:tc>
        <w:tc>
          <w:tcPr>
            <w:tcW w:w="489" w:type="pct"/>
          </w:tcPr>
          <w:p w14:paraId="0DDC54AB" w14:textId="77777777" w:rsidR="0024432B" w:rsidRPr="006D78E9" w:rsidRDefault="0024432B" w:rsidP="00753CF3">
            <w:pPr>
              <w:spacing w:after="0"/>
              <w:jc w:val="right"/>
            </w:pPr>
          </w:p>
        </w:tc>
        <w:tc>
          <w:tcPr>
            <w:tcW w:w="201" w:type="pct"/>
          </w:tcPr>
          <w:p w14:paraId="58A8DDBD" w14:textId="77777777" w:rsidR="0024432B" w:rsidRPr="006D78E9" w:rsidRDefault="0024432B" w:rsidP="00753CF3">
            <w:pPr>
              <w:spacing w:after="0"/>
            </w:pPr>
          </w:p>
        </w:tc>
      </w:tr>
      <w:tr w:rsidR="0024432B" w:rsidRPr="006D78E9" w14:paraId="36AC0C3E" w14:textId="77777777" w:rsidTr="00753CF3">
        <w:tc>
          <w:tcPr>
            <w:tcW w:w="850" w:type="pct"/>
            <w:tcBorders>
              <w:bottom w:val="single" w:sz="4" w:space="0" w:color="auto"/>
            </w:tcBorders>
          </w:tcPr>
          <w:p w14:paraId="4446B40A" w14:textId="77777777" w:rsidR="0024432B" w:rsidRPr="006D78E9" w:rsidRDefault="0024432B" w:rsidP="00753CF3">
            <w:pPr>
              <w:spacing w:after="0"/>
            </w:pPr>
            <w:r w:rsidRPr="006D78E9">
              <w:t>Observations</w:t>
            </w:r>
          </w:p>
        </w:tc>
        <w:tc>
          <w:tcPr>
            <w:tcW w:w="489" w:type="pct"/>
            <w:tcBorders>
              <w:bottom w:val="single" w:sz="4" w:space="0" w:color="auto"/>
            </w:tcBorders>
          </w:tcPr>
          <w:p w14:paraId="6775AA37" w14:textId="77777777" w:rsidR="0024432B" w:rsidRPr="006D78E9" w:rsidRDefault="0024432B" w:rsidP="00753CF3">
            <w:pPr>
              <w:spacing w:after="0"/>
              <w:jc w:val="right"/>
            </w:pPr>
            <w:r w:rsidRPr="006D78E9">
              <w:t>144</w:t>
            </w:r>
          </w:p>
        </w:tc>
        <w:tc>
          <w:tcPr>
            <w:tcW w:w="203" w:type="pct"/>
            <w:tcBorders>
              <w:bottom w:val="single" w:sz="4" w:space="0" w:color="auto"/>
            </w:tcBorders>
          </w:tcPr>
          <w:p w14:paraId="280FDDDE" w14:textId="77777777" w:rsidR="0024432B" w:rsidRPr="006D78E9" w:rsidRDefault="0024432B" w:rsidP="00753CF3">
            <w:pPr>
              <w:spacing w:after="0"/>
            </w:pPr>
          </w:p>
        </w:tc>
        <w:tc>
          <w:tcPr>
            <w:tcW w:w="489" w:type="pct"/>
            <w:tcBorders>
              <w:bottom w:val="single" w:sz="4" w:space="0" w:color="auto"/>
            </w:tcBorders>
          </w:tcPr>
          <w:p w14:paraId="03BF57FB" w14:textId="77777777" w:rsidR="0024432B" w:rsidRPr="006D78E9" w:rsidRDefault="0024432B" w:rsidP="00753CF3">
            <w:pPr>
              <w:spacing w:after="0"/>
              <w:jc w:val="right"/>
            </w:pPr>
            <w:r w:rsidRPr="006D78E9">
              <w:t>144</w:t>
            </w:r>
          </w:p>
        </w:tc>
        <w:tc>
          <w:tcPr>
            <w:tcW w:w="203" w:type="pct"/>
            <w:tcBorders>
              <w:bottom w:val="single" w:sz="4" w:space="0" w:color="auto"/>
            </w:tcBorders>
          </w:tcPr>
          <w:p w14:paraId="5E9EF2DA" w14:textId="77777777" w:rsidR="0024432B" w:rsidRPr="006D78E9" w:rsidRDefault="0024432B" w:rsidP="00753CF3">
            <w:pPr>
              <w:spacing w:after="0"/>
            </w:pPr>
          </w:p>
        </w:tc>
        <w:tc>
          <w:tcPr>
            <w:tcW w:w="489" w:type="pct"/>
            <w:tcBorders>
              <w:bottom w:val="single" w:sz="4" w:space="0" w:color="auto"/>
            </w:tcBorders>
          </w:tcPr>
          <w:p w14:paraId="12D777A7" w14:textId="77777777" w:rsidR="0024432B" w:rsidRPr="006D78E9" w:rsidRDefault="0024432B" w:rsidP="00753CF3">
            <w:pPr>
              <w:spacing w:after="0"/>
              <w:jc w:val="right"/>
            </w:pPr>
            <w:r w:rsidRPr="006D78E9">
              <w:t>144</w:t>
            </w:r>
          </w:p>
        </w:tc>
        <w:tc>
          <w:tcPr>
            <w:tcW w:w="203" w:type="pct"/>
            <w:tcBorders>
              <w:bottom w:val="single" w:sz="4" w:space="0" w:color="auto"/>
            </w:tcBorders>
          </w:tcPr>
          <w:p w14:paraId="6F160F11" w14:textId="77777777" w:rsidR="0024432B" w:rsidRPr="006D78E9" w:rsidRDefault="0024432B" w:rsidP="00753CF3">
            <w:pPr>
              <w:spacing w:after="0"/>
            </w:pPr>
          </w:p>
        </w:tc>
        <w:tc>
          <w:tcPr>
            <w:tcW w:w="489" w:type="pct"/>
            <w:tcBorders>
              <w:bottom w:val="single" w:sz="4" w:space="0" w:color="auto"/>
            </w:tcBorders>
          </w:tcPr>
          <w:p w14:paraId="3C4CF15E" w14:textId="77777777" w:rsidR="0024432B" w:rsidRPr="006D78E9" w:rsidRDefault="0024432B" w:rsidP="00753CF3">
            <w:pPr>
              <w:spacing w:after="0"/>
              <w:jc w:val="right"/>
            </w:pPr>
            <w:r w:rsidRPr="006D78E9">
              <w:t>144</w:t>
            </w:r>
          </w:p>
        </w:tc>
        <w:tc>
          <w:tcPr>
            <w:tcW w:w="203" w:type="pct"/>
            <w:tcBorders>
              <w:bottom w:val="single" w:sz="4" w:space="0" w:color="auto"/>
            </w:tcBorders>
          </w:tcPr>
          <w:p w14:paraId="6ED47617" w14:textId="77777777" w:rsidR="0024432B" w:rsidRPr="006D78E9" w:rsidRDefault="0024432B" w:rsidP="00753CF3">
            <w:pPr>
              <w:spacing w:after="0"/>
            </w:pPr>
          </w:p>
        </w:tc>
        <w:tc>
          <w:tcPr>
            <w:tcW w:w="489" w:type="pct"/>
            <w:tcBorders>
              <w:bottom w:val="single" w:sz="4" w:space="0" w:color="auto"/>
            </w:tcBorders>
          </w:tcPr>
          <w:p w14:paraId="67C3537A" w14:textId="77777777" w:rsidR="0024432B" w:rsidRPr="006D78E9" w:rsidRDefault="0024432B" w:rsidP="00753CF3">
            <w:pPr>
              <w:spacing w:after="0"/>
              <w:jc w:val="right"/>
            </w:pPr>
            <w:r w:rsidRPr="006D78E9">
              <w:t>144</w:t>
            </w:r>
          </w:p>
        </w:tc>
        <w:tc>
          <w:tcPr>
            <w:tcW w:w="203" w:type="pct"/>
            <w:tcBorders>
              <w:bottom w:val="single" w:sz="4" w:space="0" w:color="auto"/>
            </w:tcBorders>
          </w:tcPr>
          <w:p w14:paraId="4B666ABA" w14:textId="77777777" w:rsidR="0024432B" w:rsidRPr="006D78E9" w:rsidRDefault="0024432B" w:rsidP="00753CF3">
            <w:pPr>
              <w:spacing w:after="0"/>
            </w:pPr>
          </w:p>
        </w:tc>
        <w:tc>
          <w:tcPr>
            <w:tcW w:w="489" w:type="pct"/>
            <w:tcBorders>
              <w:bottom w:val="single" w:sz="4" w:space="0" w:color="auto"/>
            </w:tcBorders>
          </w:tcPr>
          <w:p w14:paraId="331941A1" w14:textId="77777777" w:rsidR="0024432B" w:rsidRPr="006D78E9" w:rsidRDefault="0024432B" w:rsidP="00753CF3">
            <w:pPr>
              <w:spacing w:after="0"/>
              <w:jc w:val="right"/>
            </w:pPr>
            <w:r w:rsidRPr="006D78E9">
              <w:t>144</w:t>
            </w:r>
          </w:p>
        </w:tc>
        <w:tc>
          <w:tcPr>
            <w:tcW w:w="201" w:type="pct"/>
            <w:tcBorders>
              <w:bottom w:val="single" w:sz="4" w:space="0" w:color="auto"/>
            </w:tcBorders>
          </w:tcPr>
          <w:p w14:paraId="6AF79214" w14:textId="77777777" w:rsidR="0024432B" w:rsidRPr="006D78E9" w:rsidRDefault="0024432B" w:rsidP="00753CF3">
            <w:pPr>
              <w:spacing w:after="0"/>
            </w:pPr>
          </w:p>
        </w:tc>
      </w:tr>
    </w:tbl>
    <w:p w14:paraId="015E6D7C" w14:textId="1E8E81D9" w:rsidR="0024432B" w:rsidRPr="006D78E9" w:rsidRDefault="0024432B" w:rsidP="0024432B">
      <w:pPr>
        <w:spacing w:before="120"/>
        <w:jc w:val="both"/>
        <w:rPr>
          <w:sz w:val="21"/>
          <w:szCs w:val="24"/>
        </w:rPr>
      </w:pPr>
      <w:r w:rsidRPr="006D78E9">
        <w:rPr>
          <w:sz w:val="21"/>
          <w:szCs w:val="24"/>
        </w:rPr>
        <w:t xml:space="preserve">Notes. * </w:t>
      </w:r>
      <w:r w:rsidRPr="006D78E9">
        <w:rPr>
          <w:i/>
          <w:sz w:val="21"/>
          <w:szCs w:val="24"/>
        </w:rPr>
        <w:t>p</w:t>
      </w:r>
      <w:r w:rsidRPr="006D78E9">
        <w:rPr>
          <w:sz w:val="21"/>
          <w:szCs w:val="24"/>
        </w:rPr>
        <w:t xml:space="preserve">-value &lt; 0.10, ** </w:t>
      </w:r>
      <w:r w:rsidRPr="006D78E9">
        <w:rPr>
          <w:i/>
          <w:sz w:val="21"/>
          <w:szCs w:val="24"/>
        </w:rPr>
        <w:t>p</w:t>
      </w:r>
      <w:r w:rsidRPr="006D78E9">
        <w:rPr>
          <w:sz w:val="21"/>
          <w:szCs w:val="24"/>
        </w:rPr>
        <w:t xml:space="preserve">-value &lt; 0.05, *** </w:t>
      </w:r>
      <w:r w:rsidRPr="006D78E9">
        <w:rPr>
          <w:i/>
          <w:sz w:val="21"/>
          <w:szCs w:val="24"/>
        </w:rPr>
        <w:t>p</w:t>
      </w:r>
      <w:r w:rsidRPr="006D78E9">
        <w:rPr>
          <w:sz w:val="21"/>
          <w:szCs w:val="24"/>
        </w:rPr>
        <w:t xml:space="preserve">-value &lt; 0.01. Standard errors are in brackets. In Models </w:t>
      </w:r>
      <w:r w:rsidR="00B04197" w:rsidRPr="006D78E9">
        <w:rPr>
          <w:rFonts w:hint="eastAsia"/>
          <w:sz w:val="21"/>
          <w:szCs w:val="24"/>
        </w:rPr>
        <w:t>3</w:t>
      </w:r>
      <w:r w:rsidR="00B04197" w:rsidRPr="006D78E9">
        <w:rPr>
          <w:sz w:val="21"/>
          <w:szCs w:val="24"/>
        </w:rPr>
        <w:t xml:space="preserve"> </w:t>
      </w:r>
      <w:r w:rsidRPr="006D78E9">
        <w:rPr>
          <w:sz w:val="21"/>
          <w:szCs w:val="24"/>
        </w:rPr>
        <w:t xml:space="preserve">and </w:t>
      </w:r>
      <w:r w:rsidR="00B04197" w:rsidRPr="006D78E9">
        <w:rPr>
          <w:rFonts w:hint="eastAsia"/>
          <w:sz w:val="21"/>
          <w:szCs w:val="24"/>
        </w:rPr>
        <w:t>4</w:t>
      </w:r>
      <w:r w:rsidRPr="006D78E9">
        <w:rPr>
          <w:sz w:val="21"/>
          <w:szCs w:val="24"/>
        </w:rPr>
        <w:t xml:space="preserve">, time invariants ‘slope’ and ‘distance to urban areas’ were absorbed into village fixed effects. </w:t>
      </w:r>
    </w:p>
    <w:p w14:paraId="1E9AE20D" w14:textId="77777777" w:rsidR="0024432B" w:rsidRPr="006D78E9" w:rsidRDefault="0024432B" w:rsidP="00D55AB8">
      <w:pPr>
        <w:jc w:val="both"/>
        <w:rPr>
          <w:sz w:val="24"/>
          <w:szCs w:val="24"/>
        </w:rPr>
        <w:sectPr w:rsidR="0024432B" w:rsidRPr="006D78E9" w:rsidSect="0024432B">
          <w:pgSz w:w="15840" w:h="12240" w:orient="landscape"/>
          <w:pgMar w:top="1440" w:right="1080" w:bottom="1440" w:left="1080" w:header="720" w:footer="720" w:gutter="0"/>
          <w:cols w:space="720"/>
          <w:docGrid w:linePitch="360"/>
        </w:sectPr>
      </w:pPr>
    </w:p>
    <w:p w14:paraId="36DEC273" w14:textId="77777777" w:rsidR="00D55AB8" w:rsidRPr="006D78E9" w:rsidRDefault="00D55AB8" w:rsidP="00D55AB8">
      <w:pPr>
        <w:ind w:firstLine="240"/>
        <w:jc w:val="both"/>
        <w:rPr>
          <w:sz w:val="24"/>
          <w:szCs w:val="24"/>
        </w:rPr>
      </w:pPr>
      <w:r w:rsidRPr="006D78E9">
        <w:rPr>
          <w:sz w:val="24"/>
          <w:szCs w:val="24"/>
        </w:rPr>
        <w:lastRenderedPageBreak/>
        <w:t xml:space="preserve">The empirical findings with respect to other covariates are mostly consistent with our theoretical predictions. For instance, village leaders with off-farm occupations ought to have higher opportunity costs of engaging themselves in the bargaining process over forest rights. This may have put them in a disadvantaged position to retain communal forests under collective control, as revealed by the negative coefficient of ‘off-farm employment of village leaders’. On the other hand, if a village has self-organised institutions which can effectively enforce sanctions for excessive exploitation of collective forests, the presumed inefficiency of collective forestry would be corrected to some extent </w:t>
      </w:r>
      <w:r w:rsidRPr="006D78E9">
        <w:rPr>
          <w:color w:val="0000FF"/>
          <w:sz w:val="24"/>
          <w:szCs w:val="24"/>
          <w:lang w:val="en-US"/>
        </w:rPr>
        <w:t>(Ostrom &amp; Nagendra, 2006)</w:t>
      </w:r>
      <w:r w:rsidRPr="006D78E9">
        <w:rPr>
          <w:sz w:val="24"/>
          <w:szCs w:val="24"/>
        </w:rPr>
        <w:t xml:space="preserve">. This would in turn reduce villagers’ motivation for further de-collectivisation of forest rights, due to lower efficiency gains from switching to household-based forestry production. This explains the positive effect of ‘punishment’ on the share of collectively managed forests. In contrast, collective forestry would be more prone to efficiency loss in a village with a bigger population </w:t>
      </w:r>
      <w:r w:rsidRPr="006D78E9">
        <w:rPr>
          <w:color w:val="0000FF"/>
          <w:sz w:val="24"/>
          <w:szCs w:val="24"/>
          <w:lang w:val="en-US"/>
        </w:rPr>
        <w:t>(Richter, van Soest &amp; Grasman, 2013)</w:t>
      </w:r>
      <w:r w:rsidRPr="006D78E9">
        <w:rPr>
          <w:sz w:val="24"/>
          <w:szCs w:val="24"/>
        </w:rPr>
        <w:t xml:space="preserve">. Meanwhile, higher incomes earned from household-based forestry also suggest additional benefits from de-collectivisation. Therefore, these two variables are found contributory to de-collectivisation of forest rights, as shown by their negative effects on the share of collectively managed forests.  </w:t>
      </w:r>
    </w:p>
    <w:p w14:paraId="1AD67DD3" w14:textId="77777777" w:rsidR="00D55AB8" w:rsidRPr="006D78E9" w:rsidRDefault="00D55AB8" w:rsidP="00D55AB8">
      <w:pPr>
        <w:jc w:val="both"/>
        <w:rPr>
          <w:sz w:val="24"/>
          <w:szCs w:val="24"/>
        </w:rPr>
      </w:pPr>
    </w:p>
    <w:p w14:paraId="31A5C0C0" w14:textId="39C2B5BB" w:rsidR="00D55AB8" w:rsidRPr="006D78E9" w:rsidRDefault="006E7C01" w:rsidP="00D55AB8">
      <w:pPr>
        <w:pStyle w:val="Heading1"/>
        <w:spacing w:after="120"/>
        <w:rPr>
          <w:rFonts w:ascii="Times New Roman" w:hAnsi="Times New Roman"/>
          <w:color w:val="000000" w:themeColor="text1"/>
          <w:sz w:val="24"/>
          <w:szCs w:val="24"/>
        </w:rPr>
      </w:pPr>
      <w:r w:rsidRPr="006D78E9">
        <w:rPr>
          <w:rFonts w:ascii="Times New Roman" w:hAnsi="Times New Roman" w:hint="eastAsia"/>
          <w:color w:val="000000" w:themeColor="text1"/>
          <w:sz w:val="24"/>
          <w:szCs w:val="24"/>
        </w:rPr>
        <w:t>4</w:t>
      </w:r>
      <w:r w:rsidR="00D55AB8" w:rsidRPr="006D78E9">
        <w:rPr>
          <w:rFonts w:ascii="Times New Roman" w:hAnsi="Times New Roman"/>
          <w:color w:val="000000" w:themeColor="text1"/>
          <w:sz w:val="24"/>
          <w:szCs w:val="24"/>
        </w:rPr>
        <w:t xml:space="preserve">   CONCLUSIONS</w:t>
      </w:r>
    </w:p>
    <w:p w14:paraId="1CE2555A" w14:textId="42F3F763" w:rsidR="00F55919" w:rsidRPr="006D78E9" w:rsidRDefault="00D7366A" w:rsidP="00D55AB8">
      <w:pPr>
        <w:jc w:val="both"/>
        <w:rPr>
          <w:sz w:val="24"/>
          <w:szCs w:val="24"/>
        </w:rPr>
      </w:pPr>
      <w:r w:rsidRPr="006D78E9">
        <w:rPr>
          <w:sz w:val="24"/>
          <w:szCs w:val="24"/>
        </w:rPr>
        <w:t>T</w:t>
      </w:r>
      <w:r w:rsidR="0019794E" w:rsidRPr="006D78E9">
        <w:rPr>
          <w:sz w:val="24"/>
          <w:szCs w:val="24"/>
        </w:rPr>
        <w:t xml:space="preserve">his </w:t>
      </w:r>
      <w:r w:rsidR="00D55AB8" w:rsidRPr="006D78E9">
        <w:rPr>
          <w:sz w:val="24"/>
          <w:szCs w:val="24"/>
        </w:rPr>
        <w:t>study makes one of the earliest attempts to develop a formal theoretical framework to model the reciprocal and complex interactions between PES and land tenure</w:t>
      </w:r>
      <w:r w:rsidR="00F55919" w:rsidRPr="006D78E9">
        <w:rPr>
          <w:sz w:val="24"/>
          <w:szCs w:val="24"/>
        </w:rPr>
        <w:t xml:space="preserve">. We adjust the theoretical framework to the specificities of two different land-based PES programmes in China and draw theoretical predictions as to the impact of PES on </w:t>
      </w:r>
      <w:r w:rsidR="00CA17F6">
        <w:rPr>
          <w:rFonts w:hint="eastAsia"/>
          <w:sz w:val="24"/>
          <w:szCs w:val="24"/>
        </w:rPr>
        <w:t xml:space="preserve">land </w:t>
      </w:r>
      <w:r w:rsidR="00F55919" w:rsidRPr="006D78E9">
        <w:rPr>
          <w:sz w:val="24"/>
          <w:szCs w:val="24"/>
        </w:rPr>
        <w:t xml:space="preserve">tenure for each case. We then test these hypotheses using primary data collected in the field and find that different types of PES entail more complex implications for </w:t>
      </w:r>
      <w:r w:rsidR="009F5AE5">
        <w:rPr>
          <w:rFonts w:hint="eastAsia"/>
          <w:sz w:val="24"/>
          <w:szCs w:val="24"/>
        </w:rPr>
        <w:t xml:space="preserve">land </w:t>
      </w:r>
      <w:r w:rsidR="00F55919" w:rsidRPr="006D78E9">
        <w:rPr>
          <w:sz w:val="24"/>
          <w:szCs w:val="24"/>
        </w:rPr>
        <w:t>tenure than the literature often has assumed. Our paper, thus, contributes to the thin evidence base on the intricate relationship between PES and land tenure.</w:t>
      </w:r>
    </w:p>
    <w:p w14:paraId="3D5BDC96" w14:textId="724497A1" w:rsidR="00D55AB8" w:rsidRPr="006D78E9" w:rsidRDefault="00D55AB8" w:rsidP="00D55AB8">
      <w:pPr>
        <w:jc w:val="both"/>
        <w:rPr>
          <w:sz w:val="24"/>
          <w:szCs w:val="24"/>
        </w:rPr>
      </w:pPr>
      <w:r w:rsidRPr="006D78E9">
        <w:rPr>
          <w:sz w:val="24"/>
          <w:szCs w:val="24"/>
        </w:rPr>
        <w:t xml:space="preserve">    </w:t>
      </w:r>
      <w:r w:rsidR="00F55919" w:rsidRPr="006D78E9">
        <w:rPr>
          <w:sz w:val="24"/>
          <w:szCs w:val="24"/>
        </w:rPr>
        <w:t>Though o</w:t>
      </w:r>
      <w:r w:rsidR="005733BC" w:rsidRPr="006D78E9">
        <w:rPr>
          <w:rFonts w:hint="eastAsia"/>
          <w:sz w:val="24"/>
          <w:szCs w:val="24"/>
        </w:rPr>
        <w:t xml:space="preserve">ur theoretical </w:t>
      </w:r>
      <w:r w:rsidR="005733BC" w:rsidRPr="006D78E9">
        <w:rPr>
          <w:sz w:val="24"/>
          <w:szCs w:val="24"/>
        </w:rPr>
        <w:t xml:space="preserve">framework involves many contextual details regarding China’s </w:t>
      </w:r>
      <w:r w:rsidR="005733BC" w:rsidRPr="006D78E9">
        <w:rPr>
          <w:rFonts w:hint="eastAsia"/>
          <w:sz w:val="24"/>
          <w:szCs w:val="24"/>
        </w:rPr>
        <w:t xml:space="preserve">PES and land </w:t>
      </w:r>
      <w:r w:rsidR="005733BC" w:rsidRPr="006D78E9">
        <w:rPr>
          <w:sz w:val="24"/>
          <w:szCs w:val="24"/>
        </w:rPr>
        <w:t>tenure</w:t>
      </w:r>
      <w:r w:rsidR="00091DFA" w:rsidRPr="006D78E9">
        <w:rPr>
          <w:sz w:val="24"/>
          <w:szCs w:val="24"/>
        </w:rPr>
        <w:t xml:space="preserve"> arrangements</w:t>
      </w:r>
      <w:r w:rsidR="00DD1C4C" w:rsidRPr="006D78E9">
        <w:rPr>
          <w:rFonts w:hint="eastAsia"/>
          <w:sz w:val="24"/>
          <w:szCs w:val="24"/>
        </w:rPr>
        <w:t>,</w:t>
      </w:r>
      <w:r w:rsidR="00F55919" w:rsidRPr="006D78E9">
        <w:rPr>
          <w:sz w:val="24"/>
          <w:szCs w:val="24"/>
        </w:rPr>
        <w:t xml:space="preserve"> it </w:t>
      </w:r>
      <w:r w:rsidR="00A1674D" w:rsidRPr="006D78E9">
        <w:rPr>
          <w:rFonts w:hint="eastAsia"/>
          <w:sz w:val="24"/>
          <w:szCs w:val="24"/>
        </w:rPr>
        <w:t xml:space="preserve">could be tailored to other </w:t>
      </w:r>
      <w:r w:rsidR="00693700" w:rsidRPr="006D78E9">
        <w:rPr>
          <w:rFonts w:hint="eastAsia"/>
          <w:sz w:val="24"/>
          <w:szCs w:val="24"/>
        </w:rPr>
        <w:t>PES-tenure interactions</w:t>
      </w:r>
      <w:r w:rsidR="00A1674D" w:rsidRPr="006D78E9">
        <w:rPr>
          <w:rFonts w:hint="eastAsia"/>
          <w:sz w:val="24"/>
          <w:szCs w:val="24"/>
        </w:rPr>
        <w:t xml:space="preserve">. </w:t>
      </w:r>
      <w:r w:rsidR="005733BC" w:rsidRPr="006D78E9">
        <w:rPr>
          <w:sz w:val="24"/>
          <w:szCs w:val="24"/>
        </w:rPr>
        <w:t xml:space="preserve">For instance, the widespread debates over the impact of REDD on forest rights typically </w:t>
      </w:r>
      <w:r w:rsidR="00091DFA" w:rsidRPr="006D78E9">
        <w:rPr>
          <w:sz w:val="24"/>
          <w:szCs w:val="24"/>
        </w:rPr>
        <w:t xml:space="preserve">entail </w:t>
      </w:r>
      <w:r w:rsidR="005733BC" w:rsidRPr="006D78E9">
        <w:rPr>
          <w:sz w:val="24"/>
          <w:szCs w:val="24"/>
        </w:rPr>
        <w:t>central governmental bodies and local actors (such as communities) as principal stakeholders</w:t>
      </w:r>
      <w:r w:rsidR="00EE49D8" w:rsidRPr="006D78E9">
        <w:rPr>
          <w:rFonts w:hint="eastAsia"/>
          <w:sz w:val="24"/>
          <w:szCs w:val="24"/>
        </w:rPr>
        <w:t xml:space="preserve"> </w:t>
      </w:r>
      <w:r w:rsidR="00EE49D8" w:rsidRPr="006D78E9">
        <w:rPr>
          <w:sz w:val="24"/>
          <w:szCs w:val="24"/>
        </w:rPr>
        <w:t xml:space="preserve">contesting </w:t>
      </w:r>
      <w:r w:rsidR="00EE49D8" w:rsidRPr="006D78E9">
        <w:rPr>
          <w:rFonts w:hint="eastAsia"/>
          <w:sz w:val="24"/>
          <w:szCs w:val="24"/>
        </w:rPr>
        <w:t>forest</w:t>
      </w:r>
      <w:r w:rsidR="00EE49D8" w:rsidRPr="006D78E9">
        <w:rPr>
          <w:sz w:val="24"/>
          <w:szCs w:val="24"/>
        </w:rPr>
        <w:t xml:space="preserve"> rights in pursuit of their own interest</w:t>
      </w:r>
      <w:r w:rsidR="005733BC" w:rsidRPr="006D78E9">
        <w:rPr>
          <w:sz w:val="24"/>
          <w:szCs w:val="24"/>
        </w:rPr>
        <w:t xml:space="preserve">. The bone of contention concerns the implications of REDD for these stakeholders, in particular, which of the following two effects would play a more decisive role: </w:t>
      </w:r>
      <w:r w:rsidR="009771D9" w:rsidRPr="006D78E9">
        <w:rPr>
          <w:rFonts w:hint="eastAsia"/>
          <w:sz w:val="24"/>
          <w:szCs w:val="24"/>
        </w:rPr>
        <w:t>new incentives (</w:t>
      </w:r>
      <w:r w:rsidR="009771D9" w:rsidRPr="006D78E9">
        <w:rPr>
          <w:sz w:val="24"/>
          <w:szCs w:val="24"/>
        </w:rPr>
        <w:t>spring</w:t>
      </w:r>
      <w:r w:rsidR="009771D9" w:rsidRPr="006D78E9">
        <w:rPr>
          <w:rFonts w:hint="eastAsia"/>
          <w:sz w:val="24"/>
          <w:szCs w:val="24"/>
        </w:rPr>
        <w:t>ing</w:t>
      </w:r>
      <w:r w:rsidR="009771D9" w:rsidRPr="006D78E9">
        <w:rPr>
          <w:sz w:val="24"/>
          <w:szCs w:val="24"/>
        </w:rPr>
        <w:t xml:space="preserve"> from</w:t>
      </w:r>
      <w:r w:rsidR="009771D9" w:rsidRPr="006D78E9">
        <w:rPr>
          <w:rFonts w:hint="eastAsia"/>
          <w:sz w:val="24"/>
          <w:szCs w:val="24"/>
        </w:rPr>
        <w:t xml:space="preserve"> PES payments) for </w:t>
      </w:r>
      <w:r w:rsidR="005733BC" w:rsidRPr="006D78E9">
        <w:rPr>
          <w:sz w:val="24"/>
          <w:szCs w:val="24"/>
        </w:rPr>
        <w:t>central governmental bodies</w:t>
      </w:r>
      <w:r w:rsidR="009771D9" w:rsidRPr="006D78E9">
        <w:rPr>
          <w:rFonts w:hint="eastAsia"/>
          <w:sz w:val="24"/>
          <w:szCs w:val="24"/>
        </w:rPr>
        <w:t xml:space="preserve"> to tighten their grip on </w:t>
      </w:r>
      <w:r w:rsidR="005733BC" w:rsidRPr="006D78E9">
        <w:rPr>
          <w:sz w:val="24"/>
          <w:szCs w:val="24"/>
        </w:rPr>
        <w:t xml:space="preserve">forest rights, or local actors’ </w:t>
      </w:r>
      <w:r w:rsidR="005733BC" w:rsidRPr="006D78E9">
        <w:rPr>
          <w:rFonts w:hint="eastAsia"/>
          <w:sz w:val="24"/>
          <w:szCs w:val="24"/>
        </w:rPr>
        <w:t xml:space="preserve">opportunity to </w:t>
      </w:r>
      <w:r w:rsidR="005733BC" w:rsidRPr="006D78E9">
        <w:rPr>
          <w:sz w:val="24"/>
          <w:szCs w:val="24"/>
        </w:rPr>
        <w:t xml:space="preserve">be formally recognised as ES suppliers which would strengthen their </w:t>
      </w:r>
      <w:r w:rsidR="005733BC" w:rsidRPr="006D78E9">
        <w:rPr>
          <w:rFonts w:hint="eastAsia"/>
          <w:sz w:val="24"/>
          <w:szCs w:val="24"/>
        </w:rPr>
        <w:t xml:space="preserve">forest rights </w:t>
      </w:r>
      <w:r w:rsidR="005733BC" w:rsidRPr="006D78E9">
        <w:rPr>
          <w:sz w:val="24"/>
          <w:szCs w:val="24"/>
        </w:rPr>
        <w:t xml:space="preserve">(e.g. </w:t>
      </w:r>
      <w:r w:rsidR="005733BC" w:rsidRPr="006D78E9">
        <w:rPr>
          <w:color w:val="0000FF"/>
          <w:sz w:val="24"/>
          <w:szCs w:val="24"/>
          <w:lang w:val="en-US"/>
        </w:rPr>
        <w:t>Phelps, Webb, &amp; Agrawal, 2010; Wunder, 2010</w:t>
      </w:r>
      <w:r w:rsidR="005733BC" w:rsidRPr="006D78E9">
        <w:rPr>
          <w:sz w:val="24"/>
          <w:szCs w:val="24"/>
        </w:rPr>
        <w:t xml:space="preserve">). </w:t>
      </w:r>
      <w:r w:rsidR="00A1674D" w:rsidRPr="006D78E9">
        <w:rPr>
          <w:rFonts w:hint="eastAsia"/>
          <w:sz w:val="24"/>
          <w:szCs w:val="24"/>
        </w:rPr>
        <w:t xml:space="preserve">These particular features are distinct from the two cases </w:t>
      </w:r>
      <w:r w:rsidR="00F55919" w:rsidRPr="006D78E9">
        <w:rPr>
          <w:sz w:val="24"/>
          <w:szCs w:val="24"/>
        </w:rPr>
        <w:t xml:space="preserve">studies explored </w:t>
      </w:r>
      <w:r w:rsidR="00A1674D" w:rsidRPr="006D78E9">
        <w:rPr>
          <w:rFonts w:hint="eastAsia"/>
          <w:sz w:val="24"/>
          <w:szCs w:val="24"/>
        </w:rPr>
        <w:t xml:space="preserve">in this </w:t>
      </w:r>
      <w:r w:rsidR="00F55919" w:rsidRPr="006D78E9">
        <w:rPr>
          <w:sz w:val="24"/>
          <w:szCs w:val="24"/>
        </w:rPr>
        <w:t>paper</w:t>
      </w:r>
      <w:r w:rsidR="00A1674D" w:rsidRPr="006D78E9">
        <w:rPr>
          <w:rFonts w:hint="eastAsia"/>
          <w:sz w:val="24"/>
          <w:szCs w:val="24"/>
        </w:rPr>
        <w:t xml:space="preserve">, yet the main </w:t>
      </w:r>
      <w:r w:rsidR="00F55919" w:rsidRPr="006D78E9">
        <w:rPr>
          <w:sz w:val="24"/>
          <w:szCs w:val="24"/>
        </w:rPr>
        <w:t xml:space="preserve">narrative </w:t>
      </w:r>
      <w:r w:rsidR="00A1674D" w:rsidRPr="006D78E9">
        <w:rPr>
          <w:rFonts w:hint="eastAsia"/>
          <w:sz w:val="24"/>
          <w:szCs w:val="24"/>
        </w:rPr>
        <w:t>holds</w:t>
      </w:r>
      <w:r w:rsidR="004F55C7" w:rsidRPr="006D78E9">
        <w:rPr>
          <w:rFonts w:hint="eastAsia"/>
          <w:sz w:val="24"/>
          <w:szCs w:val="24"/>
        </w:rPr>
        <w:t xml:space="preserve"> up well</w:t>
      </w:r>
      <w:r w:rsidR="00A1674D" w:rsidRPr="006D78E9">
        <w:rPr>
          <w:sz w:val="24"/>
          <w:szCs w:val="24"/>
        </w:rPr>
        <w:t xml:space="preserve">, which boils down to the identification of, 1) the most influential stakeholders of land rights, 2) interactions among these stakeholders which drive the formation of land rights, and 3) connections between PES and such interactions. These theoretical insights were all touched upon by previous studies (such as </w:t>
      </w:r>
      <w:r w:rsidR="00A1674D" w:rsidRPr="006D78E9">
        <w:rPr>
          <w:sz w:val="24"/>
          <w:szCs w:val="24"/>
        </w:rPr>
        <w:fldChar w:fldCharType="begin"/>
      </w:r>
      <w:r w:rsidR="00A1674D" w:rsidRPr="006D78E9">
        <w:rPr>
          <w:sz w:val="24"/>
          <w:szCs w:val="24"/>
        </w:rPr>
        <w:instrText xml:space="preserve"> ADDIN NE.Ref.{1743D033-6EA1-453B-B38D-41515CA5385A}</w:instrText>
      </w:r>
      <w:r w:rsidR="00A1674D" w:rsidRPr="006D78E9">
        <w:rPr>
          <w:sz w:val="24"/>
          <w:szCs w:val="24"/>
        </w:rPr>
        <w:fldChar w:fldCharType="separate"/>
      </w:r>
      <w:r w:rsidR="00A1674D" w:rsidRPr="006D78E9">
        <w:rPr>
          <w:color w:val="0000FF"/>
          <w:sz w:val="24"/>
          <w:szCs w:val="24"/>
          <w:lang w:val="en-US"/>
        </w:rPr>
        <w:t xml:space="preserve">Phelps et al., 2010; </w:t>
      </w:r>
      <w:r w:rsidR="00A1674D" w:rsidRPr="006D78E9">
        <w:rPr>
          <w:color w:val="0000FF"/>
          <w:sz w:val="24"/>
          <w:szCs w:val="24"/>
          <w:lang w:val="en-US"/>
        </w:rPr>
        <w:lastRenderedPageBreak/>
        <w:t>Resosudarmo et al., 2014; Sandbrook et al., 2010; Sunderlin et al., 2014</w:t>
      </w:r>
      <w:r w:rsidR="00A1674D" w:rsidRPr="006D78E9">
        <w:rPr>
          <w:sz w:val="24"/>
          <w:szCs w:val="24"/>
        </w:rPr>
        <w:fldChar w:fldCharType="end"/>
      </w:r>
      <w:r w:rsidR="00A1674D" w:rsidRPr="006D78E9">
        <w:rPr>
          <w:sz w:val="24"/>
          <w:szCs w:val="24"/>
        </w:rPr>
        <w:t>)</w:t>
      </w:r>
      <w:r w:rsidR="00562F86" w:rsidRPr="006D78E9">
        <w:rPr>
          <w:rFonts w:hint="eastAsia"/>
          <w:sz w:val="24"/>
          <w:szCs w:val="24"/>
        </w:rPr>
        <w:t>.</w:t>
      </w:r>
      <w:r w:rsidR="00A1674D" w:rsidRPr="006D78E9">
        <w:rPr>
          <w:rFonts w:hint="eastAsia"/>
          <w:sz w:val="24"/>
          <w:szCs w:val="24"/>
        </w:rPr>
        <w:t xml:space="preserve"> </w:t>
      </w:r>
      <w:r w:rsidR="005733BC" w:rsidRPr="006D78E9">
        <w:rPr>
          <w:sz w:val="24"/>
          <w:szCs w:val="24"/>
        </w:rPr>
        <w:t xml:space="preserve">Our study has further developed these insights into a </w:t>
      </w:r>
      <w:r w:rsidR="00F55919" w:rsidRPr="006D78E9">
        <w:rPr>
          <w:sz w:val="24"/>
          <w:szCs w:val="24"/>
        </w:rPr>
        <w:t xml:space="preserve">unified </w:t>
      </w:r>
      <w:r w:rsidR="005733BC" w:rsidRPr="006D78E9">
        <w:rPr>
          <w:sz w:val="24"/>
          <w:szCs w:val="24"/>
        </w:rPr>
        <w:t xml:space="preserve">formalised game-theory model. </w:t>
      </w:r>
      <w:r w:rsidR="00562F86" w:rsidRPr="006D78E9">
        <w:rPr>
          <w:sz w:val="24"/>
          <w:szCs w:val="24"/>
        </w:rPr>
        <w:t xml:space="preserve">Although </w:t>
      </w:r>
      <w:r w:rsidRPr="006D78E9">
        <w:rPr>
          <w:sz w:val="24"/>
          <w:szCs w:val="24"/>
        </w:rPr>
        <w:t xml:space="preserve">it is an early attempt to use this model to explore the effects of PES on land tenure, </w:t>
      </w:r>
      <w:r w:rsidR="00562F86" w:rsidRPr="006D78E9">
        <w:rPr>
          <w:sz w:val="24"/>
          <w:szCs w:val="24"/>
        </w:rPr>
        <w:t xml:space="preserve">similar </w:t>
      </w:r>
      <w:r w:rsidRPr="006D78E9">
        <w:rPr>
          <w:sz w:val="24"/>
          <w:szCs w:val="24"/>
        </w:rPr>
        <w:t xml:space="preserve">bargaining models have been applied to studies concerning endogenous land tenure arrangements in other contexts </w:t>
      </w:r>
      <w:r w:rsidRPr="006D78E9">
        <w:rPr>
          <w:sz w:val="24"/>
          <w:szCs w:val="24"/>
        </w:rPr>
        <w:fldChar w:fldCharType="begin"/>
      </w:r>
      <w:r w:rsidRPr="006D78E9">
        <w:rPr>
          <w:sz w:val="24"/>
          <w:szCs w:val="24"/>
        </w:rPr>
        <w:instrText xml:space="preserve"> ADDIN NE.Ref.{CF4DC409-6A65-42B8-ACC0-D9CC2BA814CA}</w:instrText>
      </w:r>
      <w:r w:rsidRPr="006D78E9">
        <w:rPr>
          <w:sz w:val="24"/>
          <w:szCs w:val="24"/>
        </w:rPr>
        <w:fldChar w:fldCharType="separate"/>
      </w:r>
      <w:r w:rsidRPr="006D78E9">
        <w:rPr>
          <w:color w:val="000000" w:themeColor="text1"/>
          <w:sz w:val="24"/>
          <w:szCs w:val="24"/>
          <w:lang w:val="en-US"/>
        </w:rPr>
        <w:t>(</w:t>
      </w:r>
      <w:r w:rsidRPr="006D78E9">
        <w:rPr>
          <w:color w:val="0000FF"/>
          <w:sz w:val="24"/>
          <w:szCs w:val="24"/>
          <w:lang w:val="en-US"/>
        </w:rPr>
        <w:t>e.g. Burton, 2004; Engel et al., 2006, 2013; Engel &amp; Palmer, 2008</w:t>
      </w:r>
      <w:r w:rsidRPr="006D78E9">
        <w:rPr>
          <w:color w:val="000000" w:themeColor="text1"/>
          <w:sz w:val="24"/>
          <w:szCs w:val="24"/>
          <w:lang w:val="en-US"/>
        </w:rPr>
        <w:t>)</w:t>
      </w:r>
      <w:r w:rsidRPr="006D78E9">
        <w:rPr>
          <w:sz w:val="24"/>
          <w:szCs w:val="24"/>
        </w:rPr>
        <w:fldChar w:fldCharType="end"/>
      </w:r>
      <w:r w:rsidRPr="006D78E9">
        <w:rPr>
          <w:sz w:val="24"/>
          <w:szCs w:val="24"/>
        </w:rPr>
        <w:t xml:space="preserve">. These findings imply a potential of </w:t>
      </w:r>
      <w:r w:rsidR="00B02F89" w:rsidRPr="006D78E9">
        <w:rPr>
          <w:rFonts w:hint="eastAsia"/>
          <w:sz w:val="24"/>
          <w:szCs w:val="24"/>
        </w:rPr>
        <w:t xml:space="preserve">applying </w:t>
      </w:r>
      <w:r w:rsidRPr="006D78E9">
        <w:rPr>
          <w:sz w:val="24"/>
          <w:szCs w:val="24"/>
        </w:rPr>
        <w:t xml:space="preserve">this </w:t>
      </w:r>
      <w:r w:rsidR="00B02F89" w:rsidRPr="006D78E9">
        <w:rPr>
          <w:sz w:val="24"/>
          <w:szCs w:val="24"/>
        </w:rPr>
        <w:t>analytical</w:t>
      </w:r>
      <w:r w:rsidR="00B02F89" w:rsidRPr="006D78E9">
        <w:rPr>
          <w:rFonts w:hint="eastAsia"/>
          <w:sz w:val="24"/>
          <w:szCs w:val="24"/>
        </w:rPr>
        <w:t xml:space="preserve"> framework </w:t>
      </w:r>
      <w:r w:rsidRPr="006D78E9">
        <w:rPr>
          <w:sz w:val="24"/>
          <w:szCs w:val="24"/>
        </w:rPr>
        <w:t>to other</w:t>
      </w:r>
      <w:r w:rsidR="00816FA4" w:rsidRPr="006D78E9">
        <w:rPr>
          <w:rFonts w:hint="eastAsia"/>
          <w:sz w:val="24"/>
          <w:szCs w:val="24"/>
        </w:rPr>
        <w:t xml:space="preserve"> situations</w:t>
      </w:r>
      <w:r w:rsidR="003361D2" w:rsidRPr="006D78E9">
        <w:rPr>
          <w:sz w:val="24"/>
          <w:szCs w:val="24"/>
        </w:rPr>
        <w:t xml:space="preserve">.  </w:t>
      </w:r>
    </w:p>
    <w:p w14:paraId="082A2A75" w14:textId="104CF0E1" w:rsidR="00D55AB8" w:rsidRPr="006D78E9" w:rsidRDefault="00D55AB8" w:rsidP="00D55AB8">
      <w:pPr>
        <w:ind w:firstLine="240"/>
        <w:jc w:val="both"/>
        <w:rPr>
          <w:sz w:val="24"/>
          <w:szCs w:val="24"/>
        </w:rPr>
      </w:pPr>
      <w:r w:rsidRPr="006D78E9">
        <w:rPr>
          <w:sz w:val="24"/>
          <w:szCs w:val="24"/>
        </w:rPr>
        <w:t>Our theoretical and empirical analyses find consistent evidence for the positive impact of the SLCP on land tenure. Several previous studies found that SLCP participants were more likely to take up off-farm employment</w:t>
      </w:r>
      <w:r w:rsidR="00F55919" w:rsidRPr="006D78E9">
        <w:rPr>
          <w:sz w:val="24"/>
          <w:szCs w:val="24"/>
        </w:rPr>
        <w:t xml:space="preserve"> opportunities</w:t>
      </w:r>
      <w:r w:rsidRPr="006D78E9">
        <w:rPr>
          <w:sz w:val="24"/>
          <w:szCs w:val="24"/>
        </w:rPr>
        <w:t xml:space="preserve">, which was </w:t>
      </w:r>
      <w:r w:rsidR="00A84525" w:rsidRPr="006D78E9">
        <w:rPr>
          <w:sz w:val="24"/>
          <w:szCs w:val="24"/>
        </w:rPr>
        <w:t xml:space="preserve">suggested as being </w:t>
      </w:r>
      <w:r w:rsidRPr="006D78E9">
        <w:rPr>
          <w:sz w:val="24"/>
          <w:szCs w:val="24"/>
        </w:rPr>
        <w:t xml:space="preserve">attributable to enhanced land tenure security </w:t>
      </w:r>
      <w:r w:rsidRPr="006D78E9">
        <w:rPr>
          <w:sz w:val="24"/>
          <w:szCs w:val="24"/>
        </w:rPr>
        <w:fldChar w:fldCharType="begin"/>
      </w:r>
      <w:r w:rsidRPr="006D78E9">
        <w:rPr>
          <w:sz w:val="24"/>
          <w:szCs w:val="24"/>
        </w:rPr>
        <w:instrText xml:space="preserve"> ADDIN NE.Ref.{5425FF7D-3DE0-4720-BD99-F2E334CB2B5C}</w:instrText>
      </w:r>
      <w:r w:rsidRPr="006D78E9">
        <w:rPr>
          <w:sz w:val="24"/>
          <w:szCs w:val="24"/>
        </w:rPr>
        <w:fldChar w:fldCharType="separate"/>
      </w:r>
      <w:r w:rsidRPr="006D78E9">
        <w:rPr>
          <w:color w:val="0000FF"/>
          <w:sz w:val="24"/>
          <w:szCs w:val="24"/>
          <w:lang w:val="en-US"/>
        </w:rPr>
        <w:t>(Groom et al., 2010)</w:t>
      </w:r>
      <w:r w:rsidRPr="006D78E9">
        <w:rPr>
          <w:sz w:val="24"/>
          <w:szCs w:val="24"/>
        </w:rPr>
        <w:fldChar w:fldCharType="end"/>
      </w:r>
      <w:r w:rsidRPr="006D78E9">
        <w:rPr>
          <w:sz w:val="24"/>
          <w:szCs w:val="24"/>
        </w:rPr>
        <w:t xml:space="preserve">. This study provides supporting evidence for such conjectures. Actually such positive outcomes are not confined to the case of the SLCP. There has been evidence showing that many ES suppliers of Costa Rica’s national PES joined the programme to secure their property rights </w:t>
      </w:r>
      <w:r w:rsidRPr="006D78E9">
        <w:rPr>
          <w:color w:val="0000FF"/>
          <w:sz w:val="24"/>
          <w:szCs w:val="24"/>
          <w:lang w:val="en-US"/>
        </w:rPr>
        <w:t>(Arriagada et al. 2015)</w:t>
      </w:r>
      <w:r w:rsidRPr="006D78E9">
        <w:rPr>
          <w:sz w:val="24"/>
          <w:szCs w:val="24"/>
        </w:rPr>
        <w:t xml:space="preserve">. These findings </w:t>
      </w:r>
      <w:r w:rsidR="00550E31" w:rsidRPr="006D78E9">
        <w:rPr>
          <w:rFonts w:hint="eastAsia"/>
          <w:sz w:val="24"/>
          <w:szCs w:val="24"/>
        </w:rPr>
        <w:t>shed</w:t>
      </w:r>
      <w:r w:rsidRPr="006D78E9">
        <w:rPr>
          <w:sz w:val="24"/>
          <w:szCs w:val="24"/>
        </w:rPr>
        <w:t xml:space="preserve"> some new insight into the conservation efficacy and the post-contract prospect of these PES schemes. For one thing, more stable land tenure was frequently found to be able to facilitate sustainable land-use strategies, such as sufficient investment in forest restoration and less pre-mature logging </w:t>
      </w:r>
      <w:r w:rsidRPr="006D78E9">
        <w:rPr>
          <w:sz w:val="24"/>
          <w:szCs w:val="24"/>
        </w:rPr>
        <w:fldChar w:fldCharType="begin"/>
      </w:r>
      <w:r w:rsidRPr="006D78E9">
        <w:rPr>
          <w:sz w:val="24"/>
          <w:szCs w:val="24"/>
        </w:rPr>
        <w:instrText xml:space="preserve"> ADDIN NE.Ref.{90317E75-951C-497C-9F82-B6983BE3C909}</w:instrText>
      </w:r>
      <w:r w:rsidRPr="006D78E9">
        <w:rPr>
          <w:sz w:val="24"/>
          <w:szCs w:val="24"/>
        </w:rPr>
        <w:fldChar w:fldCharType="separate"/>
      </w:r>
      <w:r w:rsidRPr="006D78E9">
        <w:rPr>
          <w:color w:val="0000FF"/>
          <w:sz w:val="24"/>
          <w:szCs w:val="24"/>
          <w:lang w:val="en-US"/>
        </w:rPr>
        <w:t>(Besley, 1995; Deininger et al., 2011; Liscow, 2013; Robinson, Holland, &amp; Naughton-Treves, 2014; Yi et al., 2014)</w:t>
      </w:r>
      <w:r w:rsidRPr="006D78E9">
        <w:rPr>
          <w:sz w:val="24"/>
          <w:szCs w:val="24"/>
        </w:rPr>
        <w:fldChar w:fldCharType="end"/>
      </w:r>
      <w:r w:rsidRPr="006D78E9">
        <w:rPr>
          <w:sz w:val="24"/>
          <w:szCs w:val="24"/>
        </w:rPr>
        <w:t xml:space="preserve">. On the other hand, for those SLCP participants who are redirected to more profitable off-farm occupations, it becomes less attractive to re-cultivate their lands enrolled in the SLCP, even after the contract expires. This could be a reason why there is little evidence of deforestation and re-cultivation on SLCP lands, even after 2007 when the SLCP halved its compensation rate and became unable to cover the loss of farming </w:t>
      </w:r>
      <w:r w:rsidR="000E3856" w:rsidRPr="006D78E9">
        <w:rPr>
          <w:rFonts w:hint="eastAsia"/>
          <w:sz w:val="24"/>
          <w:szCs w:val="24"/>
        </w:rPr>
        <w:t>profits</w:t>
      </w:r>
      <w:r w:rsidRPr="006D78E9">
        <w:rPr>
          <w:sz w:val="24"/>
          <w:szCs w:val="24"/>
        </w:rPr>
        <w:t xml:space="preserve">. These findings further imply a possibility of developing ‘self-sustainable’ PES. If a PES is designed in such a way that it can induce favourable institutional developments (such as more stable land tenure) which would in turn propel ES suppliers towards an optimised and environmentally-friendly livelihood portfolio, perpetual payments may not be necessary to secure additional ES provision (i.e. the same </w:t>
      </w:r>
      <w:r w:rsidR="00467FB9" w:rsidRPr="006D78E9">
        <w:rPr>
          <w:rFonts w:hint="eastAsia"/>
          <w:sz w:val="24"/>
          <w:szCs w:val="24"/>
        </w:rPr>
        <w:t>ES</w:t>
      </w:r>
      <w:r w:rsidRPr="006D78E9">
        <w:rPr>
          <w:sz w:val="24"/>
          <w:szCs w:val="24"/>
        </w:rPr>
        <w:t xml:space="preserve"> would be delivered even without any payments hereafter) </w:t>
      </w:r>
      <w:r w:rsidRPr="006D78E9">
        <w:rPr>
          <w:sz w:val="24"/>
          <w:szCs w:val="24"/>
        </w:rPr>
        <w:fldChar w:fldCharType="begin"/>
      </w:r>
      <w:r w:rsidRPr="006D78E9">
        <w:rPr>
          <w:sz w:val="24"/>
          <w:szCs w:val="24"/>
        </w:rPr>
        <w:instrText xml:space="preserve"> ADDIN NE.Ref.{54A80DB8-F2CA-4818-82C3-11B419CD7785}</w:instrText>
      </w:r>
      <w:r w:rsidRPr="006D78E9">
        <w:rPr>
          <w:sz w:val="24"/>
          <w:szCs w:val="24"/>
        </w:rPr>
        <w:fldChar w:fldCharType="separate"/>
      </w:r>
      <w:r w:rsidRPr="006D78E9">
        <w:rPr>
          <w:color w:val="0000FF"/>
          <w:sz w:val="24"/>
          <w:szCs w:val="24"/>
          <w:lang w:val="en-US"/>
        </w:rPr>
        <w:t>(Grosjean &amp; Kontoleon, 2009)</w:t>
      </w:r>
      <w:r w:rsidRPr="006D78E9">
        <w:rPr>
          <w:sz w:val="24"/>
          <w:szCs w:val="24"/>
        </w:rPr>
        <w:fldChar w:fldCharType="end"/>
      </w:r>
      <w:r w:rsidRPr="006D78E9">
        <w:rPr>
          <w:sz w:val="24"/>
          <w:szCs w:val="24"/>
        </w:rPr>
        <w:t xml:space="preserve">. </w:t>
      </w:r>
    </w:p>
    <w:p w14:paraId="54AB7450" w14:textId="08162289" w:rsidR="00D55AB8" w:rsidRPr="006D78E9" w:rsidRDefault="00D55AB8" w:rsidP="00D55AB8">
      <w:pPr>
        <w:ind w:firstLine="240"/>
        <w:jc w:val="both"/>
        <w:rPr>
          <w:color w:val="0000FF"/>
          <w:sz w:val="24"/>
          <w:szCs w:val="24"/>
          <w:lang w:val="en-US"/>
        </w:rPr>
      </w:pPr>
      <w:r w:rsidRPr="006D78E9">
        <w:rPr>
          <w:sz w:val="24"/>
          <w:szCs w:val="24"/>
        </w:rPr>
        <w:t xml:space="preserve">On the other hand, the EPBFCP is found to have an effect in favour of collective forest tenure, which somewhat stands in the way of the country’s agenda to further de-collectivise communal forests to individual households. In a sense, our finding resembles previous discussions over the effects of REDD on recentralisation of forest rights, although the effects are delivered through different avenues: EPBFCP backs collective forest tenure by reducing villagers’ motivation to de-collectivise communal forests, whereas REDD is suspected to have created new incentives for authorities to recentralise forest rights. Since household-based forest tenure </w:t>
      </w:r>
      <w:r w:rsidR="00D1503F" w:rsidRPr="006D78E9">
        <w:rPr>
          <w:rFonts w:hint="eastAsia"/>
          <w:sz w:val="24"/>
          <w:szCs w:val="24"/>
        </w:rPr>
        <w:t xml:space="preserve">is often reckoned to </w:t>
      </w:r>
      <w:r w:rsidRPr="006D78E9">
        <w:rPr>
          <w:sz w:val="24"/>
          <w:szCs w:val="24"/>
        </w:rPr>
        <w:t xml:space="preserve">perform better in China (relative to collective forest tenure) in terms of promoting sustainable forestry strategies </w:t>
      </w:r>
      <w:r w:rsidRPr="006D78E9">
        <w:rPr>
          <w:color w:val="0000FF"/>
          <w:sz w:val="24"/>
          <w:szCs w:val="24"/>
          <w:lang w:val="en-US"/>
        </w:rPr>
        <w:t>(Hyde, Belcher, &amp; Xu, 2003)</w:t>
      </w:r>
      <w:r w:rsidRPr="006D78E9">
        <w:rPr>
          <w:sz w:val="24"/>
          <w:szCs w:val="24"/>
        </w:rPr>
        <w:t xml:space="preserve">, our finding translates into a caveat about the conservation efficacy of the EPBFCP. However, different forms of forest tenure (public/communal/private) were found to have heterogeneous implications for forest </w:t>
      </w:r>
      <w:r w:rsidRPr="006D78E9">
        <w:rPr>
          <w:sz w:val="24"/>
          <w:szCs w:val="24"/>
        </w:rPr>
        <w:lastRenderedPageBreak/>
        <w:t>conservation in different regions of the world</w:t>
      </w:r>
      <w:r w:rsidRPr="006D78E9">
        <w:rPr>
          <w:color w:val="0000FF"/>
          <w:sz w:val="24"/>
          <w:szCs w:val="24"/>
          <w:lang w:val="en-US"/>
        </w:rPr>
        <w:t xml:space="preserve"> (Robinson et al., 2014). </w:t>
      </w:r>
      <w:r w:rsidRPr="006D78E9">
        <w:rPr>
          <w:sz w:val="24"/>
          <w:szCs w:val="24"/>
        </w:rPr>
        <w:t>Further academic efforts are needed to accumulate direct evidence of the conservation outcomes of the EPBFCP.</w:t>
      </w:r>
      <w:r w:rsidR="00F477B8" w:rsidRPr="006D78E9">
        <w:rPr>
          <w:rStyle w:val="FootnoteReference"/>
          <w:sz w:val="24"/>
          <w:szCs w:val="24"/>
        </w:rPr>
        <w:footnoteReference w:id="8"/>
      </w:r>
      <w:r w:rsidRPr="006D78E9">
        <w:rPr>
          <w:color w:val="0000FF"/>
          <w:sz w:val="24"/>
          <w:szCs w:val="24"/>
          <w:lang w:val="en-US"/>
        </w:rPr>
        <w:t xml:space="preserve"> </w:t>
      </w:r>
    </w:p>
    <w:p w14:paraId="509A088A" w14:textId="7EB0E75B" w:rsidR="004A60E2" w:rsidRPr="006D78E9" w:rsidRDefault="00AB6EAF" w:rsidP="00AB6EAF">
      <w:pPr>
        <w:jc w:val="both"/>
        <w:rPr>
          <w:sz w:val="24"/>
          <w:szCs w:val="24"/>
        </w:rPr>
      </w:pPr>
      <w:r w:rsidRPr="006D78E9">
        <w:rPr>
          <w:rFonts w:hint="eastAsia"/>
          <w:sz w:val="24"/>
          <w:szCs w:val="24"/>
        </w:rPr>
        <w:t xml:space="preserve">    </w:t>
      </w:r>
      <w:r w:rsidR="0066548F" w:rsidRPr="006D78E9">
        <w:rPr>
          <w:sz w:val="24"/>
          <w:szCs w:val="24"/>
        </w:rPr>
        <w:t xml:space="preserve">The opposite </w:t>
      </w:r>
      <w:r w:rsidR="005A03D9" w:rsidRPr="006D78E9">
        <w:rPr>
          <w:rFonts w:hint="eastAsia"/>
          <w:sz w:val="24"/>
          <w:szCs w:val="24"/>
        </w:rPr>
        <w:t>effects</w:t>
      </w:r>
      <w:r w:rsidR="0066548F" w:rsidRPr="006D78E9">
        <w:rPr>
          <w:sz w:val="24"/>
          <w:szCs w:val="24"/>
        </w:rPr>
        <w:t xml:space="preserve"> of the two programmes suggest that PES should be cautiously used under unclear, contested and insecure </w:t>
      </w:r>
      <w:r w:rsidR="007112EB" w:rsidRPr="006D78E9">
        <w:rPr>
          <w:rFonts w:hint="eastAsia"/>
          <w:sz w:val="24"/>
          <w:szCs w:val="24"/>
        </w:rPr>
        <w:t xml:space="preserve">land </w:t>
      </w:r>
      <w:r w:rsidR="0066548F" w:rsidRPr="006D78E9">
        <w:rPr>
          <w:sz w:val="24"/>
          <w:szCs w:val="24"/>
        </w:rPr>
        <w:t xml:space="preserve">tenure settings. Our results suggest that introducing PES under such a context could in fact </w:t>
      </w:r>
      <w:r w:rsidR="00076559" w:rsidRPr="006D78E9">
        <w:rPr>
          <w:rFonts w:hint="eastAsia"/>
          <w:sz w:val="24"/>
          <w:szCs w:val="24"/>
        </w:rPr>
        <w:t>afflict land</w:t>
      </w:r>
      <w:r w:rsidR="0066548F" w:rsidRPr="006D78E9">
        <w:rPr>
          <w:sz w:val="24"/>
          <w:szCs w:val="24"/>
        </w:rPr>
        <w:t xml:space="preserve"> tenure as was found to be the EPBFCP case. </w:t>
      </w:r>
      <w:r w:rsidR="004153D2" w:rsidRPr="006D78E9">
        <w:rPr>
          <w:sz w:val="24"/>
          <w:szCs w:val="24"/>
        </w:rPr>
        <w:t xml:space="preserve">Many </w:t>
      </w:r>
      <w:r w:rsidR="0066548F" w:rsidRPr="006D78E9">
        <w:rPr>
          <w:sz w:val="24"/>
          <w:szCs w:val="24"/>
        </w:rPr>
        <w:t xml:space="preserve">researchers have argued that PES can be designed in such a way </w:t>
      </w:r>
      <w:r w:rsidR="00D84F81" w:rsidRPr="006D78E9">
        <w:rPr>
          <w:rFonts w:hint="eastAsia"/>
          <w:sz w:val="24"/>
          <w:szCs w:val="24"/>
        </w:rPr>
        <w:t xml:space="preserve">that </w:t>
      </w:r>
      <w:r w:rsidR="005D214C" w:rsidRPr="006D78E9">
        <w:rPr>
          <w:rFonts w:hint="eastAsia"/>
          <w:sz w:val="24"/>
          <w:szCs w:val="24"/>
        </w:rPr>
        <w:t>induces favourable developments</w:t>
      </w:r>
      <w:r w:rsidR="00D84F81" w:rsidRPr="006D78E9">
        <w:rPr>
          <w:rFonts w:hint="eastAsia"/>
          <w:sz w:val="24"/>
          <w:szCs w:val="24"/>
        </w:rPr>
        <w:t xml:space="preserve"> </w:t>
      </w:r>
      <w:r w:rsidR="005D214C" w:rsidRPr="006D78E9">
        <w:rPr>
          <w:rFonts w:hint="eastAsia"/>
          <w:sz w:val="24"/>
          <w:szCs w:val="24"/>
        </w:rPr>
        <w:t>in land tenure</w:t>
      </w:r>
      <w:r w:rsidR="00D84F81" w:rsidRPr="006D78E9">
        <w:rPr>
          <w:rFonts w:hint="eastAsia"/>
          <w:sz w:val="24"/>
          <w:szCs w:val="24"/>
        </w:rPr>
        <w:t xml:space="preserve"> </w:t>
      </w:r>
      <w:r w:rsidR="0066548F" w:rsidRPr="006D78E9">
        <w:rPr>
          <w:color w:val="0000FF"/>
          <w:sz w:val="24"/>
          <w:szCs w:val="24"/>
          <w:lang w:val="en-US"/>
        </w:rPr>
        <w:t>(Palmer, 2011; Sunderlin et al., 2014)</w:t>
      </w:r>
      <w:r w:rsidR="00CA50CB" w:rsidRPr="006D78E9">
        <w:rPr>
          <w:rFonts w:hint="eastAsia"/>
          <w:color w:val="0000FF"/>
          <w:sz w:val="24"/>
          <w:szCs w:val="24"/>
          <w:lang w:val="en-US"/>
        </w:rPr>
        <w:t>.</w:t>
      </w:r>
      <w:r w:rsidR="0066548F" w:rsidRPr="006D78E9">
        <w:rPr>
          <w:sz w:val="24"/>
          <w:szCs w:val="24"/>
        </w:rPr>
        <w:t xml:space="preserve"> </w:t>
      </w:r>
      <w:r w:rsidR="00CA50CB" w:rsidRPr="006D78E9">
        <w:rPr>
          <w:rFonts w:hint="eastAsia"/>
          <w:sz w:val="24"/>
          <w:szCs w:val="24"/>
        </w:rPr>
        <w:t xml:space="preserve">Yet, </w:t>
      </w:r>
      <w:r w:rsidR="0066548F" w:rsidRPr="006D78E9">
        <w:rPr>
          <w:sz w:val="24"/>
          <w:szCs w:val="24"/>
        </w:rPr>
        <w:t xml:space="preserve">the EPBFCP seems to have </w:t>
      </w:r>
      <w:r w:rsidR="00B4209B" w:rsidRPr="006D78E9">
        <w:rPr>
          <w:sz w:val="24"/>
          <w:szCs w:val="24"/>
        </w:rPr>
        <w:t>led to the opposite effect</w:t>
      </w:r>
      <w:r w:rsidR="0066548F" w:rsidRPr="006D78E9">
        <w:rPr>
          <w:sz w:val="24"/>
          <w:szCs w:val="24"/>
        </w:rPr>
        <w:t xml:space="preserve">, even though it was introduced side by side with a forestland tenure reform. PES </w:t>
      </w:r>
      <w:r w:rsidR="00F45F33" w:rsidRPr="006D78E9">
        <w:rPr>
          <w:sz w:val="24"/>
          <w:szCs w:val="24"/>
        </w:rPr>
        <w:t xml:space="preserve">and </w:t>
      </w:r>
      <w:r w:rsidR="0066548F" w:rsidRPr="006D78E9">
        <w:rPr>
          <w:sz w:val="24"/>
          <w:szCs w:val="24"/>
        </w:rPr>
        <w:t>land tenure reform</w:t>
      </w:r>
      <w:r w:rsidR="00F45F33" w:rsidRPr="006D78E9">
        <w:rPr>
          <w:rFonts w:hint="eastAsia"/>
          <w:sz w:val="24"/>
          <w:szCs w:val="24"/>
        </w:rPr>
        <w:t>s</w:t>
      </w:r>
      <w:r w:rsidR="0066548F" w:rsidRPr="006D78E9">
        <w:rPr>
          <w:sz w:val="24"/>
          <w:szCs w:val="24"/>
        </w:rPr>
        <w:t xml:space="preserve"> </w:t>
      </w:r>
      <w:r w:rsidR="008B12AA" w:rsidRPr="006D78E9">
        <w:rPr>
          <w:rFonts w:hint="eastAsia"/>
          <w:sz w:val="24"/>
          <w:szCs w:val="24"/>
        </w:rPr>
        <w:t>are</w:t>
      </w:r>
      <w:r w:rsidR="0066548F" w:rsidRPr="006D78E9">
        <w:rPr>
          <w:sz w:val="24"/>
          <w:szCs w:val="24"/>
        </w:rPr>
        <w:t xml:space="preserve"> not necessarily mutually </w:t>
      </w:r>
      <w:r w:rsidR="008B12AA" w:rsidRPr="006D78E9">
        <w:rPr>
          <w:rFonts w:hint="eastAsia"/>
          <w:sz w:val="24"/>
          <w:szCs w:val="24"/>
        </w:rPr>
        <w:t>reinforcing</w:t>
      </w:r>
      <w:r w:rsidR="0066548F" w:rsidRPr="006D78E9">
        <w:rPr>
          <w:sz w:val="24"/>
          <w:szCs w:val="24"/>
        </w:rPr>
        <w:t xml:space="preserve">. </w:t>
      </w:r>
      <w:r w:rsidR="00FF4B12" w:rsidRPr="006D78E9">
        <w:rPr>
          <w:sz w:val="24"/>
          <w:szCs w:val="24"/>
        </w:rPr>
        <w:t>L</w:t>
      </w:r>
      <w:r w:rsidR="00974B84" w:rsidRPr="006D78E9">
        <w:rPr>
          <w:sz w:val="24"/>
          <w:szCs w:val="24"/>
        </w:rPr>
        <w:t>and tenure reform</w:t>
      </w:r>
      <w:r w:rsidR="0066548F" w:rsidRPr="006D78E9">
        <w:rPr>
          <w:sz w:val="24"/>
          <w:szCs w:val="24"/>
        </w:rPr>
        <w:t xml:space="preserve"> </w:t>
      </w:r>
      <w:r w:rsidR="00974B84" w:rsidRPr="006D78E9">
        <w:rPr>
          <w:sz w:val="24"/>
          <w:szCs w:val="24"/>
        </w:rPr>
        <w:t>takes time to mature</w:t>
      </w:r>
      <w:r w:rsidR="0066548F" w:rsidRPr="006D78E9">
        <w:rPr>
          <w:sz w:val="24"/>
          <w:szCs w:val="24"/>
        </w:rPr>
        <w:t xml:space="preserve">. In the case of the cropland tenure reform in China, </w:t>
      </w:r>
      <w:r w:rsidR="004D3F42" w:rsidRPr="006D78E9">
        <w:rPr>
          <w:sz w:val="24"/>
          <w:szCs w:val="24"/>
        </w:rPr>
        <w:t xml:space="preserve">it was </w:t>
      </w:r>
      <w:r w:rsidR="00BD1DB2" w:rsidRPr="006D78E9">
        <w:rPr>
          <w:rFonts w:hint="eastAsia"/>
          <w:sz w:val="24"/>
          <w:szCs w:val="24"/>
        </w:rPr>
        <w:t xml:space="preserve">not until 1982 </w:t>
      </w:r>
      <w:r w:rsidR="004D3F42" w:rsidRPr="006D78E9">
        <w:rPr>
          <w:sz w:val="24"/>
          <w:szCs w:val="24"/>
        </w:rPr>
        <w:t xml:space="preserve">that </w:t>
      </w:r>
      <w:r w:rsidR="00BD1DB2" w:rsidRPr="006D78E9">
        <w:rPr>
          <w:sz w:val="24"/>
          <w:szCs w:val="24"/>
        </w:rPr>
        <w:t>the centr</w:t>
      </w:r>
      <w:r w:rsidR="00FD586D" w:rsidRPr="006D78E9">
        <w:rPr>
          <w:sz w:val="24"/>
          <w:szCs w:val="24"/>
        </w:rPr>
        <w:t xml:space="preserve">al government </w:t>
      </w:r>
      <w:r w:rsidR="00911443" w:rsidRPr="006D78E9">
        <w:rPr>
          <w:rFonts w:hint="eastAsia"/>
          <w:sz w:val="24"/>
          <w:szCs w:val="24"/>
        </w:rPr>
        <w:t>g</w:t>
      </w:r>
      <w:r w:rsidR="004D3F42" w:rsidRPr="006D78E9">
        <w:rPr>
          <w:sz w:val="24"/>
          <w:szCs w:val="24"/>
        </w:rPr>
        <w:t>a</w:t>
      </w:r>
      <w:r w:rsidR="00911443" w:rsidRPr="006D78E9">
        <w:rPr>
          <w:rFonts w:hint="eastAsia"/>
          <w:sz w:val="24"/>
          <w:szCs w:val="24"/>
        </w:rPr>
        <w:t xml:space="preserve">ve </w:t>
      </w:r>
      <w:r w:rsidR="004D3F42" w:rsidRPr="006D78E9">
        <w:rPr>
          <w:sz w:val="24"/>
          <w:szCs w:val="24"/>
        </w:rPr>
        <w:t xml:space="preserve">its </w:t>
      </w:r>
      <w:r w:rsidR="00911443" w:rsidRPr="006D78E9">
        <w:rPr>
          <w:rFonts w:hint="eastAsia"/>
          <w:sz w:val="24"/>
          <w:szCs w:val="24"/>
        </w:rPr>
        <w:t xml:space="preserve">final nod </w:t>
      </w:r>
      <w:r w:rsidR="004D3F42" w:rsidRPr="006D78E9">
        <w:rPr>
          <w:sz w:val="24"/>
          <w:szCs w:val="24"/>
        </w:rPr>
        <w:t xml:space="preserve">of approval </w:t>
      </w:r>
      <w:r w:rsidR="00911443" w:rsidRPr="006D78E9">
        <w:rPr>
          <w:rFonts w:hint="eastAsia"/>
          <w:sz w:val="24"/>
          <w:szCs w:val="24"/>
        </w:rPr>
        <w:t>to</w:t>
      </w:r>
      <w:r w:rsidR="00BD1DB2" w:rsidRPr="006D78E9">
        <w:rPr>
          <w:sz w:val="24"/>
          <w:szCs w:val="24"/>
        </w:rPr>
        <w:t xml:space="preserve"> the </w:t>
      </w:r>
      <w:r w:rsidR="00D16317" w:rsidRPr="006D78E9">
        <w:rPr>
          <w:sz w:val="24"/>
          <w:szCs w:val="24"/>
        </w:rPr>
        <w:t>HRS</w:t>
      </w:r>
      <w:r w:rsidR="00BD1DB2" w:rsidRPr="006D78E9">
        <w:rPr>
          <w:rFonts w:hint="eastAsia"/>
          <w:sz w:val="24"/>
          <w:szCs w:val="24"/>
        </w:rPr>
        <w:t xml:space="preserve">. </w:t>
      </w:r>
      <w:r w:rsidR="00D16317" w:rsidRPr="006D78E9">
        <w:rPr>
          <w:rFonts w:hint="eastAsia"/>
          <w:sz w:val="24"/>
          <w:szCs w:val="24"/>
        </w:rPr>
        <w:t>However, by that time</w:t>
      </w:r>
      <w:r w:rsidR="0066548F" w:rsidRPr="006D78E9">
        <w:rPr>
          <w:sz w:val="24"/>
          <w:szCs w:val="24"/>
        </w:rPr>
        <w:t xml:space="preserve">, </w:t>
      </w:r>
      <w:r w:rsidR="00C001BC" w:rsidRPr="006D78E9">
        <w:rPr>
          <w:rFonts w:hint="eastAsia"/>
          <w:sz w:val="24"/>
          <w:szCs w:val="24"/>
        </w:rPr>
        <w:t>more than half of China</w:t>
      </w:r>
      <w:r w:rsidR="00C001BC" w:rsidRPr="006D78E9">
        <w:rPr>
          <w:sz w:val="24"/>
          <w:szCs w:val="24"/>
        </w:rPr>
        <w:t>’</w:t>
      </w:r>
      <w:r w:rsidR="00C001BC" w:rsidRPr="006D78E9">
        <w:rPr>
          <w:rFonts w:hint="eastAsia"/>
          <w:sz w:val="24"/>
          <w:szCs w:val="24"/>
        </w:rPr>
        <w:t>s villages</w:t>
      </w:r>
      <w:r w:rsidR="0066548F" w:rsidRPr="006D78E9">
        <w:rPr>
          <w:sz w:val="24"/>
          <w:szCs w:val="24"/>
        </w:rPr>
        <w:t xml:space="preserve"> had </w:t>
      </w:r>
      <w:r w:rsidR="001C47C6" w:rsidRPr="006D78E9">
        <w:rPr>
          <w:rFonts w:hint="eastAsia"/>
          <w:sz w:val="24"/>
          <w:szCs w:val="24"/>
        </w:rPr>
        <w:t xml:space="preserve">in effect </w:t>
      </w:r>
      <w:r w:rsidR="0066548F" w:rsidRPr="006D78E9">
        <w:rPr>
          <w:sz w:val="24"/>
          <w:szCs w:val="24"/>
        </w:rPr>
        <w:t xml:space="preserve">already </w:t>
      </w:r>
      <w:r w:rsidR="00E317FF" w:rsidRPr="006D78E9">
        <w:rPr>
          <w:rFonts w:hint="eastAsia"/>
          <w:sz w:val="24"/>
          <w:szCs w:val="24"/>
        </w:rPr>
        <w:t>adopted</w:t>
      </w:r>
      <w:r w:rsidR="0066548F" w:rsidRPr="006D78E9">
        <w:rPr>
          <w:sz w:val="24"/>
          <w:szCs w:val="24"/>
        </w:rPr>
        <w:t xml:space="preserve"> the HRS in </w:t>
      </w:r>
      <w:r w:rsidR="00E317FF" w:rsidRPr="006D78E9">
        <w:rPr>
          <w:rFonts w:hint="eastAsia"/>
          <w:sz w:val="24"/>
          <w:szCs w:val="24"/>
        </w:rPr>
        <w:t xml:space="preserve">various </w:t>
      </w:r>
      <w:r w:rsidR="0025382B" w:rsidRPr="006D78E9">
        <w:rPr>
          <w:sz w:val="24"/>
          <w:szCs w:val="24"/>
        </w:rPr>
        <w:t xml:space="preserve">guises </w:t>
      </w:r>
      <w:r w:rsidR="0066548F" w:rsidRPr="006D78E9">
        <w:rPr>
          <w:color w:val="0000FF"/>
          <w:sz w:val="24"/>
          <w:szCs w:val="24"/>
          <w:lang w:val="en-US"/>
        </w:rPr>
        <w:t>(Rozelle &amp; Swinnen, 2009)</w:t>
      </w:r>
      <w:r w:rsidR="0066548F" w:rsidRPr="006D78E9">
        <w:rPr>
          <w:sz w:val="24"/>
          <w:szCs w:val="24"/>
        </w:rPr>
        <w:t>.</w:t>
      </w:r>
      <w:r w:rsidR="00E160A7" w:rsidRPr="006D78E9">
        <w:rPr>
          <w:sz w:val="24"/>
          <w:szCs w:val="24"/>
        </w:rPr>
        <w:t xml:space="preserve"> </w:t>
      </w:r>
      <w:r w:rsidR="0025382B" w:rsidRPr="006D78E9">
        <w:rPr>
          <w:sz w:val="24"/>
          <w:szCs w:val="24"/>
        </w:rPr>
        <w:t xml:space="preserve">Subsequently, and for a good 20 years from the </w:t>
      </w:r>
      <w:r w:rsidR="00D5365E" w:rsidRPr="006D78E9">
        <w:rPr>
          <w:sz w:val="24"/>
          <w:szCs w:val="24"/>
        </w:rPr>
        <w:t>early 1980</w:t>
      </w:r>
      <w:r w:rsidR="0025382B" w:rsidRPr="006D78E9">
        <w:rPr>
          <w:sz w:val="24"/>
          <w:szCs w:val="24"/>
        </w:rPr>
        <w:t>s</w:t>
      </w:r>
      <w:r w:rsidR="00E160A7" w:rsidRPr="006D78E9">
        <w:rPr>
          <w:sz w:val="24"/>
          <w:szCs w:val="24"/>
        </w:rPr>
        <w:t xml:space="preserve">, interactions </w:t>
      </w:r>
      <w:r w:rsidR="00821A5B" w:rsidRPr="006D78E9">
        <w:rPr>
          <w:rFonts w:hint="eastAsia"/>
          <w:sz w:val="24"/>
          <w:szCs w:val="24"/>
        </w:rPr>
        <w:t xml:space="preserve">among governmental </w:t>
      </w:r>
      <w:r w:rsidR="0066548F" w:rsidRPr="006D78E9">
        <w:rPr>
          <w:sz w:val="24"/>
          <w:szCs w:val="24"/>
        </w:rPr>
        <w:t>authorities</w:t>
      </w:r>
      <w:r w:rsidR="00821A5B" w:rsidRPr="006D78E9">
        <w:rPr>
          <w:rFonts w:hint="eastAsia"/>
          <w:sz w:val="24"/>
          <w:szCs w:val="24"/>
        </w:rPr>
        <w:t>, village leaders</w:t>
      </w:r>
      <w:r w:rsidR="0066548F" w:rsidRPr="006D78E9">
        <w:rPr>
          <w:sz w:val="24"/>
          <w:szCs w:val="24"/>
        </w:rPr>
        <w:t xml:space="preserve"> and </w:t>
      </w:r>
      <w:r w:rsidR="00821A5B" w:rsidRPr="006D78E9">
        <w:rPr>
          <w:rFonts w:hint="eastAsia"/>
          <w:sz w:val="24"/>
          <w:szCs w:val="24"/>
        </w:rPr>
        <w:t>village</w:t>
      </w:r>
      <w:r w:rsidR="0066548F" w:rsidRPr="006D78E9">
        <w:rPr>
          <w:sz w:val="24"/>
          <w:szCs w:val="24"/>
        </w:rPr>
        <w:t xml:space="preserve"> households over cropland rights continued</w:t>
      </w:r>
      <w:r w:rsidR="00AD1443" w:rsidRPr="006D78E9">
        <w:rPr>
          <w:rFonts w:hint="eastAsia"/>
          <w:sz w:val="24"/>
          <w:szCs w:val="24"/>
        </w:rPr>
        <w:t>.</w:t>
      </w:r>
      <w:r w:rsidR="0066548F" w:rsidRPr="006D78E9">
        <w:rPr>
          <w:sz w:val="24"/>
          <w:szCs w:val="24"/>
        </w:rPr>
        <w:t xml:space="preserve"> </w:t>
      </w:r>
      <w:r w:rsidR="004E7209" w:rsidRPr="006D78E9">
        <w:rPr>
          <w:rFonts w:hint="eastAsia"/>
          <w:sz w:val="24"/>
          <w:szCs w:val="24"/>
        </w:rPr>
        <w:t xml:space="preserve">Re-collectivisation and reallocation of </w:t>
      </w:r>
      <w:r w:rsidR="0066548F" w:rsidRPr="006D78E9">
        <w:rPr>
          <w:sz w:val="24"/>
          <w:szCs w:val="24"/>
        </w:rPr>
        <w:t xml:space="preserve">cropland were commonly observed and documented. It was not until </w:t>
      </w:r>
      <w:r w:rsidR="0025382B" w:rsidRPr="006D78E9">
        <w:rPr>
          <w:sz w:val="24"/>
          <w:szCs w:val="24"/>
        </w:rPr>
        <w:t xml:space="preserve">the early 2000’s </w:t>
      </w:r>
      <w:r w:rsidR="0066548F" w:rsidRPr="006D78E9">
        <w:rPr>
          <w:sz w:val="24"/>
          <w:szCs w:val="24"/>
        </w:rPr>
        <w:t>that the frequency and scale of cropland reallocation</w:t>
      </w:r>
      <w:r w:rsidR="004E7209" w:rsidRPr="006D78E9">
        <w:rPr>
          <w:sz w:val="24"/>
          <w:szCs w:val="24"/>
        </w:rPr>
        <w:t xml:space="preserve"> </w:t>
      </w:r>
      <w:r w:rsidR="00323396" w:rsidRPr="006D78E9">
        <w:rPr>
          <w:rFonts w:hint="eastAsia"/>
          <w:sz w:val="24"/>
          <w:szCs w:val="24"/>
        </w:rPr>
        <w:t>tailed off</w:t>
      </w:r>
      <w:r w:rsidR="0066548F" w:rsidRPr="006D78E9">
        <w:rPr>
          <w:sz w:val="24"/>
          <w:szCs w:val="24"/>
        </w:rPr>
        <w:t xml:space="preserve"> </w:t>
      </w:r>
      <w:r w:rsidR="0066548F" w:rsidRPr="006D78E9">
        <w:rPr>
          <w:color w:val="0000FF"/>
          <w:sz w:val="24"/>
          <w:szCs w:val="24"/>
          <w:lang w:val="en-US"/>
        </w:rPr>
        <w:t>(Deininger &amp; Jin, 2009; Mullan et al., 2011)</w:t>
      </w:r>
      <w:r w:rsidR="0066548F" w:rsidRPr="006D78E9">
        <w:rPr>
          <w:sz w:val="24"/>
          <w:szCs w:val="24"/>
        </w:rPr>
        <w:t xml:space="preserve">. </w:t>
      </w:r>
      <w:r w:rsidR="00B93C4C" w:rsidRPr="006D78E9">
        <w:rPr>
          <w:rFonts w:hint="eastAsia"/>
          <w:sz w:val="24"/>
          <w:szCs w:val="24"/>
        </w:rPr>
        <w:t xml:space="preserve">Had the HRS not taken root, the </w:t>
      </w:r>
      <w:r w:rsidR="00BE6FFB" w:rsidRPr="006D78E9">
        <w:rPr>
          <w:rFonts w:hint="eastAsia"/>
          <w:sz w:val="24"/>
          <w:szCs w:val="24"/>
        </w:rPr>
        <w:t xml:space="preserve">new </w:t>
      </w:r>
      <w:r w:rsidR="005D3E57" w:rsidRPr="006D78E9">
        <w:rPr>
          <w:rFonts w:hint="eastAsia"/>
          <w:sz w:val="24"/>
          <w:szCs w:val="24"/>
        </w:rPr>
        <w:t xml:space="preserve">incentives of the </w:t>
      </w:r>
      <w:r w:rsidR="00B93C4C" w:rsidRPr="006D78E9">
        <w:rPr>
          <w:rFonts w:hint="eastAsia"/>
          <w:sz w:val="24"/>
          <w:szCs w:val="24"/>
        </w:rPr>
        <w:t>SLCP might as well</w:t>
      </w:r>
      <w:r w:rsidR="0025382B" w:rsidRPr="006D78E9">
        <w:rPr>
          <w:sz w:val="24"/>
          <w:szCs w:val="24"/>
        </w:rPr>
        <w:t xml:space="preserve"> have</w:t>
      </w:r>
      <w:r w:rsidR="00B93C4C" w:rsidRPr="006D78E9">
        <w:rPr>
          <w:rFonts w:hint="eastAsia"/>
          <w:sz w:val="24"/>
          <w:szCs w:val="24"/>
        </w:rPr>
        <w:t xml:space="preserve"> </w:t>
      </w:r>
      <w:r w:rsidR="00CB55FA" w:rsidRPr="006D78E9">
        <w:rPr>
          <w:rFonts w:hint="eastAsia"/>
          <w:sz w:val="24"/>
          <w:szCs w:val="24"/>
        </w:rPr>
        <w:t>tempt</w:t>
      </w:r>
      <w:r w:rsidR="0025382B" w:rsidRPr="006D78E9">
        <w:rPr>
          <w:sz w:val="24"/>
          <w:szCs w:val="24"/>
        </w:rPr>
        <w:t>ed</w:t>
      </w:r>
      <w:r w:rsidR="00CB55FA" w:rsidRPr="006D78E9">
        <w:rPr>
          <w:rFonts w:hint="eastAsia"/>
          <w:sz w:val="24"/>
          <w:szCs w:val="24"/>
        </w:rPr>
        <w:t xml:space="preserve"> local authorities and village leaders to </w:t>
      </w:r>
      <w:r w:rsidR="00B93C4C" w:rsidRPr="006D78E9">
        <w:rPr>
          <w:rFonts w:hint="eastAsia"/>
          <w:sz w:val="24"/>
          <w:szCs w:val="24"/>
        </w:rPr>
        <w:t xml:space="preserve">reverse </w:t>
      </w:r>
      <w:r w:rsidR="00CB55FA" w:rsidRPr="006D78E9">
        <w:rPr>
          <w:rFonts w:hint="eastAsia"/>
          <w:sz w:val="24"/>
          <w:szCs w:val="24"/>
        </w:rPr>
        <w:t>de-collectivisation of cropland</w:t>
      </w:r>
      <w:r w:rsidR="0025382B" w:rsidRPr="006D78E9">
        <w:rPr>
          <w:sz w:val="24"/>
          <w:szCs w:val="24"/>
        </w:rPr>
        <w:t>s</w:t>
      </w:r>
      <w:r w:rsidR="00CB55FA" w:rsidRPr="006D78E9">
        <w:rPr>
          <w:rFonts w:hint="eastAsia"/>
          <w:sz w:val="24"/>
          <w:szCs w:val="24"/>
        </w:rPr>
        <w:t xml:space="preserve">. </w:t>
      </w:r>
      <w:r w:rsidR="00E64B49" w:rsidRPr="006D78E9">
        <w:rPr>
          <w:rFonts w:hint="eastAsia"/>
          <w:sz w:val="24"/>
          <w:szCs w:val="24"/>
        </w:rPr>
        <w:t>Our findings thus caution against reckless expansion of land-based</w:t>
      </w:r>
      <w:r w:rsidR="0066548F" w:rsidRPr="006D78E9">
        <w:rPr>
          <w:sz w:val="24"/>
          <w:szCs w:val="24"/>
        </w:rPr>
        <w:t xml:space="preserve"> PES </w:t>
      </w:r>
      <w:r w:rsidR="00E64B49" w:rsidRPr="006D78E9">
        <w:rPr>
          <w:rFonts w:hint="eastAsia"/>
          <w:sz w:val="24"/>
          <w:szCs w:val="24"/>
        </w:rPr>
        <w:t>in the presence of institutional imperfections</w:t>
      </w:r>
      <w:r w:rsidR="0066548F" w:rsidRPr="006D78E9">
        <w:rPr>
          <w:sz w:val="24"/>
          <w:szCs w:val="24"/>
        </w:rPr>
        <w:t xml:space="preserve">. </w:t>
      </w:r>
    </w:p>
    <w:p w14:paraId="685F5F58" w14:textId="06EBEF20" w:rsidR="001A25A9" w:rsidRPr="006D78E9" w:rsidRDefault="005B169B">
      <w:pPr>
        <w:rPr>
          <w:color w:val="000000" w:themeColor="text1"/>
          <w:sz w:val="24"/>
          <w:szCs w:val="24"/>
        </w:rPr>
      </w:pPr>
      <w:r w:rsidRPr="006D78E9">
        <w:rPr>
          <w:rFonts w:hint="eastAsia"/>
          <w:color w:val="000000" w:themeColor="text1"/>
          <w:sz w:val="24"/>
          <w:szCs w:val="24"/>
        </w:rPr>
        <w:t xml:space="preserve">    </w:t>
      </w:r>
    </w:p>
    <w:p w14:paraId="2DD99F04" w14:textId="77777777" w:rsidR="005538CB" w:rsidRPr="006D78E9" w:rsidRDefault="005538CB" w:rsidP="005538CB">
      <w:pPr>
        <w:pStyle w:val="Heading1"/>
        <w:spacing w:after="120"/>
        <w:rPr>
          <w:rFonts w:ascii="Times New Roman" w:hAnsi="Times New Roman"/>
          <w:color w:val="000000" w:themeColor="text1"/>
          <w:sz w:val="24"/>
          <w:szCs w:val="24"/>
        </w:rPr>
      </w:pPr>
      <w:r w:rsidRPr="006D78E9">
        <w:rPr>
          <w:rFonts w:ascii="Times New Roman" w:hAnsi="Times New Roman"/>
          <w:color w:val="000000" w:themeColor="text1"/>
          <w:sz w:val="24"/>
          <w:szCs w:val="24"/>
        </w:rPr>
        <w:t>ACKNOWLEDGEMENTS</w:t>
      </w:r>
    </w:p>
    <w:p w14:paraId="10B63373" w14:textId="77777777" w:rsidR="004A60E2" w:rsidRDefault="00024695" w:rsidP="00D90AF2">
      <w:pPr>
        <w:jc w:val="both"/>
        <w:rPr>
          <w:rFonts w:eastAsiaTheme="majorEastAsia"/>
          <w:b/>
          <w:bCs/>
          <w:color w:val="000000" w:themeColor="text1"/>
          <w:sz w:val="24"/>
          <w:szCs w:val="24"/>
        </w:rPr>
      </w:pPr>
      <w:r w:rsidRPr="006D78E9">
        <w:rPr>
          <w:color w:val="000000" w:themeColor="text1"/>
          <w:sz w:val="24"/>
          <w:szCs w:val="24"/>
        </w:rPr>
        <w:t xml:space="preserve">We </w:t>
      </w:r>
      <w:r w:rsidRPr="006D78E9">
        <w:rPr>
          <w:rFonts w:hint="eastAsia"/>
          <w:color w:val="000000" w:themeColor="text1"/>
          <w:sz w:val="24"/>
          <w:szCs w:val="24"/>
        </w:rPr>
        <w:t>gratefully</w:t>
      </w:r>
      <w:r w:rsidRPr="006D78E9">
        <w:rPr>
          <w:color w:val="000000" w:themeColor="text1"/>
          <w:sz w:val="24"/>
          <w:szCs w:val="24"/>
        </w:rPr>
        <w:t xml:space="preserve"> acknowledge the financial support from Renmin University for the Research on Land Market Development in the Forest Tenure Reform (Project No. 11XNC002), the British Academy (Reference: SG121920), the Cambridge Humanities Research Grants Scheme and the Economy and Enviro</w:t>
      </w:r>
      <w:r w:rsidRPr="00024695">
        <w:rPr>
          <w:color w:val="000000" w:themeColor="text1"/>
          <w:sz w:val="24"/>
          <w:szCs w:val="24"/>
        </w:rPr>
        <w:t xml:space="preserve">nment Program for Southeast Asia (Reference: PCO13-0308-009). </w:t>
      </w:r>
      <w:r w:rsidR="004A60E2">
        <w:rPr>
          <w:color w:val="000000" w:themeColor="text1"/>
          <w:sz w:val="24"/>
          <w:szCs w:val="24"/>
        </w:rPr>
        <w:br w:type="page"/>
      </w:r>
    </w:p>
    <w:p w14:paraId="38E071D5" w14:textId="3DC783A4" w:rsidR="00D55AB8" w:rsidRPr="00BB44C6" w:rsidRDefault="00D55AB8" w:rsidP="00D55AB8">
      <w:pPr>
        <w:pStyle w:val="Heading1"/>
        <w:spacing w:after="120"/>
        <w:rPr>
          <w:rFonts w:ascii="Times New Roman" w:hAnsi="Times New Roman"/>
          <w:color w:val="000000" w:themeColor="text1"/>
          <w:sz w:val="24"/>
          <w:szCs w:val="24"/>
        </w:rPr>
      </w:pPr>
      <w:r w:rsidRPr="00B64596">
        <w:rPr>
          <w:rFonts w:ascii="Times New Roman" w:hAnsi="Times New Roman"/>
          <w:color w:val="000000" w:themeColor="text1"/>
          <w:sz w:val="24"/>
          <w:szCs w:val="24"/>
        </w:rPr>
        <w:lastRenderedPageBreak/>
        <w:t xml:space="preserve">REFERENCES </w:t>
      </w:r>
      <w:r>
        <w:fldChar w:fldCharType="begin"/>
      </w:r>
      <w:r>
        <w:instrText xml:space="preserve"> ADDIN NE.Bib</w:instrText>
      </w:r>
      <w:r>
        <w:fldChar w:fldCharType="separate"/>
      </w:r>
    </w:p>
    <w:p w14:paraId="157BD4EB" w14:textId="77777777" w:rsidR="009E3F54" w:rsidRDefault="009E3F54" w:rsidP="00D55AB8">
      <w:pPr>
        <w:autoSpaceDE w:val="0"/>
        <w:autoSpaceDN w:val="0"/>
        <w:adjustRightInd w:val="0"/>
        <w:spacing w:after="0" w:line="240" w:lineRule="auto"/>
        <w:ind w:left="720" w:hanging="720"/>
        <w:jc w:val="both"/>
        <w:rPr>
          <w:color w:val="000000"/>
          <w:sz w:val="20"/>
          <w:szCs w:val="20"/>
          <w:lang w:val="en-US"/>
        </w:rPr>
      </w:pPr>
      <w:bookmarkStart w:id="8" w:name="_nebB9502246_2082_4697_9092_686350DB35AF"/>
      <w:bookmarkStart w:id="9" w:name="_neb83C305BC_BB79_49C5_95BD_D097B2DB017C"/>
      <w:r>
        <w:rPr>
          <w:color w:val="000000"/>
          <w:sz w:val="20"/>
          <w:szCs w:val="20"/>
        </w:rPr>
        <w:t xml:space="preserve">Abadie, A., &amp; Imbens, G. W. (2008). On the failure of the bootstrap for matching estimators. </w:t>
      </w:r>
      <w:r>
        <w:rPr>
          <w:i/>
          <w:iCs/>
          <w:color w:val="000000"/>
          <w:sz w:val="20"/>
          <w:szCs w:val="20"/>
        </w:rPr>
        <w:t>Econometrica</w:t>
      </w:r>
      <w:r>
        <w:rPr>
          <w:color w:val="000000"/>
          <w:sz w:val="20"/>
          <w:szCs w:val="20"/>
        </w:rPr>
        <w:t>, 76(6), 1537-1557.</w:t>
      </w:r>
      <w:bookmarkEnd w:id="8"/>
    </w:p>
    <w:p w14:paraId="4AA3FB5C" w14:textId="77777777" w:rsidR="00D55AB8" w:rsidRDefault="00D55AB8" w:rsidP="00D55AB8">
      <w:pPr>
        <w:autoSpaceDE w:val="0"/>
        <w:autoSpaceDN w:val="0"/>
        <w:adjustRightInd w:val="0"/>
        <w:spacing w:after="0" w:line="240" w:lineRule="auto"/>
        <w:ind w:left="720" w:hanging="720"/>
        <w:jc w:val="both"/>
        <w:rPr>
          <w:color w:val="000000"/>
          <w:sz w:val="20"/>
          <w:szCs w:val="20"/>
          <w:lang w:val="en-US"/>
        </w:rPr>
      </w:pPr>
      <w:r>
        <w:rPr>
          <w:color w:val="000000"/>
          <w:sz w:val="20"/>
          <w:szCs w:val="20"/>
          <w:lang w:val="en-US"/>
        </w:rPr>
        <w:t xml:space="preserve">Agrawal, A., Nelson, F., Adams, W. M., &amp; Sandbrook, C. (2010). Governance and REDD: A reply to Wunder. </w:t>
      </w:r>
      <w:r>
        <w:rPr>
          <w:i/>
          <w:iCs/>
          <w:color w:val="000000"/>
          <w:sz w:val="20"/>
          <w:szCs w:val="20"/>
          <w:lang w:val="en-US"/>
        </w:rPr>
        <w:t>Oryx</w:t>
      </w:r>
      <w:r>
        <w:rPr>
          <w:color w:val="000000"/>
          <w:sz w:val="20"/>
          <w:szCs w:val="20"/>
          <w:lang w:val="en-US"/>
        </w:rPr>
        <w:t>, 44(03), 337-338.</w:t>
      </w:r>
      <w:bookmarkEnd w:id="9"/>
    </w:p>
    <w:p w14:paraId="0FEED6E9" w14:textId="77777777" w:rsidR="00D55AB8" w:rsidRDefault="00D55AB8" w:rsidP="00D55AB8">
      <w:pPr>
        <w:autoSpaceDE w:val="0"/>
        <w:autoSpaceDN w:val="0"/>
        <w:adjustRightInd w:val="0"/>
        <w:spacing w:after="0" w:line="240" w:lineRule="auto"/>
        <w:ind w:left="720" w:hanging="720"/>
        <w:jc w:val="both"/>
        <w:rPr>
          <w:color w:val="000000"/>
          <w:sz w:val="20"/>
          <w:szCs w:val="20"/>
          <w:lang w:val="en-US"/>
        </w:rPr>
      </w:pPr>
      <w:r w:rsidRPr="00B600E7">
        <w:rPr>
          <w:color w:val="000000"/>
          <w:sz w:val="20"/>
          <w:szCs w:val="20"/>
          <w:lang w:val="en-US"/>
        </w:rPr>
        <w:t>Angrist, J. D., &amp; Pischke, J. (2009). Mostly harmless econometrics: An empiricist's companion. Woodstock, UK: Princeton University Press.</w:t>
      </w:r>
      <w:r>
        <w:rPr>
          <w:color w:val="000000"/>
          <w:sz w:val="20"/>
          <w:szCs w:val="20"/>
          <w:lang w:val="en-US"/>
        </w:rPr>
        <w:t xml:space="preserve"> </w:t>
      </w:r>
    </w:p>
    <w:p w14:paraId="58B75DFE" w14:textId="77777777" w:rsidR="00D55AB8" w:rsidRPr="007F1DF9" w:rsidRDefault="00D55AB8" w:rsidP="00D55AB8">
      <w:pPr>
        <w:autoSpaceDE w:val="0"/>
        <w:autoSpaceDN w:val="0"/>
        <w:adjustRightInd w:val="0"/>
        <w:spacing w:after="0" w:line="240" w:lineRule="auto"/>
        <w:ind w:left="720" w:hanging="720"/>
        <w:jc w:val="both"/>
        <w:rPr>
          <w:sz w:val="20"/>
          <w:szCs w:val="24"/>
          <w:lang w:val="en-US"/>
        </w:rPr>
      </w:pPr>
      <w:r w:rsidRPr="007F1DF9">
        <w:rPr>
          <w:sz w:val="20"/>
          <w:szCs w:val="24"/>
          <w:lang w:val="en-US"/>
        </w:rPr>
        <w:t xml:space="preserve">Arriagada, R. A., Sills, E. O., Ferraro, P. J., &amp; Pattanayak, S. K. (2015). Do payments pay off? Evidence from participation in Costa Rica's PES program. </w:t>
      </w:r>
      <w:r w:rsidRPr="007F1DF9">
        <w:rPr>
          <w:i/>
          <w:sz w:val="20"/>
          <w:szCs w:val="24"/>
          <w:lang w:val="en-US"/>
        </w:rPr>
        <w:t>PLoS ONE</w:t>
      </w:r>
      <w:r w:rsidRPr="007F1DF9">
        <w:rPr>
          <w:sz w:val="20"/>
          <w:szCs w:val="24"/>
          <w:lang w:val="en-US"/>
        </w:rPr>
        <w:t>, 10(7): e0131544.</w:t>
      </w:r>
    </w:p>
    <w:p w14:paraId="0D9DBFB4" w14:textId="77777777" w:rsidR="00D55AB8" w:rsidRDefault="00D55AB8" w:rsidP="00D55AB8">
      <w:pPr>
        <w:autoSpaceDE w:val="0"/>
        <w:autoSpaceDN w:val="0"/>
        <w:adjustRightInd w:val="0"/>
        <w:spacing w:after="0" w:line="240" w:lineRule="auto"/>
        <w:ind w:left="720" w:hanging="720"/>
        <w:jc w:val="both"/>
        <w:rPr>
          <w:color w:val="000000"/>
          <w:sz w:val="20"/>
          <w:szCs w:val="20"/>
          <w:lang w:val="en-US"/>
        </w:rPr>
      </w:pPr>
      <w:bookmarkStart w:id="10" w:name="_nebF3E2E1B1_7123_41C6_B404_2D84C5296258"/>
      <w:r>
        <w:rPr>
          <w:color w:val="000000"/>
          <w:sz w:val="20"/>
          <w:szCs w:val="20"/>
          <w:lang w:val="en-US"/>
        </w:rPr>
        <w:t xml:space="preserve">Austin, P. C. (2009). Balance diagnostics for comparing the distribution of baseline covariates between treatment groups in propensity-score matched samples. </w:t>
      </w:r>
      <w:r>
        <w:rPr>
          <w:i/>
          <w:iCs/>
          <w:color w:val="000000"/>
          <w:sz w:val="20"/>
          <w:szCs w:val="20"/>
          <w:lang w:val="en-US"/>
        </w:rPr>
        <w:t>Statistics in Medicine</w:t>
      </w:r>
      <w:r>
        <w:rPr>
          <w:color w:val="000000"/>
          <w:sz w:val="20"/>
          <w:szCs w:val="20"/>
          <w:lang w:val="en-US"/>
        </w:rPr>
        <w:t>, 28(September), 3083-3107.</w:t>
      </w:r>
      <w:bookmarkEnd w:id="10"/>
    </w:p>
    <w:p w14:paraId="75336D20" w14:textId="6933B791" w:rsidR="00902660" w:rsidRPr="00902660" w:rsidRDefault="00902660" w:rsidP="00902660">
      <w:pPr>
        <w:autoSpaceDE w:val="0"/>
        <w:autoSpaceDN w:val="0"/>
        <w:adjustRightInd w:val="0"/>
        <w:spacing w:after="0" w:line="240" w:lineRule="auto"/>
        <w:ind w:left="720" w:hanging="720"/>
        <w:jc w:val="both"/>
        <w:rPr>
          <w:sz w:val="20"/>
          <w:szCs w:val="24"/>
          <w:lang w:val="en-US"/>
        </w:rPr>
      </w:pPr>
      <w:r w:rsidRPr="00902660">
        <w:rPr>
          <w:sz w:val="20"/>
          <w:szCs w:val="24"/>
          <w:lang w:val="en-US"/>
        </w:rPr>
        <w:t>Bennett</w:t>
      </w:r>
      <w:r w:rsidRPr="00902660">
        <w:rPr>
          <w:rFonts w:hint="eastAsia"/>
          <w:sz w:val="20"/>
          <w:szCs w:val="24"/>
          <w:lang w:val="en-US"/>
        </w:rPr>
        <w:t xml:space="preserve">, M. T. (2009). </w:t>
      </w:r>
      <w:r w:rsidRPr="00902660">
        <w:rPr>
          <w:i/>
          <w:sz w:val="20"/>
          <w:szCs w:val="24"/>
          <w:lang w:val="en-US"/>
        </w:rPr>
        <w:t xml:space="preserve">Markets for ecosystem services in </w:t>
      </w:r>
      <w:r w:rsidRPr="00902660">
        <w:rPr>
          <w:rFonts w:hint="eastAsia"/>
          <w:i/>
          <w:sz w:val="20"/>
          <w:szCs w:val="24"/>
          <w:lang w:val="en-US"/>
        </w:rPr>
        <w:t>C</w:t>
      </w:r>
      <w:r w:rsidRPr="00902660">
        <w:rPr>
          <w:i/>
          <w:sz w:val="20"/>
          <w:szCs w:val="24"/>
          <w:lang w:val="en-US"/>
        </w:rPr>
        <w:t>hina:</w:t>
      </w:r>
      <w:r w:rsidRPr="00902660">
        <w:rPr>
          <w:rFonts w:hint="eastAsia"/>
          <w:i/>
          <w:sz w:val="20"/>
          <w:szCs w:val="24"/>
          <w:lang w:val="en-US"/>
        </w:rPr>
        <w:t xml:space="preserve"> </w:t>
      </w:r>
      <w:r w:rsidRPr="00902660">
        <w:rPr>
          <w:i/>
          <w:sz w:val="20"/>
          <w:szCs w:val="24"/>
          <w:lang w:val="en-US"/>
        </w:rPr>
        <w:t>An exploration of china</w:t>
      </w:r>
      <w:r w:rsidRPr="00902660">
        <w:rPr>
          <w:rFonts w:hint="eastAsia"/>
          <w:i/>
          <w:sz w:val="20"/>
          <w:szCs w:val="24"/>
          <w:lang w:val="en-US"/>
        </w:rPr>
        <w:t>'</w:t>
      </w:r>
      <w:r w:rsidRPr="00902660">
        <w:rPr>
          <w:i/>
          <w:sz w:val="20"/>
          <w:szCs w:val="24"/>
          <w:lang w:val="en-US"/>
        </w:rPr>
        <w:t xml:space="preserve">s </w:t>
      </w:r>
      <w:r w:rsidRPr="00902660">
        <w:rPr>
          <w:rFonts w:hint="eastAsia"/>
          <w:i/>
          <w:sz w:val="20"/>
          <w:szCs w:val="24"/>
          <w:lang w:val="en-US"/>
        </w:rPr>
        <w:t>"</w:t>
      </w:r>
      <w:r w:rsidRPr="00902660">
        <w:rPr>
          <w:i/>
          <w:sz w:val="20"/>
          <w:szCs w:val="24"/>
          <w:lang w:val="en-US"/>
        </w:rPr>
        <w:t>eco-compensation</w:t>
      </w:r>
      <w:r w:rsidRPr="00902660">
        <w:rPr>
          <w:rFonts w:hint="eastAsia"/>
          <w:i/>
          <w:sz w:val="20"/>
          <w:szCs w:val="24"/>
          <w:lang w:val="en-US"/>
        </w:rPr>
        <w:t xml:space="preserve">" </w:t>
      </w:r>
      <w:r w:rsidRPr="00902660">
        <w:rPr>
          <w:i/>
          <w:sz w:val="20"/>
          <w:szCs w:val="24"/>
          <w:lang w:val="en-US"/>
        </w:rPr>
        <w:t>and other market-based environmental policies</w:t>
      </w:r>
      <w:r w:rsidRPr="00902660">
        <w:rPr>
          <w:rFonts w:hint="eastAsia"/>
          <w:sz w:val="20"/>
          <w:szCs w:val="24"/>
          <w:lang w:val="en-US"/>
        </w:rPr>
        <w:t xml:space="preserve">. </w:t>
      </w:r>
      <w:r w:rsidRPr="00902660">
        <w:rPr>
          <w:sz w:val="20"/>
          <w:szCs w:val="24"/>
          <w:lang w:val="en-US"/>
        </w:rPr>
        <w:t>Washington, DC</w:t>
      </w:r>
      <w:r w:rsidRPr="00902660">
        <w:rPr>
          <w:rFonts w:hint="eastAsia"/>
          <w:sz w:val="20"/>
          <w:szCs w:val="24"/>
          <w:lang w:val="en-US"/>
        </w:rPr>
        <w:t xml:space="preserve">: </w:t>
      </w:r>
      <w:r w:rsidRPr="00902660">
        <w:rPr>
          <w:sz w:val="20"/>
          <w:szCs w:val="24"/>
          <w:lang w:val="en-US"/>
        </w:rPr>
        <w:t>Forest Trends</w:t>
      </w:r>
      <w:r w:rsidRPr="00902660">
        <w:rPr>
          <w:rFonts w:hint="eastAsia"/>
          <w:sz w:val="20"/>
          <w:szCs w:val="24"/>
          <w:lang w:val="en-US"/>
        </w:rPr>
        <w:t>.</w:t>
      </w:r>
    </w:p>
    <w:p w14:paraId="77D01B7A" w14:textId="77777777" w:rsidR="00D55AB8" w:rsidRDefault="00D55AB8" w:rsidP="00D55AB8">
      <w:pPr>
        <w:autoSpaceDE w:val="0"/>
        <w:autoSpaceDN w:val="0"/>
        <w:adjustRightInd w:val="0"/>
        <w:spacing w:after="0" w:line="240" w:lineRule="auto"/>
        <w:ind w:left="720" w:hanging="720"/>
        <w:jc w:val="both"/>
        <w:rPr>
          <w:color w:val="000000"/>
          <w:sz w:val="20"/>
          <w:szCs w:val="20"/>
          <w:lang w:val="en-US"/>
        </w:rPr>
      </w:pPr>
      <w:bookmarkStart w:id="11" w:name="_neb4931D727_F4B5_4FA0_944F_B577B7839D6A"/>
      <w:r>
        <w:rPr>
          <w:color w:val="000000"/>
          <w:sz w:val="20"/>
          <w:szCs w:val="20"/>
          <w:lang w:val="en-US"/>
        </w:rPr>
        <w:t xml:space="preserve">Besley, T. (1995). Property rights and investment incentives: Theory and evidence from Ghana. </w:t>
      </w:r>
      <w:r>
        <w:rPr>
          <w:i/>
          <w:iCs/>
          <w:color w:val="000000"/>
          <w:sz w:val="20"/>
          <w:szCs w:val="20"/>
          <w:lang w:val="en-US"/>
        </w:rPr>
        <w:t>Journal of Political Economy</w:t>
      </w:r>
      <w:r>
        <w:rPr>
          <w:color w:val="000000"/>
          <w:sz w:val="20"/>
          <w:szCs w:val="20"/>
          <w:lang w:val="en-US"/>
        </w:rPr>
        <w:t>, 103(5), 903-937.</w:t>
      </w:r>
      <w:bookmarkEnd w:id="11"/>
    </w:p>
    <w:p w14:paraId="05BB1547" w14:textId="77777777" w:rsidR="00880250" w:rsidRDefault="00880250" w:rsidP="00CE2930">
      <w:pPr>
        <w:autoSpaceDE w:val="0"/>
        <w:autoSpaceDN w:val="0"/>
        <w:adjustRightInd w:val="0"/>
        <w:spacing w:after="0" w:line="240" w:lineRule="auto"/>
        <w:ind w:left="720" w:hanging="720"/>
        <w:jc w:val="both"/>
        <w:rPr>
          <w:sz w:val="24"/>
          <w:szCs w:val="24"/>
          <w:lang w:val="en-US"/>
        </w:rPr>
      </w:pPr>
      <w:r>
        <w:rPr>
          <w:rFonts w:hint="eastAsia"/>
          <w:color w:val="000000"/>
          <w:sz w:val="20"/>
          <w:szCs w:val="20"/>
          <w:lang w:val="en-US"/>
        </w:rPr>
        <w:t xml:space="preserve">Blackman, A., </w:t>
      </w:r>
      <w:r w:rsidRPr="00880250">
        <w:rPr>
          <w:color w:val="000000"/>
          <w:sz w:val="20"/>
          <w:szCs w:val="20"/>
          <w:lang w:val="en-US"/>
        </w:rPr>
        <w:t>Woodward</w:t>
      </w:r>
      <w:r>
        <w:rPr>
          <w:rFonts w:hint="eastAsia"/>
          <w:color w:val="000000"/>
          <w:sz w:val="20"/>
          <w:szCs w:val="20"/>
          <w:lang w:val="en-US"/>
        </w:rPr>
        <w:t xml:space="preserve">, R. T. (2010). </w:t>
      </w:r>
      <w:r w:rsidR="00CE2930" w:rsidRPr="00CE2930">
        <w:rPr>
          <w:color w:val="000000"/>
          <w:sz w:val="20"/>
          <w:szCs w:val="20"/>
          <w:lang w:val="en-US"/>
        </w:rPr>
        <w:t>User financing in a national payments for environmental services program: Costa</w:t>
      </w:r>
      <w:r w:rsidR="00CE2930">
        <w:rPr>
          <w:rFonts w:hint="eastAsia"/>
          <w:color w:val="000000"/>
          <w:sz w:val="20"/>
          <w:szCs w:val="20"/>
          <w:lang w:val="en-US"/>
        </w:rPr>
        <w:t xml:space="preserve"> </w:t>
      </w:r>
      <w:r w:rsidR="00CE2930" w:rsidRPr="00CE2930">
        <w:rPr>
          <w:color w:val="000000"/>
          <w:sz w:val="20"/>
          <w:szCs w:val="20"/>
          <w:lang w:val="en-US"/>
        </w:rPr>
        <w:t>Rican hydropower</w:t>
      </w:r>
      <w:r w:rsidR="00CE2930">
        <w:rPr>
          <w:rFonts w:hint="eastAsia"/>
          <w:color w:val="000000"/>
          <w:sz w:val="20"/>
          <w:szCs w:val="20"/>
          <w:lang w:val="en-US"/>
        </w:rPr>
        <w:t xml:space="preserve">. </w:t>
      </w:r>
      <w:r w:rsidR="00CE2930" w:rsidRPr="00D82125">
        <w:rPr>
          <w:i/>
          <w:color w:val="000000"/>
          <w:sz w:val="20"/>
          <w:szCs w:val="20"/>
          <w:lang w:val="en-US"/>
        </w:rPr>
        <w:t>Ecological Economics</w:t>
      </w:r>
      <w:r w:rsidR="00CE2930">
        <w:rPr>
          <w:rFonts w:hint="eastAsia"/>
          <w:color w:val="000000"/>
          <w:sz w:val="20"/>
          <w:szCs w:val="20"/>
          <w:lang w:val="en-US"/>
        </w:rPr>
        <w:t xml:space="preserve">, 69(8), </w:t>
      </w:r>
      <w:r w:rsidR="00CE2930">
        <w:rPr>
          <w:color w:val="000000"/>
          <w:sz w:val="20"/>
          <w:szCs w:val="20"/>
          <w:lang w:val="en-US"/>
        </w:rPr>
        <w:t>1626</w:t>
      </w:r>
      <w:r w:rsidR="00CE2930">
        <w:rPr>
          <w:rFonts w:hint="eastAsia"/>
          <w:color w:val="000000"/>
          <w:sz w:val="20"/>
          <w:szCs w:val="20"/>
          <w:lang w:val="en-US"/>
        </w:rPr>
        <w:t>-</w:t>
      </w:r>
      <w:r w:rsidR="00CE2930" w:rsidRPr="00CE2930">
        <w:rPr>
          <w:color w:val="000000"/>
          <w:sz w:val="20"/>
          <w:szCs w:val="20"/>
          <w:lang w:val="en-US"/>
        </w:rPr>
        <w:t>1638</w:t>
      </w:r>
      <w:r w:rsidR="00CE2930">
        <w:rPr>
          <w:rFonts w:hint="eastAsia"/>
          <w:color w:val="000000"/>
          <w:sz w:val="20"/>
          <w:szCs w:val="20"/>
          <w:lang w:val="en-US"/>
        </w:rPr>
        <w:t>.</w:t>
      </w:r>
    </w:p>
    <w:p w14:paraId="752C054E"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12" w:name="_neb1F94FD54_A480_4978_96F2_B347BF3F5EED"/>
      <w:r>
        <w:rPr>
          <w:color w:val="000000"/>
          <w:sz w:val="20"/>
          <w:szCs w:val="20"/>
          <w:lang w:val="en-US"/>
        </w:rPr>
        <w:t xml:space="preserve">Brandt, L., Huang, J., Li, G., &amp; Rozelle, S. (2002). Land rights in rural China: Facts, fictions and issues. </w:t>
      </w:r>
      <w:r>
        <w:rPr>
          <w:i/>
          <w:iCs/>
          <w:color w:val="000000"/>
          <w:sz w:val="20"/>
          <w:szCs w:val="20"/>
          <w:lang w:val="en-US"/>
        </w:rPr>
        <w:t>The China Journal</w:t>
      </w:r>
      <w:r>
        <w:rPr>
          <w:color w:val="000000"/>
          <w:sz w:val="20"/>
          <w:szCs w:val="20"/>
          <w:lang w:val="en-US"/>
        </w:rPr>
        <w:t>(47), 67-97.</w:t>
      </w:r>
      <w:bookmarkEnd w:id="12"/>
    </w:p>
    <w:p w14:paraId="34D46A3D"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13" w:name="_nebD320F940_00C8_40E2_BB08_623E3090FF1B"/>
      <w:r>
        <w:rPr>
          <w:color w:val="000000"/>
          <w:sz w:val="20"/>
          <w:szCs w:val="20"/>
          <w:lang w:val="en-US"/>
        </w:rPr>
        <w:t xml:space="preserve">Brandt, L., Rozelle, S., &amp; Turner, M. A. (2004). Local government behavior and property right formation in rural China. </w:t>
      </w:r>
      <w:r>
        <w:rPr>
          <w:i/>
          <w:iCs/>
          <w:color w:val="000000"/>
          <w:sz w:val="20"/>
          <w:szCs w:val="20"/>
          <w:lang w:val="en-US"/>
        </w:rPr>
        <w:t>Journal of Institutional and Theoretical Economics (JITE) / Zeitschrift für die gesamte Staatswissenschaft</w:t>
      </w:r>
      <w:r>
        <w:rPr>
          <w:color w:val="000000"/>
          <w:sz w:val="20"/>
          <w:szCs w:val="20"/>
          <w:lang w:val="en-US"/>
        </w:rPr>
        <w:t>, 160(4), 627-662.</w:t>
      </w:r>
      <w:bookmarkEnd w:id="13"/>
    </w:p>
    <w:p w14:paraId="53FC6506"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14" w:name="_nebCC2D9FFF_2A5F_4350_8849_6DF6EC882893"/>
      <w:r>
        <w:rPr>
          <w:color w:val="000000"/>
          <w:sz w:val="20"/>
          <w:szCs w:val="20"/>
          <w:lang w:val="en-US"/>
        </w:rPr>
        <w:t xml:space="preserve">Burton, P. S. (2004). Hugging trees: Claiming de Facto property rights by blockading resource use. </w:t>
      </w:r>
      <w:r>
        <w:rPr>
          <w:i/>
          <w:iCs/>
          <w:color w:val="000000"/>
          <w:sz w:val="20"/>
          <w:szCs w:val="20"/>
          <w:lang w:val="en-US"/>
        </w:rPr>
        <w:t>Environmental and Resource Economics</w:t>
      </w:r>
      <w:r>
        <w:rPr>
          <w:color w:val="000000"/>
          <w:sz w:val="20"/>
          <w:szCs w:val="20"/>
          <w:lang w:val="en-US"/>
        </w:rPr>
        <w:t>, 27(2), 135-163.</w:t>
      </w:r>
      <w:bookmarkEnd w:id="14"/>
    </w:p>
    <w:p w14:paraId="14BC803B"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15" w:name="_neb60D2A814_AC92_4749_B866_C705BD4B128D"/>
      <w:r>
        <w:rPr>
          <w:color w:val="000000"/>
          <w:sz w:val="20"/>
          <w:szCs w:val="20"/>
          <w:lang w:val="en-US"/>
        </w:rPr>
        <w:t>Burtraw, D. (201</w:t>
      </w:r>
      <w:r w:rsidR="00D82125">
        <w:rPr>
          <w:rFonts w:hint="eastAsia"/>
          <w:color w:val="000000"/>
          <w:sz w:val="20"/>
          <w:szCs w:val="20"/>
          <w:lang w:val="en-US"/>
        </w:rPr>
        <w:t>3</w:t>
      </w:r>
      <w:r>
        <w:rPr>
          <w:color w:val="000000"/>
          <w:sz w:val="20"/>
          <w:szCs w:val="20"/>
          <w:lang w:val="en-US"/>
        </w:rPr>
        <w:t xml:space="preserve">). </w:t>
      </w:r>
      <w:r w:rsidRPr="00D82125">
        <w:rPr>
          <w:iCs/>
          <w:color w:val="000000"/>
          <w:sz w:val="20"/>
          <w:szCs w:val="20"/>
          <w:lang w:val="en-US"/>
        </w:rPr>
        <w:t>The institutional blind spot in environmental economics</w:t>
      </w:r>
      <w:r>
        <w:rPr>
          <w:color w:val="000000"/>
          <w:sz w:val="20"/>
          <w:szCs w:val="20"/>
          <w:lang w:val="en-US"/>
        </w:rPr>
        <w:t xml:space="preserve">. </w:t>
      </w:r>
      <w:r w:rsidR="00D82125" w:rsidRPr="00D82125">
        <w:rPr>
          <w:i/>
          <w:color w:val="000000"/>
          <w:sz w:val="20"/>
          <w:szCs w:val="20"/>
          <w:lang w:val="en-US"/>
        </w:rPr>
        <w:t>Dædalus</w:t>
      </w:r>
      <w:r w:rsidR="00D82125">
        <w:rPr>
          <w:rFonts w:hint="eastAsia"/>
          <w:color w:val="000000"/>
          <w:sz w:val="20"/>
          <w:szCs w:val="20"/>
          <w:lang w:val="en-US"/>
        </w:rPr>
        <w:t>,</w:t>
      </w:r>
      <w:r w:rsidR="00D82125" w:rsidRPr="00D82125">
        <w:rPr>
          <w:color w:val="000000"/>
          <w:sz w:val="20"/>
          <w:szCs w:val="20"/>
          <w:lang w:val="en-US"/>
        </w:rPr>
        <w:t xml:space="preserve"> </w:t>
      </w:r>
      <w:r w:rsidR="00D82125">
        <w:rPr>
          <w:rFonts w:hint="eastAsia"/>
          <w:color w:val="000000"/>
          <w:sz w:val="20"/>
          <w:szCs w:val="20"/>
          <w:lang w:val="en-US"/>
        </w:rPr>
        <w:t xml:space="preserve">142(1), </w:t>
      </w:r>
      <w:r w:rsidR="00D82125" w:rsidRPr="00D82125">
        <w:rPr>
          <w:color w:val="000000"/>
          <w:sz w:val="20"/>
          <w:szCs w:val="20"/>
          <w:lang w:val="en-US"/>
        </w:rPr>
        <w:t>110-118</w:t>
      </w:r>
      <w:r w:rsidR="00D82125">
        <w:rPr>
          <w:rFonts w:hint="eastAsia"/>
          <w:color w:val="000000"/>
          <w:sz w:val="20"/>
          <w:szCs w:val="20"/>
          <w:lang w:val="en-US"/>
        </w:rPr>
        <w:t>.</w:t>
      </w:r>
      <w:r w:rsidR="00D82125" w:rsidRPr="00D82125">
        <w:rPr>
          <w:color w:val="000000"/>
          <w:sz w:val="20"/>
          <w:szCs w:val="20"/>
          <w:lang w:val="en-US"/>
        </w:rPr>
        <w:t xml:space="preserve"> </w:t>
      </w:r>
      <w:bookmarkEnd w:id="15"/>
    </w:p>
    <w:p w14:paraId="1E90243D"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16" w:name="_nebC44F1717_F4F5_42B9_BBD9_8669308052D7"/>
      <w:r>
        <w:rPr>
          <w:color w:val="000000"/>
          <w:sz w:val="20"/>
          <w:szCs w:val="20"/>
          <w:lang w:val="en-US"/>
        </w:rPr>
        <w:t xml:space="preserve">Caliendo, M., &amp; Kopeinig, S. (2008). Some practical guidance for the implementation of propensity score matching. </w:t>
      </w:r>
      <w:r>
        <w:rPr>
          <w:i/>
          <w:iCs/>
          <w:color w:val="000000"/>
          <w:sz w:val="20"/>
          <w:szCs w:val="20"/>
          <w:lang w:val="en-US"/>
        </w:rPr>
        <w:t>Journal of Economic Surveys</w:t>
      </w:r>
      <w:r>
        <w:rPr>
          <w:color w:val="000000"/>
          <w:sz w:val="20"/>
          <w:szCs w:val="20"/>
          <w:lang w:val="en-US"/>
        </w:rPr>
        <w:t>, 22(1), 31-72.</w:t>
      </w:r>
      <w:bookmarkEnd w:id="16"/>
    </w:p>
    <w:p w14:paraId="1ACAF29B" w14:textId="77777777" w:rsidR="009E3F54" w:rsidRDefault="009E3F54" w:rsidP="009E3F54">
      <w:pPr>
        <w:autoSpaceDE w:val="0"/>
        <w:autoSpaceDN w:val="0"/>
        <w:adjustRightInd w:val="0"/>
        <w:spacing w:after="0" w:line="240" w:lineRule="auto"/>
        <w:ind w:left="720" w:hanging="720"/>
        <w:jc w:val="both"/>
        <w:rPr>
          <w:color w:val="000000"/>
          <w:sz w:val="20"/>
          <w:szCs w:val="20"/>
        </w:rPr>
      </w:pPr>
      <w:bookmarkStart w:id="17" w:name="_nebB4EB9CD8_3451_4B44_B7F5_2CC836611B22"/>
      <w:bookmarkStart w:id="18" w:name="_neb081F6C4C_B705_49F8_9885_FB055A6BB847"/>
      <w:r>
        <w:rPr>
          <w:color w:val="000000"/>
          <w:sz w:val="20"/>
          <w:szCs w:val="20"/>
        </w:rPr>
        <w:t xml:space="preserve">Cameron, A. C., &amp; Miller, D. L. (2015). A practitioner's guide to cluster-robust inference. </w:t>
      </w:r>
      <w:r>
        <w:rPr>
          <w:i/>
          <w:iCs/>
          <w:color w:val="000000"/>
          <w:sz w:val="20"/>
          <w:szCs w:val="20"/>
        </w:rPr>
        <w:t>Journal of Human Resources</w:t>
      </w:r>
      <w:r>
        <w:rPr>
          <w:color w:val="000000"/>
          <w:sz w:val="20"/>
          <w:szCs w:val="20"/>
        </w:rPr>
        <w:t>, 50(2), 317-372.</w:t>
      </w:r>
      <w:bookmarkEnd w:id="17"/>
    </w:p>
    <w:p w14:paraId="3C505EB0" w14:textId="77777777" w:rsidR="00D55AB8" w:rsidRDefault="00D55AB8" w:rsidP="00D55AB8">
      <w:pPr>
        <w:autoSpaceDE w:val="0"/>
        <w:autoSpaceDN w:val="0"/>
        <w:adjustRightInd w:val="0"/>
        <w:spacing w:after="0" w:line="240" w:lineRule="auto"/>
        <w:ind w:left="720" w:hanging="720"/>
        <w:jc w:val="both"/>
        <w:rPr>
          <w:sz w:val="24"/>
          <w:szCs w:val="24"/>
          <w:lang w:val="en-US"/>
        </w:rPr>
      </w:pPr>
      <w:r>
        <w:rPr>
          <w:color w:val="000000"/>
          <w:sz w:val="20"/>
          <w:szCs w:val="20"/>
          <w:lang w:val="en-US"/>
        </w:rPr>
        <w:t xml:space="preserve">Dehejia, R. H., &amp; Wahba, S. (1999). Causal effects in nonexperimental studies: Reevaluating the evaluation of training programs. </w:t>
      </w:r>
      <w:r>
        <w:rPr>
          <w:i/>
          <w:iCs/>
          <w:color w:val="000000"/>
          <w:sz w:val="20"/>
          <w:szCs w:val="20"/>
          <w:lang w:val="en-US"/>
        </w:rPr>
        <w:t>Journal of the American Statistical Association</w:t>
      </w:r>
      <w:r>
        <w:rPr>
          <w:color w:val="000000"/>
          <w:sz w:val="20"/>
          <w:szCs w:val="20"/>
          <w:lang w:val="en-US"/>
        </w:rPr>
        <w:t>, 94(448), 1053-1062.</w:t>
      </w:r>
      <w:bookmarkEnd w:id="18"/>
    </w:p>
    <w:p w14:paraId="724D50CA"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19" w:name="_nebA89A172E_7A71_419A_8332_92CA8E8D6715"/>
      <w:r>
        <w:rPr>
          <w:color w:val="000000"/>
          <w:sz w:val="20"/>
          <w:szCs w:val="20"/>
          <w:lang w:val="en-US"/>
        </w:rPr>
        <w:t xml:space="preserve">Deininger, K., Ali, D. A., &amp; Alemu, T. (2011). Impacts of land certification on tenure security, investment, and land market participation: Evidence from Ethiopia. </w:t>
      </w:r>
      <w:r>
        <w:rPr>
          <w:i/>
          <w:iCs/>
          <w:color w:val="000000"/>
          <w:sz w:val="20"/>
          <w:szCs w:val="20"/>
          <w:lang w:val="en-US"/>
        </w:rPr>
        <w:t>Land Economics</w:t>
      </w:r>
      <w:r>
        <w:rPr>
          <w:color w:val="000000"/>
          <w:sz w:val="20"/>
          <w:szCs w:val="20"/>
          <w:lang w:val="en-US"/>
        </w:rPr>
        <w:t>, 87(2), 312-334.</w:t>
      </w:r>
      <w:bookmarkEnd w:id="19"/>
    </w:p>
    <w:p w14:paraId="1B2140D5"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20" w:name="_neb16CAA6C1_34EB_4751_8D29_3D887F4AAFCB"/>
      <w:r>
        <w:rPr>
          <w:color w:val="000000"/>
          <w:sz w:val="20"/>
          <w:szCs w:val="20"/>
          <w:lang w:val="en-US"/>
        </w:rPr>
        <w:t xml:space="preserve">Deininger, K., &amp; Jin, S. (2009). </w:t>
      </w:r>
      <w:bookmarkStart w:id="21" w:name="OLE_LINK1"/>
      <w:bookmarkStart w:id="22" w:name="OLE_LINK2"/>
      <w:r>
        <w:rPr>
          <w:color w:val="000000"/>
          <w:sz w:val="20"/>
          <w:szCs w:val="20"/>
          <w:lang w:val="en-US"/>
        </w:rPr>
        <w:t>Securing property rights in transition</w:t>
      </w:r>
      <w:bookmarkEnd w:id="21"/>
      <w:bookmarkEnd w:id="22"/>
      <w:r>
        <w:rPr>
          <w:color w:val="000000"/>
          <w:sz w:val="20"/>
          <w:szCs w:val="20"/>
          <w:lang w:val="en-US"/>
        </w:rPr>
        <w:t xml:space="preserve">: Lessons from implementation of China's rural land contracting law. </w:t>
      </w:r>
      <w:r>
        <w:rPr>
          <w:i/>
          <w:iCs/>
          <w:color w:val="000000"/>
          <w:sz w:val="20"/>
          <w:szCs w:val="20"/>
          <w:lang w:val="en-US"/>
        </w:rPr>
        <w:t>Journal of Economic Behavior &amp; Organization</w:t>
      </w:r>
      <w:r>
        <w:rPr>
          <w:color w:val="000000"/>
          <w:sz w:val="20"/>
          <w:szCs w:val="20"/>
          <w:lang w:val="en-US"/>
        </w:rPr>
        <w:t>, 70(1</w:t>
      </w:r>
      <w:r>
        <w:rPr>
          <w:rFonts w:ascii="SimSun" w:hAnsi="SimSun" w:cs="SimSun"/>
          <w:color w:val="000000"/>
          <w:sz w:val="20"/>
          <w:szCs w:val="20"/>
          <w:lang w:val="en-US"/>
        </w:rPr>
        <w:t>–</w:t>
      </w:r>
      <w:r>
        <w:rPr>
          <w:color w:val="000000"/>
          <w:sz w:val="20"/>
          <w:szCs w:val="20"/>
          <w:lang w:val="en-US"/>
        </w:rPr>
        <w:t>2), 22-38.</w:t>
      </w:r>
      <w:bookmarkEnd w:id="20"/>
    </w:p>
    <w:p w14:paraId="65C0F123"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23" w:name="_nebEE46363B_B613_4B80_BA58_C9FD1B654F00"/>
      <w:r>
        <w:rPr>
          <w:color w:val="000000"/>
          <w:sz w:val="20"/>
          <w:szCs w:val="20"/>
          <w:lang w:val="en-US"/>
        </w:rPr>
        <w:t xml:space="preserve">Dressler, W., McDermott, M., Smith, W., &amp; Pulhin, J. (2012). REDD policy impacts on indigenous property rights regimes on Palawan Island, the Philippines. </w:t>
      </w:r>
      <w:r>
        <w:rPr>
          <w:i/>
          <w:iCs/>
          <w:color w:val="000000"/>
          <w:sz w:val="20"/>
          <w:szCs w:val="20"/>
          <w:lang w:val="en-US"/>
        </w:rPr>
        <w:t>Human Ecology</w:t>
      </w:r>
      <w:r>
        <w:rPr>
          <w:color w:val="000000"/>
          <w:sz w:val="20"/>
          <w:szCs w:val="20"/>
          <w:lang w:val="en-US"/>
        </w:rPr>
        <w:t>, 40(5), 679-691.</w:t>
      </w:r>
      <w:bookmarkEnd w:id="23"/>
    </w:p>
    <w:p w14:paraId="35EFA9AD"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24" w:name="_nebBA11499C_C7C1_4DC4_9849_BF5B08DAF050"/>
      <w:r>
        <w:rPr>
          <w:color w:val="000000"/>
          <w:sz w:val="20"/>
          <w:szCs w:val="20"/>
          <w:lang w:val="en-US"/>
        </w:rPr>
        <w:t xml:space="preserve">Engel, S., López, R., &amp; Palmer, C. (2006). Community-industry contracting over natural resource use in a context of weak property rights: The case of Indonesia. </w:t>
      </w:r>
      <w:r>
        <w:rPr>
          <w:i/>
          <w:iCs/>
          <w:color w:val="000000"/>
          <w:sz w:val="20"/>
          <w:szCs w:val="20"/>
          <w:lang w:val="en-US"/>
        </w:rPr>
        <w:t>Environmental and Resource Economics</w:t>
      </w:r>
      <w:r>
        <w:rPr>
          <w:color w:val="000000"/>
          <w:sz w:val="20"/>
          <w:szCs w:val="20"/>
          <w:lang w:val="en-US"/>
        </w:rPr>
        <w:t>, 33(1), 73-93.</w:t>
      </w:r>
      <w:bookmarkEnd w:id="24"/>
    </w:p>
    <w:p w14:paraId="464D2325"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25" w:name="_nebA01ECB24_6759_45C3_993D_735BB6B5B524"/>
      <w:r>
        <w:rPr>
          <w:color w:val="000000"/>
          <w:sz w:val="20"/>
          <w:szCs w:val="20"/>
          <w:lang w:val="en-US"/>
        </w:rPr>
        <w:t xml:space="preserve">Engel, S., Pagiola, S., &amp; Wunder, S. (2008). Designing payments for environmental services in theory and practice: An overview of the issues. </w:t>
      </w:r>
      <w:r>
        <w:rPr>
          <w:i/>
          <w:iCs/>
          <w:color w:val="000000"/>
          <w:sz w:val="20"/>
          <w:szCs w:val="20"/>
          <w:lang w:val="en-US"/>
        </w:rPr>
        <w:t>Ecological Economics</w:t>
      </w:r>
      <w:r>
        <w:rPr>
          <w:color w:val="000000"/>
          <w:sz w:val="20"/>
          <w:szCs w:val="20"/>
          <w:lang w:val="en-US"/>
        </w:rPr>
        <w:t>, 65(4), 663-674.</w:t>
      </w:r>
      <w:bookmarkEnd w:id="25"/>
    </w:p>
    <w:p w14:paraId="184A1F5B"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26" w:name="_nebF541154D_259F_4CEA_997A_3EBE46E20092"/>
      <w:r>
        <w:rPr>
          <w:color w:val="000000"/>
          <w:sz w:val="20"/>
          <w:szCs w:val="20"/>
          <w:lang w:val="en-US"/>
        </w:rPr>
        <w:t xml:space="preserve">Engel, S., Palmer, C., &amp; Pfaff, A. (2013). On the endogeneity of resource comanagement: Theory and evidence from Indonesia. </w:t>
      </w:r>
      <w:r>
        <w:rPr>
          <w:i/>
          <w:iCs/>
          <w:color w:val="000000"/>
          <w:sz w:val="20"/>
          <w:szCs w:val="20"/>
          <w:lang w:val="en-US"/>
        </w:rPr>
        <w:t>Land Economics</w:t>
      </w:r>
      <w:r>
        <w:rPr>
          <w:color w:val="000000"/>
          <w:sz w:val="20"/>
          <w:szCs w:val="20"/>
          <w:lang w:val="en-US"/>
        </w:rPr>
        <w:t>, 89(2), 308-329.</w:t>
      </w:r>
      <w:bookmarkEnd w:id="26"/>
    </w:p>
    <w:p w14:paraId="6EA1A286"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27" w:name="_neb266011F7_E1E8_4EB4_8920_BAAC9F910A32"/>
      <w:r>
        <w:rPr>
          <w:color w:val="000000"/>
          <w:sz w:val="20"/>
          <w:szCs w:val="20"/>
          <w:lang w:val="en-US"/>
        </w:rPr>
        <w:t xml:space="preserve">Engel, S., &amp; Palmer, C. (2008). Payments for environmental services as an alternative to logging under weak property rights: The case of Indonesia. </w:t>
      </w:r>
      <w:r>
        <w:rPr>
          <w:i/>
          <w:iCs/>
          <w:color w:val="000000"/>
          <w:sz w:val="20"/>
          <w:szCs w:val="20"/>
          <w:lang w:val="en-US"/>
        </w:rPr>
        <w:t>Ecological Economics</w:t>
      </w:r>
      <w:r>
        <w:rPr>
          <w:color w:val="000000"/>
          <w:sz w:val="20"/>
          <w:szCs w:val="20"/>
          <w:lang w:val="en-US"/>
        </w:rPr>
        <w:t>, 65(4), 799-809.</w:t>
      </w:r>
      <w:bookmarkEnd w:id="27"/>
    </w:p>
    <w:p w14:paraId="49E4DEEC" w14:textId="77777777" w:rsidR="00D55AB8" w:rsidRDefault="00D55AB8" w:rsidP="00D55AB8">
      <w:pPr>
        <w:autoSpaceDE w:val="0"/>
        <w:autoSpaceDN w:val="0"/>
        <w:adjustRightInd w:val="0"/>
        <w:spacing w:after="0" w:line="240" w:lineRule="auto"/>
        <w:ind w:left="720" w:hanging="720"/>
        <w:jc w:val="both"/>
        <w:rPr>
          <w:color w:val="000000"/>
          <w:sz w:val="20"/>
          <w:szCs w:val="20"/>
          <w:lang w:val="en-US"/>
        </w:rPr>
      </w:pPr>
      <w:bookmarkStart w:id="28" w:name="_neb35BB03A4_BA93_4648_971D_5D08CA764335"/>
      <w:r>
        <w:rPr>
          <w:color w:val="000000"/>
          <w:sz w:val="20"/>
          <w:szCs w:val="20"/>
          <w:lang w:val="en-US"/>
        </w:rPr>
        <w:t xml:space="preserve">Ferraro, P. J., &amp; Kiss, A. (2002). Direct payments to conserve biodiversity. </w:t>
      </w:r>
      <w:r>
        <w:rPr>
          <w:i/>
          <w:iCs/>
          <w:color w:val="000000"/>
          <w:sz w:val="20"/>
          <w:szCs w:val="20"/>
          <w:lang w:val="en-US"/>
        </w:rPr>
        <w:t>Science</w:t>
      </w:r>
      <w:r>
        <w:rPr>
          <w:color w:val="000000"/>
          <w:sz w:val="20"/>
          <w:szCs w:val="20"/>
          <w:lang w:val="en-US"/>
        </w:rPr>
        <w:t>, 298(5599), 1718-1719.</w:t>
      </w:r>
      <w:bookmarkEnd w:id="28"/>
    </w:p>
    <w:p w14:paraId="6C48E178" w14:textId="77777777" w:rsidR="00D55AB8" w:rsidRDefault="00D55AB8" w:rsidP="00D55AB8">
      <w:pPr>
        <w:autoSpaceDE w:val="0"/>
        <w:autoSpaceDN w:val="0"/>
        <w:adjustRightInd w:val="0"/>
        <w:spacing w:after="0" w:line="240" w:lineRule="auto"/>
        <w:ind w:left="720" w:hanging="720"/>
        <w:jc w:val="both"/>
        <w:rPr>
          <w:color w:val="000000"/>
          <w:sz w:val="20"/>
          <w:szCs w:val="20"/>
          <w:lang w:val="en-US"/>
        </w:rPr>
      </w:pPr>
      <w:r>
        <w:rPr>
          <w:color w:val="000000"/>
          <w:sz w:val="20"/>
          <w:szCs w:val="20"/>
          <w:lang w:val="en-US"/>
        </w:rPr>
        <w:t xml:space="preserve">Greene, W. H. (2004). </w:t>
      </w:r>
      <w:r w:rsidRPr="00760780">
        <w:rPr>
          <w:color w:val="000000"/>
          <w:sz w:val="20"/>
          <w:szCs w:val="20"/>
          <w:lang w:val="en-US"/>
        </w:rPr>
        <w:t>Fixed effects and bias due to the incidental parameters</w:t>
      </w:r>
      <w:r>
        <w:rPr>
          <w:color w:val="000000"/>
          <w:sz w:val="20"/>
          <w:szCs w:val="20"/>
          <w:lang w:val="en-US"/>
        </w:rPr>
        <w:t xml:space="preserve"> </w:t>
      </w:r>
      <w:r w:rsidRPr="00760780">
        <w:rPr>
          <w:color w:val="000000"/>
          <w:sz w:val="20"/>
          <w:szCs w:val="20"/>
          <w:lang w:val="en-US"/>
        </w:rPr>
        <w:t>problem in the Tobit model</w:t>
      </w:r>
      <w:r>
        <w:rPr>
          <w:color w:val="000000"/>
          <w:sz w:val="20"/>
          <w:szCs w:val="20"/>
          <w:lang w:val="en-US"/>
        </w:rPr>
        <w:t xml:space="preserve">. </w:t>
      </w:r>
      <w:r w:rsidRPr="00760780">
        <w:rPr>
          <w:i/>
          <w:color w:val="000000"/>
          <w:sz w:val="20"/>
          <w:szCs w:val="20"/>
          <w:lang w:val="en-US"/>
        </w:rPr>
        <w:t>Econometric Reviews</w:t>
      </w:r>
      <w:r>
        <w:rPr>
          <w:color w:val="000000"/>
          <w:sz w:val="20"/>
          <w:szCs w:val="20"/>
          <w:lang w:val="en-US"/>
        </w:rPr>
        <w:t xml:space="preserve">, 23(2), </w:t>
      </w:r>
      <w:r w:rsidRPr="00760780">
        <w:rPr>
          <w:color w:val="000000"/>
          <w:sz w:val="20"/>
          <w:szCs w:val="20"/>
          <w:lang w:val="en-US"/>
        </w:rPr>
        <w:t>125–147</w:t>
      </w:r>
      <w:r>
        <w:rPr>
          <w:color w:val="000000"/>
          <w:sz w:val="20"/>
          <w:szCs w:val="20"/>
          <w:lang w:val="en-US"/>
        </w:rPr>
        <w:t xml:space="preserve">. </w:t>
      </w:r>
    </w:p>
    <w:p w14:paraId="42FE9B59" w14:textId="77777777" w:rsidR="00D55AB8" w:rsidRDefault="00D55AB8" w:rsidP="00D55AB8">
      <w:pPr>
        <w:autoSpaceDE w:val="0"/>
        <w:autoSpaceDN w:val="0"/>
        <w:adjustRightInd w:val="0"/>
        <w:spacing w:after="0" w:line="240" w:lineRule="auto"/>
        <w:ind w:left="720" w:hanging="720"/>
        <w:jc w:val="both"/>
        <w:rPr>
          <w:sz w:val="24"/>
          <w:szCs w:val="24"/>
          <w:lang w:val="en-US"/>
        </w:rPr>
      </w:pPr>
      <w:r>
        <w:rPr>
          <w:color w:val="000000"/>
          <w:sz w:val="20"/>
          <w:szCs w:val="20"/>
          <w:lang w:val="en-US"/>
        </w:rPr>
        <w:t xml:space="preserve">Greene, W. H. (2012). </w:t>
      </w:r>
      <w:r w:rsidRPr="00A73820">
        <w:rPr>
          <w:i/>
          <w:color w:val="000000"/>
          <w:sz w:val="20"/>
          <w:szCs w:val="20"/>
          <w:lang w:val="en-US"/>
        </w:rPr>
        <w:t>Econometric Analysis</w:t>
      </w:r>
      <w:r>
        <w:rPr>
          <w:color w:val="000000"/>
          <w:sz w:val="20"/>
          <w:szCs w:val="20"/>
          <w:lang w:val="en-US"/>
        </w:rPr>
        <w:t xml:space="preserve"> (7th ed.). </w:t>
      </w:r>
      <w:r w:rsidRPr="00A73820">
        <w:rPr>
          <w:color w:val="000000"/>
          <w:sz w:val="20"/>
          <w:szCs w:val="20"/>
          <w:lang w:val="en-US"/>
        </w:rPr>
        <w:t>Upper Saddle River</w:t>
      </w:r>
      <w:r>
        <w:rPr>
          <w:color w:val="000000"/>
          <w:sz w:val="20"/>
          <w:szCs w:val="20"/>
          <w:lang w:val="en-US"/>
        </w:rPr>
        <w:t xml:space="preserve">: </w:t>
      </w:r>
      <w:r w:rsidRPr="0061507C">
        <w:rPr>
          <w:color w:val="000000"/>
          <w:sz w:val="20"/>
          <w:szCs w:val="20"/>
          <w:lang w:val="en-US"/>
        </w:rPr>
        <w:t>Prentice Hall</w:t>
      </w:r>
      <w:r>
        <w:rPr>
          <w:color w:val="000000"/>
          <w:sz w:val="20"/>
          <w:szCs w:val="20"/>
          <w:lang w:val="en-US"/>
        </w:rPr>
        <w:t xml:space="preserve">. </w:t>
      </w:r>
    </w:p>
    <w:p w14:paraId="3C9A8EC2"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29" w:name="_nebB9E30687_D782_4E2E_AB4C_18A302059EC8"/>
      <w:r>
        <w:rPr>
          <w:color w:val="000000"/>
          <w:sz w:val="20"/>
          <w:szCs w:val="20"/>
          <w:lang w:val="en-US"/>
        </w:rPr>
        <w:t xml:space="preserve">Groenewegen, J., Spithoven, A. H. G. M., &amp; van den Berg, A. (2010). </w:t>
      </w:r>
      <w:r>
        <w:rPr>
          <w:i/>
          <w:iCs/>
          <w:color w:val="000000"/>
          <w:sz w:val="20"/>
          <w:szCs w:val="20"/>
          <w:lang w:val="en-US"/>
        </w:rPr>
        <w:t>Institutional economics: An introduction</w:t>
      </w:r>
      <w:r>
        <w:rPr>
          <w:color w:val="000000"/>
          <w:sz w:val="20"/>
          <w:szCs w:val="20"/>
          <w:lang w:val="en-US"/>
        </w:rPr>
        <w:t>. Basingstoke: Palgrave Macmillan.</w:t>
      </w:r>
      <w:bookmarkEnd w:id="29"/>
    </w:p>
    <w:p w14:paraId="106371C2"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30" w:name="_neb0F33693D_8C97_4E47_B438_8B354E74B267"/>
      <w:r>
        <w:rPr>
          <w:color w:val="000000"/>
          <w:sz w:val="20"/>
          <w:szCs w:val="20"/>
          <w:lang w:val="en-US"/>
        </w:rPr>
        <w:t xml:space="preserve">Groom, B., Grosjean, P., Kontoleon, A., Swanson, T., &amp; Zhang, S. (2010). Relaxing rural constraints: A 'win-win' policy for poverty and environment in China? </w:t>
      </w:r>
      <w:r>
        <w:rPr>
          <w:i/>
          <w:iCs/>
          <w:color w:val="000000"/>
          <w:sz w:val="20"/>
          <w:szCs w:val="20"/>
          <w:lang w:val="en-US"/>
        </w:rPr>
        <w:t>Oxford Economic Papers</w:t>
      </w:r>
      <w:r>
        <w:rPr>
          <w:color w:val="000000"/>
          <w:sz w:val="20"/>
          <w:szCs w:val="20"/>
          <w:lang w:val="en-US"/>
        </w:rPr>
        <w:t>, 62(1), 132-156.</w:t>
      </w:r>
      <w:bookmarkEnd w:id="30"/>
    </w:p>
    <w:p w14:paraId="520FEBAE"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31" w:name="_neb684C05A7_DA4F_4697_9621_B41978813A17"/>
      <w:r>
        <w:rPr>
          <w:color w:val="000000"/>
          <w:sz w:val="20"/>
          <w:szCs w:val="20"/>
          <w:lang w:val="en-US"/>
        </w:rPr>
        <w:t xml:space="preserve">Grosjean, P., &amp; Kontoleon, A. (2009). How sustainable are sustainable development programs? The case of the sloping land conversion program in china. </w:t>
      </w:r>
      <w:r>
        <w:rPr>
          <w:i/>
          <w:iCs/>
          <w:color w:val="000000"/>
          <w:sz w:val="20"/>
          <w:szCs w:val="20"/>
          <w:lang w:val="en-US"/>
        </w:rPr>
        <w:t>World Development</w:t>
      </w:r>
      <w:r>
        <w:rPr>
          <w:color w:val="000000"/>
          <w:sz w:val="20"/>
          <w:szCs w:val="20"/>
          <w:lang w:val="en-US"/>
        </w:rPr>
        <w:t>, 37(1), 268-285.</w:t>
      </w:r>
      <w:bookmarkEnd w:id="31"/>
    </w:p>
    <w:p w14:paraId="47D141A3"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32" w:name="_neb3673AB42_3C9E_43DD_853D_15B87528B9AC"/>
      <w:r>
        <w:rPr>
          <w:color w:val="000000"/>
          <w:sz w:val="20"/>
          <w:szCs w:val="20"/>
          <w:lang w:val="en-US"/>
        </w:rPr>
        <w:t>Hall, R. (2014). The great REDD gamble Retrieved from http://www.foei.org/wp-content/uploads/2014/09/The-great-REDD-gamble.pdf</w:t>
      </w:r>
      <w:bookmarkEnd w:id="32"/>
    </w:p>
    <w:p w14:paraId="41CFD25F"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33" w:name="_neb1C9CD5CE_25DD_484C_9692_5B1F6BB8AC6E"/>
      <w:r>
        <w:rPr>
          <w:color w:val="000000"/>
          <w:sz w:val="20"/>
          <w:szCs w:val="20"/>
          <w:lang w:val="en-US"/>
        </w:rPr>
        <w:lastRenderedPageBreak/>
        <w:t xml:space="preserve">Hardin, G. (1968). The tragedy of the commons. </w:t>
      </w:r>
      <w:r>
        <w:rPr>
          <w:i/>
          <w:iCs/>
          <w:color w:val="000000"/>
          <w:sz w:val="20"/>
          <w:szCs w:val="20"/>
          <w:lang w:val="en-US"/>
        </w:rPr>
        <w:t>Science</w:t>
      </w:r>
      <w:r>
        <w:rPr>
          <w:color w:val="000000"/>
          <w:sz w:val="20"/>
          <w:szCs w:val="20"/>
          <w:lang w:val="en-US"/>
        </w:rPr>
        <w:t>, 162(3859), 1243-1248.</w:t>
      </w:r>
      <w:bookmarkEnd w:id="33"/>
    </w:p>
    <w:p w14:paraId="5CC65D47"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34" w:name="_neb12558603_4624_468E_9BAD_A9CAF58171E1"/>
      <w:r>
        <w:rPr>
          <w:color w:val="000000"/>
          <w:sz w:val="20"/>
          <w:szCs w:val="20"/>
          <w:lang w:val="en-US"/>
        </w:rPr>
        <w:t xml:space="preserve">Holden, S., Xu, J., &amp; Jiang, X. (2011). </w:t>
      </w:r>
      <w:r>
        <w:rPr>
          <w:i/>
          <w:iCs/>
          <w:color w:val="000000"/>
          <w:sz w:val="20"/>
          <w:szCs w:val="20"/>
          <w:lang w:val="en-US"/>
        </w:rPr>
        <w:t>Collective versus individual property: Tenure security and forest tenure reform in China</w:t>
      </w:r>
      <w:r>
        <w:rPr>
          <w:color w:val="000000"/>
          <w:sz w:val="20"/>
          <w:szCs w:val="20"/>
          <w:lang w:val="en-US"/>
        </w:rPr>
        <w:t>. Ås: Norwegian University of Life.</w:t>
      </w:r>
      <w:bookmarkEnd w:id="34"/>
    </w:p>
    <w:p w14:paraId="40F553AB" w14:textId="77777777" w:rsidR="00D55AB8" w:rsidRDefault="00D55AB8" w:rsidP="00D55AB8">
      <w:pPr>
        <w:autoSpaceDE w:val="0"/>
        <w:autoSpaceDN w:val="0"/>
        <w:adjustRightInd w:val="0"/>
        <w:spacing w:after="0" w:line="240" w:lineRule="auto"/>
        <w:ind w:left="720" w:hanging="720"/>
        <w:jc w:val="both"/>
        <w:rPr>
          <w:color w:val="000000"/>
          <w:sz w:val="20"/>
          <w:szCs w:val="20"/>
          <w:lang w:val="en-US"/>
        </w:rPr>
      </w:pPr>
      <w:bookmarkStart w:id="35" w:name="_neb2251DA44_9927_40D3_9A34_50C641CB7308"/>
      <w:r>
        <w:rPr>
          <w:color w:val="000000"/>
          <w:sz w:val="20"/>
          <w:szCs w:val="20"/>
          <w:lang w:val="en-US"/>
        </w:rPr>
        <w:t xml:space="preserve">Holden, S., &amp; Yohannes, H. (2002). Land redistribution, tenure insecurity, and intensity of production: A study of farm households in Southern Ethiopia. </w:t>
      </w:r>
      <w:r>
        <w:rPr>
          <w:i/>
          <w:iCs/>
          <w:color w:val="000000"/>
          <w:sz w:val="20"/>
          <w:szCs w:val="20"/>
          <w:lang w:val="en-US"/>
        </w:rPr>
        <w:t>Land Economics</w:t>
      </w:r>
      <w:r>
        <w:rPr>
          <w:color w:val="000000"/>
          <w:sz w:val="20"/>
          <w:szCs w:val="20"/>
          <w:lang w:val="en-US"/>
        </w:rPr>
        <w:t>, 78(4), 573-590.</w:t>
      </w:r>
      <w:bookmarkEnd w:id="35"/>
    </w:p>
    <w:p w14:paraId="1E97B006" w14:textId="77777777" w:rsidR="00D55AB8" w:rsidRDefault="00D55AB8" w:rsidP="00D55AB8">
      <w:pPr>
        <w:autoSpaceDE w:val="0"/>
        <w:autoSpaceDN w:val="0"/>
        <w:adjustRightInd w:val="0"/>
        <w:spacing w:after="0" w:line="240" w:lineRule="auto"/>
        <w:ind w:left="720" w:hanging="720"/>
        <w:jc w:val="both"/>
        <w:rPr>
          <w:color w:val="000000"/>
          <w:sz w:val="20"/>
          <w:szCs w:val="20"/>
          <w:lang w:val="en-US"/>
        </w:rPr>
      </w:pPr>
      <w:r w:rsidRPr="00FD1B25">
        <w:rPr>
          <w:color w:val="000000"/>
          <w:sz w:val="20"/>
          <w:szCs w:val="20"/>
          <w:lang w:val="en-US"/>
        </w:rPr>
        <w:t>Hyde</w:t>
      </w:r>
      <w:r>
        <w:rPr>
          <w:color w:val="000000"/>
          <w:sz w:val="20"/>
          <w:szCs w:val="20"/>
          <w:lang w:val="en-US"/>
        </w:rPr>
        <w:t>,</w:t>
      </w:r>
      <w:r w:rsidRPr="00FD1B25">
        <w:rPr>
          <w:color w:val="000000"/>
          <w:sz w:val="20"/>
          <w:szCs w:val="20"/>
          <w:lang w:val="en-US"/>
        </w:rPr>
        <w:t xml:space="preserve"> W</w:t>
      </w:r>
      <w:r>
        <w:rPr>
          <w:color w:val="000000"/>
          <w:sz w:val="20"/>
          <w:szCs w:val="20"/>
          <w:lang w:val="en-US"/>
        </w:rPr>
        <w:t>.</w:t>
      </w:r>
      <w:r w:rsidRPr="00FD1B25">
        <w:rPr>
          <w:color w:val="000000"/>
          <w:sz w:val="20"/>
          <w:szCs w:val="20"/>
          <w:lang w:val="en-US"/>
        </w:rPr>
        <w:t xml:space="preserve"> F., Belcher, </w:t>
      </w:r>
      <w:r>
        <w:rPr>
          <w:color w:val="000000"/>
          <w:sz w:val="20"/>
          <w:szCs w:val="20"/>
          <w:lang w:val="en-US"/>
        </w:rPr>
        <w:t xml:space="preserve">B., </w:t>
      </w:r>
      <w:r w:rsidRPr="00FD1B25">
        <w:rPr>
          <w:color w:val="000000"/>
          <w:sz w:val="20"/>
          <w:szCs w:val="20"/>
          <w:lang w:val="en-US"/>
        </w:rPr>
        <w:t>Xu</w:t>
      </w:r>
      <w:r>
        <w:rPr>
          <w:color w:val="000000"/>
          <w:sz w:val="20"/>
          <w:szCs w:val="20"/>
          <w:lang w:val="en-US"/>
        </w:rPr>
        <w:t xml:space="preserve">, J. (2003). </w:t>
      </w:r>
      <w:r w:rsidRPr="00C4461E">
        <w:rPr>
          <w:i/>
          <w:color w:val="000000"/>
          <w:sz w:val="20"/>
          <w:szCs w:val="20"/>
          <w:lang w:val="en-US"/>
        </w:rPr>
        <w:t>China's forests: Global lessons from market reforms</w:t>
      </w:r>
      <w:r>
        <w:rPr>
          <w:color w:val="000000"/>
          <w:sz w:val="20"/>
          <w:szCs w:val="20"/>
          <w:lang w:val="en-US"/>
        </w:rPr>
        <w:t xml:space="preserve">. </w:t>
      </w:r>
      <w:r w:rsidRPr="00FD1B25">
        <w:rPr>
          <w:color w:val="000000"/>
          <w:sz w:val="20"/>
          <w:szCs w:val="20"/>
          <w:lang w:val="en-US"/>
        </w:rPr>
        <w:t>Washington, D</w:t>
      </w:r>
      <w:r>
        <w:rPr>
          <w:color w:val="000000"/>
          <w:sz w:val="20"/>
          <w:szCs w:val="20"/>
          <w:lang w:val="en-US"/>
        </w:rPr>
        <w:t>.</w:t>
      </w:r>
      <w:r w:rsidRPr="00FD1B25">
        <w:rPr>
          <w:color w:val="000000"/>
          <w:sz w:val="20"/>
          <w:szCs w:val="20"/>
          <w:lang w:val="en-US"/>
        </w:rPr>
        <w:t>C</w:t>
      </w:r>
      <w:r>
        <w:rPr>
          <w:color w:val="000000"/>
          <w:sz w:val="20"/>
          <w:szCs w:val="20"/>
          <w:lang w:val="en-US"/>
        </w:rPr>
        <w:t>.</w:t>
      </w:r>
      <w:r w:rsidRPr="00FD1B25">
        <w:rPr>
          <w:color w:val="000000"/>
          <w:sz w:val="20"/>
          <w:szCs w:val="20"/>
          <w:lang w:val="en-US"/>
        </w:rPr>
        <w:t>: Resources for the Future</w:t>
      </w:r>
      <w:r>
        <w:rPr>
          <w:color w:val="000000"/>
          <w:sz w:val="20"/>
          <w:szCs w:val="20"/>
          <w:lang w:val="en-US"/>
        </w:rPr>
        <w:t xml:space="preserve">. </w:t>
      </w:r>
    </w:p>
    <w:p w14:paraId="3C48950C" w14:textId="77777777" w:rsidR="00D55AB8" w:rsidRPr="00DF28F6" w:rsidRDefault="00D55AB8" w:rsidP="00D55AB8">
      <w:pPr>
        <w:autoSpaceDE w:val="0"/>
        <w:autoSpaceDN w:val="0"/>
        <w:adjustRightInd w:val="0"/>
        <w:spacing w:after="0" w:line="240" w:lineRule="auto"/>
        <w:ind w:left="720" w:hanging="720"/>
        <w:jc w:val="both"/>
        <w:rPr>
          <w:sz w:val="20"/>
          <w:szCs w:val="24"/>
          <w:lang w:val="en-US"/>
        </w:rPr>
      </w:pPr>
      <w:r w:rsidRPr="00DF28F6">
        <w:rPr>
          <w:sz w:val="20"/>
          <w:szCs w:val="24"/>
          <w:lang w:val="en-US"/>
        </w:rPr>
        <w:t xml:space="preserve">Imbens, G. W., &amp; Wooldridge, J. M. (2009). Recent developments in the econometrics of program evaluation. </w:t>
      </w:r>
      <w:r w:rsidRPr="00DF28F6">
        <w:rPr>
          <w:i/>
          <w:sz w:val="20"/>
          <w:szCs w:val="24"/>
          <w:lang w:val="en-US"/>
        </w:rPr>
        <w:t>Journal of Economic Literature</w:t>
      </w:r>
      <w:r w:rsidRPr="00DF28F6">
        <w:rPr>
          <w:sz w:val="20"/>
          <w:szCs w:val="24"/>
          <w:lang w:val="en-US"/>
        </w:rPr>
        <w:t>, 47(1), 5-86.</w:t>
      </w:r>
    </w:p>
    <w:p w14:paraId="478AB00C"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36" w:name="_nebAF722510_E070_4092_86AD_FC291FCAFA11"/>
      <w:r>
        <w:rPr>
          <w:color w:val="000000"/>
          <w:sz w:val="20"/>
          <w:szCs w:val="20"/>
          <w:lang w:val="en-US"/>
        </w:rPr>
        <w:t xml:space="preserve">Khandker, S. R., Koolwal, G. B., &amp; Samad, H. A. (2010). </w:t>
      </w:r>
      <w:r>
        <w:rPr>
          <w:i/>
          <w:iCs/>
          <w:color w:val="000000"/>
          <w:sz w:val="20"/>
          <w:szCs w:val="20"/>
          <w:lang w:val="en-US"/>
        </w:rPr>
        <w:t>Handbook on impact evaluation: Quantitative methods and practices</w:t>
      </w:r>
      <w:r>
        <w:rPr>
          <w:color w:val="000000"/>
          <w:sz w:val="20"/>
          <w:szCs w:val="20"/>
          <w:lang w:val="en-US"/>
        </w:rPr>
        <w:t>. Washington, D.C., USA: The World Bank.</w:t>
      </w:r>
      <w:bookmarkEnd w:id="36"/>
    </w:p>
    <w:p w14:paraId="2E90892A" w14:textId="77777777" w:rsidR="00D55AB8" w:rsidRDefault="00D55AB8" w:rsidP="00D55AB8">
      <w:pPr>
        <w:autoSpaceDE w:val="0"/>
        <w:autoSpaceDN w:val="0"/>
        <w:adjustRightInd w:val="0"/>
        <w:spacing w:after="0" w:line="240" w:lineRule="auto"/>
        <w:ind w:left="720" w:hanging="720"/>
        <w:jc w:val="both"/>
        <w:rPr>
          <w:color w:val="000000"/>
          <w:sz w:val="20"/>
          <w:szCs w:val="20"/>
          <w:lang w:val="en-US"/>
        </w:rPr>
      </w:pPr>
      <w:bookmarkStart w:id="37" w:name="_neb96B6BC07_8EF0_497F_AD23_475C7D3AAEC7"/>
      <w:r>
        <w:rPr>
          <w:color w:val="000000"/>
          <w:sz w:val="20"/>
          <w:szCs w:val="20"/>
          <w:lang w:val="en-US"/>
        </w:rPr>
        <w:t xml:space="preserve">Larson, A. M. (2011). Forest tenure reform in the age of climate change: Lessons for REDD+. </w:t>
      </w:r>
      <w:r>
        <w:rPr>
          <w:i/>
          <w:iCs/>
          <w:color w:val="000000"/>
          <w:sz w:val="20"/>
          <w:szCs w:val="20"/>
          <w:lang w:val="en-US"/>
        </w:rPr>
        <w:t>Global Environmental Change</w:t>
      </w:r>
      <w:r>
        <w:rPr>
          <w:color w:val="000000"/>
          <w:sz w:val="20"/>
          <w:szCs w:val="20"/>
          <w:lang w:val="en-US"/>
        </w:rPr>
        <w:t>, 21(2), 540-549.</w:t>
      </w:r>
      <w:bookmarkEnd w:id="37"/>
    </w:p>
    <w:p w14:paraId="26827F64" w14:textId="63A89A2C" w:rsidR="00785CF5" w:rsidRPr="00785CF5" w:rsidRDefault="00C80162" w:rsidP="00D55AB8">
      <w:pPr>
        <w:autoSpaceDE w:val="0"/>
        <w:autoSpaceDN w:val="0"/>
        <w:adjustRightInd w:val="0"/>
        <w:spacing w:after="0" w:line="240" w:lineRule="auto"/>
        <w:ind w:left="720" w:hanging="720"/>
        <w:jc w:val="both"/>
        <w:rPr>
          <w:sz w:val="20"/>
          <w:szCs w:val="24"/>
          <w:lang w:val="en-US"/>
        </w:rPr>
      </w:pPr>
      <w:r>
        <w:rPr>
          <w:rFonts w:hint="eastAsia"/>
          <w:color w:val="000000"/>
          <w:sz w:val="20"/>
          <w:szCs w:val="20"/>
          <w:lang w:val="en-US"/>
        </w:rPr>
        <w:t xml:space="preserve">Li, W., Li, F., Li, S., &amp; Liu, M. (2006). The status and prospect of forest ecological benefit compensation (in Chinese). </w:t>
      </w:r>
      <w:r w:rsidRPr="00035B54">
        <w:rPr>
          <w:rFonts w:hint="eastAsia"/>
          <w:i/>
          <w:color w:val="000000"/>
          <w:sz w:val="20"/>
          <w:szCs w:val="20"/>
          <w:lang w:val="en-US"/>
        </w:rPr>
        <w:t>Journal of Natural Resources</w:t>
      </w:r>
      <w:r>
        <w:rPr>
          <w:rFonts w:hint="eastAsia"/>
          <w:color w:val="000000"/>
          <w:sz w:val="20"/>
          <w:szCs w:val="20"/>
          <w:lang w:val="en-US"/>
        </w:rPr>
        <w:t>, 21(5), 677-688.</w:t>
      </w:r>
      <w:bookmarkStart w:id="38" w:name="_neb3E3A6704_372C_4BEE_841F_E09A265977DC"/>
      <w:r w:rsidR="00D55AB8">
        <w:rPr>
          <w:color w:val="000000"/>
          <w:sz w:val="20"/>
          <w:szCs w:val="20"/>
          <w:lang w:val="en-US"/>
        </w:rPr>
        <w:t xml:space="preserve">Lin, Y., &amp; Yao, S. (2014). Impact of the Sloping Land Conversion Program on rural household income: An integrated estimation. </w:t>
      </w:r>
      <w:r w:rsidR="00D55AB8">
        <w:rPr>
          <w:i/>
          <w:iCs/>
          <w:color w:val="000000"/>
          <w:sz w:val="20"/>
          <w:szCs w:val="20"/>
          <w:lang w:val="en-US"/>
        </w:rPr>
        <w:t>Land Use Policy</w:t>
      </w:r>
      <w:r w:rsidR="00D55AB8">
        <w:rPr>
          <w:color w:val="000000"/>
          <w:sz w:val="20"/>
          <w:szCs w:val="20"/>
          <w:lang w:val="en-US"/>
        </w:rPr>
        <w:t>, 40(September 2014), 56-63.</w:t>
      </w:r>
      <w:bookmarkEnd w:id="38"/>
    </w:p>
    <w:p w14:paraId="775DF0FF"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39" w:name="_neb07487B23_2411_4BF9_A878_FCAC941295FC"/>
      <w:r>
        <w:rPr>
          <w:color w:val="000000"/>
          <w:sz w:val="20"/>
          <w:szCs w:val="20"/>
          <w:lang w:val="en-US"/>
        </w:rPr>
        <w:t xml:space="preserve">Liscow, Z. D. (2013). Do property rights promote investment but cause deforestation? Quasi-experimental evidence from Nicaragua. </w:t>
      </w:r>
      <w:r>
        <w:rPr>
          <w:i/>
          <w:iCs/>
          <w:color w:val="000000"/>
          <w:sz w:val="20"/>
          <w:szCs w:val="20"/>
          <w:lang w:val="en-US"/>
        </w:rPr>
        <w:t>Journal of Environmental Economics and Management</w:t>
      </w:r>
      <w:r>
        <w:rPr>
          <w:color w:val="000000"/>
          <w:sz w:val="20"/>
          <w:szCs w:val="20"/>
          <w:lang w:val="en-US"/>
        </w:rPr>
        <w:t>, 65(2), 241-261.</w:t>
      </w:r>
      <w:bookmarkEnd w:id="39"/>
    </w:p>
    <w:p w14:paraId="69F36663"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40" w:name="_nebAA856CF2_EA48_41C3_BB20_A40DCF07905E"/>
      <w:r>
        <w:rPr>
          <w:color w:val="000000"/>
          <w:sz w:val="20"/>
          <w:szCs w:val="20"/>
          <w:lang w:val="en-US"/>
        </w:rPr>
        <w:t xml:space="preserve">Mullan, K., Grosjean, P., &amp; Kontoleon, A. (2011). Land tenure arrangements and rural-urban migration in China. </w:t>
      </w:r>
      <w:r>
        <w:rPr>
          <w:i/>
          <w:iCs/>
          <w:color w:val="000000"/>
          <w:sz w:val="20"/>
          <w:szCs w:val="20"/>
          <w:lang w:val="en-US"/>
        </w:rPr>
        <w:t>World Development</w:t>
      </w:r>
      <w:r>
        <w:rPr>
          <w:color w:val="000000"/>
          <w:sz w:val="20"/>
          <w:szCs w:val="20"/>
          <w:lang w:val="en-US"/>
        </w:rPr>
        <w:t>, 39(1), 123-133.</w:t>
      </w:r>
      <w:bookmarkEnd w:id="40"/>
    </w:p>
    <w:p w14:paraId="39ABD8A1"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41" w:name="_neb88312D87_3391_49D7_8003_9C7960054AE5"/>
      <w:r>
        <w:rPr>
          <w:color w:val="000000"/>
          <w:sz w:val="20"/>
          <w:szCs w:val="20"/>
          <w:lang w:val="en-US"/>
        </w:rPr>
        <w:t xml:space="preserve">Naughton-Treves, L., &amp; Wendland, K. (2014). Land tenure and tropical forest carbon management. </w:t>
      </w:r>
      <w:r>
        <w:rPr>
          <w:i/>
          <w:iCs/>
          <w:color w:val="000000"/>
          <w:sz w:val="20"/>
          <w:szCs w:val="20"/>
          <w:lang w:val="en-US"/>
        </w:rPr>
        <w:t>World Development</w:t>
      </w:r>
      <w:r>
        <w:rPr>
          <w:color w:val="000000"/>
          <w:sz w:val="20"/>
          <w:szCs w:val="20"/>
          <w:lang w:val="en-US"/>
        </w:rPr>
        <w:t>, 55(March), 1-6.</w:t>
      </w:r>
      <w:bookmarkEnd w:id="41"/>
    </w:p>
    <w:p w14:paraId="10A26B36" w14:textId="77777777" w:rsidR="00D55AB8" w:rsidRDefault="00D55AB8" w:rsidP="00D55AB8">
      <w:pPr>
        <w:autoSpaceDE w:val="0"/>
        <w:autoSpaceDN w:val="0"/>
        <w:adjustRightInd w:val="0"/>
        <w:spacing w:after="0" w:line="240" w:lineRule="auto"/>
        <w:ind w:left="720" w:hanging="720"/>
        <w:jc w:val="both"/>
        <w:rPr>
          <w:color w:val="000000"/>
          <w:sz w:val="20"/>
          <w:szCs w:val="20"/>
          <w:lang w:val="en-US"/>
        </w:rPr>
      </w:pPr>
      <w:bookmarkStart w:id="42" w:name="_neb0FD31A8D_4567_4761_B761_E8CCCF0CF841"/>
      <w:r>
        <w:rPr>
          <w:color w:val="000000"/>
          <w:sz w:val="20"/>
          <w:szCs w:val="20"/>
          <w:lang w:val="en-US"/>
        </w:rPr>
        <w:t xml:space="preserve">OECD. (2010). </w:t>
      </w:r>
      <w:r>
        <w:rPr>
          <w:i/>
          <w:iCs/>
          <w:color w:val="000000"/>
          <w:sz w:val="20"/>
          <w:szCs w:val="20"/>
          <w:lang w:val="en-US"/>
        </w:rPr>
        <w:t>Paying for biodiversity: Enhancing the cost-effectiveness of payments for ecosystem services</w:t>
      </w:r>
      <w:r>
        <w:rPr>
          <w:color w:val="000000"/>
          <w:sz w:val="20"/>
          <w:szCs w:val="20"/>
          <w:lang w:val="en-US"/>
        </w:rPr>
        <w:t>: OECD.</w:t>
      </w:r>
      <w:bookmarkEnd w:id="42"/>
    </w:p>
    <w:p w14:paraId="41F7BE79" w14:textId="77777777" w:rsidR="00D55AB8" w:rsidRPr="00DC7A2E" w:rsidRDefault="00D55AB8" w:rsidP="00D55AB8">
      <w:pPr>
        <w:autoSpaceDE w:val="0"/>
        <w:autoSpaceDN w:val="0"/>
        <w:adjustRightInd w:val="0"/>
        <w:spacing w:after="0" w:line="240" w:lineRule="auto"/>
        <w:ind w:left="720" w:hanging="720"/>
        <w:jc w:val="both"/>
        <w:rPr>
          <w:sz w:val="20"/>
          <w:szCs w:val="24"/>
          <w:lang w:val="en-US"/>
        </w:rPr>
      </w:pPr>
      <w:r w:rsidRPr="00DC7A2E">
        <w:rPr>
          <w:sz w:val="20"/>
          <w:szCs w:val="24"/>
          <w:lang w:val="en-US"/>
        </w:rPr>
        <w:t xml:space="preserve">Ostrom, E. (2006). The value-added of laboratory experiments for the study of institutions and common-pool resources. </w:t>
      </w:r>
      <w:r w:rsidRPr="00DC7A2E">
        <w:rPr>
          <w:i/>
          <w:sz w:val="20"/>
          <w:szCs w:val="24"/>
          <w:lang w:val="en-US"/>
        </w:rPr>
        <w:t>Journal of Economic Behavior &amp; Organization</w:t>
      </w:r>
      <w:r w:rsidRPr="00DC7A2E">
        <w:rPr>
          <w:sz w:val="20"/>
          <w:szCs w:val="24"/>
          <w:lang w:val="en-US"/>
        </w:rPr>
        <w:t>, 61 (2), 149-163.</w:t>
      </w:r>
    </w:p>
    <w:p w14:paraId="58530936"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43" w:name="_neb2B6ACADF_41D3_4AE7_8B41_1D8B892E9666"/>
      <w:r>
        <w:rPr>
          <w:color w:val="000000"/>
          <w:sz w:val="20"/>
          <w:szCs w:val="20"/>
          <w:lang w:val="en-US"/>
        </w:rPr>
        <w:t xml:space="preserve">Ostrom, E., &amp; Nagendra, H. (2006). </w:t>
      </w:r>
      <w:bookmarkStart w:id="44" w:name="OLE_LINK16"/>
      <w:bookmarkStart w:id="45" w:name="OLE_LINK17"/>
      <w:r>
        <w:rPr>
          <w:color w:val="000000"/>
          <w:sz w:val="20"/>
          <w:szCs w:val="20"/>
          <w:lang w:val="en-US"/>
        </w:rPr>
        <w:t>Insights on linking forests, trees, and people from the air, on the ground, and in the laboratory</w:t>
      </w:r>
      <w:bookmarkEnd w:id="44"/>
      <w:bookmarkEnd w:id="45"/>
      <w:r>
        <w:rPr>
          <w:color w:val="000000"/>
          <w:sz w:val="20"/>
          <w:szCs w:val="20"/>
          <w:lang w:val="en-US"/>
        </w:rPr>
        <w:t xml:space="preserve">. </w:t>
      </w:r>
      <w:r>
        <w:rPr>
          <w:i/>
          <w:iCs/>
          <w:color w:val="000000"/>
          <w:sz w:val="20"/>
          <w:szCs w:val="20"/>
          <w:lang w:val="en-US"/>
        </w:rPr>
        <w:t>Proceedings of the National Academy of Sciences</w:t>
      </w:r>
      <w:r>
        <w:rPr>
          <w:color w:val="000000"/>
          <w:sz w:val="20"/>
          <w:szCs w:val="20"/>
          <w:lang w:val="en-US"/>
        </w:rPr>
        <w:t>, 103(51), 19224-19231.</w:t>
      </w:r>
      <w:bookmarkEnd w:id="43"/>
    </w:p>
    <w:p w14:paraId="049553FB" w14:textId="77777777" w:rsidR="00D55AB8" w:rsidRDefault="00D55AB8" w:rsidP="00D55AB8">
      <w:pPr>
        <w:autoSpaceDE w:val="0"/>
        <w:autoSpaceDN w:val="0"/>
        <w:adjustRightInd w:val="0"/>
        <w:spacing w:after="0" w:line="240" w:lineRule="auto"/>
        <w:ind w:left="720" w:hanging="720"/>
        <w:jc w:val="both"/>
        <w:rPr>
          <w:color w:val="000000"/>
          <w:sz w:val="20"/>
          <w:szCs w:val="20"/>
          <w:lang w:val="en-US"/>
        </w:rPr>
      </w:pPr>
      <w:bookmarkStart w:id="46" w:name="_neb629F0798_03F9_4A31_BE7E_EC95693BC3F7"/>
      <w:r>
        <w:rPr>
          <w:color w:val="000000"/>
          <w:sz w:val="20"/>
          <w:szCs w:val="20"/>
          <w:lang w:val="en-US"/>
        </w:rPr>
        <w:t xml:space="preserve">Palmer, C. (2010). REDD+: Property rights and liability. </w:t>
      </w:r>
      <w:r>
        <w:rPr>
          <w:i/>
          <w:iCs/>
          <w:color w:val="000000"/>
          <w:sz w:val="20"/>
          <w:szCs w:val="20"/>
          <w:lang w:val="en-US"/>
        </w:rPr>
        <w:t>Science</w:t>
      </w:r>
      <w:r>
        <w:rPr>
          <w:color w:val="000000"/>
          <w:sz w:val="20"/>
          <w:szCs w:val="20"/>
          <w:lang w:val="en-US"/>
        </w:rPr>
        <w:t>, 328(5982), 1105.</w:t>
      </w:r>
      <w:bookmarkEnd w:id="46"/>
    </w:p>
    <w:p w14:paraId="6FC38538" w14:textId="77777777" w:rsidR="009272F2" w:rsidRPr="009272F2" w:rsidRDefault="009272F2" w:rsidP="00D55AB8">
      <w:pPr>
        <w:autoSpaceDE w:val="0"/>
        <w:autoSpaceDN w:val="0"/>
        <w:adjustRightInd w:val="0"/>
        <w:spacing w:after="0" w:line="240" w:lineRule="auto"/>
        <w:ind w:left="720" w:hanging="720"/>
        <w:jc w:val="both"/>
        <w:rPr>
          <w:sz w:val="20"/>
          <w:szCs w:val="24"/>
          <w:lang w:val="en-US"/>
        </w:rPr>
      </w:pPr>
      <w:r w:rsidRPr="009272F2">
        <w:rPr>
          <w:sz w:val="20"/>
          <w:szCs w:val="24"/>
          <w:lang w:val="en-US"/>
        </w:rPr>
        <w:t xml:space="preserve">Palmer, C. (2011). Property rights and liability for deforestation under REDD+: Implications for 'permanence' in policy design. </w:t>
      </w:r>
      <w:r w:rsidRPr="009272F2">
        <w:rPr>
          <w:i/>
          <w:sz w:val="20"/>
          <w:szCs w:val="24"/>
          <w:lang w:val="en-US"/>
        </w:rPr>
        <w:t>Ecological Economics</w:t>
      </w:r>
      <w:r w:rsidRPr="009272F2">
        <w:rPr>
          <w:sz w:val="20"/>
          <w:szCs w:val="24"/>
          <w:lang w:val="en-US"/>
        </w:rPr>
        <w:t>, 70 (4), 571-576.</w:t>
      </w:r>
    </w:p>
    <w:p w14:paraId="3ADAA8A9"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47" w:name="_neb81ED3C0B_D057_411F_BA99_CD4570A99E5D"/>
      <w:r>
        <w:rPr>
          <w:color w:val="000000"/>
          <w:sz w:val="20"/>
          <w:szCs w:val="20"/>
          <w:lang w:val="en-US"/>
        </w:rPr>
        <w:t xml:space="preserve">Pattanayak, S. K., Wunder, S., &amp; Ferraro, P. J. (2010). Show me the money: Do payments supply environmental services in developing countries? </w:t>
      </w:r>
      <w:r>
        <w:rPr>
          <w:i/>
          <w:iCs/>
          <w:color w:val="000000"/>
          <w:sz w:val="20"/>
          <w:szCs w:val="20"/>
          <w:lang w:val="en-US"/>
        </w:rPr>
        <w:t>Review of Environmental Economics and Policy</w:t>
      </w:r>
      <w:r>
        <w:rPr>
          <w:color w:val="000000"/>
          <w:sz w:val="20"/>
          <w:szCs w:val="20"/>
          <w:lang w:val="en-US"/>
        </w:rPr>
        <w:t>, 4(2), 254-274.</w:t>
      </w:r>
      <w:bookmarkEnd w:id="47"/>
    </w:p>
    <w:p w14:paraId="718523D9" w14:textId="77777777" w:rsidR="00D55AB8" w:rsidRPr="0061781F" w:rsidRDefault="00D55AB8" w:rsidP="00D55AB8">
      <w:pPr>
        <w:autoSpaceDE w:val="0"/>
        <w:autoSpaceDN w:val="0"/>
        <w:adjustRightInd w:val="0"/>
        <w:spacing w:after="0" w:line="240" w:lineRule="auto"/>
        <w:ind w:left="720" w:hanging="720"/>
        <w:jc w:val="both"/>
        <w:rPr>
          <w:sz w:val="24"/>
          <w:szCs w:val="24"/>
        </w:rPr>
      </w:pPr>
      <w:bookmarkStart w:id="48" w:name="_nebE3DBBD84_942E_4FBD_8230_101C8792F8BA"/>
      <w:r>
        <w:rPr>
          <w:color w:val="000000"/>
          <w:sz w:val="20"/>
          <w:szCs w:val="20"/>
          <w:lang w:val="en-US"/>
        </w:rPr>
        <w:t xml:space="preserve">Phelps, J., Webb, E. L., &amp; Agrawal, A. (2010). Does REDD+ threaten to recentralize forest governance? </w:t>
      </w:r>
      <w:r>
        <w:rPr>
          <w:i/>
          <w:iCs/>
          <w:color w:val="000000"/>
          <w:sz w:val="20"/>
          <w:szCs w:val="20"/>
          <w:lang w:val="en-US"/>
        </w:rPr>
        <w:t>Science</w:t>
      </w:r>
      <w:r>
        <w:rPr>
          <w:color w:val="000000"/>
          <w:sz w:val="20"/>
          <w:szCs w:val="20"/>
          <w:lang w:val="en-US"/>
        </w:rPr>
        <w:t>, 328(5976), 312-313.</w:t>
      </w:r>
      <w:bookmarkEnd w:id="48"/>
    </w:p>
    <w:p w14:paraId="1BBD2E7A" w14:textId="77777777" w:rsidR="0061781F" w:rsidRDefault="0061781F" w:rsidP="0061781F">
      <w:pPr>
        <w:autoSpaceDE w:val="0"/>
        <w:autoSpaceDN w:val="0"/>
        <w:adjustRightInd w:val="0"/>
        <w:spacing w:after="0" w:line="240" w:lineRule="auto"/>
        <w:ind w:left="720" w:hanging="720"/>
        <w:jc w:val="both"/>
      </w:pPr>
      <w:bookmarkStart w:id="49" w:name="_neb5DD8313D_8483_4727_AD2A_5B18049A5D0F"/>
      <w:bookmarkStart w:id="50" w:name="_neb02649025_6995_4871_B038_14347DE0DE3D"/>
      <w:r>
        <w:rPr>
          <w:color w:val="000000"/>
          <w:sz w:val="20"/>
          <w:szCs w:val="20"/>
        </w:rPr>
        <w:t xml:space="preserve">Poverty Environment Network. (2007). The poverty environment network technical guidelines. Retrieved from: </w:t>
      </w:r>
    </w:p>
    <w:p w14:paraId="43ACAE80" w14:textId="77777777" w:rsidR="0061781F" w:rsidRDefault="0061781F" w:rsidP="0061781F">
      <w:pPr>
        <w:autoSpaceDE w:val="0"/>
        <w:autoSpaceDN w:val="0"/>
        <w:adjustRightInd w:val="0"/>
        <w:spacing w:after="0" w:line="240" w:lineRule="auto"/>
        <w:ind w:left="720"/>
        <w:jc w:val="both"/>
      </w:pPr>
      <w:r>
        <w:rPr>
          <w:color w:val="000000"/>
          <w:sz w:val="20"/>
          <w:szCs w:val="20"/>
        </w:rPr>
        <w:t>http://www1.cifor.org/pen/research-tools/the-pen-technical-guidelines.html</w:t>
      </w:r>
      <w:bookmarkEnd w:id="49"/>
    </w:p>
    <w:p w14:paraId="52AF3679" w14:textId="77777777" w:rsidR="00D55AB8" w:rsidRDefault="00D55AB8" w:rsidP="00D55AB8">
      <w:pPr>
        <w:autoSpaceDE w:val="0"/>
        <w:autoSpaceDN w:val="0"/>
        <w:adjustRightInd w:val="0"/>
        <w:spacing w:after="0" w:line="240" w:lineRule="auto"/>
        <w:ind w:left="720" w:hanging="720"/>
        <w:jc w:val="both"/>
        <w:rPr>
          <w:color w:val="000000"/>
          <w:sz w:val="20"/>
          <w:szCs w:val="20"/>
          <w:lang w:val="en-US"/>
        </w:rPr>
      </w:pPr>
      <w:r>
        <w:rPr>
          <w:color w:val="000000"/>
          <w:sz w:val="20"/>
          <w:szCs w:val="20"/>
          <w:lang w:val="en-US"/>
        </w:rPr>
        <w:t xml:space="preserve">Resosudarmo, I. A. P., Atmadja, S., Ekaputri, A. D., Intarini, D. Y., Indriatmoko, Y.,... Astri, P. (2014). Does tenure security lead to REDD+ project effectiveness? Reflections from five emerging sites in Indonesia. </w:t>
      </w:r>
      <w:r>
        <w:rPr>
          <w:i/>
          <w:iCs/>
          <w:color w:val="000000"/>
          <w:sz w:val="20"/>
          <w:szCs w:val="20"/>
          <w:lang w:val="en-US"/>
        </w:rPr>
        <w:t>World Development</w:t>
      </w:r>
      <w:r>
        <w:rPr>
          <w:color w:val="000000"/>
          <w:sz w:val="20"/>
          <w:szCs w:val="20"/>
          <w:lang w:val="en-US"/>
        </w:rPr>
        <w:t>, 55(March), 68-83.</w:t>
      </w:r>
      <w:bookmarkEnd w:id="50"/>
    </w:p>
    <w:p w14:paraId="26C98EDC" w14:textId="77777777" w:rsidR="00D55AB8" w:rsidRPr="00A57667" w:rsidRDefault="00D55AB8" w:rsidP="00D55AB8">
      <w:pPr>
        <w:autoSpaceDE w:val="0"/>
        <w:autoSpaceDN w:val="0"/>
        <w:adjustRightInd w:val="0"/>
        <w:spacing w:after="0" w:line="240" w:lineRule="auto"/>
        <w:ind w:left="720" w:hanging="720"/>
        <w:jc w:val="both"/>
        <w:rPr>
          <w:sz w:val="20"/>
          <w:szCs w:val="24"/>
          <w:lang w:val="en-US"/>
        </w:rPr>
      </w:pPr>
      <w:r w:rsidRPr="00A57667">
        <w:rPr>
          <w:sz w:val="20"/>
          <w:szCs w:val="24"/>
          <w:lang w:val="en-US"/>
        </w:rPr>
        <w:t xml:space="preserve">Richter, </w:t>
      </w:r>
      <w:r>
        <w:rPr>
          <w:sz w:val="20"/>
          <w:szCs w:val="24"/>
          <w:lang w:val="en-US"/>
        </w:rPr>
        <w:t xml:space="preserve">A., </w:t>
      </w:r>
      <w:r w:rsidRPr="00A57667">
        <w:rPr>
          <w:sz w:val="20"/>
          <w:szCs w:val="24"/>
          <w:lang w:val="en-US"/>
        </w:rPr>
        <w:t>van Soest</w:t>
      </w:r>
      <w:r>
        <w:rPr>
          <w:sz w:val="20"/>
          <w:szCs w:val="24"/>
          <w:lang w:val="en-US"/>
        </w:rPr>
        <w:t>, D.,</w:t>
      </w:r>
      <w:r w:rsidRPr="00A57667">
        <w:rPr>
          <w:sz w:val="20"/>
          <w:szCs w:val="24"/>
          <w:lang w:val="en-US"/>
        </w:rPr>
        <w:t xml:space="preserve"> &amp; Grasman, </w:t>
      </w:r>
      <w:r>
        <w:rPr>
          <w:sz w:val="20"/>
          <w:szCs w:val="24"/>
          <w:lang w:val="en-US"/>
        </w:rPr>
        <w:t>J. (</w:t>
      </w:r>
      <w:r w:rsidRPr="00A57667">
        <w:rPr>
          <w:sz w:val="20"/>
          <w:szCs w:val="24"/>
          <w:lang w:val="en-US"/>
        </w:rPr>
        <w:t>2013</w:t>
      </w:r>
      <w:r>
        <w:rPr>
          <w:sz w:val="20"/>
          <w:szCs w:val="24"/>
          <w:lang w:val="en-US"/>
        </w:rPr>
        <w:t xml:space="preserve">) </w:t>
      </w:r>
      <w:r w:rsidRPr="00A57667">
        <w:rPr>
          <w:sz w:val="20"/>
          <w:szCs w:val="24"/>
          <w:lang w:val="en-US"/>
        </w:rPr>
        <w:t>Contagious cooperation, temptation, and ecosystem collapse</w:t>
      </w:r>
      <w:r>
        <w:rPr>
          <w:sz w:val="20"/>
          <w:szCs w:val="24"/>
          <w:lang w:val="en-US"/>
        </w:rPr>
        <w:t xml:space="preserve">. </w:t>
      </w:r>
      <w:r w:rsidRPr="00A57667">
        <w:rPr>
          <w:i/>
          <w:sz w:val="20"/>
          <w:szCs w:val="24"/>
          <w:lang w:val="en-US"/>
        </w:rPr>
        <w:t>Journal of Environmental Economics and Management</w:t>
      </w:r>
      <w:r>
        <w:rPr>
          <w:sz w:val="20"/>
          <w:szCs w:val="24"/>
          <w:lang w:val="en-US"/>
        </w:rPr>
        <w:t xml:space="preserve">, 66(1), </w:t>
      </w:r>
      <w:r w:rsidRPr="00A57667">
        <w:rPr>
          <w:sz w:val="20"/>
          <w:szCs w:val="24"/>
          <w:lang w:val="en-US"/>
        </w:rPr>
        <w:t>141–158</w:t>
      </w:r>
      <w:r>
        <w:rPr>
          <w:sz w:val="20"/>
          <w:szCs w:val="24"/>
          <w:lang w:val="en-US"/>
        </w:rPr>
        <w:t xml:space="preserve">. </w:t>
      </w:r>
    </w:p>
    <w:p w14:paraId="1D7A4BAA" w14:textId="77777777" w:rsidR="00D55AB8" w:rsidRDefault="00D55AB8" w:rsidP="00D55AB8">
      <w:pPr>
        <w:autoSpaceDE w:val="0"/>
        <w:autoSpaceDN w:val="0"/>
        <w:adjustRightInd w:val="0"/>
        <w:spacing w:after="0" w:line="240" w:lineRule="auto"/>
        <w:ind w:left="720" w:hanging="720"/>
        <w:jc w:val="both"/>
        <w:rPr>
          <w:color w:val="000000"/>
          <w:sz w:val="20"/>
          <w:szCs w:val="20"/>
          <w:lang w:val="en-US"/>
        </w:rPr>
      </w:pPr>
      <w:bookmarkStart w:id="51" w:name="_neb951D304C_18E6_4C5B_B5C1_C9482639C82B"/>
      <w:r>
        <w:rPr>
          <w:color w:val="000000"/>
          <w:sz w:val="20"/>
          <w:szCs w:val="20"/>
          <w:lang w:val="en-US"/>
        </w:rPr>
        <w:t xml:space="preserve">Robinson, B. E., Holland, M. B., &amp; Naughton-Treves, L. (2014). </w:t>
      </w:r>
      <w:r w:rsidRPr="00B30154">
        <w:rPr>
          <w:iCs/>
          <w:color w:val="000000"/>
          <w:sz w:val="20"/>
          <w:szCs w:val="20"/>
          <w:lang w:val="en-US"/>
        </w:rPr>
        <w:t>Does secure land tenure save forests? A meta-analysis of the relationship between land tenure and tropical deforestation</w:t>
      </w:r>
      <w:r>
        <w:rPr>
          <w:color w:val="000000"/>
          <w:sz w:val="20"/>
          <w:szCs w:val="20"/>
          <w:lang w:val="en-US"/>
        </w:rPr>
        <w:t xml:space="preserve">. </w:t>
      </w:r>
      <w:r w:rsidRPr="00B30154">
        <w:rPr>
          <w:i/>
          <w:color w:val="000000"/>
          <w:sz w:val="20"/>
          <w:szCs w:val="20"/>
          <w:lang w:val="en-US"/>
        </w:rPr>
        <w:t>Global Environmental Change</w:t>
      </w:r>
      <w:r>
        <w:rPr>
          <w:color w:val="000000"/>
          <w:sz w:val="20"/>
          <w:szCs w:val="20"/>
          <w:lang w:val="en-US"/>
        </w:rPr>
        <w:t>, 29(November), 281-</w:t>
      </w:r>
      <w:r w:rsidRPr="00B30154">
        <w:rPr>
          <w:color w:val="000000"/>
          <w:sz w:val="20"/>
          <w:szCs w:val="20"/>
          <w:lang w:val="en-US"/>
        </w:rPr>
        <w:t>293</w:t>
      </w:r>
      <w:r>
        <w:rPr>
          <w:color w:val="000000"/>
          <w:sz w:val="20"/>
          <w:szCs w:val="20"/>
          <w:lang w:val="en-US"/>
        </w:rPr>
        <w:t>.</w:t>
      </w:r>
      <w:bookmarkEnd w:id="51"/>
    </w:p>
    <w:p w14:paraId="77B58601"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52" w:name="_nebF34A871C_028B_4752_B79C_0424EF26BB70"/>
      <w:r>
        <w:rPr>
          <w:color w:val="000000"/>
          <w:sz w:val="20"/>
          <w:szCs w:val="20"/>
          <w:lang w:val="en-US"/>
        </w:rPr>
        <w:t xml:space="preserve">Rossi, P. H., Lipsey, M. W., &amp; Freeman, H. E. (2004). </w:t>
      </w:r>
      <w:r>
        <w:rPr>
          <w:i/>
          <w:iCs/>
          <w:color w:val="000000"/>
          <w:sz w:val="20"/>
          <w:szCs w:val="20"/>
          <w:lang w:val="en-US"/>
        </w:rPr>
        <w:t>Evaluation: A systematic approach</w:t>
      </w:r>
      <w:r>
        <w:rPr>
          <w:color w:val="000000"/>
          <w:sz w:val="20"/>
          <w:szCs w:val="20"/>
          <w:lang w:val="en-US"/>
        </w:rPr>
        <w:t xml:space="preserve"> (7th ed.). Thousand Oaks: SAGE Publications, Inc.</w:t>
      </w:r>
      <w:bookmarkEnd w:id="52"/>
      <w:r>
        <w:rPr>
          <w:color w:val="000000"/>
          <w:sz w:val="20"/>
          <w:szCs w:val="20"/>
          <w:lang w:val="en-US"/>
        </w:rPr>
        <w:t xml:space="preserve"> </w:t>
      </w:r>
    </w:p>
    <w:p w14:paraId="09E2DEFC"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53" w:name="_neb20286D15_838B_4824_9E34_1BA747EAB5A3"/>
      <w:r>
        <w:rPr>
          <w:color w:val="000000"/>
          <w:sz w:val="20"/>
          <w:szCs w:val="20"/>
          <w:lang w:val="en-US"/>
        </w:rPr>
        <w:t xml:space="preserve">Rozelle, S., &amp; Li, G. (1998). Village leaders and land-rights formation in China. </w:t>
      </w:r>
      <w:r>
        <w:rPr>
          <w:i/>
          <w:iCs/>
          <w:color w:val="000000"/>
          <w:sz w:val="20"/>
          <w:szCs w:val="20"/>
          <w:lang w:val="en-US"/>
        </w:rPr>
        <w:t>The American Economic Review</w:t>
      </w:r>
      <w:r>
        <w:rPr>
          <w:color w:val="000000"/>
          <w:sz w:val="20"/>
          <w:szCs w:val="20"/>
          <w:lang w:val="en-US"/>
        </w:rPr>
        <w:t>, 88(2), 433-438.</w:t>
      </w:r>
      <w:bookmarkEnd w:id="53"/>
    </w:p>
    <w:p w14:paraId="5F911E85"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54" w:name="_neb0E279289_A4A3_4CA3_9B2A_5150067A65C1"/>
      <w:r>
        <w:rPr>
          <w:color w:val="000000"/>
          <w:sz w:val="20"/>
          <w:szCs w:val="20"/>
          <w:lang w:val="en-US"/>
        </w:rPr>
        <w:t xml:space="preserve">Rozelle, S., &amp; Swinnen, J. F. M. (2009). Why did the communist party reform in China, but not in the Soviet Union? The political economy of agricultural transition. </w:t>
      </w:r>
      <w:r>
        <w:rPr>
          <w:i/>
          <w:iCs/>
          <w:color w:val="000000"/>
          <w:sz w:val="20"/>
          <w:szCs w:val="20"/>
          <w:lang w:val="en-US"/>
        </w:rPr>
        <w:t>China Economic Review</w:t>
      </w:r>
      <w:r>
        <w:rPr>
          <w:color w:val="000000"/>
          <w:sz w:val="20"/>
          <w:szCs w:val="20"/>
          <w:lang w:val="en-US"/>
        </w:rPr>
        <w:t>, 20(2), 275-287.</w:t>
      </w:r>
      <w:bookmarkEnd w:id="54"/>
    </w:p>
    <w:p w14:paraId="5D4CBE43"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55" w:name="_neb5B2791C3_4612_4C52_8515_6485874F3058"/>
      <w:r>
        <w:rPr>
          <w:color w:val="000000"/>
          <w:sz w:val="20"/>
          <w:szCs w:val="20"/>
          <w:lang w:val="en-US"/>
        </w:rPr>
        <w:t xml:space="preserve">Rubin, D. B. (2001). Using propensity scores to help design observational studies: Application to the tobacco litigation. </w:t>
      </w:r>
      <w:r>
        <w:rPr>
          <w:i/>
          <w:iCs/>
          <w:color w:val="000000"/>
          <w:sz w:val="20"/>
          <w:szCs w:val="20"/>
          <w:lang w:val="en-US"/>
        </w:rPr>
        <w:t>Health Services and Outcomes Research Methodology</w:t>
      </w:r>
      <w:r>
        <w:rPr>
          <w:color w:val="000000"/>
          <w:sz w:val="20"/>
          <w:szCs w:val="20"/>
          <w:lang w:val="en-US"/>
        </w:rPr>
        <w:t>, 2(3-4), 169-188.</w:t>
      </w:r>
      <w:bookmarkEnd w:id="55"/>
    </w:p>
    <w:p w14:paraId="642C0A65"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56" w:name="_neb06B756BA_A87C_4A45_B6C1_4E3EE2EAE5E5"/>
      <w:r>
        <w:rPr>
          <w:color w:val="000000"/>
          <w:sz w:val="20"/>
          <w:szCs w:val="20"/>
          <w:lang w:val="en-US"/>
        </w:rPr>
        <w:t xml:space="preserve">Sandbrook, C., Nelson, F., Adams, W. M., &amp; Agrawal, A. (2010). Carbon, forests and the REDD paradox. </w:t>
      </w:r>
      <w:r>
        <w:rPr>
          <w:i/>
          <w:iCs/>
          <w:color w:val="000000"/>
          <w:sz w:val="20"/>
          <w:szCs w:val="20"/>
          <w:lang w:val="en-US"/>
        </w:rPr>
        <w:t>Oryx</w:t>
      </w:r>
      <w:r>
        <w:rPr>
          <w:color w:val="000000"/>
          <w:sz w:val="20"/>
          <w:szCs w:val="20"/>
          <w:lang w:val="en-US"/>
        </w:rPr>
        <w:t>, 44(03), 330-334.</w:t>
      </w:r>
      <w:bookmarkEnd w:id="56"/>
    </w:p>
    <w:p w14:paraId="0897C0C7" w14:textId="77777777" w:rsidR="00D55AB8" w:rsidRDefault="00D55AB8" w:rsidP="00D55AB8">
      <w:pPr>
        <w:autoSpaceDE w:val="0"/>
        <w:autoSpaceDN w:val="0"/>
        <w:adjustRightInd w:val="0"/>
        <w:spacing w:after="0" w:line="240" w:lineRule="auto"/>
        <w:ind w:left="720" w:hanging="720"/>
        <w:jc w:val="both"/>
        <w:rPr>
          <w:color w:val="000000"/>
          <w:sz w:val="20"/>
          <w:szCs w:val="20"/>
          <w:lang w:val="en-US"/>
        </w:rPr>
      </w:pPr>
      <w:bookmarkStart w:id="57" w:name="_nebA5714CC0_30DB_4214_B786_66CA5444D92D"/>
      <w:r>
        <w:rPr>
          <w:color w:val="000000"/>
          <w:sz w:val="20"/>
          <w:szCs w:val="20"/>
          <w:lang w:val="en-US"/>
        </w:rPr>
        <w:t xml:space="preserve">Sims, K. R. E. (2010). Conservation and development: Evidence from Thai protected areas. </w:t>
      </w:r>
      <w:r>
        <w:rPr>
          <w:i/>
          <w:iCs/>
          <w:color w:val="000000"/>
          <w:sz w:val="20"/>
          <w:szCs w:val="20"/>
          <w:lang w:val="en-US"/>
        </w:rPr>
        <w:t>Journal of Environmental Economics and Management</w:t>
      </w:r>
      <w:r>
        <w:rPr>
          <w:color w:val="000000"/>
          <w:sz w:val="20"/>
          <w:szCs w:val="20"/>
          <w:lang w:val="en-US"/>
        </w:rPr>
        <w:t>, 60(2), 94-114.</w:t>
      </w:r>
      <w:bookmarkEnd w:id="57"/>
    </w:p>
    <w:p w14:paraId="40CB3DFA" w14:textId="77777777" w:rsidR="002579A3" w:rsidRPr="002579A3" w:rsidRDefault="002579A3" w:rsidP="002579A3">
      <w:pPr>
        <w:autoSpaceDE w:val="0"/>
        <w:autoSpaceDN w:val="0"/>
        <w:adjustRightInd w:val="0"/>
        <w:spacing w:after="0" w:line="240" w:lineRule="auto"/>
        <w:ind w:left="720" w:hanging="720"/>
        <w:rPr>
          <w:sz w:val="20"/>
          <w:szCs w:val="24"/>
          <w:lang w:val="en-US"/>
        </w:rPr>
      </w:pPr>
      <w:r w:rsidRPr="002579A3">
        <w:rPr>
          <w:sz w:val="20"/>
          <w:szCs w:val="24"/>
          <w:lang w:val="en-US"/>
        </w:rPr>
        <w:lastRenderedPageBreak/>
        <w:t>Stubbs</w:t>
      </w:r>
      <w:r w:rsidRPr="002579A3">
        <w:rPr>
          <w:rFonts w:hint="eastAsia"/>
          <w:sz w:val="20"/>
          <w:szCs w:val="24"/>
          <w:lang w:val="en-US"/>
        </w:rPr>
        <w:t xml:space="preserve">, M. (2014). </w:t>
      </w:r>
      <w:r w:rsidRPr="002579A3">
        <w:rPr>
          <w:sz w:val="20"/>
          <w:szCs w:val="24"/>
          <w:lang w:val="en-US"/>
        </w:rPr>
        <w:t>Conservation Reserve Program (CRP):</w:t>
      </w:r>
      <w:r w:rsidRPr="002579A3">
        <w:rPr>
          <w:rFonts w:hint="eastAsia"/>
          <w:sz w:val="20"/>
          <w:szCs w:val="24"/>
          <w:lang w:val="en-US"/>
        </w:rPr>
        <w:t xml:space="preserve"> </w:t>
      </w:r>
      <w:r w:rsidRPr="002579A3">
        <w:rPr>
          <w:sz w:val="20"/>
          <w:szCs w:val="24"/>
          <w:lang w:val="en-US"/>
        </w:rPr>
        <w:t>Status and Issues</w:t>
      </w:r>
      <w:r w:rsidRPr="002579A3">
        <w:rPr>
          <w:rFonts w:hint="eastAsia"/>
          <w:sz w:val="20"/>
          <w:szCs w:val="24"/>
          <w:lang w:val="en-US"/>
        </w:rPr>
        <w:t xml:space="preserve">. </w:t>
      </w:r>
      <w:r>
        <w:rPr>
          <w:sz w:val="20"/>
          <w:szCs w:val="24"/>
          <w:lang w:val="en-US"/>
        </w:rPr>
        <w:br w:type="textWrapping" w:clear="all"/>
      </w:r>
      <w:r w:rsidRPr="002579A3">
        <w:rPr>
          <w:rFonts w:hint="eastAsia"/>
          <w:sz w:val="20"/>
          <w:szCs w:val="24"/>
          <w:lang w:val="en-US"/>
        </w:rPr>
        <w:t xml:space="preserve">Retrieved from  </w:t>
      </w:r>
      <w:r w:rsidRPr="002579A3">
        <w:rPr>
          <w:sz w:val="20"/>
          <w:szCs w:val="24"/>
          <w:lang w:val="en-US"/>
        </w:rPr>
        <w:t>http://nationalaglawcenter.org/wp-content/uploads/assets/crs/R42783.pdf</w:t>
      </w:r>
    </w:p>
    <w:p w14:paraId="501575B0"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58" w:name="_neb09C90F0A_28E7_41B5_B261_097EF264AC67"/>
      <w:r>
        <w:rPr>
          <w:color w:val="000000"/>
          <w:sz w:val="20"/>
          <w:szCs w:val="20"/>
          <w:lang w:val="en-US"/>
        </w:rPr>
        <w:t xml:space="preserve">Sunderlin, W. D., Larson, A. M., Duchelle, A. E., Resosudarmo, I. A. P., Huynh, T. B., Awono, A.,... Dokken, T. (2014). How are REDD+ proponents addressing tenure problems? Evidence from Brazil, Cameroon, Tanzania, Indonesia, and Vietnam. </w:t>
      </w:r>
      <w:r>
        <w:rPr>
          <w:i/>
          <w:iCs/>
          <w:color w:val="000000"/>
          <w:sz w:val="20"/>
          <w:szCs w:val="20"/>
          <w:lang w:val="en-US"/>
        </w:rPr>
        <w:t>World Development</w:t>
      </w:r>
      <w:r>
        <w:rPr>
          <w:color w:val="000000"/>
          <w:sz w:val="20"/>
          <w:szCs w:val="20"/>
          <w:lang w:val="en-US"/>
        </w:rPr>
        <w:t>, 55(March), 37-52.</w:t>
      </w:r>
      <w:bookmarkEnd w:id="58"/>
    </w:p>
    <w:p w14:paraId="6250C0EB"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59" w:name="_nebC1115128_1BEC_431C_9DCE_9836D79B9ED4"/>
      <w:r>
        <w:rPr>
          <w:color w:val="000000"/>
          <w:sz w:val="20"/>
          <w:szCs w:val="20"/>
          <w:lang w:val="en-US"/>
        </w:rPr>
        <w:t>The National People's Congress. (2002). Law of the People's Republic of China on land contract in rural areas. Retrieved from http://www.gov.cn/english/2005-10/09/content_179389.htm</w:t>
      </w:r>
      <w:bookmarkEnd w:id="59"/>
    </w:p>
    <w:p w14:paraId="4F05EB5C" w14:textId="77777777" w:rsidR="00D55AB8" w:rsidRDefault="00D55AB8" w:rsidP="00D55AB8">
      <w:pPr>
        <w:autoSpaceDE w:val="0"/>
        <w:autoSpaceDN w:val="0"/>
        <w:adjustRightInd w:val="0"/>
        <w:spacing w:after="0" w:line="240" w:lineRule="auto"/>
        <w:ind w:left="720" w:hanging="720"/>
        <w:jc w:val="both"/>
        <w:rPr>
          <w:color w:val="000000"/>
          <w:sz w:val="20"/>
          <w:szCs w:val="20"/>
          <w:lang w:val="en-US"/>
        </w:rPr>
      </w:pPr>
      <w:bookmarkStart w:id="60" w:name="_nebC61F6406_FD71_4CF3_B4CB_E405D718B484"/>
      <w:r>
        <w:rPr>
          <w:color w:val="000000"/>
          <w:sz w:val="20"/>
          <w:szCs w:val="20"/>
          <w:lang w:val="en-US"/>
        </w:rPr>
        <w:t>The State Council. (2008). Guidelines on fully promoting collective forest tenure system reform. (in Chinese). Retrieved from http://www.gov.cn/gongbao/content/2008/content_1057276.htm</w:t>
      </w:r>
      <w:bookmarkEnd w:id="60"/>
    </w:p>
    <w:p w14:paraId="31230928" w14:textId="77777777" w:rsidR="007E4947" w:rsidRDefault="007E4947" w:rsidP="00D55AB8">
      <w:pPr>
        <w:autoSpaceDE w:val="0"/>
        <w:autoSpaceDN w:val="0"/>
        <w:adjustRightInd w:val="0"/>
        <w:spacing w:after="0" w:line="240" w:lineRule="auto"/>
        <w:ind w:left="720" w:hanging="720"/>
        <w:jc w:val="both"/>
        <w:rPr>
          <w:color w:val="000000"/>
          <w:sz w:val="20"/>
          <w:szCs w:val="20"/>
          <w:lang w:val="en-US"/>
        </w:rPr>
      </w:pPr>
      <w:r w:rsidRPr="007E4947">
        <w:rPr>
          <w:color w:val="000000"/>
          <w:sz w:val="20"/>
          <w:szCs w:val="20"/>
          <w:lang w:val="en-US"/>
        </w:rPr>
        <w:t>The State Forestry Administration. (2010). Measures for demarcation of areas of national non-commercial forest</w:t>
      </w:r>
      <w:r>
        <w:rPr>
          <w:rFonts w:hint="eastAsia"/>
          <w:color w:val="000000"/>
          <w:sz w:val="20"/>
          <w:szCs w:val="20"/>
          <w:lang w:val="en-US"/>
        </w:rPr>
        <w:t>.</w:t>
      </w:r>
      <w:r w:rsidRPr="007E4947">
        <w:rPr>
          <w:color w:val="000000"/>
          <w:sz w:val="20"/>
          <w:szCs w:val="20"/>
          <w:lang w:val="en-US"/>
        </w:rPr>
        <w:t xml:space="preserve"> Retrieved from http://www.gov.cn/gongbao/content/2010/content_1605434.htm</w:t>
      </w:r>
    </w:p>
    <w:p w14:paraId="28230A1E" w14:textId="77777777" w:rsidR="0072652B" w:rsidRDefault="00D55AB8" w:rsidP="00D55AB8">
      <w:pPr>
        <w:autoSpaceDE w:val="0"/>
        <w:autoSpaceDN w:val="0"/>
        <w:adjustRightInd w:val="0"/>
        <w:spacing w:after="0" w:line="240" w:lineRule="auto"/>
        <w:ind w:left="720" w:hanging="720"/>
        <w:jc w:val="both"/>
        <w:rPr>
          <w:color w:val="000000"/>
          <w:sz w:val="20"/>
          <w:szCs w:val="20"/>
          <w:lang w:val="en-US"/>
        </w:rPr>
      </w:pPr>
      <w:r w:rsidRPr="0002207A">
        <w:rPr>
          <w:sz w:val="20"/>
          <w:szCs w:val="24"/>
          <w:lang w:val="en-US"/>
        </w:rPr>
        <w:t>The State Forestry Administration</w:t>
      </w:r>
      <w:r>
        <w:rPr>
          <w:sz w:val="20"/>
          <w:szCs w:val="24"/>
          <w:lang w:val="en-US"/>
        </w:rPr>
        <w:t xml:space="preserve">. (2015). </w:t>
      </w:r>
      <w:r w:rsidRPr="00A9387F">
        <w:rPr>
          <w:i/>
          <w:sz w:val="20"/>
          <w:szCs w:val="24"/>
          <w:lang w:val="en-US"/>
        </w:rPr>
        <w:t>China Forestry Yearbook</w:t>
      </w:r>
      <w:r>
        <w:rPr>
          <w:i/>
          <w:sz w:val="20"/>
          <w:szCs w:val="24"/>
          <w:lang w:val="en-US"/>
        </w:rPr>
        <w:t xml:space="preserve"> 2015</w:t>
      </w:r>
      <w:r>
        <w:rPr>
          <w:sz w:val="20"/>
          <w:szCs w:val="24"/>
          <w:lang w:val="en-US"/>
        </w:rPr>
        <w:t xml:space="preserve">. Beijing: </w:t>
      </w:r>
      <w:r>
        <w:rPr>
          <w:color w:val="000000"/>
          <w:sz w:val="20"/>
          <w:szCs w:val="20"/>
          <w:lang w:val="en-US"/>
        </w:rPr>
        <w:t>China Forestry Publishing House.</w:t>
      </w:r>
      <w:bookmarkStart w:id="61" w:name="_nebEFF06175_867E_482F_80E4_493C9C1E6619"/>
    </w:p>
    <w:p w14:paraId="6347D86B" w14:textId="77777777" w:rsidR="00D55AB8" w:rsidRDefault="00D55AB8" w:rsidP="00E22AD2">
      <w:pPr>
        <w:autoSpaceDE w:val="0"/>
        <w:autoSpaceDN w:val="0"/>
        <w:adjustRightInd w:val="0"/>
        <w:spacing w:after="0" w:line="240" w:lineRule="auto"/>
        <w:ind w:left="720" w:hanging="720"/>
        <w:rPr>
          <w:sz w:val="24"/>
          <w:szCs w:val="24"/>
          <w:lang w:val="en-US"/>
        </w:rPr>
      </w:pPr>
      <w:bookmarkStart w:id="62" w:name="_nebEA06B9C4_EC90_4DB2_A75A_DCDC7255F960"/>
      <w:bookmarkEnd w:id="61"/>
      <w:r>
        <w:rPr>
          <w:color w:val="000000"/>
          <w:sz w:val="20"/>
          <w:szCs w:val="20"/>
          <w:lang w:val="en-US"/>
        </w:rPr>
        <w:t>The United Nations</w:t>
      </w:r>
      <w:r w:rsidR="0072652B">
        <w:rPr>
          <w:rFonts w:hint="eastAsia"/>
          <w:color w:val="000000"/>
          <w:sz w:val="20"/>
          <w:szCs w:val="20"/>
          <w:lang w:val="en-US"/>
        </w:rPr>
        <w:t>.</w:t>
      </w:r>
      <w:r>
        <w:rPr>
          <w:color w:val="000000"/>
          <w:sz w:val="20"/>
          <w:szCs w:val="20"/>
          <w:lang w:val="en-US"/>
        </w:rPr>
        <w:t xml:space="preserve"> (2014). UN-REDD programme fund</w:t>
      </w:r>
      <w:r w:rsidR="00E22AD2">
        <w:rPr>
          <w:rFonts w:hint="eastAsia"/>
          <w:color w:val="000000"/>
          <w:sz w:val="20"/>
          <w:szCs w:val="20"/>
          <w:lang w:val="en-US"/>
        </w:rPr>
        <w:t>.</w:t>
      </w:r>
      <w:r>
        <w:rPr>
          <w:color w:val="000000"/>
          <w:sz w:val="20"/>
          <w:szCs w:val="20"/>
          <w:lang w:val="en-US"/>
        </w:rPr>
        <w:t xml:space="preserve"> </w:t>
      </w:r>
      <w:r w:rsidR="00E22AD2">
        <w:rPr>
          <w:color w:val="000000"/>
          <w:sz w:val="20"/>
          <w:szCs w:val="20"/>
          <w:lang w:val="en-US"/>
        </w:rPr>
        <w:br w:type="textWrapping" w:clear="all"/>
      </w:r>
      <w:r>
        <w:rPr>
          <w:color w:val="000000"/>
          <w:sz w:val="20"/>
          <w:szCs w:val="20"/>
          <w:lang w:val="en-US"/>
        </w:rPr>
        <w:t>Retrieved from http://mptf.undp.org/factsheet/fund/CCF00</w:t>
      </w:r>
      <w:bookmarkEnd w:id="62"/>
    </w:p>
    <w:p w14:paraId="56467190"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63" w:name="_neb83292B33_B3BF_4FE6_BF41_62243DADD7B6"/>
      <w:r>
        <w:rPr>
          <w:color w:val="000000"/>
          <w:sz w:val="20"/>
          <w:szCs w:val="20"/>
          <w:lang w:val="en-US"/>
        </w:rPr>
        <w:t xml:space="preserve">Toni, F. (2011). Decentralization and REDD+ in Brazil. </w:t>
      </w:r>
      <w:r>
        <w:rPr>
          <w:i/>
          <w:iCs/>
          <w:color w:val="000000"/>
          <w:sz w:val="20"/>
          <w:szCs w:val="20"/>
          <w:lang w:val="en-US"/>
        </w:rPr>
        <w:t>Forests</w:t>
      </w:r>
      <w:r>
        <w:rPr>
          <w:color w:val="000000"/>
          <w:sz w:val="20"/>
          <w:szCs w:val="20"/>
          <w:lang w:val="en-US"/>
        </w:rPr>
        <w:t>, 2(1), 66-85.</w:t>
      </w:r>
      <w:bookmarkEnd w:id="63"/>
    </w:p>
    <w:p w14:paraId="677F8258"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64" w:name="_neb6D8DB6F1_9BFD_44E6_9797_25B71D6985BC"/>
      <w:r>
        <w:rPr>
          <w:color w:val="000000"/>
          <w:sz w:val="20"/>
          <w:szCs w:val="20"/>
          <w:lang w:val="en-US"/>
        </w:rPr>
        <w:t xml:space="preserve">Uchida, E., Rozelle, S., &amp; Xu, J. (2009). Conservation payments, liquidity constraints, and off-farm labor: Impact of the Grain-for-Green Program on rural households in China. </w:t>
      </w:r>
      <w:r>
        <w:rPr>
          <w:i/>
          <w:iCs/>
          <w:color w:val="000000"/>
          <w:sz w:val="20"/>
          <w:szCs w:val="20"/>
          <w:lang w:val="en-US"/>
        </w:rPr>
        <w:t>American Journal of Agricultural Economics</w:t>
      </w:r>
      <w:r>
        <w:rPr>
          <w:color w:val="000000"/>
          <w:sz w:val="20"/>
          <w:szCs w:val="20"/>
          <w:lang w:val="en-US"/>
        </w:rPr>
        <w:t>, 91(1), 70-86.</w:t>
      </w:r>
      <w:bookmarkEnd w:id="64"/>
    </w:p>
    <w:p w14:paraId="21B84C6D"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65" w:name="_nebEEB438C1_36F1_4CDA_8C0A_8A9CBE2DB54D"/>
      <w:r>
        <w:rPr>
          <w:color w:val="000000"/>
          <w:sz w:val="20"/>
          <w:szCs w:val="20"/>
          <w:lang w:val="en-US"/>
        </w:rPr>
        <w:t xml:space="preserve">Uchida, E., Xu, J., Xu, Z., &amp; Rozelle, S. (2007). Are the poor benefiting from China's land conservation program? </w:t>
      </w:r>
      <w:r>
        <w:rPr>
          <w:i/>
          <w:iCs/>
          <w:color w:val="000000"/>
          <w:sz w:val="20"/>
          <w:szCs w:val="20"/>
          <w:lang w:val="en-US"/>
        </w:rPr>
        <w:t>Environment and Development Economics</w:t>
      </w:r>
      <w:r>
        <w:rPr>
          <w:color w:val="000000"/>
          <w:sz w:val="20"/>
          <w:szCs w:val="20"/>
          <w:lang w:val="en-US"/>
        </w:rPr>
        <w:t>, 12(4), 593-620.</w:t>
      </w:r>
      <w:bookmarkEnd w:id="65"/>
    </w:p>
    <w:p w14:paraId="3658BF00" w14:textId="77777777" w:rsidR="00D55AB8" w:rsidRDefault="00D55AB8" w:rsidP="00D55AB8">
      <w:pPr>
        <w:autoSpaceDE w:val="0"/>
        <w:autoSpaceDN w:val="0"/>
        <w:adjustRightInd w:val="0"/>
        <w:spacing w:after="0" w:line="240" w:lineRule="auto"/>
        <w:ind w:left="720" w:hanging="720"/>
        <w:jc w:val="both"/>
        <w:rPr>
          <w:color w:val="000000"/>
          <w:sz w:val="20"/>
          <w:szCs w:val="20"/>
          <w:lang w:val="en-US"/>
        </w:rPr>
      </w:pPr>
      <w:bookmarkStart w:id="66" w:name="_neb85E97FCF_FA2C_4F1C_A7CD_8BB944ED7DAE"/>
      <w:r>
        <w:rPr>
          <w:color w:val="000000"/>
          <w:sz w:val="20"/>
          <w:szCs w:val="20"/>
          <w:lang w:val="en-US"/>
        </w:rPr>
        <w:t xml:space="preserve">Vijge, M. J., &amp; Gupta, A. (2014). Framing REDD+ in India: Carbonizing and centralizing Indian forest governance? </w:t>
      </w:r>
      <w:r>
        <w:rPr>
          <w:i/>
          <w:iCs/>
          <w:color w:val="000000"/>
          <w:sz w:val="20"/>
          <w:szCs w:val="20"/>
          <w:lang w:val="en-US"/>
        </w:rPr>
        <w:t>Environmental Science &amp; Policy</w:t>
      </w:r>
      <w:r>
        <w:rPr>
          <w:color w:val="000000"/>
          <w:sz w:val="20"/>
          <w:szCs w:val="20"/>
          <w:lang w:val="en-US"/>
        </w:rPr>
        <w:t>, 38(April), 17-27.</w:t>
      </w:r>
      <w:bookmarkEnd w:id="66"/>
    </w:p>
    <w:p w14:paraId="05A42ED5" w14:textId="77777777" w:rsidR="00D55AB8" w:rsidRDefault="00D55AB8" w:rsidP="00D55AB8">
      <w:pPr>
        <w:autoSpaceDE w:val="0"/>
        <w:autoSpaceDN w:val="0"/>
        <w:adjustRightInd w:val="0"/>
        <w:spacing w:after="0" w:line="240" w:lineRule="auto"/>
        <w:ind w:left="720" w:hanging="720"/>
        <w:jc w:val="both"/>
        <w:rPr>
          <w:sz w:val="24"/>
          <w:szCs w:val="24"/>
          <w:lang w:val="en-US"/>
        </w:rPr>
      </w:pPr>
      <w:r>
        <w:rPr>
          <w:color w:val="000000"/>
          <w:sz w:val="20"/>
          <w:szCs w:val="20"/>
          <w:lang w:val="en-US"/>
        </w:rPr>
        <w:t xml:space="preserve">Wang, H., </w:t>
      </w:r>
      <w:r w:rsidRPr="006B3DF3">
        <w:rPr>
          <w:color w:val="000000"/>
          <w:sz w:val="20"/>
          <w:szCs w:val="20"/>
          <w:lang w:val="en-US"/>
        </w:rPr>
        <w:t>Riedinger</w:t>
      </w:r>
      <w:r>
        <w:rPr>
          <w:color w:val="000000"/>
          <w:sz w:val="20"/>
          <w:szCs w:val="20"/>
          <w:lang w:val="en-US"/>
        </w:rPr>
        <w:t xml:space="preserve">, J., &amp; Jin, S. (2015). </w:t>
      </w:r>
      <w:r w:rsidRPr="00064944">
        <w:rPr>
          <w:color w:val="000000"/>
          <w:sz w:val="20"/>
          <w:szCs w:val="20"/>
          <w:lang w:val="en-US"/>
        </w:rPr>
        <w:t>Land documents, tenure security and land rental development:</w:t>
      </w:r>
      <w:r>
        <w:rPr>
          <w:color w:val="000000"/>
          <w:sz w:val="20"/>
          <w:szCs w:val="20"/>
          <w:lang w:val="en-US"/>
        </w:rPr>
        <w:t xml:space="preserve"> </w:t>
      </w:r>
      <w:r w:rsidRPr="00064944">
        <w:rPr>
          <w:color w:val="000000"/>
          <w:sz w:val="20"/>
          <w:szCs w:val="20"/>
          <w:lang w:val="en-US"/>
        </w:rPr>
        <w:t>Panel evidence from China</w:t>
      </w:r>
      <w:r>
        <w:rPr>
          <w:color w:val="000000"/>
          <w:sz w:val="20"/>
          <w:szCs w:val="20"/>
          <w:lang w:val="en-US"/>
        </w:rPr>
        <w:t xml:space="preserve">. </w:t>
      </w:r>
      <w:r w:rsidRPr="00064944">
        <w:rPr>
          <w:i/>
          <w:color w:val="000000"/>
          <w:sz w:val="20"/>
          <w:szCs w:val="20"/>
          <w:lang w:val="en-US"/>
        </w:rPr>
        <w:t>China Economic Review</w:t>
      </w:r>
      <w:r>
        <w:rPr>
          <w:color w:val="000000"/>
          <w:sz w:val="20"/>
          <w:szCs w:val="20"/>
          <w:lang w:val="en-US"/>
        </w:rPr>
        <w:t>, 36(December), 220-</w:t>
      </w:r>
      <w:r w:rsidRPr="00064944">
        <w:rPr>
          <w:color w:val="000000"/>
          <w:sz w:val="20"/>
          <w:szCs w:val="20"/>
          <w:lang w:val="en-US"/>
        </w:rPr>
        <w:t>235</w:t>
      </w:r>
      <w:r>
        <w:rPr>
          <w:color w:val="000000"/>
          <w:sz w:val="20"/>
          <w:szCs w:val="20"/>
          <w:lang w:val="en-US"/>
        </w:rPr>
        <w:t xml:space="preserve">. </w:t>
      </w:r>
    </w:p>
    <w:p w14:paraId="06A54DF7"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67" w:name="_neb58F90A28_C636_4EE8_915A_496AD256502B"/>
      <w:r>
        <w:rPr>
          <w:color w:val="000000"/>
          <w:sz w:val="20"/>
          <w:szCs w:val="20"/>
          <w:lang w:val="en-US"/>
        </w:rPr>
        <w:t xml:space="preserve">Wang, H., Tong, J., Su, F., Wei, G., &amp; Tao, R. (2011). To reallocate or not: Reconsidering the dilemma in China's agricultural land tenure policy. </w:t>
      </w:r>
      <w:r>
        <w:rPr>
          <w:i/>
          <w:iCs/>
          <w:color w:val="000000"/>
          <w:sz w:val="20"/>
          <w:szCs w:val="20"/>
          <w:lang w:val="en-US"/>
        </w:rPr>
        <w:t>Land Use Policy</w:t>
      </w:r>
      <w:r>
        <w:rPr>
          <w:color w:val="000000"/>
          <w:sz w:val="20"/>
          <w:szCs w:val="20"/>
          <w:lang w:val="en-US"/>
        </w:rPr>
        <w:t>, 28(4), 805-814.</w:t>
      </w:r>
      <w:bookmarkEnd w:id="67"/>
    </w:p>
    <w:p w14:paraId="0EACB322" w14:textId="77777777" w:rsidR="00D55AB8" w:rsidRDefault="00D55AB8" w:rsidP="00D55AB8">
      <w:pPr>
        <w:autoSpaceDE w:val="0"/>
        <w:autoSpaceDN w:val="0"/>
        <w:adjustRightInd w:val="0"/>
        <w:spacing w:after="0" w:line="240" w:lineRule="auto"/>
        <w:ind w:left="720" w:hanging="720"/>
        <w:jc w:val="both"/>
        <w:rPr>
          <w:color w:val="000000"/>
          <w:sz w:val="20"/>
          <w:szCs w:val="20"/>
          <w:lang w:val="en-US"/>
        </w:rPr>
      </w:pPr>
      <w:bookmarkStart w:id="68" w:name="_neb0F6F183B_4363_4D32_8B29_4CF61FE33C42"/>
      <w:r>
        <w:rPr>
          <w:color w:val="000000"/>
          <w:sz w:val="20"/>
          <w:szCs w:val="20"/>
          <w:lang w:val="en-US"/>
        </w:rPr>
        <w:t xml:space="preserve">Wooldridge, J. M. (2010). </w:t>
      </w:r>
      <w:r>
        <w:rPr>
          <w:i/>
          <w:iCs/>
          <w:color w:val="000000"/>
          <w:sz w:val="20"/>
          <w:szCs w:val="20"/>
          <w:lang w:val="en-US"/>
        </w:rPr>
        <w:t>Econometric analysis of cross section and panel data</w:t>
      </w:r>
      <w:r>
        <w:rPr>
          <w:color w:val="000000"/>
          <w:sz w:val="20"/>
          <w:szCs w:val="20"/>
          <w:lang w:val="en-US"/>
        </w:rPr>
        <w:t xml:space="preserve"> (2nd ed.). Cambridge, Massachusetts: The MIT Press.</w:t>
      </w:r>
      <w:bookmarkEnd w:id="68"/>
    </w:p>
    <w:p w14:paraId="1260CDE3"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69" w:name="_neb488881D8_E648_4768_884F_BEC3A44E344C"/>
      <w:r>
        <w:rPr>
          <w:color w:val="000000"/>
          <w:sz w:val="20"/>
          <w:szCs w:val="20"/>
          <w:lang w:val="en-US"/>
        </w:rPr>
        <w:t xml:space="preserve">Wunder, S. (2005). </w:t>
      </w:r>
      <w:r>
        <w:rPr>
          <w:i/>
          <w:iCs/>
          <w:color w:val="000000"/>
          <w:sz w:val="20"/>
          <w:szCs w:val="20"/>
          <w:lang w:val="en-US"/>
        </w:rPr>
        <w:t>Payments for environmental services: Some nuts and bolts</w:t>
      </w:r>
      <w:r>
        <w:rPr>
          <w:color w:val="000000"/>
          <w:sz w:val="20"/>
          <w:szCs w:val="20"/>
          <w:lang w:val="en-US"/>
        </w:rPr>
        <w:t>. Jakarta, Indonesia: Center for International Forestry Research (CIFOR).</w:t>
      </w:r>
      <w:bookmarkEnd w:id="69"/>
    </w:p>
    <w:p w14:paraId="26C7293A"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70" w:name="_nebA2EAE52F_193B_44A4_B794_7A886073D414"/>
      <w:r>
        <w:rPr>
          <w:color w:val="000000"/>
          <w:sz w:val="20"/>
          <w:szCs w:val="20"/>
          <w:lang w:val="en-US"/>
        </w:rPr>
        <w:t xml:space="preserve">Wunder, S. (2010). Forest decentralization for REDD? A response to Sandbrook et al. </w:t>
      </w:r>
      <w:r>
        <w:rPr>
          <w:i/>
          <w:iCs/>
          <w:color w:val="000000"/>
          <w:sz w:val="20"/>
          <w:szCs w:val="20"/>
          <w:lang w:val="en-US"/>
        </w:rPr>
        <w:t>Oryx</w:t>
      </w:r>
      <w:r>
        <w:rPr>
          <w:color w:val="000000"/>
          <w:sz w:val="20"/>
          <w:szCs w:val="20"/>
          <w:lang w:val="en-US"/>
        </w:rPr>
        <w:t>, 44(03), 335-337.</w:t>
      </w:r>
      <w:bookmarkEnd w:id="70"/>
    </w:p>
    <w:p w14:paraId="41854C8B"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71" w:name="_neb9694153F_A945_4A99_9EDD_3EE44929FE16"/>
      <w:r>
        <w:rPr>
          <w:color w:val="000000"/>
          <w:sz w:val="20"/>
          <w:szCs w:val="20"/>
          <w:lang w:val="en-US"/>
        </w:rPr>
        <w:t xml:space="preserve">Wunder, S., Engel, S., &amp; Pagiola, S. (2008). Taking stock: A comparative analysis of payments for environmental services programs in developed and developing countries. </w:t>
      </w:r>
      <w:r>
        <w:rPr>
          <w:i/>
          <w:iCs/>
          <w:color w:val="000000"/>
          <w:sz w:val="20"/>
          <w:szCs w:val="20"/>
          <w:lang w:val="en-US"/>
        </w:rPr>
        <w:t>Ecological Economics</w:t>
      </w:r>
      <w:r>
        <w:rPr>
          <w:color w:val="000000"/>
          <w:sz w:val="20"/>
          <w:szCs w:val="20"/>
          <w:lang w:val="en-US"/>
        </w:rPr>
        <w:t>, 65(4), 834-852.</w:t>
      </w:r>
      <w:bookmarkEnd w:id="71"/>
    </w:p>
    <w:p w14:paraId="31D64C5C" w14:textId="77777777" w:rsidR="00D55AB8" w:rsidRDefault="00D55AB8" w:rsidP="00D55AB8">
      <w:pPr>
        <w:autoSpaceDE w:val="0"/>
        <w:autoSpaceDN w:val="0"/>
        <w:adjustRightInd w:val="0"/>
        <w:spacing w:after="0" w:line="240" w:lineRule="auto"/>
        <w:ind w:left="720" w:hanging="720"/>
        <w:jc w:val="both"/>
        <w:rPr>
          <w:color w:val="000000"/>
          <w:sz w:val="20"/>
          <w:szCs w:val="20"/>
          <w:lang w:val="en-US"/>
        </w:rPr>
      </w:pPr>
      <w:bookmarkStart w:id="72" w:name="_neb558E8DA9_9E3F_4FC7_BA87_FEA50D710EA7"/>
      <w:r>
        <w:rPr>
          <w:color w:val="000000"/>
          <w:sz w:val="20"/>
          <w:szCs w:val="20"/>
          <w:lang w:val="en-US"/>
        </w:rPr>
        <w:t xml:space="preserve">Xu, J., Tao, R., Xu, Z., &amp; Bennett, M. T. (2010). China's Sloping Land Conversion Program: Does expansion equal success? </w:t>
      </w:r>
      <w:r>
        <w:rPr>
          <w:i/>
          <w:iCs/>
          <w:color w:val="000000"/>
          <w:sz w:val="20"/>
          <w:szCs w:val="20"/>
          <w:lang w:val="en-US"/>
        </w:rPr>
        <w:t>Land Economics</w:t>
      </w:r>
      <w:r>
        <w:rPr>
          <w:color w:val="000000"/>
          <w:sz w:val="20"/>
          <w:szCs w:val="20"/>
          <w:lang w:val="en-US"/>
        </w:rPr>
        <w:t>, 86(2), 219-244.</w:t>
      </w:r>
      <w:bookmarkEnd w:id="72"/>
    </w:p>
    <w:p w14:paraId="632F2C18" w14:textId="7EDC8B6C" w:rsidR="00E12B5C" w:rsidRDefault="00E12B5C" w:rsidP="00D55AB8">
      <w:pPr>
        <w:autoSpaceDE w:val="0"/>
        <w:autoSpaceDN w:val="0"/>
        <w:adjustRightInd w:val="0"/>
        <w:spacing w:after="0" w:line="240" w:lineRule="auto"/>
        <w:ind w:left="720" w:hanging="720"/>
        <w:jc w:val="both"/>
        <w:rPr>
          <w:sz w:val="24"/>
          <w:szCs w:val="24"/>
          <w:lang w:val="en-US"/>
        </w:rPr>
      </w:pPr>
      <w:r>
        <w:rPr>
          <w:rFonts w:hint="eastAsia"/>
          <w:color w:val="000000"/>
          <w:sz w:val="20"/>
          <w:szCs w:val="20"/>
          <w:lang w:val="en-US"/>
        </w:rPr>
        <w:t>Xu, J., Jiang, X., &amp; Yi, F. (2007). Overview and analysis of China's ecological restoration programmes (in Chinese). In</w:t>
      </w:r>
      <w:r w:rsidR="00AE6FB0">
        <w:rPr>
          <w:rFonts w:hint="eastAsia"/>
          <w:color w:val="000000"/>
          <w:sz w:val="20"/>
          <w:szCs w:val="20"/>
          <w:lang w:val="en-US"/>
        </w:rPr>
        <w:t xml:space="preserve"> </w:t>
      </w:r>
      <w:r w:rsidR="00AE6FB0" w:rsidRPr="00AE6FB0">
        <w:rPr>
          <w:color w:val="000000"/>
          <w:sz w:val="20"/>
          <w:szCs w:val="20"/>
          <w:lang w:val="en-US"/>
        </w:rPr>
        <w:t>Centre</w:t>
      </w:r>
      <w:r w:rsidR="00AE6FB0">
        <w:rPr>
          <w:rFonts w:hint="eastAsia"/>
          <w:color w:val="000000"/>
          <w:sz w:val="20"/>
          <w:szCs w:val="20"/>
          <w:lang w:val="en-US"/>
        </w:rPr>
        <w:t xml:space="preserve"> </w:t>
      </w:r>
      <w:r w:rsidR="00AE6FB0" w:rsidRPr="00AE6FB0">
        <w:rPr>
          <w:color w:val="000000"/>
          <w:sz w:val="20"/>
          <w:szCs w:val="20"/>
          <w:lang w:val="en-US"/>
        </w:rPr>
        <w:t>for</w:t>
      </w:r>
      <w:r w:rsidR="00AE6FB0">
        <w:rPr>
          <w:rFonts w:hint="eastAsia"/>
          <w:color w:val="000000"/>
          <w:sz w:val="20"/>
          <w:szCs w:val="20"/>
          <w:lang w:val="en-US"/>
        </w:rPr>
        <w:t xml:space="preserve"> </w:t>
      </w:r>
      <w:r w:rsidR="00AE6FB0" w:rsidRPr="00AE6FB0">
        <w:rPr>
          <w:color w:val="000000"/>
          <w:sz w:val="20"/>
          <w:szCs w:val="20"/>
          <w:lang w:val="en-US"/>
        </w:rPr>
        <w:t>Environment</w:t>
      </w:r>
      <w:r w:rsidR="00AE6FB0">
        <w:rPr>
          <w:rFonts w:hint="eastAsia"/>
          <w:color w:val="000000"/>
          <w:sz w:val="20"/>
          <w:szCs w:val="20"/>
          <w:lang w:val="en-US"/>
        </w:rPr>
        <w:t xml:space="preserve"> and </w:t>
      </w:r>
      <w:r w:rsidR="00AE6FB0" w:rsidRPr="00AE6FB0">
        <w:rPr>
          <w:color w:val="000000"/>
          <w:sz w:val="20"/>
          <w:szCs w:val="20"/>
          <w:lang w:val="en-US"/>
        </w:rPr>
        <w:t>Development</w:t>
      </w:r>
      <w:r w:rsidR="00AE6FB0">
        <w:rPr>
          <w:rFonts w:hint="eastAsia"/>
          <w:color w:val="000000"/>
          <w:sz w:val="20"/>
          <w:szCs w:val="20"/>
          <w:lang w:val="en-US"/>
        </w:rPr>
        <w:t xml:space="preserve">, </w:t>
      </w:r>
      <w:r w:rsidR="00AE6FB0" w:rsidRPr="00AE6FB0">
        <w:rPr>
          <w:color w:val="000000"/>
          <w:sz w:val="20"/>
          <w:szCs w:val="20"/>
          <w:lang w:val="en-US"/>
        </w:rPr>
        <w:t>Chinese Academy of Social Sciences</w:t>
      </w:r>
      <w:r w:rsidR="00AE6FB0" w:rsidRPr="00AE6FB0">
        <w:rPr>
          <w:rFonts w:hint="eastAsia"/>
          <w:color w:val="000000"/>
          <w:sz w:val="20"/>
          <w:szCs w:val="20"/>
          <w:lang w:val="en-US"/>
        </w:rPr>
        <w:t xml:space="preserve"> </w:t>
      </w:r>
      <w:r>
        <w:rPr>
          <w:rFonts w:hint="eastAsia"/>
          <w:color w:val="000000"/>
          <w:sz w:val="20"/>
          <w:szCs w:val="20"/>
          <w:lang w:val="en-US"/>
        </w:rPr>
        <w:t xml:space="preserve">(Eds.), </w:t>
      </w:r>
      <w:r w:rsidRPr="00E12B5C">
        <w:rPr>
          <w:rFonts w:hint="eastAsia"/>
          <w:i/>
          <w:color w:val="000000"/>
          <w:sz w:val="20"/>
          <w:szCs w:val="20"/>
          <w:lang w:val="en-US"/>
        </w:rPr>
        <w:t>China environment and development review</w:t>
      </w:r>
      <w:r>
        <w:rPr>
          <w:rFonts w:hint="eastAsia"/>
          <w:i/>
          <w:color w:val="000000"/>
          <w:sz w:val="20"/>
          <w:szCs w:val="20"/>
          <w:lang w:val="en-US"/>
        </w:rPr>
        <w:t xml:space="preserve"> (Volume 3)</w:t>
      </w:r>
      <w:r>
        <w:rPr>
          <w:rFonts w:hint="eastAsia"/>
          <w:color w:val="000000"/>
          <w:sz w:val="20"/>
          <w:szCs w:val="20"/>
          <w:lang w:val="en-US"/>
        </w:rPr>
        <w:t xml:space="preserve">. Beijing: </w:t>
      </w:r>
      <w:r w:rsidRPr="00E12B5C">
        <w:rPr>
          <w:color w:val="000000"/>
          <w:sz w:val="20"/>
          <w:szCs w:val="20"/>
          <w:lang w:val="en-US"/>
        </w:rPr>
        <w:t>Social Science Academic Press</w:t>
      </w:r>
      <w:r>
        <w:rPr>
          <w:rFonts w:hint="eastAsia"/>
          <w:color w:val="000000"/>
          <w:sz w:val="20"/>
          <w:szCs w:val="20"/>
          <w:lang w:val="en-US"/>
        </w:rPr>
        <w:t xml:space="preserve">. </w:t>
      </w:r>
    </w:p>
    <w:p w14:paraId="053C336D"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73" w:name="_nebCE19A02A_9CC0_49B2_9BE2_17031FEE07E4"/>
      <w:r>
        <w:rPr>
          <w:color w:val="000000"/>
          <w:sz w:val="20"/>
          <w:szCs w:val="20"/>
          <w:lang w:val="en-US"/>
        </w:rPr>
        <w:t xml:space="preserve">Xu, J., White, A., &amp; Lele, U. (2010). </w:t>
      </w:r>
      <w:r>
        <w:rPr>
          <w:i/>
          <w:iCs/>
          <w:color w:val="000000"/>
          <w:sz w:val="20"/>
          <w:szCs w:val="20"/>
          <w:lang w:val="en-US"/>
        </w:rPr>
        <w:t>China's forest tenure reforms: Impacts and implications for choice, conservation, and climate change</w:t>
      </w:r>
      <w:r>
        <w:rPr>
          <w:color w:val="000000"/>
          <w:sz w:val="20"/>
          <w:szCs w:val="20"/>
          <w:lang w:val="en-US"/>
        </w:rPr>
        <w:t>. Washington, D.C.: The Rights and Resources Initiative.</w:t>
      </w:r>
      <w:bookmarkEnd w:id="73"/>
    </w:p>
    <w:p w14:paraId="718D9371"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74" w:name="_neb4797242C_BF82_4BE4_A4B9_4FAAA299835E"/>
      <w:r>
        <w:rPr>
          <w:color w:val="000000"/>
          <w:sz w:val="20"/>
          <w:szCs w:val="20"/>
          <w:lang w:val="en-US"/>
        </w:rPr>
        <w:t xml:space="preserve">Xu, J., Yin, R., Li, Z., &amp; Liu, C. (2006). China's ecological rehabilitation: Unprecedented efforts, dramatic impacts, and requisite policies. </w:t>
      </w:r>
      <w:r>
        <w:rPr>
          <w:i/>
          <w:iCs/>
          <w:color w:val="000000"/>
          <w:sz w:val="20"/>
          <w:szCs w:val="20"/>
          <w:lang w:val="en-US"/>
        </w:rPr>
        <w:t>Ecological Economics</w:t>
      </w:r>
      <w:r>
        <w:rPr>
          <w:color w:val="000000"/>
          <w:sz w:val="20"/>
          <w:szCs w:val="20"/>
          <w:lang w:val="en-US"/>
        </w:rPr>
        <w:t>, 57(4), 595-607.</w:t>
      </w:r>
      <w:bookmarkEnd w:id="74"/>
    </w:p>
    <w:p w14:paraId="5F5E54C1"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75" w:name="_neb44674764_9B28_4D38_BAC9_9AF3F3FFC07D"/>
      <w:r>
        <w:rPr>
          <w:color w:val="000000"/>
          <w:sz w:val="20"/>
          <w:szCs w:val="20"/>
          <w:lang w:val="en-US"/>
        </w:rPr>
        <w:t xml:space="preserve">Yi, Y., Köhlin, G., &amp; Xu, J. (2014). Property rights, tenure security and forest investment incentives: Evidence from China's Collective Forest Tenure Reform. </w:t>
      </w:r>
      <w:r>
        <w:rPr>
          <w:i/>
          <w:iCs/>
          <w:color w:val="000000"/>
          <w:sz w:val="20"/>
          <w:szCs w:val="20"/>
          <w:lang w:val="en-US"/>
        </w:rPr>
        <w:t>Environment and Development Economics</w:t>
      </w:r>
      <w:r>
        <w:rPr>
          <w:color w:val="000000"/>
          <w:sz w:val="20"/>
          <w:szCs w:val="20"/>
          <w:lang w:val="en-US"/>
        </w:rPr>
        <w:t>, 19(Special Issue 01), 48-73.</w:t>
      </w:r>
      <w:bookmarkEnd w:id="75"/>
    </w:p>
    <w:p w14:paraId="40E64FF2" w14:textId="245939F4" w:rsidR="00D55AB8" w:rsidRDefault="00D55AB8" w:rsidP="00D55AB8">
      <w:pPr>
        <w:autoSpaceDE w:val="0"/>
        <w:autoSpaceDN w:val="0"/>
        <w:adjustRightInd w:val="0"/>
        <w:spacing w:after="0" w:line="240" w:lineRule="auto"/>
        <w:ind w:left="720" w:hanging="720"/>
        <w:jc w:val="both"/>
        <w:rPr>
          <w:color w:val="000000"/>
          <w:sz w:val="20"/>
          <w:szCs w:val="20"/>
          <w:lang w:val="en-US"/>
        </w:rPr>
      </w:pPr>
      <w:bookmarkStart w:id="76" w:name="_neb4BB6EC50_760E_4F7A_AFF3_79403553095A"/>
      <w:r>
        <w:rPr>
          <w:color w:val="000000"/>
          <w:sz w:val="20"/>
          <w:szCs w:val="20"/>
          <w:lang w:val="en-US"/>
        </w:rPr>
        <w:t>Yin, R., Yao, S., &amp; Huo, X. (2013</w:t>
      </w:r>
      <w:r w:rsidR="003F30D7">
        <w:rPr>
          <w:rFonts w:hint="eastAsia"/>
          <w:color w:val="000000"/>
          <w:sz w:val="20"/>
          <w:szCs w:val="20"/>
          <w:lang w:val="en-US"/>
        </w:rPr>
        <w:t>a</w:t>
      </w:r>
      <w:r>
        <w:rPr>
          <w:color w:val="000000"/>
          <w:sz w:val="20"/>
          <w:szCs w:val="20"/>
          <w:lang w:val="en-US"/>
        </w:rPr>
        <w:t xml:space="preserve">). China's forest tenure reform and institutional change in the new century: What has been implemented and what remains to be pursued? </w:t>
      </w:r>
      <w:r>
        <w:rPr>
          <w:i/>
          <w:iCs/>
          <w:color w:val="000000"/>
          <w:sz w:val="20"/>
          <w:szCs w:val="20"/>
          <w:lang w:val="en-US"/>
        </w:rPr>
        <w:t>Land Use Policy</w:t>
      </w:r>
      <w:r>
        <w:rPr>
          <w:color w:val="000000"/>
          <w:sz w:val="20"/>
          <w:szCs w:val="20"/>
          <w:lang w:val="en-US"/>
        </w:rPr>
        <w:t>, 30(1), 825-833.</w:t>
      </w:r>
      <w:bookmarkEnd w:id="76"/>
    </w:p>
    <w:p w14:paraId="139B66E1" w14:textId="522E649C" w:rsidR="003F30D7" w:rsidRDefault="003F30D7" w:rsidP="003F30D7">
      <w:pPr>
        <w:autoSpaceDE w:val="0"/>
        <w:autoSpaceDN w:val="0"/>
        <w:adjustRightInd w:val="0"/>
        <w:spacing w:after="0" w:line="240" w:lineRule="auto"/>
        <w:ind w:left="720" w:hanging="720"/>
        <w:jc w:val="both"/>
        <w:rPr>
          <w:sz w:val="24"/>
          <w:szCs w:val="24"/>
          <w:lang w:val="en-US"/>
        </w:rPr>
      </w:pPr>
      <w:r w:rsidRPr="00EC51DC">
        <w:rPr>
          <w:sz w:val="20"/>
          <w:szCs w:val="24"/>
          <w:lang w:val="en-US"/>
        </w:rPr>
        <w:t>Yin, R., Yao, S., &amp; Huo, X. (2013</w:t>
      </w:r>
      <w:r w:rsidRPr="00EC51DC">
        <w:rPr>
          <w:rFonts w:hint="eastAsia"/>
          <w:sz w:val="20"/>
          <w:szCs w:val="24"/>
          <w:lang w:val="en-US"/>
        </w:rPr>
        <w:t>b</w:t>
      </w:r>
      <w:r w:rsidRPr="00EC51DC">
        <w:rPr>
          <w:sz w:val="20"/>
          <w:szCs w:val="24"/>
          <w:lang w:val="en-US"/>
        </w:rPr>
        <w:t>).</w:t>
      </w:r>
      <w:r w:rsidRPr="00EC51DC">
        <w:rPr>
          <w:rFonts w:hint="eastAsia"/>
          <w:sz w:val="20"/>
          <w:szCs w:val="24"/>
          <w:lang w:val="en-US"/>
        </w:rPr>
        <w:t xml:space="preserve"> </w:t>
      </w:r>
      <w:r w:rsidRPr="00EC51DC">
        <w:rPr>
          <w:sz w:val="20"/>
          <w:szCs w:val="24"/>
          <w:lang w:val="en-US"/>
        </w:rPr>
        <w:t>Deliberating how to resolve the major challenges facing</w:t>
      </w:r>
      <w:r w:rsidRPr="00EC51DC">
        <w:rPr>
          <w:rFonts w:hint="eastAsia"/>
          <w:sz w:val="20"/>
          <w:szCs w:val="24"/>
          <w:lang w:val="en-US"/>
        </w:rPr>
        <w:t xml:space="preserve"> </w:t>
      </w:r>
      <w:r w:rsidR="003013D6">
        <w:rPr>
          <w:sz w:val="20"/>
          <w:szCs w:val="24"/>
          <w:lang w:val="en-US"/>
        </w:rPr>
        <w:t>China</w:t>
      </w:r>
      <w:r w:rsidR="003013D6">
        <w:rPr>
          <w:rFonts w:hint="eastAsia"/>
          <w:sz w:val="20"/>
          <w:szCs w:val="24"/>
          <w:lang w:val="en-US"/>
        </w:rPr>
        <w:t>'</w:t>
      </w:r>
      <w:r w:rsidRPr="00EC51DC">
        <w:rPr>
          <w:sz w:val="20"/>
          <w:szCs w:val="24"/>
          <w:lang w:val="en-US"/>
        </w:rPr>
        <w:t>s forest tenure reform and institutional change</w:t>
      </w:r>
      <w:r w:rsidRPr="00EC51DC">
        <w:rPr>
          <w:rFonts w:hint="eastAsia"/>
          <w:sz w:val="20"/>
          <w:szCs w:val="24"/>
          <w:lang w:val="en-US"/>
        </w:rPr>
        <w:t xml:space="preserve">. </w:t>
      </w:r>
      <w:r w:rsidRPr="00EC51DC">
        <w:rPr>
          <w:i/>
          <w:sz w:val="20"/>
          <w:szCs w:val="24"/>
          <w:lang w:val="en-US"/>
        </w:rPr>
        <w:t>International Forestry Review</w:t>
      </w:r>
      <w:r w:rsidRPr="00EC51DC">
        <w:rPr>
          <w:rFonts w:hint="eastAsia"/>
          <w:sz w:val="20"/>
          <w:szCs w:val="24"/>
          <w:lang w:val="en-US"/>
        </w:rPr>
        <w:t>, 15(4), 534-543.</w:t>
      </w:r>
      <w:r>
        <w:rPr>
          <w:rFonts w:hint="eastAsia"/>
          <w:sz w:val="24"/>
          <w:szCs w:val="24"/>
          <w:lang w:val="en-US"/>
        </w:rPr>
        <w:t xml:space="preserve"> </w:t>
      </w:r>
    </w:p>
    <w:p w14:paraId="5E95DCF7" w14:textId="77777777" w:rsidR="00D55AB8" w:rsidRDefault="00D55AB8" w:rsidP="00D55AB8">
      <w:pPr>
        <w:autoSpaceDE w:val="0"/>
        <w:autoSpaceDN w:val="0"/>
        <w:adjustRightInd w:val="0"/>
        <w:spacing w:after="0" w:line="240" w:lineRule="auto"/>
        <w:ind w:left="720" w:hanging="720"/>
        <w:jc w:val="both"/>
        <w:rPr>
          <w:sz w:val="24"/>
          <w:szCs w:val="24"/>
          <w:lang w:val="en-US"/>
        </w:rPr>
      </w:pPr>
      <w:bookmarkStart w:id="77" w:name="_neb2EA53ED9_3CE2_4BF8_98FD_E093F2674D2E"/>
      <w:r>
        <w:rPr>
          <w:color w:val="000000"/>
          <w:sz w:val="20"/>
          <w:szCs w:val="20"/>
          <w:lang w:val="en-US"/>
        </w:rPr>
        <w:t xml:space="preserve">Yin, R., &amp; Zhao, M. (2012). Ecological restoration programs and payments for ecosystem services as integrated biophysical and socioeconomic processes - China's experience as an example. </w:t>
      </w:r>
      <w:r>
        <w:rPr>
          <w:i/>
          <w:iCs/>
          <w:color w:val="000000"/>
          <w:sz w:val="20"/>
          <w:szCs w:val="20"/>
          <w:lang w:val="en-US"/>
        </w:rPr>
        <w:t>Ecological Economics</w:t>
      </w:r>
      <w:r>
        <w:rPr>
          <w:color w:val="000000"/>
          <w:sz w:val="20"/>
          <w:szCs w:val="20"/>
          <w:lang w:val="en-US"/>
        </w:rPr>
        <w:t>, 73(January), 56-65.</w:t>
      </w:r>
      <w:bookmarkEnd w:id="77"/>
    </w:p>
    <w:p w14:paraId="364AD8B5" w14:textId="77777777" w:rsidR="00167F17" w:rsidRDefault="00D55AB8" w:rsidP="00D55AB8">
      <w:pPr>
        <w:jc w:val="both"/>
        <w:rPr>
          <w:sz w:val="24"/>
          <w:szCs w:val="24"/>
        </w:rPr>
      </w:pPr>
      <w:r>
        <w:fldChar w:fldCharType="end"/>
      </w:r>
    </w:p>
    <w:p w14:paraId="70685D96" w14:textId="77777777" w:rsidR="007846FB" w:rsidRDefault="007846FB" w:rsidP="007846FB"/>
    <w:p w14:paraId="6EDB286B" w14:textId="77777777" w:rsidR="00C60F8F" w:rsidRDefault="00C60F8F" w:rsidP="005D4F45">
      <w:pPr>
        <w:jc w:val="both"/>
      </w:pPr>
      <w:r>
        <w:br w:type="page"/>
      </w:r>
    </w:p>
    <w:p w14:paraId="68AA847C" w14:textId="77777777" w:rsidR="00C60F8F" w:rsidRPr="00C93E48" w:rsidRDefault="00C60F8F" w:rsidP="00C60F8F">
      <w:pPr>
        <w:pStyle w:val="Heading1"/>
        <w:spacing w:after="120"/>
        <w:rPr>
          <w:rFonts w:ascii="Times New Roman" w:hAnsi="Times New Roman"/>
          <w:color w:val="000000" w:themeColor="text1"/>
          <w:sz w:val="24"/>
          <w:szCs w:val="24"/>
        </w:rPr>
      </w:pPr>
      <w:r w:rsidRPr="00C93E48">
        <w:rPr>
          <w:rFonts w:ascii="Times New Roman" w:hAnsi="Times New Roman"/>
          <w:color w:val="000000" w:themeColor="text1"/>
          <w:sz w:val="24"/>
          <w:szCs w:val="24"/>
        </w:rPr>
        <w:lastRenderedPageBreak/>
        <w:t>APPENDIX A</w:t>
      </w:r>
    </w:p>
    <w:p w14:paraId="70A96D60" w14:textId="77777777" w:rsidR="000B5867" w:rsidRPr="00B76BD7" w:rsidRDefault="000B5867" w:rsidP="000B5867">
      <w:pPr>
        <w:jc w:val="both"/>
        <w:rPr>
          <w:sz w:val="24"/>
          <w:szCs w:val="24"/>
        </w:rPr>
      </w:pPr>
      <w:r w:rsidRPr="00B76BD7">
        <w:rPr>
          <w:sz w:val="24"/>
          <w:szCs w:val="24"/>
        </w:rPr>
        <w:t xml:space="preserve">Suppose there is a cropland plot managed by a household with a total area of </w:t>
      </w:r>
      <w:r w:rsidRPr="00B76BD7">
        <w:rPr>
          <w:i/>
          <w:sz w:val="24"/>
          <w:szCs w:val="24"/>
        </w:rPr>
        <w:t>r</w:t>
      </w:r>
      <w:r>
        <w:rPr>
          <w:rFonts w:hint="eastAsia"/>
          <w:sz w:val="24"/>
          <w:szCs w:val="24"/>
        </w:rPr>
        <w:t>.</w:t>
      </w:r>
      <w:r w:rsidRPr="00B76BD7">
        <w:rPr>
          <w:sz w:val="24"/>
          <w:szCs w:val="24"/>
        </w:rPr>
        <w:t xml:space="preserve"> The village leaders intend to reallocate part of the cropland (</w:t>
      </w: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N</m:t>
            </m:r>
          </m:sub>
        </m:sSub>
      </m:oMath>
      <w:r w:rsidRPr="00B76BD7">
        <w:rPr>
          <w:sz w:val="24"/>
          <w:szCs w:val="24"/>
        </w:rPr>
        <w:t xml:space="preserve">) to an alternative household in the same village, leaving </w:t>
      </w: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O</m:t>
            </m:r>
          </m:sub>
        </m:sSub>
        <m:r>
          <w:rPr>
            <w:rFonts w:ascii="Cambria Math" w:hAnsi="Cambria Math"/>
            <w:sz w:val="24"/>
            <w:szCs w:val="24"/>
          </w:rPr>
          <m:t>=r-</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oMath>
      <w:r w:rsidRPr="00B76BD7">
        <w:rPr>
          <w:sz w:val="24"/>
          <w:szCs w:val="24"/>
        </w:rPr>
        <w:t xml:space="preserve"> with the original household. Through cropland reallocation, the village leaders seek to obtain political and financial benefits </w:t>
      </w:r>
      <w:r w:rsidR="00021764">
        <w:rPr>
          <w:rFonts w:hint="eastAsia"/>
          <w:sz w:val="24"/>
          <w:szCs w:val="24"/>
        </w:rPr>
        <w:t>[</w:t>
      </w:r>
      <m:oMath>
        <m:sSub>
          <m:sSubPr>
            <m:ctrlPr>
              <w:rPr>
                <w:rFonts w:ascii="Cambria Math" w:hAnsi="Cambria Math"/>
              </w:rPr>
            </m:ctrlPr>
          </m:sSubPr>
          <m:e>
            <m:r>
              <w:rPr>
                <w:rFonts w:ascii="Cambria Math" w:hAnsi="Cambria Math"/>
                <w:sz w:val="24"/>
                <w:szCs w:val="24"/>
              </w:rPr>
              <m:t>B</m:t>
            </m:r>
          </m:e>
          <m:sub>
            <m:r>
              <w:rPr>
                <w:rFonts w:ascii="Cambria Math" w:hAnsi="Cambria Math"/>
                <w:sz w:val="24"/>
                <w:szCs w:val="24"/>
              </w:rPr>
              <m:t>L</m:t>
            </m:r>
          </m:sub>
        </m:sSub>
        <m:d>
          <m:dPr>
            <m:ctrlPr>
              <w:rPr>
                <w:rFonts w:ascii="Cambria Math" w:hAnsi="Cambria Math"/>
                <w:i/>
              </w:rPr>
            </m:ctrlPr>
          </m:dPr>
          <m:e>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oMath>
      <w:r w:rsidR="00021764">
        <w:rPr>
          <w:rFonts w:hint="eastAsia"/>
          <w:sz w:val="24"/>
          <w:szCs w:val="24"/>
        </w:rPr>
        <w:t>]</w:t>
      </w:r>
      <w:r w:rsidRPr="00B76BD7">
        <w:rPr>
          <w:sz w:val="24"/>
          <w:szCs w:val="24"/>
        </w:rPr>
        <w:t xml:space="preserve"> by showing that they remain influential in the allocation of collective resources. Denote the production output and input of the original household respectively as </w:t>
      </w:r>
      <m:oMath>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O</m:t>
            </m:r>
          </m:sub>
        </m:sSub>
        <m:d>
          <m:dPr>
            <m:ctrlPr>
              <w:rPr>
                <w:rFonts w:ascii="Cambria Math" w:hAnsi="Cambria Math"/>
                <w:i/>
              </w:rPr>
            </m:ctrlPr>
          </m:dPr>
          <m:e>
            <m:r>
              <w:rPr>
                <w:rFonts w:ascii="Cambria Math" w:hAnsi="Cambria Math"/>
                <w:sz w:val="24"/>
                <w:szCs w:val="24"/>
              </w:rPr>
              <m:t>r-</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oMath>
      <w:r w:rsidRPr="00B76BD7">
        <w:rPr>
          <w:sz w:val="24"/>
          <w:szCs w:val="24"/>
        </w:rPr>
        <w:t xml:space="preserve"> and </w:t>
      </w:r>
      <m:oMath>
        <m:sSub>
          <m:sSubPr>
            <m:ctrlPr>
              <w:rPr>
                <w:rFonts w:ascii="Cambria Math" w:hAnsi="Cambria Math"/>
              </w:rPr>
            </m:ctrlPr>
          </m:sSubPr>
          <m:e>
            <m:r>
              <w:rPr>
                <w:rFonts w:ascii="Cambria Math" w:hAnsi="Cambria Math"/>
                <w:sz w:val="24"/>
                <w:szCs w:val="24"/>
              </w:rPr>
              <m:t>E</m:t>
            </m:r>
          </m:e>
          <m:sub>
            <m:r>
              <w:rPr>
                <w:rFonts w:ascii="Cambria Math" w:hAnsi="Cambria Math"/>
                <w:sz w:val="24"/>
                <w:szCs w:val="24"/>
              </w:rPr>
              <m:t>O</m:t>
            </m:r>
          </m:sub>
        </m:sSub>
        <m:d>
          <m:dPr>
            <m:ctrlPr>
              <w:rPr>
                <w:rFonts w:ascii="Cambria Math" w:hAnsi="Cambria Math"/>
                <w:i/>
              </w:rPr>
            </m:ctrlPr>
          </m:dPr>
          <m:e>
            <m:r>
              <w:rPr>
                <w:rFonts w:ascii="Cambria Math" w:hAnsi="Cambria Math"/>
                <w:sz w:val="24"/>
                <w:szCs w:val="24"/>
              </w:rPr>
              <m:t>r-</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oMath>
      <w:r w:rsidRPr="00B76BD7">
        <w:rPr>
          <w:sz w:val="24"/>
          <w:szCs w:val="24"/>
        </w:rPr>
        <w:t xml:space="preserve">, and the counterparts of the alternative household as </w:t>
      </w:r>
      <m:oMath>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N</m:t>
            </m:r>
          </m:sub>
        </m:sSub>
        <m:d>
          <m:dPr>
            <m:ctrlPr>
              <w:rPr>
                <w:rFonts w:ascii="Cambria Math" w:hAnsi="Cambria Math"/>
                <w:i/>
              </w:rPr>
            </m:ctrlPr>
          </m:dPr>
          <m:e>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oMath>
      <w:r w:rsidRPr="00B76BD7">
        <w:rPr>
          <w:sz w:val="24"/>
          <w:szCs w:val="24"/>
        </w:rPr>
        <w:t xml:space="preserve"> and </w:t>
      </w:r>
      <m:oMath>
        <m:sSub>
          <m:sSubPr>
            <m:ctrlPr>
              <w:rPr>
                <w:rFonts w:ascii="Cambria Math" w:hAnsi="Cambria Math"/>
              </w:rPr>
            </m:ctrlPr>
          </m:sSubPr>
          <m:e>
            <m:r>
              <w:rPr>
                <w:rFonts w:ascii="Cambria Math" w:hAnsi="Cambria Math"/>
                <w:sz w:val="24"/>
                <w:szCs w:val="24"/>
              </w:rPr>
              <m:t>E</m:t>
            </m:r>
          </m:e>
          <m:sub>
            <m:r>
              <w:rPr>
                <w:rFonts w:ascii="Cambria Math" w:hAnsi="Cambria Math"/>
                <w:sz w:val="24"/>
                <w:szCs w:val="24"/>
              </w:rPr>
              <m:t>N</m:t>
            </m:r>
          </m:sub>
        </m:sSub>
        <m:d>
          <m:dPr>
            <m:ctrlPr>
              <w:rPr>
                <w:rFonts w:ascii="Cambria Math" w:hAnsi="Cambria Math"/>
                <w:i/>
              </w:rPr>
            </m:ctrlPr>
          </m:dPr>
          <m:e>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oMath>
      <w:r w:rsidRPr="00B76BD7">
        <w:rPr>
          <w:sz w:val="24"/>
          <w:szCs w:val="24"/>
        </w:rPr>
        <w:t xml:space="preserve">. The net benefits of the village leaders and the original household can be written as: </w:t>
      </w:r>
    </w:p>
    <w:p w14:paraId="2ED5DE08" w14:textId="77777777" w:rsidR="000B5867" w:rsidRPr="00B76BD7" w:rsidRDefault="006E0188" w:rsidP="000B5867">
      <w:pPr>
        <w:tabs>
          <w:tab w:val="right" w:pos="9360"/>
        </w:tabs>
        <w:jc w:val="both"/>
        <w:rPr>
          <w:sz w:val="24"/>
          <w:szCs w:val="24"/>
        </w:rPr>
      </w:pPr>
      <m:oMath>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L</m:t>
            </m:r>
          </m:sub>
        </m:sSub>
        <m:d>
          <m:dPr>
            <m:ctrlPr>
              <w:rPr>
                <w:rFonts w:ascii="Cambria Math" w:hAnsi="Cambria Math"/>
                <w:i/>
              </w:rPr>
            </m:ctrlPr>
          </m:dPr>
          <m:e>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B</m:t>
            </m:r>
          </m:e>
          <m:sub>
            <m:r>
              <w:rPr>
                <w:rFonts w:ascii="Cambria Math" w:hAnsi="Cambria Math"/>
                <w:sz w:val="24"/>
                <w:szCs w:val="24"/>
              </w:rPr>
              <m:t>L</m:t>
            </m:r>
          </m:sub>
        </m:sSub>
        <m:d>
          <m:dPr>
            <m:ctrlPr>
              <w:rPr>
                <w:rFonts w:ascii="Cambria Math" w:hAnsi="Cambria Math"/>
                <w:i/>
              </w:rPr>
            </m:ctrlPr>
          </m:dPr>
          <m:e>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oMath>
      <w:r w:rsidR="000B5867" w:rsidRPr="00B76BD7">
        <w:rPr>
          <w:sz w:val="24"/>
          <w:szCs w:val="24"/>
        </w:rPr>
        <w:t xml:space="preserve">, </w:t>
      </w:r>
      <w:r w:rsidR="000B5867" w:rsidRPr="00B76BD7">
        <w:rPr>
          <w:sz w:val="24"/>
          <w:szCs w:val="24"/>
        </w:rPr>
        <w:tab/>
        <w:t xml:space="preserve">Eq. </w:t>
      </w:r>
      <w:r w:rsidR="000B5867">
        <w:rPr>
          <w:rFonts w:hint="eastAsia"/>
          <w:sz w:val="24"/>
          <w:szCs w:val="24"/>
        </w:rPr>
        <w:t>A</w:t>
      </w:r>
      <w:r w:rsidR="000B5867" w:rsidRPr="00B76BD7">
        <w:rPr>
          <w:sz w:val="24"/>
          <w:szCs w:val="24"/>
        </w:rPr>
        <w:t>1</w:t>
      </w:r>
    </w:p>
    <w:p w14:paraId="5DB3B0F2" w14:textId="77777777" w:rsidR="000B5867" w:rsidRPr="00B76BD7" w:rsidRDefault="006E0188" w:rsidP="000B5867">
      <w:pPr>
        <w:tabs>
          <w:tab w:val="right" w:pos="9360"/>
        </w:tabs>
        <w:jc w:val="both"/>
        <w:rPr>
          <w:sz w:val="24"/>
          <w:szCs w:val="24"/>
        </w:rPr>
      </w:pPr>
      <m:oMath>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H</m:t>
            </m:r>
          </m:sub>
        </m:sSub>
        <m:d>
          <m:dPr>
            <m:ctrlPr>
              <w:rPr>
                <w:rFonts w:ascii="Cambria Math" w:hAnsi="Cambria Math"/>
                <w:i/>
              </w:rPr>
            </m:ctrlPr>
          </m:dPr>
          <m:e>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O</m:t>
            </m:r>
          </m:sub>
        </m:sSub>
        <m:d>
          <m:dPr>
            <m:ctrlPr>
              <w:rPr>
                <w:rFonts w:ascii="Cambria Math" w:hAnsi="Cambria Math"/>
                <w:i/>
              </w:rPr>
            </m:ctrlPr>
          </m:dPr>
          <m:e>
            <m:r>
              <w:rPr>
                <w:rFonts w:ascii="Cambria Math" w:hAnsi="Cambria Math"/>
                <w:sz w:val="24"/>
                <w:szCs w:val="24"/>
              </w:rPr>
              <m:t>r-</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O</m:t>
            </m:r>
          </m:sub>
        </m:sSub>
        <m:d>
          <m:dPr>
            <m:ctrlPr>
              <w:rPr>
                <w:rFonts w:ascii="Cambria Math" w:hAnsi="Cambria Math"/>
                <w:i/>
              </w:rPr>
            </m:ctrlPr>
          </m:dPr>
          <m:e>
            <m:r>
              <w:rPr>
                <w:rFonts w:ascii="Cambria Math" w:hAnsi="Cambria Math"/>
                <w:sz w:val="24"/>
                <w:szCs w:val="24"/>
              </w:rPr>
              <m:t>r-</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oMath>
      <w:r w:rsidR="000B5867" w:rsidRPr="00B76BD7">
        <w:rPr>
          <w:sz w:val="24"/>
          <w:szCs w:val="24"/>
        </w:rPr>
        <w:t xml:space="preserve">, </w:t>
      </w:r>
      <w:r w:rsidR="000B5867" w:rsidRPr="00B76BD7">
        <w:rPr>
          <w:sz w:val="24"/>
          <w:szCs w:val="24"/>
        </w:rPr>
        <w:tab/>
        <w:t xml:space="preserve">Eq. </w:t>
      </w:r>
      <w:r w:rsidR="000B5867">
        <w:rPr>
          <w:rFonts w:hint="eastAsia"/>
          <w:sz w:val="24"/>
          <w:szCs w:val="24"/>
        </w:rPr>
        <w:t>A</w:t>
      </w:r>
      <w:r w:rsidR="000B5867" w:rsidRPr="00B76BD7">
        <w:rPr>
          <w:sz w:val="24"/>
          <w:szCs w:val="24"/>
        </w:rPr>
        <w:t xml:space="preserve">2   </w:t>
      </w:r>
    </w:p>
    <w:p w14:paraId="51981E29" w14:textId="77777777" w:rsidR="000B5867" w:rsidRPr="00B76BD7" w:rsidRDefault="000B5867" w:rsidP="000B5867">
      <w:pPr>
        <w:jc w:val="both"/>
        <w:rPr>
          <w:sz w:val="24"/>
          <w:szCs w:val="24"/>
        </w:rPr>
      </w:pPr>
      <w:r w:rsidRPr="00B76BD7">
        <w:rPr>
          <w:sz w:val="24"/>
          <w:szCs w:val="24"/>
        </w:rPr>
        <w:t xml:space="preserve">Further we take that: </w:t>
      </w:r>
    </w:p>
    <w:p w14:paraId="53C9FA76" w14:textId="77777777" w:rsidR="000B5867" w:rsidRPr="00B76BD7" w:rsidRDefault="006E0188" w:rsidP="000B5867">
      <w:pPr>
        <w:jc w:val="both"/>
        <w:rPr>
          <w:sz w:val="24"/>
          <w:szCs w:val="24"/>
        </w:rPr>
      </w:pPr>
      <m:oMath>
        <m:f>
          <m:fPr>
            <m:ctrlPr>
              <w:rPr>
                <w:rFonts w:ascii="Cambria Math" w:hAnsi="Cambria Math"/>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B</m:t>
                </m:r>
              </m:e>
              <m:sub>
                <m:r>
                  <w:rPr>
                    <w:rFonts w:ascii="Cambria Math" w:hAnsi="Cambria Math"/>
                    <w:sz w:val="24"/>
                    <w:szCs w:val="24"/>
                  </w:rPr>
                  <m:t>L</m:t>
                </m:r>
              </m:sub>
            </m:sSub>
          </m:num>
          <m:den>
            <m:r>
              <w:rPr>
                <w:rFonts w:ascii="Cambria Math" w:hAnsi="Cambria Math"/>
                <w:sz w:val="24"/>
                <w:szCs w:val="24"/>
              </w:rPr>
              <m: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den>
        </m:f>
        <m:r>
          <w:rPr>
            <w:rFonts w:ascii="Cambria Math" w:hAnsi="Cambria Math"/>
            <w:sz w:val="24"/>
            <w:szCs w:val="24"/>
          </w:rPr>
          <m:t>&gt;0</m:t>
        </m:r>
      </m:oMath>
      <w:r w:rsidR="000B5867" w:rsidRPr="00B76BD7">
        <w:rPr>
          <w:sz w:val="24"/>
          <w:szCs w:val="24"/>
        </w:rPr>
        <w:t xml:space="preserve">, </w:t>
      </w:r>
      <m:oMath>
        <m:f>
          <m:fPr>
            <m:ctrlPr>
              <w:rPr>
                <w:rFonts w:ascii="Cambria Math" w:hAnsi="Cambria Math"/>
              </w:rPr>
            </m:ctrlPr>
          </m:fPr>
          <m:num>
            <m:sSup>
              <m:sSupPr>
                <m:ctrlPr>
                  <w:rPr>
                    <w:rFonts w:ascii="Cambria Math" w:hAnsi="Cambria Math"/>
                    <w:i/>
                  </w:rPr>
                </m:ctrlPr>
              </m:sSupPr>
              <m:e>
                <m:r>
                  <w:rPr>
                    <w:rFonts w:ascii="Cambria Math" w:hAnsi="Cambria Math"/>
                    <w:sz w:val="24"/>
                    <w:szCs w:val="24"/>
                  </w:rPr>
                  <m:t>∂</m:t>
                </m:r>
              </m:e>
              <m:sup>
                <m:r>
                  <w:rPr>
                    <w:rFonts w:ascii="Cambria Math" w:hAnsi="Cambria Math"/>
                    <w:sz w:val="24"/>
                    <w:szCs w:val="24"/>
                  </w:rPr>
                  <m:t>2</m:t>
                </m:r>
              </m:sup>
            </m:sSup>
            <m:sSub>
              <m:sSubPr>
                <m:ctrlPr>
                  <w:rPr>
                    <w:rFonts w:ascii="Cambria Math" w:hAnsi="Cambria Math"/>
                    <w:i/>
                  </w:rPr>
                </m:ctrlPr>
              </m:sSubPr>
              <m:e>
                <m:r>
                  <w:rPr>
                    <w:rFonts w:ascii="Cambria Math" w:hAnsi="Cambria Math"/>
                    <w:sz w:val="24"/>
                    <w:szCs w:val="24"/>
                  </w:rPr>
                  <m:t>B</m:t>
                </m:r>
              </m:e>
              <m:sub>
                <m:r>
                  <w:rPr>
                    <w:rFonts w:ascii="Cambria Math" w:hAnsi="Cambria Math"/>
                    <w:sz w:val="24"/>
                    <w:szCs w:val="24"/>
                  </w:rPr>
                  <m:t>L</m:t>
                </m:r>
              </m:sub>
            </m:sSub>
          </m:num>
          <m:den>
            <m:r>
              <w:rPr>
                <w:rFonts w:ascii="Cambria Math" w:hAnsi="Cambria Math"/>
                <w:sz w:val="24"/>
                <w:szCs w:val="24"/>
              </w:rPr>
              <m:t>∂</m:t>
            </m:r>
            <m:sSubSup>
              <m:sSubSupPr>
                <m:ctrlPr>
                  <w:rPr>
                    <w:rFonts w:ascii="Cambria Math" w:hAnsi="Cambria Math"/>
                    <w:i/>
                  </w:rPr>
                </m:ctrlPr>
              </m:sSubSupPr>
              <m:e>
                <m:r>
                  <w:rPr>
                    <w:rFonts w:ascii="Cambria Math" w:hAnsi="Cambria Math"/>
                    <w:sz w:val="24"/>
                    <w:szCs w:val="24"/>
                  </w:rPr>
                  <m:t>r</m:t>
                </m:r>
              </m:e>
              <m:sub>
                <m:r>
                  <w:rPr>
                    <w:rFonts w:ascii="Cambria Math" w:hAnsi="Cambria Math"/>
                    <w:sz w:val="24"/>
                    <w:szCs w:val="24"/>
                  </w:rPr>
                  <m:t>N</m:t>
                </m:r>
              </m:sub>
              <m:sup>
                <m:r>
                  <w:rPr>
                    <w:rFonts w:ascii="Cambria Math" w:hAnsi="Cambria Math"/>
                    <w:sz w:val="24"/>
                    <w:szCs w:val="24"/>
                  </w:rPr>
                  <m:t>2</m:t>
                </m:r>
              </m:sup>
            </m:sSubSup>
          </m:den>
        </m:f>
        <m:r>
          <w:rPr>
            <w:rFonts w:ascii="Cambria Math" w:hAnsi="Cambria Math"/>
            <w:sz w:val="24"/>
            <w:szCs w:val="24"/>
          </w:rPr>
          <m:t>&lt;0</m:t>
        </m:r>
      </m:oMath>
      <w:r w:rsidR="000B5867" w:rsidRPr="00B76BD7">
        <w:rPr>
          <w:sz w:val="24"/>
          <w:szCs w:val="24"/>
        </w:rPr>
        <w:t xml:space="preserve">;  </w:t>
      </w:r>
      <m:oMath>
        <m:f>
          <m:fPr>
            <m:ctrlPr>
              <w:rPr>
                <w:rFonts w:ascii="Cambria Math" w:hAnsi="Cambria Math"/>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O</m:t>
                </m:r>
              </m:sub>
            </m:sSub>
          </m:num>
          <m:den>
            <m:r>
              <w:rPr>
                <w:rFonts w:ascii="Cambria Math" w:hAnsi="Cambria Math"/>
                <w:sz w:val="24"/>
                <w:szCs w:val="24"/>
              </w:rPr>
              <m:t>∂</m:t>
            </m:r>
            <m:d>
              <m:dPr>
                <m:ctrlPr>
                  <w:rPr>
                    <w:rFonts w:ascii="Cambria Math" w:hAnsi="Cambria Math"/>
                    <w:i/>
                  </w:rPr>
                </m:ctrlPr>
              </m:dPr>
              <m:e>
                <m:r>
                  <w:rPr>
                    <w:rFonts w:ascii="Cambria Math" w:hAnsi="Cambria Math"/>
                    <w:sz w:val="24"/>
                    <w:szCs w:val="24"/>
                  </w:rPr>
                  <m:t>r-</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den>
        </m:f>
        <m:r>
          <w:rPr>
            <w:rFonts w:ascii="Cambria Math" w:hAnsi="Cambria Math"/>
            <w:sz w:val="24"/>
            <w:szCs w:val="24"/>
          </w:rPr>
          <m:t>&gt;0</m:t>
        </m:r>
      </m:oMath>
      <w:r w:rsidR="000B5867" w:rsidRPr="00B76BD7">
        <w:rPr>
          <w:sz w:val="24"/>
          <w:szCs w:val="24"/>
        </w:rPr>
        <w:t xml:space="preserve">, </w:t>
      </w:r>
      <m:oMath>
        <m:f>
          <m:fPr>
            <m:ctrlPr>
              <w:rPr>
                <w:rFonts w:ascii="Cambria Math" w:hAnsi="Cambria Math"/>
              </w:rPr>
            </m:ctrlPr>
          </m:fPr>
          <m:num>
            <m:sSup>
              <m:sSupPr>
                <m:ctrlPr>
                  <w:rPr>
                    <w:rFonts w:ascii="Cambria Math" w:hAnsi="Cambria Math"/>
                    <w:i/>
                  </w:rPr>
                </m:ctrlPr>
              </m:sSupPr>
              <m:e>
                <m:r>
                  <w:rPr>
                    <w:rFonts w:ascii="Cambria Math" w:hAnsi="Cambria Math"/>
                    <w:sz w:val="24"/>
                    <w:szCs w:val="24"/>
                  </w:rPr>
                  <m:t>∂</m:t>
                </m:r>
              </m:e>
              <m:sup>
                <m:r>
                  <w:rPr>
                    <w:rFonts w:ascii="Cambria Math" w:hAnsi="Cambria Math"/>
                    <w:sz w:val="24"/>
                    <w:szCs w:val="24"/>
                  </w:rPr>
                  <m:t>2</m:t>
                </m:r>
              </m:sup>
            </m:sSup>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O</m:t>
                </m:r>
              </m:sub>
            </m:sSub>
          </m:num>
          <m:den>
            <m:r>
              <w:rPr>
                <w:rFonts w:ascii="Cambria Math" w:hAnsi="Cambria Math"/>
                <w:sz w:val="24"/>
                <w:szCs w:val="24"/>
              </w:rPr>
              <m:t>∂</m:t>
            </m:r>
            <m:sSup>
              <m:sSupPr>
                <m:ctrlPr>
                  <w:rPr>
                    <w:rFonts w:ascii="Cambria Math" w:hAnsi="Cambria Math"/>
                    <w:i/>
                  </w:rPr>
                </m:ctrlPr>
              </m:sSupPr>
              <m:e>
                <m:d>
                  <m:dPr>
                    <m:ctrlPr>
                      <w:rPr>
                        <w:rFonts w:ascii="Cambria Math" w:hAnsi="Cambria Math"/>
                        <w:i/>
                      </w:rPr>
                    </m:ctrlPr>
                  </m:dPr>
                  <m:e>
                    <m:r>
                      <w:rPr>
                        <w:rFonts w:ascii="Cambria Math" w:hAnsi="Cambria Math"/>
                        <w:sz w:val="24"/>
                        <w:szCs w:val="24"/>
                      </w:rPr>
                      <m:t>r-</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e>
              <m:sup>
                <m:r>
                  <w:rPr>
                    <w:rFonts w:ascii="Cambria Math" w:hAnsi="Cambria Math"/>
                    <w:sz w:val="24"/>
                    <w:szCs w:val="24"/>
                  </w:rPr>
                  <m:t>2</m:t>
                </m:r>
              </m:sup>
            </m:sSup>
          </m:den>
        </m:f>
        <m:r>
          <w:rPr>
            <w:rFonts w:ascii="Cambria Math" w:hAnsi="Cambria Math"/>
            <w:sz w:val="24"/>
            <w:szCs w:val="24"/>
          </w:rPr>
          <m:t>&lt;0</m:t>
        </m:r>
      </m:oMath>
      <w:r w:rsidR="000B5867" w:rsidRPr="00B76BD7">
        <w:rPr>
          <w:sz w:val="24"/>
          <w:szCs w:val="24"/>
        </w:rPr>
        <w:t xml:space="preserve">; </w:t>
      </w:r>
      <m:oMath>
        <m:f>
          <m:fPr>
            <m:ctrlPr>
              <w:rPr>
                <w:rFonts w:ascii="Cambria Math" w:hAnsi="Cambria Math"/>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O</m:t>
                </m:r>
              </m:sub>
            </m:sSub>
          </m:num>
          <m:den>
            <m:r>
              <w:rPr>
                <w:rFonts w:ascii="Cambria Math" w:hAnsi="Cambria Math"/>
                <w:sz w:val="24"/>
                <w:szCs w:val="24"/>
              </w:rPr>
              <m:t>∂</m:t>
            </m:r>
            <m:d>
              <m:dPr>
                <m:ctrlPr>
                  <w:rPr>
                    <w:rFonts w:ascii="Cambria Math" w:hAnsi="Cambria Math"/>
                    <w:i/>
                  </w:rPr>
                </m:ctrlPr>
              </m:dPr>
              <m:e>
                <m:r>
                  <w:rPr>
                    <w:rFonts w:ascii="Cambria Math" w:hAnsi="Cambria Math"/>
                    <w:sz w:val="24"/>
                    <w:szCs w:val="24"/>
                  </w:rPr>
                  <m:t>r-</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den>
        </m:f>
        <m:r>
          <w:rPr>
            <w:rFonts w:ascii="Cambria Math" w:hAnsi="Cambria Math"/>
            <w:sz w:val="24"/>
            <w:szCs w:val="24"/>
          </w:rPr>
          <m:t>&gt;0</m:t>
        </m:r>
      </m:oMath>
      <w:r w:rsidR="000B5867" w:rsidRPr="00B76BD7">
        <w:rPr>
          <w:sz w:val="24"/>
          <w:szCs w:val="24"/>
        </w:rPr>
        <w:t xml:space="preserve">, </w:t>
      </w:r>
      <m:oMath>
        <m:f>
          <m:fPr>
            <m:ctrlPr>
              <w:rPr>
                <w:rFonts w:ascii="Cambria Math" w:hAnsi="Cambria Math"/>
              </w:rPr>
            </m:ctrlPr>
          </m:fPr>
          <m:num>
            <m:sSup>
              <m:sSupPr>
                <m:ctrlPr>
                  <w:rPr>
                    <w:rFonts w:ascii="Cambria Math" w:hAnsi="Cambria Math"/>
                    <w:i/>
                  </w:rPr>
                </m:ctrlPr>
              </m:sSupPr>
              <m:e>
                <m:r>
                  <w:rPr>
                    <w:rFonts w:ascii="Cambria Math" w:hAnsi="Cambria Math"/>
                    <w:sz w:val="24"/>
                    <w:szCs w:val="24"/>
                  </w:rPr>
                  <m:t>∂</m:t>
                </m:r>
              </m:e>
              <m:sup>
                <m:r>
                  <w:rPr>
                    <w:rFonts w:ascii="Cambria Math" w:hAnsi="Cambria Math"/>
                    <w:sz w:val="24"/>
                    <w:szCs w:val="24"/>
                  </w:rPr>
                  <m:t>2</m:t>
                </m:r>
              </m:sup>
            </m:sSup>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O</m:t>
                </m:r>
              </m:sub>
            </m:sSub>
          </m:num>
          <m:den>
            <m:r>
              <w:rPr>
                <w:rFonts w:ascii="Cambria Math" w:hAnsi="Cambria Math"/>
                <w:sz w:val="24"/>
                <w:szCs w:val="24"/>
              </w:rPr>
              <m:t>∂</m:t>
            </m:r>
            <m:sSup>
              <m:sSupPr>
                <m:ctrlPr>
                  <w:rPr>
                    <w:rFonts w:ascii="Cambria Math" w:hAnsi="Cambria Math"/>
                    <w:i/>
                  </w:rPr>
                </m:ctrlPr>
              </m:sSupPr>
              <m:e>
                <m:d>
                  <m:dPr>
                    <m:ctrlPr>
                      <w:rPr>
                        <w:rFonts w:ascii="Cambria Math" w:hAnsi="Cambria Math"/>
                        <w:i/>
                      </w:rPr>
                    </m:ctrlPr>
                  </m:dPr>
                  <m:e>
                    <m:r>
                      <w:rPr>
                        <w:rFonts w:ascii="Cambria Math" w:hAnsi="Cambria Math"/>
                        <w:sz w:val="24"/>
                        <w:szCs w:val="24"/>
                      </w:rPr>
                      <m:t>r-</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e>
              <m:sup>
                <m:r>
                  <w:rPr>
                    <w:rFonts w:ascii="Cambria Math" w:hAnsi="Cambria Math"/>
                    <w:sz w:val="24"/>
                    <w:szCs w:val="24"/>
                  </w:rPr>
                  <m:t>2</m:t>
                </m:r>
              </m:sup>
            </m:sSup>
          </m:den>
        </m:f>
        <m:r>
          <w:rPr>
            <w:rFonts w:ascii="Cambria Math" w:hAnsi="Cambria Math"/>
            <w:sz w:val="24"/>
            <w:szCs w:val="24"/>
          </w:rPr>
          <m:t>&gt;0</m:t>
        </m:r>
      </m:oMath>
      <w:r w:rsidR="000B5867" w:rsidRPr="00B76BD7">
        <w:rPr>
          <w:sz w:val="24"/>
          <w:szCs w:val="24"/>
        </w:rPr>
        <w:t xml:space="preserve">.  </w:t>
      </w:r>
    </w:p>
    <w:p w14:paraId="069A6C78" w14:textId="77777777" w:rsidR="000B5867" w:rsidRPr="00B76BD7" w:rsidRDefault="000B5867" w:rsidP="000B5867">
      <w:pPr>
        <w:jc w:val="both"/>
        <w:rPr>
          <w:sz w:val="24"/>
          <w:szCs w:val="24"/>
        </w:rPr>
      </w:pPr>
      <w:r w:rsidRPr="00B76BD7">
        <w:rPr>
          <w:sz w:val="24"/>
          <w:szCs w:val="24"/>
        </w:rPr>
        <w:t xml:space="preserve">If the two </w:t>
      </w:r>
      <w:r>
        <w:rPr>
          <w:rFonts w:hint="eastAsia"/>
          <w:sz w:val="24"/>
          <w:szCs w:val="24"/>
        </w:rPr>
        <w:t xml:space="preserve">sides </w:t>
      </w:r>
      <w:r w:rsidRPr="00B76BD7">
        <w:rPr>
          <w:sz w:val="24"/>
          <w:szCs w:val="24"/>
        </w:rPr>
        <w:t xml:space="preserve">were able to independently make decisions on cropland reallocation, </w:t>
      </w:r>
      <w:r>
        <w:rPr>
          <w:rFonts w:hint="eastAsia"/>
          <w:sz w:val="24"/>
          <w:szCs w:val="24"/>
        </w:rPr>
        <w:t xml:space="preserve">they </w:t>
      </w:r>
      <w:r w:rsidRPr="00B76BD7">
        <w:rPr>
          <w:sz w:val="24"/>
          <w:szCs w:val="24"/>
        </w:rPr>
        <w:t>would choos</w:t>
      </w:r>
      <w:r>
        <w:rPr>
          <w:rFonts w:hint="eastAsia"/>
          <w:sz w:val="24"/>
          <w:szCs w:val="24"/>
        </w:rPr>
        <w:t>e</w:t>
      </w:r>
      <w:r w:rsidRPr="00B76BD7">
        <w:rPr>
          <w:sz w:val="24"/>
          <w:szCs w:val="24"/>
        </w:rPr>
        <w:t xml:space="preserve"> the area of reallocated cropland (</w:t>
      </w: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N</m:t>
            </m:r>
          </m:sub>
        </m:sSub>
      </m:oMath>
      <w:r w:rsidRPr="00B76BD7">
        <w:rPr>
          <w:sz w:val="24"/>
          <w:szCs w:val="24"/>
        </w:rPr>
        <w:t xml:space="preserve">) which maximises their own net benefits. That is to say, the village leaders would choose the solution to the maximisation problem </w:t>
      </w: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sz w:val="24"/>
                    <w:szCs w:val="24"/>
                  </w:rPr>
                  <m:t>max</m:t>
                </m:r>
              </m:e>
              <m:lim>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lim>
            </m:limLow>
          </m:fName>
          <m:e>
            <m:sSub>
              <m:sSubPr>
                <m:ctrlPr>
                  <w:rPr>
                    <w:rFonts w:ascii="Cambria Math" w:hAnsi="Cambria Math"/>
                    <w:i/>
                  </w:rPr>
                </m:ctrlPr>
              </m:sSubPr>
              <m:e>
                <m:r>
                  <w:rPr>
                    <w:rFonts w:ascii="Cambria Math" w:hAnsi="Cambria Math"/>
                    <w:sz w:val="24"/>
                    <w:szCs w:val="24"/>
                  </w:rPr>
                  <m:t>V</m:t>
                </m:r>
              </m:e>
              <m:sub>
                <m:r>
                  <w:rPr>
                    <w:rFonts w:ascii="Cambria Math" w:hAnsi="Cambria Math"/>
                    <w:sz w:val="24"/>
                    <w:szCs w:val="24"/>
                  </w:rPr>
                  <m:t>L</m:t>
                </m:r>
              </m:sub>
            </m:sSub>
          </m:e>
        </m:func>
      </m:oMath>
      <w:r w:rsidRPr="00B76BD7">
        <w:rPr>
          <w:sz w:val="24"/>
          <w:szCs w:val="24"/>
        </w:rPr>
        <w:t xml:space="preserve">, which is denoted as </w:t>
      </w:r>
      <m:oMath>
        <m:sSub>
          <m:sSubPr>
            <m:ctrlPr>
              <w:rPr>
                <w:rFonts w:ascii="Cambria Math" w:hAnsi="Cambria Math"/>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B76BD7">
        <w:rPr>
          <w:sz w:val="24"/>
          <w:szCs w:val="24"/>
        </w:rPr>
        <w:t xml:space="preserve">, and the original household would choose the solution to </w:t>
      </w: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sz w:val="24"/>
                    <w:szCs w:val="24"/>
                  </w:rPr>
                  <m:t>max</m:t>
                </m:r>
              </m:e>
              <m:lim>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lim>
            </m:limLow>
          </m:fName>
          <m:e>
            <m:sSub>
              <m:sSubPr>
                <m:ctrlPr>
                  <w:rPr>
                    <w:rFonts w:ascii="Cambria Math" w:hAnsi="Cambria Math"/>
                    <w:i/>
                  </w:rPr>
                </m:ctrlPr>
              </m:sSubPr>
              <m:e>
                <m:r>
                  <w:rPr>
                    <w:rFonts w:ascii="Cambria Math" w:hAnsi="Cambria Math"/>
                    <w:sz w:val="24"/>
                    <w:szCs w:val="24"/>
                  </w:rPr>
                  <m:t>V</m:t>
                </m:r>
              </m:e>
              <m:sub>
                <m:r>
                  <w:rPr>
                    <w:rFonts w:ascii="Cambria Math" w:hAnsi="Cambria Math"/>
                    <w:sz w:val="24"/>
                    <w:szCs w:val="24"/>
                  </w:rPr>
                  <m:t>H</m:t>
                </m:r>
              </m:sub>
            </m:sSub>
          </m:e>
        </m:func>
      </m:oMath>
      <w:r w:rsidRPr="00B76BD7">
        <w:rPr>
          <w:sz w:val="24"/>
          <w:szCs w:val="24"/>
        </w:rPr>
        <w:t xml:space="preserve">, which is denoted as </w:t>
      </w:r>
      <m:oMath>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B76BD7">
        <w:rPr>
          <w:sz w:val="24"/>
          <w:szCs w:val="24"/>
        </w:rPr>
        <w:t xml:space="preserve">. The first order conditions are: </w:t>
      </w:r>
    </w:p>
    <w:p w14:paraId="6D3FE4C6" w14:textId="77777777" w:rsidR="000B5867" w:rsidRPr="00B76BD7" w:rsidRDefault="006E0188" w:rsidP="000B5867">
      <w:pPr>
        <w:tabs>
          <w:tab w:val="right" w:pos="9360"/>
        </w:tabs>
        <w:jc w:val="both"/>
        <w:rPr>
          <w:sz w:val="24"/>
          <w:szCs w:val="24"/>
        </w:rPr>
      </w:pPr>
      <m:oMath>
        <m:f>
          <m:fPr>
            <m:ctrlPr>
              <w:rPr>
                <w:rFonts w:ascii="Cambria Math" w:hAnsi="Cambria Math"/>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V</m:t>
                </m:r>
              </m:e>
              <m:sub>
                <m:r>
                  <w:rPr>
                    <w:rFonts w:ascii="Cambria Math" w:hAnsi="Cambria Math"/>
                    <w:sz w:val="24"/>
                    <w:szCs w:val="24"/>
                  </w:rPr>
                  <m:t>L</m:t>
                </m:r>
              </m:sub>
            </m:sSub>
          </m:num>
          <m:den>
            <m:r>
              <w:rPr>
                <w:rFonts w:ascii="Cambria Math" w:hAnsi="Cambria Math"/>
                <w:sz w:val="24"/>
                <w:szCs w:val="24"/>
              </w:rPr>
              <m: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den>
        </m:f>
        <m:d>
          <m:dPr>
            <m:ctrlPr>
              <w:rPr>
                <w:rFonts w:ascii="Cambria Math" w:hAnsi="Cambria Math"/>
                <w:i/>
              </w:rPr>
            </m:ctrlPr>
          </m:dPr>
          <m:e>
            <m:sSub>
              <m:sSubPr>
                <m:ctrlPr>
                  <w:rPr>
                    <w:rFonts w:ascii="Cambria Math" w:hAnsi="Cambria Math"/>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e>
        </m:d>
        <m:r>
          <w:rPr>
            <w:rFonts w:ascii="Cambria Math" w:hAnsi="Cambria Math"/>
            <w:sz w:val="24"/>
            <w:szCs w:val="24"/>
          </w:rPr>
          <m:t>=</m:t>
        </m:r>
        <m:f>
          <m:fPr>
            <m:ctrlPr>
              <w:rPr>
                <w:rFonts w:ascii="Cambria Math" w:hAnsi="Cambria Math"/>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B</m:t>
                </m:r>
              </m:e>
              <m:sub>
                <m:r>
                  <w:rPr>
                    <w:rFonts w:ascii="Cambria Math" w:hAnsi="Cambria Math"/>
                    <w:sz w:val="24"/>
                    <w:szCs w:val="24"/>
                  </w:rPr>
                  <m:t>L</m:t>
                </m:r>
              </m:sub>
            </m:sSub>
          </m:num>
          <m:den>
            <m:r>
              <w:rPr>
                <w:rFonts w:ascii="Cambria Math" w:hAnsi="Cambria Math"/>
                <w:sz w:val="24"/>
                <w:szCs w:val="24"/>
              </w:rPr>
              <m: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den>
        </m:f>
        <m:d>
          <m:dPr>
            <m:ctrlPr>
              <w:rPr>
                <w:rFonts w:ascii="Cambria Math" w:hAnsi="Cambria Math"/>
                <w:i/>
              </w:rPr>
            </m:ctrlPr>
          </m:dPr>
          <m:e>
            <m:sSub>
              <m:sSubPr>
                <m:ctrlPr>
                  <w:rPr>
                    <w:rFonts w:ascii="Cambria Math" w:hAnsi="Cambria Math"/>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e>
        </m:d>
        <m:r>
          <w:rPr>
            <w:rFonts w:ascii="Cambria Math" w:hAnsi="Cambria Math"/>
            <w:sz w:val="24"/>
            <w:szCs w:val="24"/>
          </w:rPr>
          <m:t>=0</m:t>
        </m:r>
      </m:oMath>
      <w:r w:rsidR="000B5867" w:rsidRPr="00B76BD7">
        <w:rPr>
          <w:sz w:val="24"/>
          <w:szCs w:val="24"/>
        </w:rPr>
        <w:t xml:space="preserve">, </w:t>
      </w:r>
      <w:r w:rsidR="000B5867" w:rsidRPr="00B76BD7">
        <w:rPr>
          <w:sz w:val="24"/>
          <w:szCs w:val="24"/>
        </w:rPr>
        <w:tab/>
        <w:t xml:space="preserve">Eq. </w:t>
      </w:r>
      <w:r w:rsidR="000B5867">
        <w:rPr>
          <w:rFonts w:hint="eastAsia"/>
          <w:sz w:val="24"/>
          <w:szCs w:val="24"/>
        </w:rPr>
        <w:t>A</w:t>
      </w:r>
      <w:r w:rsidR="000B5867" w:rsidRPr="00B76BD7">
        <w:rPr>
          <w:sz w:val="24"/>
          <w:szCs w:val="24"/>
        </w:rPr>
        <w:t xml:space="preserve">3 </w:t>
      </w:r>
    </w:p>
    <w:p w14:paraId="47386E13" w14:textId="77777777" w:rsidR="000B5867" w:rsidRPr="00B76BD7" w:rsidRDefault="006E0188" w:rsidP="000B5867">
      <w:pPr>
        <w:tabs>
          <w:tab w:val="right" w:pos="9360"/>
        </w:tabs>
        <w:jc w:val="both"/>
        <w:rPr>
          <w:sz w:val="24"/>
          <w:szCs w:val="24"/>
        </w:rPr>
      </w:pPr>
      <m:oMath>
        <m:f>
          <m:fPr>
            <m:ctrlPr>
              <w:rPr>
                <w:rFonts w:ascii="Cambria Math" w:hAnsi="Cambria Math"/>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V</m:t>
                </m:r>
              </m:e>
              <m:sub>
                <m:r>
                  <w:rPr>
                    <w:rFonts w:ascii="Cambria Math" w:hAnsi="Cambria Math"/>
                    <w:sz w:val="24"/>
                    <w:szCs w:val="24"/>
                  </w:rPr>
                  <m:t>H</m:t>
                </m:r>
              </m:sub>
            </m:sSub>
          </m:num>
          <m:den>
            <m:r>
              <w:rPr>
                <w:rFonts w:ascii="Cambria Math" w:hAnsi="Cambria Math"/>
                <w:sz w:val="24"/>
                <w:szCs w:val="24"/>
              </w:rPr>
              <m: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den>
        </m:f>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e>
        </m:d>
        <m:r>
          <w:rPr>
            <w:rFonts w:ascii="Cambria Math" w:hAnsi="Cambria Math"/>
            <w:sz w:val="24"/>
            <w:szCs w:val="24"/>
          </w:rPr>
          <m:t>=-</m:t>
        </m:r>
        <m:f>
          <m:fPr>
            <m:ctrlPr>
              <w:rPr>
                <w:rFonts w:ascii="Cambria Math" w:hAnsi="Cambria Math"/>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O</m:t>
                </m:r>
              </m:sub>
            </m:sSub>
          </m:num>
          <m:den>
            <m:r>
              <w:rPr>
                <w:rFonts w:ascii="Cambria Math" w:hAnsi="Cambria Math"/>
                <w:sz w:val="24"/>
                <w:szCs w:val="24"/>
              </w:rPr>
              <m:t>∂</m:t>
            </m:r>
            <m:d>
              <m:dPr>
                <m:ctrlPr>
                  <w:rPr>
                    <w:rFonts w:ascii="Cambria Math" w:hAnsi="Cambria Math"/>
                    <w:i/>
                  </w:rPr>
                </m:ctrlPr>
              </m:dPr>
              <m:e>
                <m:r>
                  <w:rPr>
                    <w:rFonts w:ascii="Cambria Math" w:hAnsi="Cambria Math"/>
                    <w:sz w:val="24"/>
                    <w:szCs w:val="24"/>
                  </w:rPr>
                  <m:t>r-</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den>
        </m:f>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e>
        </m:d>
        <m:r>
          <w:rPr>
            <w:rFonts w:ascii="Cambria Math" w:hAnsi="Cambria Math"/>
            <w:sz w:val="24"/>
            <w:szCs w:val="24"/>
          </w:rPr>
          <m:t>+</m:t>
        </m:r>
        <m:f>
          <m:fPr>
            <m:ctrlPr>
              <w:rPr>
                <w:rFonts w:ascii="Cambria Math" w:hAnsi="Cambria Math"/>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O</m:t>
                </m:r>
              </m:sub>
            </m:sSub>
          </m:num>
          <m:den>
            <m:r>
              <w:rPr>
                <w:rFonts w:ascii="Cambria Math" w:hAnsi="Cambria Math"/>
                <w:sz w:val="24"/>
                <w:szCs w:val="24"/>
              </w:rPr>
              <m:t>∂</m:t>
            </m:r>
            <m:d>
              <m:dPr>
                <m:ctrlPr>
                  <w:rPr>
                    <w:rFonts w:ascii="Cambria Math" w:hAnsi="Cambria Math"/>
                    <w:i/>
                  </w:rPr>
                </m:ctrlPr>
              </m:dPr>
              <m:e>
                <m:r>
                  <w:rPr>
                    <w:rFonts w:ascii="Cambria Math" w:hAnsi="Cambria Math"/>
                    <w:sz w:val="24"/>
                    <w:szCs w:val="24"/>
                  </w:rPr>
                  <m:t>r-</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den>
        </m:f>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e>
        </m:d>
        <m:r>
          <w:rPr>
            <w:rFonts w:ascii="Cambria Math" w:hAnsi="Cambria Math"/>
            <w:sz w:val="24"/>
            <w:szCs w:val="24"/>
          </w:rPr>
          <m:t>=0</m:t>
        </m:r>
      </m:oMath>
      <w:r w:rsidR="000B5867" w:rsidRPr="00B76BD7">
        <w:rPr>
          <w:sz w:val="24"/>
          <w:szCs w:val="24"/>
        </w:rPr>
        <w:t xml:space="preserve">. </w:t>
      </w:r>
      <w:r w:rsidR="000B5867" w:rsidRPr="00B76BD7">
        <w:rPr>
          <w:sz w:val="24"/>
          <w:szCs w:val="24"/>
        </w:rPr>
        <w:tab/>
        <w:t xml:space="preserve">Eq. </w:t>
      </w:r>
      <w:r w:rsidR="000B5867">
        <w:rPr>
          <w:rFonts w:hint="eastAsia"/>
          <w:sz w:val="24"/>
          <w:szCs w:val="24"/>
        </w:rPr>
        <w:t>A</w:t>
      </w:r>
      <w:r w:rsidR="000B5867" w:rsidRPr="00B76BD7">
        <w:rPr>
          <w:sz w:val="24"/>
          <w:szCs w:val="24"/>
        </w:rPr>
        <w:t>4</w:t>
      </w:r>
    </w:p>
    <w:p w14:paraId="5AE3A957" w14:textId="77777777" w:rsidR="000B5867" w:rsidRPr="00B76BD7" w:rsidRDefault="000B5867" w:rsidP="000B5867">
      <w:pPr>
        <w:jc w:val="both"/>
        <w:rPr>
          <w:sz w:val="24"/>
          <w:szCs w:val="24"/>
        </w:rPr>
      </w:pPr>
      <w:r w:rsidRPr="00B76BD7">
        <w:rPr>
          <w:sz w:val="24"/>
          <w:szCs w:val="24"/>
        </w:rPr>
        <w:t xml:space="preserve">As long as </w:t>
      </w:r>
      <m:oMath>
        <m:f>
          <m:fPr>
            <m:ctrlPr>
              <w:rPr>
                <w:rFonts w:ascii="Cambria Math" w:hAnsi="Cambria Math"/>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O</m:t>
                </m:r>
              </m:sub>
            </m:sSub>
          </m:num>
          <m:den>
            <m:r>
              <w:rPr>
                <w:rFonts w:ascii="Cambria Math" w:hAnsi="Cambria Math"/>
                <w:sz w:val="24"/>
                <w:szCs w:val="24"/>
              </w:rPr>
              <m:t>∂</m:t>
            </m:r>
            <m:d>
              <m:dPr>
                <m:ctrlPr>
                  <w:rPr>
                    <w:rFonts w:ascii="Cambria Math" w:hAnsi="Cambria Math"/>
                    <w:i/>
                  </w:rPr>
                </m:ctrlPr>
              </m:dPr>
              <m:e>
                <m:r>
                  <w:rPr>
                    <w:rFonts w:ascii="Cambria Math" w:hAnsi="Cambria Math"/>
                    <w:sz w:val="24"/>
                    <w:szCs w:val="24"/>
                  </w:rPr>
                  <m:t>r-</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den>
        </m:f>
        <m:d>
          <m:dPr>
            <m:ctrlPr>
              <w:rPr>
                <w:rFonts w:ascii="Cambria Math" w:hAnsi="Cambria Math"/>
                <w:i/>
              </w:rPr>
            </m:ctrlPr>
          </m:dPr>
          <m:e>
            <m:r>
              <w:rPr>
                <w:rFonts w:ascii="Cambria Math" w:hAnsi="Cambria Math"/>
                <w:sz w:val="24"/>
                <w:szCs w:val="24"/>
              </w:rPr>
              <m:t>r</m:t>
            </m:r>
          </m:e>
        </m:d>
        <m:r>
          <w:rPr>
            <w:rFonts w:ascii="Cambria Math" w:hAnsi="Cambria Math"/>
            <w:sz w:val="24"/>
            <w:szCs w:val="24"/>
          </w:rPr>
          <m:t>&gt;</m:t>
        </m:r>
        <m:f>
          <m:fPr>
            <m:ctrlPr>
              <w:rPr>
                <w:rFonts w:ascii="Cambria Math" w:hAnsi="Cambria Math"/>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O</m:t>
                </m:r>
              </m:sub>
            </m:sSub>
          </m:num>
          <m:den>
            <m:r>
              <w:rPr>
                <w:rFonts w:ascii="Cambria Math" w:hAnsi="Cambria Math"/>
                <w:sz w:val="24"/>
                <w:szCs w:val="24"/>
              </w:rPr>
              <m:t>∂</m:t>
            </m:r>
            <m:d>
              <m:dPr>
                <m:ctrlPr>
                  <w:rPr>
                    <w:rFonts w:ascii="Cambria Math" w:hAnsi="Cambria Math"/>
                    <w:i/>
                  </w:rPr>
                </m:ctrlPr>
              </m:dPr>
              <m:e>
                <m:r>
                  <w:rPr>
                    <w:rFonts w:ascii="Cambria Math" w:hAnsi="Cambria Math"/>
                    <w:sz w:val="24"/>
                    <w:szCs w:val="24"/>
                  </w:rPr>
                  <m:t>r-</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N</m:t>
                    </m:r>
                  </m:sub>
                </m:sSub>
              </m:e>
            </m:d>
          </m:den>
        </m:f>
        <m:d>
          <m:dPr>
            <m:ctrlPr>
              <w:rPr>
                <w:rFonts w:ascii="Cambria Math" w:hAnsi="Cambria Math"/>
                <w:i/>
              </w:rPr>
            </m:ctrlPr>
          </m:dPr>
          <m:e>
            <m:r>
              <w:rPr>
                <w:rFonts w:ascii="Cambria Math" w:hAnsi="Cambria Math"/>
                <w:sz w:val="24"/>
                <w:szCs w:val="24"/>
              </w:rPr>
              <m:t>r</m:t>
            </m:r>
          </m:e>
        </m:d>
      </m:oMath>
      <w:r w:rsidRPr="00B76BD7">
        <w:rPr>
          <w:sz w:val="24"/>
          <w:szCs w:val="24"/>
        </w:rPr>
        <w:t xml:space="preserve">, we have </w:t>
      </w:r>
      <m:oMath>
        <m:sSub>
          <m:sSubPr>
            <m:ctrlPr>
              <w:rPr>
                <w:rFonts w:ascii="Cambria Math" w:hAnsi="Cambria Math"/>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r>
          <w:rPr>
            <w:rFonts w:ascii="Cambria Math" w:hAnsi="Cambria Math"/>
            <w:sz w:val="24"/>
            <w:szCs w:val="24"/>
          </w:rPr>
          <m:t>=r</m:t>
        </m:r>
      </m:oMath>
      <w:r w:rsidRPr="00B76BD7">
        <w:rPr>
          <w:sz w:val="24"/>
          <w:szCs w:val="24"/>
        </w:rPr>
        <w:t xml:space="preserve"> and </w:t>
      </w:r>
      <m:oMath>
        <m:r>
          <m:rPr>
            <m:sty m:val="p"/>
          </m:rPr>
          <w:rPr>
            <w:rFonts w:ascii="Cambria Math" w:hAnsi="Cambria Math"/>
            <w:sz w:val="24"/>
            <w:szCs w:val="24"/>
          </w:rPr>
          <m:t>0≤</m:t>
        </m:r>
        <m:sSub>
          <m:sSubPr>
            <m:ctrlPr>
              <w:rPr>
                <w:rFonts w:ascii="Cambria Math" w:hAnsi="Cambria Math"/>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r>
          <w:rPr>
            <w:rFonts w:ascii="Cambria Math" w:hAnsi="Cambria Math"/>
            <w:sz w:val="24"/>
            <w:szCs w:val="24"/>
          </w:rPr>
          <m:t>&lt;r</m:t>
        </m:r>
      </m:oMath>
      <w:r w:rsidRPr="00B76BD7">
        <w:rPr>
          <w:sz w:val="24"/>
          <w:szCs w:val="24"/>
        </w:rPr>
        <w:t xml:space="preserve">. There is a conflict over the area of reallocated cropland between village leaders and the original household. The conflict starts when the total area of the cropland relinquished by the original household achieves </w:t>
      </w:r>
      <m:oMath>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B76BD7">
        <w:rPr>
          <w:sz w:val="24"/>
          <w:szCs w:val="24"/>
        </w:rPr>
        <w:t>, in which case the original household would prefer to retain the rest of the cropland (</w:t>
      </w:r>
      <m:oMath>
        <m:r>
          <m:rPr>
            <m:sty m:val="p"/>
          </m:rPr>
          <w:rPr>
            <w:rFonts w:ascii="Cambria Math" w:hAnsi="Cambria Math"/>
            <w:sz w:val="24"/>
            <w:szCs w:val="24"/>
          </w:rPr>
          <m:t>r-</m:t>
        </m:r>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B76BD7">
        <w:rPr>
          <w:sz w:val="24"/>
          <w:szCs w:val="24"/>
        </w:rPr>
        <w:t>) whilst the village leaders favour further reallocation. Engaging in the conflict would incur a cost for both the village leaders (</w:t>
      </w:r>
      <m:oMath>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L</m:t>
            </m:r>
          </m:sub>
        </m:sSub>
      </m:oMath>
      <w:r w:rsidRPr="00B76BD7">
        <w:rPr>
          <w:sz w:val="24"/>
          <w:szCs w:val="24"/>
        </w:rPr>
        <w:t>) and the original household (</w:t>
      </w:r>
      <m:oMath>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H</m:t>
            </m:r>
          </m:sub>
        </m:sSub>
      </m:oMath>
      <w:r w:rsidRPr="00B76BD7">
        <w:rPr>
          <w:sz w:val="24"/>
          <w:szCs w:val="24"/>
        </w:rPr>
        <w:t xml:space="preserve">), mainly </w:t>
      </w:r>
      <w:r>
        <w:rPr>
          <w:sz w:val="24"/>
          <w:szCs w:val="24"/>
        </w:rPr>
        <w:t>a</w:t>
      </w:r>
      <w:r w:rsidRPr="00B76BD7">
        <w:rPr>
          <w:sz w:val="24"/>
          <w:szCs w:val="24"/>
        </w:rPr>
        <w:t xml:space="preserve">rising from the time and other resources spent on confrontation with each other. Since the formal and perhaps defendable rationale of cropland reallocation is to improve equity and agricultural productivity, the original household is assumed to be incapable of making a higher profit out of the disputed cropland in comparison with the alternative household </w:t>
      </w:r>
      <w:r w:rsidR="00BE2536">
        <w:rPr>
          <w:rFonts w:hint="eastAsia"/>
          <w:sz w:val="24"/>
          <w:szCs w:val="24"/>
        </w:rPr>
        <w:t>[</w:t>
      </w:r>
      <m:oMath>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O</m:t>
            </m:r>
          </m:sub>
        </m:sSub>
        <m:d>
          <m:dPr>
            <m:ctrlPr>
              <w:rPr>
                <w:rFonts w:ascii="Cambria Math" w:hAnsi="Cambria Math"/>
                <w:i/>
              </w:rPr>
            </m:ctrlPr>
          </m:dPr>
          <m:e>
            <m:r>
              <w:rPr>
                <w:rFonts w:ascii="Cambria Math" w:hAnsi="Cambria Math"/>
                <w:sz w:val="24"/>
                <w:szCs w:val="24"/>
              </w:rPr>
              <m:t>r</m:t>
            </m:r>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O</m:t>
            </m:r>
          </m:sub>
        </m:sSub>
        <m:d>
          <m:dPr>
            <m:ctrlPr>
              <w:rPr>
                <w:rFonts w:ascii="Cambria Math" w:hAnsi="Cambria Math"/>
                <w:i/>
              </w:rPr>
            </m:ctrlPr>
          </m:dPr>
          <m:e>
            <m:r>
              <w:rPr>
                <w:rFonts w:ascii="Cambria Math" w:hAnsi="Cambria Math"/>
                <w:sz w:val="24"/>
                <w:szCs w:val="24"/>
              </w:rPr>
              <m:t>r</m:t>
            </m:r>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N</m:t>
            </m:r>
          </m:sub>
        </m:sSub>
        <m:d>
          <m:dPr>
            <m:ctrlPr>
              <w:rPr>
                <w:rFonts w:ascii="Cambria Math" w:hAnsi="Cambria Math"/>
                <w:i/>
              </w:rPr>
            </m:ctrlPr>
          </m:dPr>
          <m:e>
            <m:r>
              <w:rPr>
                <w:rFonts w:ascii="Cambria Math" w:hAnsi="Cambria Math"/>
                <w:sz w:val="24"/>
                <w:szCs w:val="24"/>
              </w:rPr>
              <m:t>r</m:t>
            </m:r>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N</m:t>
            </m:r>
          </m:sub>
        </m:sSub>
        <m:d>
          <m:dPr>
            <m:ctrlPr>
              <w:rPr>
                <w:rFonts w:ascii="Cambria Math" w:hAnsi="Cambria Math"/>
                <w:i/>
              </w:rPr>
            </m:ctrlPr>
          </m:dPr>
          <m:e>
            <m:r>
              <w:rPr>
                <w:rFonts w:ascii="Cambria Math" w:hAnsi="Cambria Math"/>
                <w:sz w:val="24"/>
                <w:szCs w:val="24"/>
              </w:rPr>
              <m:t>r</m:t>
            </m:r>
          </m:e>
        </m:d>
      </m:oMath>
      <w:r w:rsidR="00BE2536">
        <w:rPr>
          <w:rFonts w:hint="eastAsia"/>
          <w:sz w:val="24"/>
          <w:szCs w:val="24"/>
        </w:rPr>
        <w:t>]</w:t>
      </w:r>
      <w:r w:rsidRPr="00B76BD7">
        <w:rPr>
          <w:sz w:val="24"/>
          <w:szCs w:val="24"/>
        </w:rPr>
        <w:t xml:space="preserve">. </w:t>
      </w:r>
      <m:oMath>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L</m:t>
            </m:r>
          </m:sub>
        </m:sSub>
      </m:oMath>
      <w:r w:rsidRPr="00B76BD7">
        <w:rPr>
          <w:sz w:val="24"/>
          <w:szCs w:val="24"/>
        </w:rPr>
        <w:t xml:space="preserve"> and </w:t>
      </w:r>
      <m:oMath>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H</m:t>
            </m:r>
          </m:sub>
        </m:sSub>
      </m:oMath>
      <w:r w:rsidRPr="00B76BD7">
        <w:rPr>
          <w:sz w:val="24"/>
          <w:szCs w:val="24"/>
        </w:rPr>
        <w:t xml:space="preserve"> are assumed to be influenced by the difference </w:t>
      </w:r>
      <w:r w:rsidR="00DA20A8">
        <w:rPr>
          <w:rFonts w:hint="eastAsia"/>
          <w:sz w:val="24"/>
          <w:szCs w:val="24"/>
        </w:rPr>
        <w:t>[</w:t>
      </w:r>
      <m:oMath>
        <m:r>
          <w:rPr>
            <w:rFonts w:ascii="Cambria Math" w:hAnsi="Cambria Math"/>
            <w:sz w:val="24"/>
            <w:szCs w:val="24"/>
          </w:rPr>
          <m:t>D</m:t>
        </m:r>
        <m:d>
          <m:dPr>
            <m:ctrlPr>
              <w:rPr>
                <w:rFonts w:ascii="Cambria Math" w:hAnsi="Cambria Math"/>
                <w:i/>
              </w:rPr>
            </m:ctrlPr>
          </m:dPr>
          <m:e>
            <m:r>
              <w:rPr>
                <w:rFonts w:ascii="Cambria Math" w:hAnsi="Cambria Math"/>
                <w:sz w:val="24"/>
                <w:szCs w:val="24"/>
              </w:rPr>
              <m:t>r</m:t>
            </m:r>
          </m:e>
        </m:d>
      </m:oMath>
      <w:r w:rsidR="00DA20A8">
        <w:rPr>
          <w:rFonts w:hint="eastAsia"/>
          <w:sz w:val="24"/>
          <w:szCs w:val="24"/>
        </w:rPr>
        <w:t>]</w:t>
      </w:r>
      <w:r w:rsidRPr="00B76BD7">
        <w:rPr>
          <w:sz w:val="24"/>
          <w:szCs w:val="24"/>
        </w:rPr>
        <w:t xml:space="preserve"> in the cropping benefits between the two hou</w:t>
      </w:r>
      <w:r>
        <w:rPr>
          <w:sz w:val="24"/>
          <w:szCs w:val="24"/>
        </w:rPr>
        <w:t xml:space="preserve">seholds: </w:t>
      </w:r>
    </w:p>
    <w:p w14:paraId="6AE451A9" w14:textId="77777777" w:rsidR="000B5867" w:rsidRPr="00B76BD7" w:rsidRDefault="000B5867" w:rsidP="000B5867">
      <w:pPr>
        <w:tabs>
          <w:tab w:val="right" w:pos="9360"/>
        </w:tabs>
        <w:jc w:val="both"/>
        <w:rPr>
          <w:sz w:val="24"/>
          <w:szCs w:val="24"/>
        </w:rPr>
      </w:pPr>
      <m:oMath>
        <m:r>
          <w:rPr>
            <w:rFonts w:ascii="Cambria Math" w:hAnsi="Cambria Math"/>
            <w:sz w:val="24"/>
            <w:szCs w:val="24"/>
          </w:rPr>
          <m:t>D</m:t>
        </m:r>
        <m:d>
          <m:dPr>
            <m:ctrlPr>
              <w:rPr>
                <w:rFonts w:ascii="Cambria Math" w:hAnsi="Cambria Math"/>
                <w:i/>
              </w:rPr>
            </m:ctrlPr>
          </m:dPr>
          <m:e>
            <m:r>
              <w:rPr>
                <w:rFonts w:ascii="Cambria Math" w:hAnsi="Cambria Math"/>
                <w:sz w:val="24"/>
                <w:szCs w:val="24"/>
              </w:rPr>
              <m:t>r</m:t>
            </m:r>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N</m:t>
            </m:r>
          </m:sub>
        </m:sSub>
        <m:d>
          <m:dPr>
            <m:ctrlPr>
              <w:rPr>
                <w:rFonts w:ascii="Cambria Math" w:hAnsi="Cambria Math"/>
                <w:i/>
              </w:rPr>
            </m:ctrlPr>
          </m:dPr>
          <m:e>
            <m:r>
              <w:rPr>
                <w:rFonts w:ascii="Cambria Math" w:hAnsi="Cambria Math"/>
                <w:sz w:val="24"/>
                <w:szCs w:val="24"/>
              </w:rPr>
              <m:t>r</m:t>
            </m:r>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N</m:t>
            </m:r>
          </m:sub>
        </m:sSub>
        <m:d>
          <m:dPr>
            <m:ctrlPr>
              <w:rPr>
                <w:rFonts w:ascii="Cambria Math" w:hAnsi="Cambria Math"/>
                <w:i/>
              </w:rPr>
            </m:ctrlPr>
          </m:dPr>
          <m:e>
            <m:r>
              <w:rPr>
                <w:rFonts w:ascii="Cambria Math" w:hAnsi="Cambria Math"/>
                <w:sz w:val="24"/>
                <w:szCs w:val="24"/>
              </w:rPr>
              <m:t>r</m:t>
            </m:r>
          </m:e>
        </m:d>
        <m:r>
          <w:rPr>
            <w:rFonts w:ascii="Cambria Math" w:hAnsi="Cambria Math"/>
            <w:sz w:val="24"/>
            <w:szCs w:val="24"/>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O</m:t>
                </m:r>
              </m:sub>
            </m:sSub>
            <m:d>
              <m:dPr>
                <m:ctrlPr>
                  <w:rPr>
                    <w:rFonts w:ascii="Cambria Math" w:hAnsi="Cambria Math"/>
                    <w:i/>
                  </w:rPr>
                </m:ctrlPr>
              </m:dPr>
              <m:e>
                <m:r>
                  <w:rPr>
                    <w:rFonts w:ascii="Cambria Math" w:hAnsi="Cambria Math"/>
                    <w:sz w:val="24"/>
                    <w:szCs w:val="24"/>
                  </w:rPr>
                  <m:t>r</m:t>
                </m:r>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O</m:t>
                </m:r>
              </m:sub>
            </m:sSub>
            <m:d>
              <m:dPr>
                <m:ctrlPr>
                  <w:rPr>
                    <w:rFonts w:ascii="Cambria Math" w:hAnsi="Cambria Math"/>
                    <w:i/>
                  </w:rPr>
                </m:ctrlPr>
              </m:dPr>
              <m:e>
                <m:r>
                  <w:rPr>
                    <w:rFonts w:ascii="Cambria Math" w:hAnsi="Cambria Math"/>
                    <w:sz w:val="24"/>
                    <w:szCs w:val="24"/>
                  </w:rPr>
                  <m:t>r</m:t>
                </m:r>
              </m:e>
            </m:d>
          </m:e>
        </m:d>
      </m:oMath>
      <w:r w:rsidRPr="00B76BD7">
        <w:rPr>
          <w:sz w:val="24"/>
          <w:szCs w:val="24"/>
        </w:rPr>
        <w:t xml:space="preserve">. </w:t>
      </w:r>
      <w:r w:rsidRPr="00B76BD7">
        <w:rPr>
          <w:sz w:val="24"/>
          <w:szCs w:val="24"/>
        </w:rPr>
        <w:tab/>
        <w:t xml:space="preserve">Eq. </w:t>
      </w:r>
      <w:r>
        <w:rPr>
          <w:rFonts w:hint="eastAsia"/>
          <w:sz w:val="24"/>
          <w:szCs w:val="24"/>
        </w:rPr>
        <w:t>A5</w:t>
      </w:r>
    </w:p>
    <w:p w14:paraId="541D9F2E" w14:textId="77777777" w:rsidR="000B5867" w:rsidRPr="00D47D35" w:rsidRDefault="000B5867" w:rsidP="000B5867">
      <w:pPr>
        <w:tabs>
          <w:tab w:val="right" w:pos="9360"/>
        </w:tabs>
        <w:jc w:val="both"/>
        <w:rPr>
          <w:sz w:val="24"/>
          <w:szCs w:val="24"/>
        </w:rPr>
      </w:pPr>
      <w:r w:rsidRPr="00B76BD7">
        <w:rPr>
          <w:sz w:val="24"/>
          <w:szCs w:val="24"/>
        </w:rPr>
        <w:lastRenderedPageBreak/>
        <w:t xml:space="preserve">Further we assume that </w:t>
      </w:r>
      <m:oMath>
        <m:f>
          <m:fPr>
            <m:ctrlPr>
              <w:rPr>
                <w:rFonts w:ascii="Cambria Math" w:hAnsi="Cambria Math"/>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L</m:t>
                </m:r>
              </m:sub>
            </m:sSub>
          </m:num>
          <m:den>
            <m:r>
              <w:rPr>
                <w:rFonts w:ascii="Cambria Math" w:hAnsi="Cambria Math"/>
                <w:sz w:val="24"/>
                <w:szCs w:val="24"/>
              </w:rPr>
              <m:t>∂D</m:t>
            </m:r>
          </m:den>
        </m:f>
        <m:r>
          <w:rPr>
            <w:rFonts w:ascii="Cambria Math" w:hAnsi="Cambria Math"/>
            <w:sz w:val="24"/>
            <w:szCs w:val="24"/>
          </w:rPr>
          <m:t>&lt;0</m:t>
        </m:r>
      </m:oMath>
      <w:r w:rsidRPr="00B76BD7">
        <w:rPr>
          <w:sz w:val="24"/>
          <w:szCs w:val="24"/>
        </w:rPr>
        <w:t xml:space="preserve">, </w:t>
      </w:r>
      <m:oMath>
        <m:f>
          <m:fPr>
            <m:ctrlPr>
              <w:rPr>
                <w:rFonts w:ascii="Cambria Math" w:hAnsi="Cambria Math"/>
              </w:rPr>
            </m:ctrlPr>
          </m:fPr>
          <m:num>
            <m:sSup>
              <m:sSupPr>
                <m:ctrlPr>
                  <w:rPr>
                    <w:rFonts w:ascii="Cambria Math" w:hAnsi="Cambria Math"/>
                    <w:i/>
                  </w:rPr>
                </m:ctrlPr>
              </m:sSupPr>
              <m:e>
                <m:r>
                  <w:rPr>
                    <w:rFonts w:ascii="Cambria Math" w:hAnsi="Cambria Math"/>
                    <w:sz w:val="24"/>
                    <w:szCs w:val="24"/>
                  </w:rPr>
                  <m:t>∂</m:t>
                </m:r>
              </m:e>
              <m:sup>
                <m:r>
                  <w:rPr>
                    <w:rFonts w:ascii="Cambria Math" w:hAnsi="Cambria Math"/>
                    <w:sz w:val="24"/>
                    <w:szCs w:val="24"/>
                  </w:rPr>
                  <m:t>2</m:t>
                </m:r>
              </m:sup>
            </m:sSup>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L</m:t>
                </m:r>
              </m:sub>
            </m:sSub>
          </m:num>
          <m:den>
            <m:r>
              <w:rPr>
                <w:rFonts w:ascii="Cambria Math" w:hAnsi="Cambria Math"/>
                <w:sz w:val="24"/>
                <w:szCs w:val="24"/>
              </w:rPr>
              <m:t>∂</m:t>
            </m:r>
            <m:sSup>
              <m:sSupPr>
                <m:ctrlPr>
                  <w:rPr>
                    <w:rFonts w:ascii="Cambria Math" w:hAnsi="Cambria Math"/>
                    <w:i/>
                  </w:rPr>
                </m:ctrlPr>
              </m:sSupPr>
              <m:e>
                <m:r>
                  <w:rPr>
                    <w:rFonts w:ascii="Cambria Math" w:hAnsi="Cambria Math"/>
                    <w:sz w:val="24"/>
                    <w:szCs w:val="24"/>
                  </w:rPr>
                  <m:t>D</m:t>
                </m:r>
              </m:e>
              <m:sup>
                <m:r>
                  <w:rPr>
                    <w:rFonts w:ascii="Cambria Math" w:hAnsi="Cambria Math"/>
                    <w:sz w:val="24"/>
                    <w:szCs w:val="24"/>
                  </w:rPr>
                  <m:t>2</m:t>
                </m:r>
              </m:sup>
            </m:sSup>
          </m:den>
        </m:f>
        <m:r>
          <w:rPr>
            <w:rFonts w:ascii="Cambria Math" w:hAnsi="Cambria Math"/>
            <w:sz w:val="24"/>
            <w:szCs w:val="24"/>
          </w:rPr>
          <m:t>&gt;0</m:t>
        </m:r>
      </m:oMath>
      <w:r w:rsidRPr="00B76BD7">
        <w:rPr>
          <w:sz w:val="24"/>
          <w:szCs w:val="24"/>
        </w:rPr>
        <w:t xml:space="preserve">; </w:t>
      </w:r>
      <m:oMath>
        <m:f>
          <m:fPr>
            <m:ctrlPr>
              <w:rPr>
                <w:rFonts w:ascii="Cambria Math" w:hAnsi="Cambria Math"/>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H</m:t>
                </m:r>
              </m:sub>
            </m:sSub>
          </m:num>
          <m:den>
            <m:r>
              <w:rPr>
                <w:rFonts w:ascii="Cambria Math" w:hAnsi="Cambria Math"/>
                <w:sz w:val="24"/>
                <w:szCs w:val="24"/>
              </w:rPr>
              <m:t>∂D</m:t>
            </m:r>
          </m:den>
        </m:f>
        <m:r>
          <w:rPr>
            <w:rFonts w:ascii="Cambria Math" w:hAnsi="Cambria Math"/>
            <w:sz w:val="24"/>
            <w:szCs w:val="24"/>
          </w:rPr>
          <m:t>&gt;0</m:t>
        </m:r>
      </m:oMath>
      <w:r w:rsidRPr="00B76BD7">
        <w:rPr>
          <w:sz w:val="24"/>
          <w:szCs w:val="24"/>
        </w:rPr>
        <w:t xml:space="preserve">, </w:t>
      </w:r>
      <m:oMath>
        <m:f>
          <m:fPr>
            <m:ctrlPr>
              <w:rPr>
                <w:rFonts w:ascii="Cambria Math" w:hAnsi="Cambria Math"/>
              </w:rPr>
            </m:ctrlPr>
          </m:fPr>
          <m:num>
            <m:sSup>
              <m:sSupPr>
                <m:ctrlPr>
                  <w:rPr>
                    <w:rFonts w:ascii="Cambria Math" w:hAnsi="Cambria Math"/>
                    <w:i/>
                  </w:rPr>
                </m:ctrlPr>
              </m:sSupPr>
              <m:e>
                <m:r>
                  <w:rPr>
                    <w:rFonts w:ascii="Cambria Math" w:hAnsi="Cambria Math"/>
                    <w:sz w:val="24"/>
                    <w:szCs w:val="24"/>
                  </w:rPr>
                  <m:t>∂</m:t>
                </m:r>
              </m:e>
              <m:sup>
                <m:r>
                  <w:rPr>
                    <w:rFonts w:ascii="Cambria Math" w:hAnsi="Cambria Math"/>
                    <w:sz w:val="24"/>
                    <w:szCs w:val="24"/>
                  </w:rPr>
                  <m:t>2</m:t>
                </m:r>
              </m:sup>
            </m:sSup>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H</m:t>
                </m:r>
              </m:sub>
            </m:sSub>
          </m:num>
          <m:den>
            <m:r>
              <w:rPr>
                <w:rFonts w:ascii="Cambria Math" w:hAnsi="Cambria Math"/>
                <w:sz w:val="24"/>
                <w:szCs w:val="24"/>
              </w:rPr>
              <m:t>∂</m:t>
            </m:r>
            <m:sSup>
              <m:sSupPr>
                <m:ctrlPr>
                  <w:rPr>
                    <w:rFonts w:ascii="Cambria Math" w:hAnsi="Cambria Math"/>
                    <w:i/>
                  </w:rPr>
                </m:ctrlPr>
              </m:sSupPr>
              <m:e>
                <m:r>
                  <w:rPr>
                    <w:rFonts w:ascii="Cambria Math" w:hAnsi="Cambria Math"/>
                    <w:sz w:val="24"/>
                    <w:szCs w:val="24"/>
                  </w:rPr>
                  <m:t>D</m:t>
                </m:r>
              </m:e>
              <m:sup>
                <m:r>
                  <w:rPr>
                    <w:rFonts w:ascii="Cambria Math" w:hAnsi="Cambria Math"/>
                    <w:sz w:val="24"/>
                    <w:szCs w:val="24"/>
                  </w:rPr>
                  <m:t>2</m:t>
                </m:r>
              </m:sup>
            </m:sSup>
          </m:den>
        </m:f>
        <m:r>
          <w:rPr>
            <w:rFonts w:ascii="Cambria Math" w:hAnsi="Cambria Math"/>
            <w:sz w:val="24"/>
            <w:szCs w:val="24"/>
          </w:rPr>
          <m:t>&lt;0</m:t>
        </m:r>
      </m:oMath>
      <w:r w:rsidRPr="00B76BD7">
        <w:rPr>
          <w:sz w:val="24"/>
          <w:szCs w:val="24"/>
        </w:rPr>
        <w:t xml:space="preserve">. This </w:t>
      </w:r>
      <w:r>
        <w:rPr>
          <w:rFonts w:hint="eastAsia"/>
          <w:sz w:val="24"/>
          <w:szCs w:val="24"/>
        </w:rPr>
        <w:t xml:space="preserve">suggests that </w:t>
      </w:r>
      <w:r w:rsidRPr="00B76BD7">
        <w:rPr>
          <w:sz w:val="24"/>
          <w:szCs w:val="24"/>
        </w:rPr>
        <w:t xml:space="preserve">if the alternative household </w:t>
      </w:r>
      <w:r>
        <w:rPr>
          <w:rFonts w:hint="eastAsia"/>
          <w:sz w:val="24"/>
          <w:szCs w:val="24"/>
        </w:rPr>
        <w:t xml:space="preserve">outperforms </w:t>
      </w:r>
      <w:r w:rsidRPr="00B76BD7">
        <w:rPr>
          <w:sz w:val="24"/>
          <w:szCs w:val="24"/>
        </w:rPr>
        <w:t>the original household</w:t>
      </w:r>
      <w:r>
        <w:rPr>
          <w:rFonts w:hint="eastAsia"/>
          <w:sz w:val="24"/>
          <w:szCs w:val="24"/>
        </w:rPr>
        <w:t xml:space="preserve"> to a greater extent</w:t>
      </w:r>
      <w:r w:rsidRPr="00B76BD7">
        <w:rPr>
          <w:sz w:val="24"/>
          <w:szCs w:val="24"/>
        </w:rPr>
        <w:t xml:space="preserve">, it would be easier for the village leaders to defend </w:t>
      </w:r>
      <m:oMath>
        <m:sSub>
          <m:sSubPr>
            <m:ctrlPr>
              <w:rPr>
                <w:rFonts w:ascii="Cambria Math" w:hAnsi="Cambria Math"/>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B76BD7">
        <w:rPr>
          <w:sz w:val="24"/>
          <w:szCs w:val="24"/>
        </w:rPr>
        <w:t xml:space="preserve"> against </w:t>
      </w:r>
      <m:oMath>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B76BD7">
        <w:rPr>
          <w:sz w:val="24"/>
          <w:szCs w:val="24"/>
        </w:rPr>
        <w:t xml:space="preserve">, whilst more difficult for the original household to reject </w:t>
      </w:r>
      <m:oMath>
        <m:sSub>
          <m:sSubPr>
            <m:ctrlPr>
              <w:rPr>
                <w:rFonts w:ascii="Cambria Math" w:hAnsi="Cambria Math"/>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B76BD7">
        <w:rPr>
          <w:sz w:val="24"/>
          <w:szCs w:val="24"/>
        </w:rPr>
        <w:t xml:space="preserve"> and </w:t>
      </w:r>
      <w:r>
        <w:rPr>
          <w:sz w:val="24"/>
          <w:szCs w:val="24"/>
        </w:rPr>
        <w:t>insist</w:t>
      </w:r>
      <w:r w:rsidRPr="00B76BD7">
        <w:rPr>
          <w:sz w:val="24"/>
          <w:szCs w:val="24"/>
        </w:rPr>
        <w:t xml:space="preserve"> on </w:t>
      </w:r>
      <m:oMath>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B76BD7">
        <w:rPr>
          <w:sz w:val="24"/>
          <w:szCs w:val="24"/>
        </w:rPr>
        <w:t xml:space="preserve">. We assume if only one stakeholder (either the original household or village leaders) </w:t>
      </w:r>
      <w:r>
        <w:rPr>
          <w:sz w:val="24"/>
          <w:szCs w:val="24"/>
        </w:rPr>
        <w:t>remains</w:t>
      </w:r>
      <w:r w:rsidRPr="00B76BD7">
        <w:rPr>
          <w:sz w:val="24"/>
          <w:szCs w:val="24"/>
        </w:rPr>
        <w:t xml:space="preserve"> in the confrontation, the cropland reallocation conflict would be resolved in the best interests of this stakeholder </w:t>
      </w:r>
      <w:r w:rsidRPr="00E458E8">
        <w:rPr>
          <w:sz w:val="24"/>
          <w:szCs w:val="24"/>
        </w:rPr>
        <w:t>(</w:t>
      </w: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E458E8">
        <w:rPr>
          <w:sz w:val="24"/>
          <w:szCs w:val="24"/>
        </w:rPr>
        <w:t xml:space="preserve"> for the original household or </w:t>
      </w: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E458E8">
        <w:rPr>
          <w:sz w:val="24"/>
          <w:szCs w:val="24"/>
        </w:rPr>
        <w:t xml:space="preserve"> for village leaders).</w:t>
      </w:r>
      <w:r w:rsidRPr="00B76BD7">
        <w:rPr>
          <w:sz w:val="24"/>
          <w:szCs w:val="24"/>
        </w:rPr>
        <w:t xml:space="preserve"> If both </w:t>
      </w:r>
      <w:r>
        <w:rPr>
          <w:rFonts w:hint="eastAsia"/>
          <w:sz w:val="24"/>
          <w:szCs w:val="24"/>
        </w:rPr>
        <w:t xml:space="preserve">sides pull out and </w:t>
      </w:r>
      <w:r w:rsidRPr="00B76BD7">
        <w:rPr>
          <w:sz w:val="24"/>
          <w:szCs w:val="24"/>
        </w:rPr>
        <w:t xml:space="preserve">the conflict </w:t>
      </w:r>
      <w:r>
        <w:rPr>
          <w:sz w:val="24"/>
          <w:szCs w:val="24"/>
        </w:rPr>
        <w:t>disappears</w:t>
      </w:r>
      <w:r w:rsidRPr="00B76BD7">
        <w:rPr>
          <w:sz w:val="24"/>
          <w:szCs w:val="24"/>
        </w:rPr>
        <w:t xml:space="preserve">, or neither of them withdraws which means the conflict is unresolved, </w:t>
      </w:r>
      <w:r>
        <w:rPr>
          <w:rFonts w:hint="eastAsia"/>
          <w:sz w:val="24"/>
          <w:szCs w:val="24"/>
        </w:rPr>
        <w:t xml:space="preserve">the status quo </w:t>
      </w:r>
      <w:r w:rsidRPr="00B76BD7">
        <w:rPr>
          <w:sz w:val="24"/>
          <w:szCs w:val="24"/>
        </w:rPr>
        <w:t>(</w:t>
      </w: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B76BD7">
        <w:rPr>
          <w:sz w:val="24"/>
          <w:szCs w:val="24"/>
        </w:rPr>
        <w:t xml:space="preserve">) </w:t>
      </w:r>
      <w:r>
        <w:rPr>
          <w:rFonts w:hint="eastAsia"/>
          <w:sz w:val="24"/>
          <w:szCs w:val="24"/>
        </w:rPr>
        <w:t xml:space="preserve">would persist and </w:t>
      </w:r>
      <w:r w:rsidRPr="00B76BD7">
        <w:rPr>
          <w:sz w:val="24"/>
          <w:szCs w:val="24"/>
        </w:rPr>
        <w:t xml:space="preserve">further land reallocation would not take place. Denote the probabilities of the village leaders and the original household quitting the conflict respectively as </w:t>
      </w:r>
      <m:oMath>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L</m:t>
            </m:r>
          </m:sub>
        </m:sSub>
      </m:oMath>
      <w:r w:rsidRPr="00B76BD7">
        <w:rPr>
          <w:sz w:val="24"/>
          <w:szCs w:val="24"/>
        </w:rPr>
        <w:t xml:space="preserve"> and </w:t>
      </w:r>
      <m:oMath>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H</m:t>
            </m:r>
          </m:sub>
        </m:sSub>
      </m:oMath>
      <w:r w:rsidRPr="00B76BD7">
        <w:rPr>
          <w:sz w:val="24"/>
          <w:szCs w:val="24"/>
        </w:rPr>
        <w:t xml:space="preserve"> (</w:t>
      </w:r>
      <m:oMath>
        <m:r>
          <m:rPr>
            <m:sty m:val="p"/>
          </m:rPr>
          <w:rPr>
            <w:rFonts w:ascii="Cambria Math" w:hAnsi="Cambria Math"/>
            <w:sz w:val="24"/>
            <w:szCs w:val="24"/>
          </w:rPr>
          <m:t>0&lt;</m:t>
        </m:r>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L</m:t>
            </m:r>
          </m:sub>
        </m:sSub>
        <m:r>
          <w:rPr>
            <w:rFonts w:ascii="Cambria Math" w:hAnsi="Cambria Math"/>
            <w:sz w:val="24"/>
            <w:szCs w:val="24"/>
          </w:rPr>
          <m:t>&lt;1</m:t>
        </m:r>
      </m:oMath>
      <w:r w:rsidRPr="00B76BD7">
        <w:rPr>
          <w:sz w:val="24"/>
          <w:szCs w:val="24"/>
        </w:rPr>
        <w:t xml:space="preserve">, </w:t>
      </w:r>
      <m:oMath>
        <m:r>
          <m:rPr>
            <m:sty m:val="p"/>
          </m:rPr>
          <w:rPr>
            <w:rFonts w:ascii="Cambria Math" w:hAnsi="Cambria Math"/>
            <w:sz w:val="24"/>
            <w:szCs w:val="24"/>
          </w:rPr>
          <m:t>0&lt;</m:t>
        </m:r>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H</m:t>
            </m:r>
          </m:sub>
        </m:sSub>
        <m:r>
          <w:rPr>
            <w:rFonts w:ascii="Cambria Math" w:hAnsi="Cambria Math"/>
            <w:sz w:val="24"/>
            <w:szCs w:val="24"/>
          </w:rPr>
          <m:t>&lt;1</m:t>
        </m:r>
      </m:oMath>
      <w:r w:rsidRPr="00B76BD7">
        <w:rPr>
          <w:sz w:val="24"/>
          <w:szCs w:val="24"/>
        </w:rPr>
        <w:t xml:space="preserve">), and the discount rate of the net benefits of the two </w:t>
      </w:r>
      <w:r>
        <w:rPr>
          <w:rFonts w:hint="eastAsia"/>
          <w:sz w:val="24"/>
          <w:szCs w:val="24"/>
        </w:rPr>
        <w:t xml:space="preserve">sides </w:t>
      </w:r>
      <w:r w:rsidRPr="00B76BD7">
        <w:rPr>
          <w:sz w:val="24"/>
          <w:szCs w:val="24"/>
        </w:rPr>
        <w:t xml:space="preserve">as </w:t>
      </w:r>
      <m:oMath>
        <m:sSub>
          <m:sSubPr>
            <m:ctrlPr>
              <w:rPr>
                <w:rFonts w:ascii="Cambria Math" w:hAnsi="Cambria Math"/>
              </w:rPr>
            </m:ctrlPr>
          </m:sSubPr>
          <m:e>
            <m:r>
              <w:rPr>
                <w:rFonts w:ascii="Cambria Math" w:hAnsi="Cambria Math"/>
              </w:rPr>
              <m:t>φ</m:t>
            </m:r>
          </m:e>
          <m:sub>
            <m:r>
              <w:rPr>
                <w:rFonts w:ascii="Cambria Math" w:hAnsi="Cambria Math"/>
                <w:sz w:val="24"/>
                <w:szCs w:val="24"/>
              </w:rPr>
              <m:t>L</m:t>
            </m:r>
          </m:sub>
        </m:sSub>
      </m:oMath>
      <w:r w:rsidRPr="00B76BD7">
        <w:rPr>
          <w:sz w:val="24"/>
          <w:szCs w:val="24"/>
        </w:rPr>
        <w:t xml:space="preserve"> and </w:t>
      </w:r>
      <m:oMath>
        <m:sSub>
          <m:sSubPr>
            <m:ctrlPr>
              <w:rPr>
                <w:rFonts w:ascii="Cambria Math" w:hAnsi="Cambria Math"/>
              </w:rPr>
            </m:ctrlPr>
          </m:sSubPr>
          <m:e>
            <m:r>
              <w:rPr>
                <w:rFonts w:ascii="Cambria Math" w:hAnsi="Cambria Math"/>
              </w:rPr>
              <m:t>φ</m:t>
            </m:r>
          </m:e>
          <m:sub>
            <m:r>
              <w:rPr>
                <w:rFonts w:ascii="Cambria Math" w:hAnsi="Cambria Math"/>
                <w:sz w:val="24"/>
                <w:szCs w:val="24"/>
              </w:rPr>
              <m:t>H</m:t>
            </m:r>
          </m:sub>
        </m:sSub>
      </m:oMath>
      <w:r w:rsidRPr="00B76BD7">
        <w:rPr>
          <w:sz w:val="24"/>
          <w:szCs w:val="24"/>
        </w:rPr>
        <w:t xml:space="preserve">. </w:t>
      </w:r>
    </w:p>
    <w:p w14:paraId="0F707903" w14:textId="77777777" w:rsidR="000B5867" w:rsidRPr="00B76BD7" w:rsidRDefault="000B5867" w:rsidP="000B5867">
      <w:pPr>
        <w:jc w:val="both"/>
        <w:rPr>
          <w:sz w:val="24"/>
          <w:szCs w:val="24"/>
        </w:rPr>
      </w:pPr>
      <w:r>
        <w:rPr>
          <w:rFonts w:hint="eastAsia"/>
          <w:sz w:val="24"/>
          <w:szCs w:val="24"/>
        </w:rPr>
        <w:t xml:space="preserve">    </w:t>
      </w:r>
      <w:r w:rsidRPr="00B76BD7">
        <w:rPr>
          <w:sz w:val="24"/>
          <w:szCs w:val="24"/>
        </w:rPr>
        <w:t xml:space="preserve">If the village leaders </w:t>
      </w:r>
      <w:r>
        <w:rPr>
          <w:sz w:val="24"/>
          <w:szCs w:val="24"/>
        </w:rPr>
        <w:t>engage themselves</w:t>
      </w:r>
      <w:r w:rsidRPr="00B76BD7">
        <w:rPr>
          <w:sz w:val="24"/>
          <w:szCs w:val="24"/>
        </w:rPr>
        <w:t xml:space="preserve"> in </w:t>
      </w:r>
      <w:r>
        <w:rPr>
          <w:sz w:val="24"/>
          <w:szCs w:val="24"/>
        </w:rPr>
        <w:t xml:space="preserve">the </w:t>
      </w:r>
      <w:r w:rsidRPr="00B76BD7">
        <w:rPr>
          <w:sz w:val="24"/>
          <w:szCs w:val="24"/>
        </w:rPr>
        <w:t>confrontation for one more period (but quit in the next period), the net benefit would be:</w:t>
      </w:r>
    </w:p>
    <w:p w14:paraId="68DF1EA3" w14:textId="77777777" w:rsidR="000B5867" w:rsidRPr="00B76BD7" w:rsidRDefault="006E0188" w:rsidP="000B5867">
      <w:pPr>
        <w:tabs>
          <w:tab w:val="right" w:pos="9360"/>
        </w:tabs>
        <w:jc w:val="both"/>
        <w:rPr>
          <w:sz w:val="24"/>
          <w:szCs w:val="24"/>
        </w:rPr>
      </w:pPr>
      <m:oMath>
        <m:sSub>
          <m:sSubPr>
            <m:ctrlPr>
              <w:rPr>
                <w:rFonts w:ascii="Cambria Math" w:hAnsi="Cambria Math"/>
                <w:i/>
              </w:rPr>
            </m:ctrlPr>
          </m:sSubPr>
          <m:e>
            <m:r>
              <w:rPr>
                <w:rFonts w:ascii="Cambria Math" w:hAnsi="Cambria Math"/>
                <w:sz w:val="24"/>
                <w:szCs w:val="24"/>
              </w:rPr>
              <m:t>q</m:t>
            </m:r>
          </m:e>
          <m:sub>
            <m:r>
              <w:rPr>
                <w:rFonts w:ascii="Cambria Math" w:hAnsi="Cambria Math"/>
                <w:sz w:val="24"/>
                <w:szCs w:val="24"/>
              </w:rPr>
              <m:t>H</m:t>
            </m:r>
          </m:sub>
        </m:sSub>
        <m:r>
          <w:rPr>
            <w:rFonts w:ascii="Cambria Math" w:hAnsi="Cambria Math"/>
            <w:sz w:val="24"/>
            <w:szCs w:val="24"/>
          </w:rPr>
          <m:t>∙</m:t>
        </m:r>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L</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L</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q</m:t>
            </m:r>
          </m:e>
          <m:sub>
            <m:r>
              <w:rPr>
                <w:rFonts w:ascii="Cambria Math" w:hAnsi="Cambria Math"/>
                <w:sz w:val="24"/>
                <w:szCs w:val="24"/>
              </w:rPr>
              <m:t>H</m:t>
            </m:r>
          </m:sub>
        </m:sSub>
        <m:r>
          <w:rPr>
            <w:rFonts w:ascii="Cambria Math" w:hAnsi="Cambria Math"/>
            <w:sz w:val="24"/>
            <w:szCs w:val="24"/>
          </w:rPr>
          <m:t>∙</m:t>
        </m:r>
        <m:f>
          <m:fPr>
            <m:ctrlPr>
              <w:rPr>
                <w:rFonts w:ascii="Cambria Math" w:hAnsi="Cambria Math"/>
                <w:i/>
              </w:rPr>
            </m:ctrlPr>
          </m:fPr>
          <m:num>
            <m:sSub>
              <m:sSubPr>
                <m:ctrlPr>
                  <w:rPr>
                    <w:rFonts w:ascii="Cambria Math" w:hAnsi="Cambria Math"/>
                    <w:i/>
                  </w:rPr>
                </m:ctrlPr>
              </m:sSubPr>
              <m:e>
                <m:r>
                  <w:rPr>
                    <w:rFonts w:ascii="Cambria Math" w:hAnsi="Cambria Math"/>
                  </w:rPr>
                  <m:t>φ</m:t>
                </m:r>
              </m:e>
              <m:sub>
                <m:r>
                  <w:rPr>
                    <w:rFonts w:ascii="Cambria Math" w:hAnsi="Cambria Math"/>
                    <w:sz w:val="24"/>
                    <w:szCs w:val="24"/>
                  </w:rPr>
                  <m:t>L</m:t>
                </m:r>
              </m:sub>
            </m:sSub>
            <m:r>
              <w:rPr>
                <w:rFonts w:ascii="Cambria Math" w:hAnsi="Cambria Math"/>
                <w:sz w:val="24"/>
                <w:szCs w:val="24"/>
              </w:rPr>
              <m:t>∙</m:t>
            </m:r>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L</m:t>
                </m:r>
              </m:sub>
            </m:sSub>
          </m:num>
          <m:den>
            <m:r>
              <w:rPr>
                <w:rFonts w:ascii="Cambria Math" w:hAnsi="Cambria Math"/>
                <w:sz w:val="24"/>
                <w:szCs w:val="24"/>
              </w:rPr>
              <m:t>1-</m:t>
            </m:r>
            <m:sSub>
              <m:sSubPr>
                <m:ctrlPr>
                  <w:rPr>
                    <w:rFonts w:ascii="Cambria Math" w:hAnsi="Cambria Math"/>
                    <w:i/>
                  </w:rPr>
                </m:ctrlPr>
              </m:sSubPr>
              <m:e>
                <m:r>
                  <w:rPr>
                    <w:rFonts w:ascii="Cambria Math" w:hAnsi="Cambria Math"/>
                  </w:rPr>
                  <m:t>φ</m:t>
                </m:r>
              </m:e>
              <m:sub>
                <m:r>
                  <w:rPr>
                    <w:rFonts w:ascii="Cambria Math" w:hAnsi="Cambria Math"/>
                    <w:sz w:val="24"/>
                    <w:szCs w:val="24"/>
                  </w:rPr>
                  <m:t>L</m:t>
                </m:r>
              </m:sub>
            </m:sSub>
          </m:den>
        </m:f>
      </m:oMath>
      <w:r w:rsidR="000B5867" w:rsidRPr="00B76BD7">
        <w:rPr>
          <w:sz w:val="24"/>
          <w:szCs w:val="24"/>
        </w:rPr>
        <w:t xml:space="preserve">, </w:t>
      </w:r>
      <w:r w:rsidR="000B5867" w:rsidRPr="00B76BD7">
        <w:rPr>
          <w:sz w:val="24"/>
          <w:szCs w:val="24"/>
        </w:rPr>
        <w:tab/>
        <w:t xml:space="preserve">Eq. </w:t>
      </w:r>
      <w:r w:rsidR="000B5867">
        <w:rPr>
          <w:rFonts w:hint="eastAsia"/>
          <w:sz w:val="24"/>
          <w:szCs w:val="24"/>
        </w:rPr>
        <w:t>A</w:t>
      </w:r>
      <w:r w:rsidR="000B5867" w:rsidRPr="00B76BD7">
        <w:rPr>
          <w:sz w:val="24"/>
          <w:szCs w:val="24"/>
        </w:rPr>
        <w:t>6</w:t>
      </w:r>
    </w:p>
    <w:p w14:paraId="52A7360B" w14:textId="77777777" w:rsidR="000B5867" w:rsidRPr="00B76BD7" w:rsidRDefault="000B5867" w:rsidP="000B5867">
      <w:pPr>
        <w:jc w:val="both"/>
        <w:rPr>
          <w:sz w:val="24"/>
          <w:szCs w:val="24"/>
        </w:rPr>
      </w:pPr>
      <w:r w:rsidRPr="00B76BD7">
        <w:rPr>
          <w:sz w:val="24"/>
          <w:szCs w:val="24"/>
        </w:rPr>
        <w:t xml:space="preserve">in which </w:t>
      </w:r>
      <m:oMath>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L</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L</m:t>
            </m:r>
          </m:sub>
        </m:sSub>
        <m:d>
          <m:dPr>
            <m:ctrlPr>
              <w:rPr>
                <w:rFonts w:ascii="Cambria Math" w:hAnsi="Cambria Math"/>
                <w:i/>
              </w:rPr>
            </m:ctrlPr>
          </m:dPr>
          <m:e>
            <m:sSub>
              <m:sSubPr>
                <m:ctrlPr>
                  <w:rPr>
                    <w:rFonts w:ascii="Cambria Math" w:hAnsi="Cambria Math"/>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e>
        </m:d>
        <m: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L</m:t>
            </m:r>
          </m:sub>
        </m:sSub>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e>
        </m:d>
      </m:oMath>
      <w:r w:rsidRPr="00B76BD7">
        <w:rPr>
          <w:sz w:val="24"/>
          <w:szCs w:val="24"/>
        </w:rPr>
        <w:t xml:space="preserve">, and </w:t>
      </w:r>
      <m:oMath>
        <m:f>
          <m:fPr>
            <m:ctrlPr>
              <w:rPr>
                <w:rFonts w:ascii="Cambria Math" w:hAnsi="Cambria Math"/>
                <w:i/>
              </w:rPr>
            </m:ctrlPr>
          </m:fPr>
          <m:num>
            <m:sSub>
              <m:sSubPr>
                <m:ctrlPr>
                  <w:rPr>
                    <w:rFonts w:ascii="Cambria Math" w:hAnsi="Cambria Math"/>
                    <w:i/>
                  </w:rPr>
                </m:ctrlPr>
              </m:sSubPr>
              <m:e>
                <m:r>
                  <w:rPr>
                    <w:rFonts w:ascii="Cambria Math" w:hAnsi="Cambria Math"/>
                  </w:rPr>
                  <m:t>φ</m:t>
                </m:r>
              </m:e>
              <m:sub>
                <m:r>
                  <w:rPr>
                    <w:rFonts w:ascii="Cambria Math" w:hAnsi="Cambria Math"/>
                    <w:sz w:val="24"/>
                    <w:szCs w:val="24"/>
                  </w:rPr>
                  <m:t>L</m:t>
                </m:r>
              </m:sub>
            </m:sSub>
            <m:r>
              <w:rPr>
                <w:rFonts w:ascii="Cambria Math" w:hAnsi="Cambria Math"/>
                <w:sz w:val="24"/>
                <w:szCs w:val="24"/>
              </w:rPr>
              <m:t>∙</m:t>
            </m:r>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L</m:t>
                </m:r>
              </m:sub>
            </m:sSub>
          </m:num>
          <m:den>
            <m:r>
              <w:rPr>
                <w:rFonts w:ascii="Cambria Math" w:hAnsi="Cambria Math"/>
                <w:sz w:val="24"/>
                <w:szCs w:val="24"/>
              </w:rPr>
              <m:t>1-</m:t>
            </m:r>
            <m:sSub>
              <m:sSubPr>
                <m:ctrlPr>
                  <w:rPr>
                    <w:rFonts w:ascii="Cambria Math" w:hAnsi="Cambria Math"/>
                    <w:i/>
                  </w:rPr>
                </m:ctrlPr>
              </m:sSubPr>
              <m:e>
                <m:r>
                  <w:rPr>
                    <w:rFonts w:ascii="Cambria Math" w:hAnsi="Cambria Math"/>
                  </w:rPr>
                  <m:t>φ</m:t>
                </m:r>
              </m:e>
              <m:sub>
                <m:r>
                  <w:rPr>
                    <w:rFonts w:ascii="Cambria Math" w:hAnsi="Cambria Math"/>
                    <w:sz w:val="24"/>
                    <w:szCs w:val="24"/>
                  </w:rPr>
                  <m:t>L</m:t>
                </m:r>
              </m:sub>
            </m:sSub>
          </m:den>
        </m:f>
      </m:oMath>
      <w:r w:rsidRPr="00B76BD7">
        <w:rPr>
          <w:sz w:val="24"/>
          <w:szCs w:val="24"/>
        </w:rPr>
        <w:t xml:space="preserve"> is the village leaders’ net present benefit of setting </w:t>
      </w: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N</m:t>
            </m:r>
          </m:sub>
        </m:sSub>
      </m:oMath>
      <w:r w:rsidRPr="00B76BD7">
        <w:rPr>
          <w:sz w:val="24"/>
          <w:szCs w:val="24"/>
        </w:rPr>
        <w:t xml:space="preserve"> at </w:t>
      </w:r>
      <m:oMath>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B76BD7">
        <w:rPr>
          <w:sz w:val="24"/>
          <w:szCs w:val="24"/>
        </w:rPr>
        <w:t xml:space="preserve"> </w:t>
      </w:r>
      <w:r w:rsidRPr="00E458E8">
        <w:rPr>
          <w:sz w:val="24"/>
          <w:szCs w:val="24"/>
        </w:rPr>
        <w:t>forever since the next period</w:t>
      </w:r>
      <w:r w:rsidRPr="00E458E8">
        <w:rPr>
          <w:rStyle w:val="FootnoteReference"/>
          <w:sz w:val="24"/>
          <w:szCs w:val="24"/>
        </w:rPr>
        <w:footnoteReference w:id="9"/>
      </w:r>
      <w:r w:rsidRPr="00B76BD7">
        <w:rPr>
          <w:sz w:val="24"/>
          <w:szCs w:val="24"/>
        </w:rPr>
        <w:t xml:space="preserve">. On the other hand, if the village leaders withdraw immediately, there would not be any additional benefits or costs. The village leaders would thus </w:t>
      </w:r>
      <w:r>
        <w:rPr>
          <w:rFonts w:hint="eastAsia"/>
          <w:sz w:val="24"/>
          <w:szCs w:val="24"/>
        </w:rPr>
        <w:t>remain</w:t>
      </w:r>
      <w:r w:rsidRPr="00B76BD7">
        <w:rPr>
          <w:sz w:val="24"/>
          <w:szCs w:val="24"/>
        </w:rPr>
        <w:t xml:space="preserve"> in the conflict if Eq. </w:t>
      </w:r>
      <w:r>
        <w:rPr>
          <w:rFonts w:hint="eastAsia"/>
          <w:sz w:val="24"/>
          <w:szCs w:val="24"/>
        </w:rPr>
        <w:t>A</w:t>
      </w:r>
      <w:r w:rsidRPr="00B76BD7">
        <w:rPr>
          <w:sz w:val="24"/>
          <w:szCs w:val="24"/>
        </w:rPr>
        <w:t xml:space="preserve">6 &gt; 0, quit immediately if Eq. </w:t>
      </w:r>
      <w:r>
        <w:rPr>
          <w:rFonts w:hint="eastAsia"/>
          <w:sz w:val="24"/>
          <w:szCs w:val="24"/>
        </w:rPr>
        <w:t>A</w:t>
      </w:r>
      <w:r w:rsidRPr="00B76BD7">
        <w:rPr>
          <w:sz w:val="24"/>
          <w:szCs w:val="24"/>
        </w:rPr>
        <w:t>6 &lt; 0, and be</w:t>
      </w:r>
      <w:r>
        <w:rPr>
          <w:sz w:val="24"/>
          <w:szCs w:val="24"/>
        </w:rPr>
        <w:t xml:space="preserve"> indifferent </w:t>
      </w:r>
      <w:r>
        <w:rPr>
          <w:rFonts w:hint="eastAsia"/>
          <w:sz w:val="24"/>
          <w:szCs w:val="24"/>
        </w:rPr>
        <w:t xml:space="preserve">between the two strategies </w:t>
      </w:r>
      <w:r>
        <w:rPr>
          <w:sz w:val="24"/>
          <w:szCs w:val="24"/>
        </w:rPr>
        <w:t xml:space="preserve">if Eq. </w:t>
      </w:r>
      <w:r>
        <w:rPr>
          <w:rFonts w:hint="eastAsia"/>
          <w:sz w:val="24"/>
          <w:szCs w:val="24"/>
        </w:rPr>
        <w:t>A</w:t>
      </w:r>
      <w:r>
        <w:rPr>
          <w:sz w:val="24"/>
          <w:szCs w:val="24"/>
        </w:rPr>
        <w:t xml:space="preserve">6 = 0, or: </w:t>
      </w:r>
    </w:p>
    <w:p w14:paraId="73D1343C" w14:textId="77777777" w:rsidR="000B5867" w:rsidRPr="00B76BD7" w:rsidRDefault="000B5867" w:rsidP="000B5867">
      <w:pPr>
        <w:tabs>
          <w:tab w:val="right" w:pos="9360"/>
        </w:tabs>
        <w:jc w:val="both"/>
        <w:rPr>
          <w:sz w:val="24"/>
          <w:szCs w:val="24"/>
        </w:rPr>
      </w:pPr>
      <m:oMath>
        <m:r>
          <w:rPr>
            <w:rFonts w:ascii="Cambria Math" w:hAnsi="Cambria Math"/>
            <w:sz w:val="24"/>
            <w:szCs w:val="24"/>
          </w:rPr>
          <m:t>∆</m:t>
        </m:r>
        <m:sSub>
          <m:sSubPr>
            <m:ctrlPr>
              <w:rPr>
                <w:rFonts w:ascii="Cambria Math" w:hAnsi="Cambria Math"/>
                <w:i/>
              </w:rPr>
            </m:ctrlPr>
          </m:sSubPr>
          <m:e>
            <m:r>
              <w:rPr>
                <w:rFonts w:ascii="Cambria Math" w:hAnsi="Cambria Math"/>
                <w:sz w:val="24"/>
                <w:szCs w:val="24"/>
              </w:rPr>
              <m:t>V</m:t>
            </m:r>
          </m:e>
          <m:sub>
            <m:r>
              <w:rPr>
                <w:rFonts w:ascii="Cambria Math" w:hAnsi="Cambria Math"/>
                <w:sz w:val="24"/>
                <w:szCs w:val="24"/>
              </w:rPr>
              <m:t>L</m:t>
            </m:r>
          </m:sub>
        </m:sSub>
        <m:r>
          <w:rPr>
            <w:rFonts w:ascii="Cambria Math" w:hAnsi="Cambria Math"/>
            <w:sz w:val="24"/>
            <w:szCs w:val="24"/>
          </w:rPr>
          <m:t>=</m:t>
        </m:r>
        <m:f>
          <m:fPr>
            <m:ctrlPr>
              <w:rPr>
                <w:rFonts w:ascii="Cambria Math" w:hAnsi="Cambria Math"/>
                <w:i/>
              </w:rPr>
            </m:ctrlPr>
          </m:fPr>
          <m:num>
            <m:r>
              <w:rPr>
                <w:rFonts w:ascii="Cambria Math" w:hAnsi="Cambria Math"/>
                <w:sz w:val="24"/>
                <w:szCs w:val="24"/>
              </w:rPr>
              <m:t>1-</m:t>
            </m:r>
            <m:sSub>
              <m:sSubPr>
                <m:ctrlPr>
                  <w:rPr>
                    <w:rFonts w:ascii="Cambria Math" w:hAnsi="Cambria Math"/>
                    <w:i/>
                  </w:rPr>
                </m:ctrlPr>
              </m:sSubPr>
              <m:e>
                <m:r>
                  <w:rPr>
                    <w:rFonts w:ascii="Cambria Math" w:hAnsi="Cambria Math"/>
                  </w:rPr>
                  <m:t>φ</m:t>
                </m:r>
              </m:e>
              <m:sub>
                <m:r>
                  <w:rPr>
                    <w:rFonts w:ascii="Cambria Math" w:hAnsi="Cambria Math"/>
                    <w:sz w:val="24"/>
                    <w:szCs w:val="24"/>
                  </w:rPr>
                  <m:t>L</m:t>
                </m:r>
              </m:sub>
            </m:sSub>
          </m:num>
          <m:den>
            <m:sSub>
              <m:sSubPr>
                <m:ctrlPr>
                  <w:rPr>
                    <w:rFonts w:ascii="Cambria Math" w:hAnsi="Cambria Math"/>
                    <w:i/>
                  </w:rPr>
                </m:ctrlPr>
              </m:sSubPr>
              <m:e>
                <m:r>
                  <w:rPr>
                    <w:rFonts w:ascii="Cambria Math" w:hAnsi="Cambria Math"/>
                    <w:sz w:val="24"/>
                    <w:szCs w:val="24"/>
                  </w:rPr>
                  <m:t>q</m:t>
                </m:r>
              </m:e>
              <m:sub>
                <m:r>
                  <w:rPr>
                    <w:rFonts w:ascii="Cambria Math" w:hAnsi="Cambria Math"/>
                    <w:sz w:val="24"/>
                    <w:szCs w:val="24"/>
                  </w:rPr>
                  <m:t>H</m:t>
                </m:r>
              </m:sub>
            </m:sSub>
          </m:den>
        </m:f>
        <m:r>
          <w:rPr>
            <w:rFonts w:ascii="Cambria Math" w:hAnsi="Cambria Math"/>
            <w:sz w:val="24"/>
            <w:szCs w:val="24"/>
          </w:rPr>
          <m:t>∙</m:t>
        </m:r>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L</m:t>
            </m:r>
          </m:sub>
        </m:sSub>
      </m:oMath>
      <w:r w:rsidRPr="00B76BD7">
        <w:rPr>
          <w:sz w:val="24"/>
          <w:szCs w:val="24"/>
        </w:rPr>
        <w:t xml:space="preserve">. </w:t>
      </w:r>
      <w:r w:rsidRPr="00B76BD7">
        <w:rPr>
          <w:sz w:val="24"/>
          <w:szCs w:val="24"/>
        </w:rPr>
        <w:tab/>
        <w:t xml:space="preserve">Eq. </w:t>
      </w:r>
      <w:r>
        <w:rPr>
          <w:rFonts w:hint="eastAsia"/>
          <w:sz w:val="24"/>
          <w:szCs w:val="24"/>
        </w:rPr>
        <w:t>A</w:t>
      </w:r>
      <w:r w:rsidRPr="00B76BD7">
        <w:rPr>
          <w:sz w:val="24"/>
          <w:szCs w:val="24"/>
        </w:rPr>
        <w:t>7</w:t>
      </w:r>
    </w:p>
    <w:p w14:paraId="3BCDE5BF" w14:textId="77777777" w:rsidR="000B5867" w:rsidRPr="00B76BD7" w:rsidRDefault="000B5867" w:rsidP="000B5867">
      <w:pPr>
        <w:jc w:val="both"/>
        <w:rPr>
          <w:sz w:val="24"/>
          <w:szCs w:val="24"/>
        </w:rPr>
      </w:pPr>
      <w:r w:rsidRPr="00B76BD7">
        <w:rPr>
          <w:sz w:val="24"/>
          <w:szCs w:val="24"/>
        </w:rPr>
        <w:t xml:space="preserve">    Similarly, if the original household </w:t>
      </w:r>
      <w:r>
        <w:rPr>
          <w:sz w:val="24"/>
          <w:szCs w:val="24"/>
        </w:rPr>
        <w:t>remains</w:t>
      </w:r>
      <w:r w:rsidRPr="00B76BD7">
        <w:rPr>
          <w:sz w:val="24"/>
          <w:szCs w:val="24"/>
        </w:rPr>
        <w:t xml:space="preserve"> in </w:t>
      </w:r>
      <w:r>
        <w:rPr>
          <w:sz w:val="24"/>
          <w:szCs w:val="24"/>
        </w:rPr>
        <w:t xml:space="preserve">the </w:t>
      </w:r>
      <w:r w:rsidRPr="00B76BD7">
        <w:rPr>
          <w:sz w:val="24"/>
          <w:szCs w:val="24"/>
        </w:rPr>
        <w:t>confrontation for one more period (but quits in the next period), the net benefit would be:</w:t>
      </w:r>
    </w:p>
    <w:p w14:paraId="64F3A547" w14:textId="77777777" w:rsidR="000B5867" w:rsidRPr="00B76BD7" w:rsidRDefault="000B5867" w:rsidP="000B5867">
      <w:pPr>
        <w:tabs>
          <w:tab w:val="right" w:pos="9360"/>
        </w:tabs>
        <w:jc w:val="both"/>
        <w:rPr>
          <w:sz w:val="24"/>
          <w:szCs w:val="24"/>
        </w:rPr>
      </w:pPr>
      <m:oMath>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H</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H</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q</m:t>
            </m:r>
          </m:e>
          <m:sub>
            <m:r>
              <w:rPr>
                <w:rFonts w:ascii="Cambria Math" w:hAnsi="Cambria Math"/>
                <w:sz w:val="24"/>
                <w:szCs w:val="24"/>
              </w:rPr>
              <m:t>L</m:t>
            </m:r>
          </m:sub>
        </m:sSub>
        <m:r>
          <w:rPr>
            <w:rFonts w:ascii="Cambria Math" w:hAnsi="Cambria Math"/>
            <w:sz w:val="24"/>
            <w:szCs w:val="24"/>
          </w:rPr>
          <m:t>∙</m:t>
        </m:r>
        <m:f>
          <m:fPr>
            <m:ctrlPr>
              <w:rPr>
                <w:rFonts w:ascii="Cambria Math" w:hAnsi="Cambria Math"/>
                <w:i/>
              </w:rPr>
            </m:ctrlPr>
          </m:fPr>
          <m:num>
            <m:sSub>
              <m:sSubPr>
                <m:ctrlPr>
                  <w:rPr>
                    <w:rFonts w:ascii="Cambria Math" w:hAnsi="Cambria Math"/>
                    <w:i/>
                  </w:rPr>
                </m:ctrlPr>
              </m:sSubPr>
              <m:e>
                <m:r>
                  <w:rPr>
                    <w:rFonts w:ascii="Cambria Math" w:hAnsi="Cambria Math"/>
                  </w:rPr>
                  <m:t>φ</m:t>
                </m:r>
              </m:e>
              <m:sub>
                <m:r>
                  <w:rPr>
                    <w:rFonts w:ascii="Cambria Math" w:hAnsi="Cambria Math"/>
                    <w:sz w:val="24"/>
                    <w:szCs w:val="24"/>
                  </w:rPr>
                  <m:t>H</m:t>
                </m:r>
              </m:sub>
            </m:sSub>
            <m:r>
              <w:rPr>
                <w:rFonts w:ascii="Cambria Math" w:hAnsi="Cambria Math"/>
                <w:sz w:val="24"/>
                <w:szCs w:val="24"/>
              </w:rPr>
              <m:t>∙</m:t>
            </m:r>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H</m:t>
                </m:r>
              </m:sub>
            </m:sSub>
          </m:num>
          <m:den>
            <m:r>
              <w:rPr>
                <w:rFonts w:ascii="Cambria Math" w:hAnsi="Cambria Math"/>
                <w:sz w:val="24"/>
                <w:szCs w:val="24"/>
              </w:rPr>
              <m:t>1-</m:t>
            </m:r>
            <m:sSub>
              <m:sSubPr>
                <m:ctrlPr>
                  <w:rPr>
                    <w:rFonts w:ascii="Cambria Math" w:hAnsi="Cambria Math"/>
                    <w:i/>
                  </w:rPr>
                </m:ctrlPr>
              </m:sSubPr>
              <m:e>
                <m:r>
                  <w:rPr>
                    <w:rFonts w:ascii="Cambria Math" w:hAnsi="Cambria Math"/>
                  </w:rPr>
                  <m:t>φ</m:t>
                </m:r>
              </m:e>
              <m:sub>
                <m:r>
                  <w:rPr>
                    <w:rFonts w:ascii="Cambria Math" w:hAnsi="Cambria Math"/>
                    <w:sz w:val="24"/>
                    <w:szCs w:val="24"/>
                  </w:rPr>
                  <m:t>H</m:t>
                </m:r>
              </m:sub>
            </m:sSub>
          </m:den>
        </m:f>
      </m:oMath>
      <w:r w:rsidRPr="00B76BD7">
        <w:rPr>
          <w:sz w:val="24"/>
          <w:szCs w:val="24"/>
        </w:rPr>
        <w:t xml:space="preserve">. </w:t>
      </w:r>
      <w:r w:rsidRPr="00B76BD7">
        <w:rPr>
          <w:sz w:val="24"/>
          <w:szCs w:val="24"/>
        </w:rPr>
        <w:tab/>
        <w:t xml:space="preserve">Eq. </w:t>
      </w:r>
      <w:r>
        <w:rPr>
          <w:rFonts w:hint="eastAsia"/>
          <w:sz w:val="24"/>
          <w:szCs w:val="24"/>
        </w:rPr>
        <w:t>A</w:t>
      </w:r>
      <w:r w:rsidRPr="00B76BD7">
        <w:rPr>
          <w:sz w:val="24"/>
          <w:szCs w:val="24"/>
        </w:rPr>
        <w:t>8</w:t>
      </w:r>
    </w:p>
    <w:p w14:paraId="72188D46" w14:textId="77777777" w:rsidR="000B5867" w:rsidRPr="00B76BD7" w:rsidRDefault="000B5867" w:rsidP="000B5867">
      <w:pPr>
        <w:jc w:val="both"/>
        <w:rPr>
          <w:sz w:val="24"/>
          <w:szCs w:val="24"/>
        </w:rPr>
      </w:pPr>
      <w:r w:rsidRPr="00B76BD7">
        <w:rPr>
          <w:sz w:val="24"/>
          <w:szCs w:val="24"/>
        </w:rPr>
        <w:t xml:space="preserve">If the household withdraws immediately, the net benefit would be: </w:t>
      </w:r>
    </w:p>
    <w:p w14:paraId="32F0B9A1" w14:textId="77777777" w:rsidR="000B5867" w:rsidRPr="00B76BD7" w:rsidRDefault="006E0188" w:rsidP="000B5867">
      <w:pPr>
        <w:tabs>
          <w:tab w:val="right" w:pos="9360"/>
        </w:tabs>
        <w:jc w:val="both"/>
        <w:rPr>
          <w:sz w:val="24"/>
          <w:szCs w:val="24"/>
        </w:rPr>
      </w:pPr>
      <m:oMath>
        <m:sSub>
          <m:sSubPr>
            <m:ctrlPr>
              <w:rPr>
                <w:rFonts w:ascii="Cambria Math" w:hAnsi="Cambria Math"/>
                <w:i/>
              </w:rPr>
            </m:ctrlPr>
          </m:sSubPr>
          <m:e>
            <m:r>
              <w:rPr>
                <w:rFonts w:ascii="Cambria Math" w:hAnsi="Cambria Math"/>
                <w:sz w:val="24"/>
                <w:szCs w:val="24"/>
              </w:rPr>
              <m:t>q</m:t>
            </m:r>
          </m:e>
          <m:sub>
            <m:r>
              <w:rPr>
                <w:rFonts w:ascii="Cambria Math" w:hAnsi="Cambria Math"/>
                <w:sz w:val="24"/>
                <w:szCs w:val="24"/>
              </w:rPr>
              <m:t>L</m:t>
            </m:r>
          </m:sub>
        </m:sSub>
        <m:r>
          <w:rPr>
            <w:rFonts w:ascii="Cambria Math" w:hAnsi="Cambria Math"/>
            <w:sz w:val="24"/>
            <w:szCs w:val="24"/>
          </w:rPr>
          <m:t>∙</m:t>
        </m:r>
        <m:f>
          <m:fPr>
            <m:ctrlPr>
              <w:rPr>
                <w:rFonts w:ascii="Cambria Math" w:hAnsi="Cambria Math"/>
                <w:i/>
              </w:rPr>
            </m:ctrlPr>
          </m:fPr>
          <m:num>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H</m:t>
                </m:r>
              </m:sub>
            </m:sSub>
          </m:num>
          <m:den>
            <m:r>
              <w:rPr>
                <w:rFonts w:ascii="Cambria Math" w:hAnsi="Cambria Math"/>
                <w:sz w:val="24"/>
                <w:szCs w:val="24"/>
              </w:rPr>
              <m:t>1-</m:t>
            </m:r>
            <m:sSub>
              <m:sSubPr>
                <m:ctrlPr>
                  <w:rPr>
                    <w:rFonts w:ascii="Cambria Math" w:hAnsi="Cambria Math"/>
                    <w:i/>
                  </w:rPr>
                </m:ctrlPr>
              </m:sSubPr>
              <m:e>
                <m:r>
                  <w:rPr>
                    <w:rFonts w:ascii="Cambria Math" w:hAnsi="Cambria Math"/>
                  </w:rPr>
                  <m:t>φ</m:t>
                </m:r>
              </m:e>
              <m:sub>
                <m:r>
                  <w:rPr>
                    <w:rFonts w:ascii="Cambria Math" w:hAnsi="Cambria Math"/>
                    <w:sz w:val="24"/>
                    <w:szCs w:val="24"/>
                  </w:rPr>
                  <m:t>H</m:t>
                </m:r>
              </m:sub>
            </m:sSub>
          </m:den>
        </m:f>
      </m:oMath>
      <w:r w:rsidR="000B5867" w:rsidRPr="00B76BD7">
        <w:rPr>
          <w:sz w:val="24"/>
          <w:szCs w:val="24"/>
        </w:rPr>
        <w:t xml:space="preserve">. </w:t>
      </w:r>
      <w:r w:rsidR="000B5867" w:rsidRPr="00B76BD7">
        <w:rPr>
          <w:sz w:val="24"/>
          <w:szCs w:val="24"/>
        </w:rPr>
        <w:tab/>
        <w:t xml:space="preserve">Eq. </w:t>
      </w:r>
      <w:r w:rsidR="000B5867">
        <w:rPr>
          <w:rFonts w:hint="eastAsia"/>
          <w:sz w:val="24"/>
          <w:szCs w:val="24"/>
        </w:rPr>
        <w:t>A</w:t>
      </w:r>
      <w:r w:rsidR="000B5867" w:rsidRPr="00B76BD7">
        <w:rPr>
          <w:sz w:val="24"/>
          <w:szCs w:val="24"/>
        </w:rPr>
        <w:t>9</w:t>
      </w:r>
    </w:p>
    <w:p w14:paraId="580E316D" w14:textId="77777777" w:rsidR="000B5867" w:rsidRPr="00B76BD7" w:rsidRDefault="000B5867" w:rsidP="000B5867">
      <w:pPr>
        <w:jc w:val="both"/>
        <w:rPr>
          <w:sz w:val="24"/>
          <w:szCs w:val="24"/>
        </w:rPr>
      </w:pPr>
      <w:r w:rsidRPr="00B76BD7">
        <w:rPr>
          <w:sz w:val="24"/>
          <w:szCs w:val="24"/>
        </w:rPr>
        <w:t xml:space="preserve">Equating Eq. </w:t>
      </w:r>
      <w:r>
        <w:rPr>
          <w:rFonts w:hint="eastAsia"/>
          <w:sz w:val="24"/>
          <w:szCs w:val="24"/>
        </w:rPr>
        <w:t>A</w:t>
      </w:r>
      <w:r w:rsidRPr="00B76BD7">
        <w:rPr>
          <w:sz w:val="24"/>
          <w:szCs w:val="24"/>
        </w:rPr>
        <w:t xml:space="preserve">8 </w:t>
      </w:r>
      <w:r>
        <w:rPr>
          <w:rFonts w:hint="eastAsia"/>
          <w:sz w:val="24"/>
          <w:szCs w:val="24"/>
        </w:rPr>
        <w:t>to</w:t>
      </w:r>
      <w:r w:rsidRPr="00B76BD7">
        <w:rPr>
          <w:sz w:val="24"/>
          <w:szCs w:val="24"/>
        </w:rPr>
        <w:t xml:space="preserve"> Eq. </w:t>
      </w:r>
      <w:r>
        <w:rPr>
          <w:rFonts w:hint="eastAsia"/>
          <w:sz w:val="24"/>
          <w:szCs w:val="24"/>
        </w:rPr>
        <w:t>A</w:t>
      </w:r>
      <w:r w:rsidRPr="00B76BD7">
        <w:rPr>
          <w:sz w:val="24"/>
          <w:szCs w:val="24"/>
        </w:rPr>
        <w:t xml:space="preserve">9 gives the threshold for the household to quit the conflict: </w:t>
      </w:r>
    </w:p>
    <w:p w14:paraId="338AF791" w14:textId="77777777" w:rsidR="000B5867" w:rsidRPr="00B76BD7" w:rsidRDefault="000B5867" w:rsidP="000B5867">
      <w:pPr>
        <w:tabs>
          <w:tab w:val="right" w:pos="9360"/>
        </w:tabs>
        <w:jc w:val="both"/>
        <w:rPr>
          <w:sz w:val="24"/>
          <w:szCs w:val="24"/>
        </w:rPr>
      </w:pPr>
      <m:oMath>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H</m:t>
            </m:r>
          </m:sub>
        </m:sSub>
        <m:r>
          <w:rPr>
            <w:rFonts w:ascii="Cambria Math" w:hAnsi="Cambria Math"/>
            <w:sz w:val="24"/>
            <w:szCs w:val="24"/>
          </w:rPr>
          <m:t>=</m:t>
        </m:r>
        <m:f>
          <m:fPr>
            <m:ctrlPr>
              <w:rPr>
                <w:rFonts w:ascii="Cambria Math" w:hAnsi="Cambria Math"/>
                <w:i/>
              </w:rPr>
            </m:ctrlPr>
          </m:fPr>
          <m:num>
            <m:r>
              <w:rPr>
                <w:rFonts w:ascii="Cambria Math" w:hAnsi="Cambria Math"/>
                <w:sz w:val="24"/>
                <w:szCs w:val="24"/>
              </w:rPr>
              <m:t>1</m:t>
            </m:r>
          </m:num>
          <m:den>
            <m:r>
              <w:rPr>
                <w:rFonts w:ascii="Cambria Math" w:hAnsi="Cambria Math"/>
                <w:sz w:val="24"/>
                <w:szCs w:val="24"/>
              </w:rPr>
              <m:t>1-</m:t>
            </m:r>
            <m:sSub>
              <m:sSubPr>
                <m:ctrlPr>
                  <w:rPr>
                    <w:rFonts w:ascii="Cambria Math" w:hAnsi="Cambria Math"/>
                    <w:i/>
                  </w:rPr>
                </m:ctrlPr>
              </m:sSubPr>
              <m:e>
                <m:r>
                  <w:rPr>
                    <w:rFonts w:ascii="Cambria Math" w:hAnsi="Cambria Math"/>
                    <w:sz w:val="24"/>
                    <w:szCs w:val="24"/>
                  </w:rPr>
                  <m:t>q</m:t>
                </m:r>
              </m:e>
              <m:sub>
                <m:r>
                  <w:rPr>
                    <w:rFonts w:ascii="Cambria Math" w:hAnsi="Cambria Math"/>
                    <w:sz w:val="24"/>
                    <w:szCs w:val="24"/>
                  </w:rPr>
                  <m:t>L</m:t>
                </m:r>
              </m:sub>
            </m:sSub>
          </m:den>
        </m:f>
        <m:r>
          <w:rPr>
            <w:rFonts w:ascii="Cambria Math" w:hAnsi="Cambria Math"/>
            <w:sz w:val="24"/>
            <w:szCs w:val="24"/>
          </w:rPr>
          <m:t>∙</m:t>
        </m:r>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H</m:t>
            </m:r>
          </m:sub>
        </m:sSub>
      </m:oMath>
      <w:r w:rsidRPr="00B76BD7">
        <w:rPr>
          <w:sz w:val="24"/>
          <w:szCs w:val="24"/>
        </w:rPr>
        <w:t xml:space="preserve">. </w:t>
      </w:r>
      <w:r w:rsidRPr="00B76BD7">
        <w:rPr>
          <w:sz w:val="24"/>
          <w:szCs w:val="24"/>
        </w:rPr>
        <w:tab/>
        <w:t xml:space="preserve">Eq. </w:t>
      </w:r>
      <w:r>
        <w:rPr>
          <w:rFonts w:hint="eastAsia"/>
          <w:sz w:val="24"/>
          <w:szCs w:val="24"/>
        </w:rPr>
        <w:t>A</w:t>
      </w:r>
      <w:r w:rsidRPr="00B76BD7">
        <w:rPr>
          <w:sz w:val="24"/>
          <w:szCs w:val="24"/>
        </w:rPr>
        <w:t>10</w:t>
      </w:r>
    </w:p>
    <w:p w14:paraId="75484EC3" w14:textId="77777777" w:rsidR="000B5867" w:rsidRPr="00B76BD7" w:rsidRDefault="000B5867" w:rsidP="000B5867">
      <w:pPr>
        <w:jc w:val="both"/>
        <w:rPr>
          <w:sz w:val="24"/>
          <w:szCs w:val="24"/>
        </w:rPr>
      </w:pPr>
      <w:r w:rsidRPr="00B76BD7">
        <w:rPr>
          <w:sz w:val="24"/>
          <w:szCs w:val="24"/>
        </w:rPr>
        <w:t xml:space="preserve">    Eq. </w:t>
      </w:r>
      <w:r>
        <w:rPr>
          <w:rFonts w:hint="eastAsia"/>
          <w:sz w:val="24"/>
          <w:szCs w:val="24"/>
        </w:rPr>
        <w:t>A</w:t>
      </w:r>
      <w:r w:rsidRPr="00B76BD7">
        <w:rPr>
          <w:sz w:val="24"/>
          <w:szCs w:val="24"/>
        </w:rPr>
        <w:t xml:space="preserve">7 and Eq. </w:t>
      </w:r>
      <w:r>
        <w:rPr>
          <w:rFonts w:hint="eastAsia"/>
          <w:sz w:val="24"/>
          <w:szCs w:val="24"/>
        </w:rPr>
        <w:t>A</w:t>
      </w:r>
      <w:r w:rsidRPr="00B76BD7">
        <w:rPr>
          <w:sz w:val="24"/>
          <w:szCs w:val="24"/>
        </w:rPr>
        <w:t xml:space="preserve">10 imply that the optimal strategies of the village leaders and the original household depend on the probability of each other quitting the conflict. In spite of that, without </w:t>
      </w:r>
      <w:r w:rsidRPr="00B76BD7">
        <w:rPr>
          <w:sz w:val="24"/>
          <w:szCs w:val="24"/>
        </w:rPr>
        <w:lastRenderedPageBreak/>
        <w:t xml:space="preserve">specifying such probabilities it is still possible to </w:t>
      </w:r>
      <w:r>
        <w:rPr>
          <w:sz w:val="24"/>
          <w:szCs w:val="24"/>
        </w:rPr>
        <w:t>unambiguously predict</w:t>
      </w:r>
      <w:r w:rsidRPr="00B76BD7">
        <w:rPr>
          <w:sz w:val="24"/>
          <w:szCs w:val="24"/>
        </w:rPr>
        <w:t xml:space="preserve"> the stakeholders’ optimal strategies </w:t>
      </w:r>
      <w:r w:rsidRPr="00E458E8">
        <w:rPr>
          <w:sz w:val="24"/>
          <w:szCs w:val="24"/>
        </w:rPr>
        <w:t>if certain conditions hold for the other parameters</w:t>
      </w:r>
      <w:r w:rsidRPr="00B76BD7">
        <w:rPr>
          <w:sz w:val="24"/>
          <w:szCs w:val="24"/>
        </w:rPr>
        <w:t xml:space="preserve"> (</w:t>
      </w:r>
      <m:oMath>
        <m:r>
          <w:rPr>
            <w:rFonts w:ascii="Cambria Math" w:hAnsi="Cambria Math"/>
            <w:sz w:val="24"/>
            <w:szCs w:val="24"/>
          </w:rPr>
          <m:t>∆</m:t>
        </m:r>
        <m:sSub>
          <m:sSubPr>
            <m:ctrlPr>
              <w:rPr>
                <w:rFonts w:ascii="Cambria Math" w:hAnsi="Cambria Math"/>
                <w:i/>
              </w:rPr>
            </m:ctrlPr>
          </m:sSubPr>
          <m:e>
            <m:r>
              <w:rPr>
                <w:rFonts w:ascii="Cambria Math" w:hAnsi="Cambria Math"/>
                <w:sz w:val="24"/>
                <w:szCs w:val="24"/>
              </w:rPr>
              <m:t>V</m:t>
            </m:r>
          </m:e>
          <m:sub>
            <m:r>
              <w:rPr>
                <w:rFonts w:ascii="Cambria Math" w:hAnsi="Cambria Math"/>
                <w:sz w:val="24"/>
                <w:szCs w:val="24"/>
              </w:rPr>
              <m:t>L</m:t>
            </m:r>
          </m:sub>
        </m:sSub>
      </m:oMath>
      <w:r w:rsidRPr="00B76BD7">
        <w:rPr>
          <w:sz w:val="24"/>
          <w:szCs w:val="24"/>
        </w:rPr>
        <w:t xml:space="preserve">, </w:t>
      </w:r>
      <m:oMath>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L</m:t>
            </m:r>
          </m:sub>
        </m:sSub>
      </m:oMath>
      <w:r w:rsidRPr="00B76BD7">
        <w:rPr>
          <w:sz w:val="24"/>
          <w:szCs w:val="24"/>
        </w:rPr>
        <w:t xml:space="preserve">, </w:t>
      </w:r>
      <m:oMath>
        <m:sSub>
          <m:sSubPr>
            <m:ctrlPr>
              <w:rPr>
                <w:rFonts w:ascii="Cambria Math" w:hAnsi="Cambria Math"/>
                <w:i/>
              </w:rPr>
            </m:ctrlPr>
          </m:sSubPr>
          <m:e>
            <m:r>
              <w:rPr>
                <w:rFonts w:ascii="Cambria Math" w:hAnsi="Cambria Math"/>
              </w:rPr>
              <m:t>φ</m:t>
            </m:r>
          </m:e>
          <m:sub>
            <m:r>
              <w:rPr>
                <w:rFonts w:ascii="Cambria Math" w:hAnsi="Cambria Math"/>
                <w:sz w:val="24"/>
                <w:szCs w:val="24"/>
              </w:rPr>
              <m:t>L</m:t>
            </m:r>
          </m:sub>
        </m:sSub>
      </m:oMath>
      <w:r w:rsidRPr="00B76BD7">
        <w:rPr>
          <w:sz w:val="24"/>
          <w:szCs w:val="24"/>
        </w:rPr>
        <w:t xml:space="preserve">, </w:t>
      </w:r>
      <m:oMath>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H</m:t>
            </m:r>
          </m:sub>
        </m:sSub>
      </m:oMath>
      <w:r w:rsidRPr="00B76BD7">
        <w:rPr>
          <w:sz w:val="24"/>
          <w:szCs w:val="24"/>
        </w:rPr>
        <w:t xml:space="preserve">, </w:t>
      </w:r>
      <m:oMath>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H</m:t>
            </m:r>
          </m:sub>
        </m:sSub>
      </m:oMath>
      <w:r w:rsidRPr="00B76BD7">
        <w:rPr>
          <w:sz w:val="24"/>
          <w:szCs w:val="24"/>
        </w:rPr>
        <w:t xml:space="preserve"> and </w:t>
      </w:r>
      <m:oMath>
        <m:sSub>
          <m:sSubPr>
            <m:ctrlPr>
              <w:rPr>
                <w:rFonts w:ascii="Cambria Math" w:hAnsi="Cambria Math"/>
                <w:i/>
              </w:rPr>
            </m:ctrlPr>
          </m:sSubPr>
          <m:e>
            <m:r>
              <w:rPr>
                <w:rFonts w:ascii="Cambria Math" w:hAnsi="Cambria Math"/>
              </w:rPr>
              <m:t>φ</m:t>
            </m:r>
          </m:e>
          <m:sub>
            <m:r>
              <w:rPr>
                <w:rFonts w:ascii="Cambria Math" w:hAnsi="Cambria Math"/>
                <w:sz w:val="24"/>
                <w:szCs w:val="24"/>
              </w:rPr>
              <m:t>H</m:t>
            </m:r>
          </m:sub>
        </m:sSub>
      </m:oMath>
      <w:r w:rsidRPr="00B76BD7">
        <w:rPr>
          <w:sz w:val="24"/>
          <w:szCs w:val="24"/>
        </w:rPr>
        <w:t xml:space="preserve">). This model adopts the complete information assumption, which </w:t>
      </w:r>
      <w:r>
        <w:rPr>
          <w:sz w:val="24"/>
          <w:szCs w:val="24"/>
        </w:rPr>
        <w:t xml:space="preserve">assumes that </w:t>
      </w:r>
      <w:r w:rsidRPr="00B76BD7">
        <w:rPr>
          <w:sz w:val="24"/>
          <w:szCs w:val="24"/>
        </w:rPr>
        <w:t>the stakeholders are aware of each other</w:t>
      </w:r>
      <w:r>
        <w:rPr>
          <w:sz w:val="24"/>
          <w:szCs w:val="24"/>
        </w:rPr>
        <w:t>’</w:t>
      </w:r>
      <w:r>
        <w:rPr>
          <w:rFonts w:hint="eastAsia"/>
          <w:sz w:val="24"/>
          <w:szCs w:val="24"/>
        </w:rPr>
        <w:t xml:space="preserve">s </w:t>
      </w:r>
      <w:r w:rsidRPr="00B76BD7">
        <w:rPr>
          <w:sz w:val="24"/>
          <w:szCs w:val="24"/>
        </w:rPr>
        <w:t xml:space="preserve">parameters. </w:t>
      </w:r>
    </w:p>
    <w:p w14:paraId="72028DEA" w14:textId="77777777" w:rsidR="000B5867" w:rsidRDefault="000B5867" w:rsidP="000B5867">
      <w:pPr>
        <w:ind w:firstLine="240"/>
        <w:jc w:val="both"/>
        <w:rPr>
          <w:sz w:val="24"/>
          <w:szCs w:val="24"/>
        </w:rPr>
      </w:pPr>
      <w:r w:rsidRPr="00B76BD7">
        <w:rPr>
          <w:sz w:val="24"/>
          <w:szCs w:val="24"/>
        </w:rPr>
        <w:t>As delineated by the solid lines in</w:t>
      </w:r>
      <w:r>
        <w:rPr>
          <w:rFonts w:hint="eastAsia"/>
          <w:sz w:val="24"/>
          <w:szCs w:val="24"/>
        </w:rPr>
        <w:t xml:space="preserve"> Figure A1</w:t>
      </w:r>
      <w:r w:rsidRPr="00B76BD7">
        <w:rPr>
          <w:sz w:val="24"/>
          <w:szCs w:val="24"/>
        </w:rPr>
        <w:t xml:space="preserve">, if </w:t>
      </w:r>
      <m:oMath>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L</m:t>
            </m:r>
          </m:sub>
        </m:sSub>
        <m:r>
          <w:rPr>
            <w:rFonts w:ascii="Cambria Math" w:hAnsi="Cambria Math"/>
            <w:sz w:val="24"/>
            <w:szCs w:val="24"/>
          </w:rPr>
          <m:t>&lt;</m:t>
        </m:r>
        <m:d>
          <m:dPr>
            <m:ctrlPr>
              <w:rPr>
                <w:rFonts w:ascii="Cambria Math" w:hAnsi="Cambria Math"/>
                <w:i/>
              </w:rPr>
            </m:ctrlPr>
          </m:dPr>
          <m:e>
            <m:r>
              <w:rPr>
                <w:rFonts w:ascii="Cambria Math" w:hAnsi="Cambria Math"/>
                <w:sz w:val="24"/>
                <w:szCs w:val="24"/>
              </w:rPr>
              <m:t>1-</m:t>
            </m:r>
            <m:sSub>
              <m:sSubPr>
                <m:ctrlPr>
                  <w:rPr>
                    <w:rFonts w:ascii="Cambria Math" w:hAnsi="Cambria Math"/>
                    <w:i/>
                  </w:rPr>
                </m:ctrlPr>
              </m:sSubPr>
              <m:e>
                <m:r>
                  <w:rPr>
                    <w:rFonts w:ascii="Cambria Math" w:hAnsi="Cambria Math"/>
                  </w:rPr>
                  <m:t>φ</m:t>
                </m:r>
              </m:e>
              <m:sub>
                <m:r>
                  <w:rPr>
                    <w:rFonts w:ascii="Cambria Math" w:hAnsi="Cambria Math"/>
                    <w:sz w:val="24"/>
                    <w:szCs w:val="24"/>
                  </w:rPr>
                  <m:t>L</m:t>
                </m:r>
              </m:sub>
            </m:sSub>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L</m:t>
            </m:r>
          </m:sub>
        </m:sSub>
      </m:oMath>
      <w:r w:rsidRPr="00B76BD7">
        <w:rPr>
          <w:sz w:val="24"/>
          <w:szCs w:val="24"/>
        </w:rPr>
        <w:t xml:space="preserve"> (Regions I and III)</w:t>
      </w:r>
      <w:r w:rsidRPr="00B76BD7">
        <w:rPr>
          <w:rStyle w:val="FootnoteReference"/>
          <w:sz w:val="24"/>
          <w:szCs w:val="24"/>
        </w:rPr>
        <w:footnoteReference w:id="10"/>
      </w:r>
      <w:r w:rsidRPr="00B76BD7">
        <w:rPr>
          <w:sz w:val="24"/>
          <w:szCs w:val="24"/>
        </w:rPr>
        <w:t xml:space="preserve">, then this implies that the confrontation cost of </w:t>
      </w:r>
      <w:r>
        <w:rPr>
          <w:sz w:val="24"/>
          <w:szCs w:val="24"/>
        </w:rPr>
        <w:t xml:space="preserve">the </w:t>
      </w:r>
      <w:r w:rsidRPr="00B76BD7">
        <w:rPr>
          <w:sz w:val="24"/>
          <w:szCs w:val="24"/>
        </w:rPr>
        <w:t xml:space="preserve">village leaders in one period is greater than the net benefit of setting </w:t>
      </w: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N</m:t>
            </m:r>
          </m:sub>
        </m:sSub>
      </m:oMath>
      <w:r w:rsidRPr="00B76BD7">
        <w:rPr>
          <w:sz w:val="24"/>
          <w:szCs w:val="24"/>
        </w:rPr>
        <w:t xml:space="preserve"> at </w:t>
      </w:r>
      <m:oMath>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B76BD7">
        <w:rPr>
          <w:sz w:val="24"/>
          <w:szCs w:val="24"/>
        </w:rPr>
        <w:t xml:space="preserve"> forever, and the village leaders would never get involved in the conflict regardless of the behaviour of the original household. Knowing this, the household would also stay out of the conflict because </w:t>
      </w:r>
      <m:oMath>
        <m:r>
          <w:rPr>
            <w:rFonts w:ascii="Cambria Math" w:hAnsi="Cambria Math"/>
            <w:sz w:val="24"/>
            <w:szCs w:val="24"/>
          </w:rPr>
          <m:t>∆</m:t>
        </m:r>
        <m:sSub>
          <m:sSubPr>
            <m:ctrlPr>
              <w:rPr>
                <w:rFonts w:ascii="Cambria Math" w:hAnsi="Cambria Math"/>
                <w:i/>
              </w:rPr>
            </m:ctrlPr>
          </m:sSubPr>
          <m:e>
            <m:r>
              <w:rPr>
                <w:rFonts w:ascii="Cambria Math" w:hAnsi="Cambria Math"/>
                <w:sz w:val="24"/>
                <w:szCs w:val="24"/>
              </w:rPr>
              <m:t>V</m:t>
            </m:r>
          </m:e>
          <m:sub>
            <m:r>
              <w:rPr>
                <w:rFonts w:ascii="Cambria Math" w:hAnsi="Cambria Math"/>
                <w:sz w:val="24"/>
                <w:szCs w:val="24"/>
              </w:rPr>
              <m:t>H</m:t>
            </m:r>
          </m:sub>
        </m:sSub>
      </m:oMath>
      <w:r w:rsidRPr="00B76BD7">
        <w:rPr>
          <w:sz w:val="24"/>
          <w:szCs w:val="24"/>
        </w:rPr>
        <w:t xml:space="preserve"> can be achieved if both stakeholders withdraw, in which case the household does not even have to bear any confrontation costs which would further enhance </w:t>
      </w:r>
      <w:r>
        <w:rPr>
          <w:rFonts w:hint="eastAsia"/>
          <w:sz w:val="24"/>
          <w:szCs w:val="24"/>
        </w:rPr>
        <w:t>the</w:t>
      </w:r>
      <w:r w:rsidRPr="00B76BD7">
        <w:rPr>
          <w:sz w:val="24"/>
          <w:szCs w:val="24"/>
        </w:rPr>
        <w:t xml:space="preserve"> net benefits. Similarly, if </w:t>
      </w:r>
      <m:oMath>
        <m:r>
          <w:rPr>
            <w:rFonts w:ascii="Cambria Math" w:hAnsi="Cambria Math"/>
            <w:sz w:val="24"/>
            <w:szCs w:val="24"/>
          </w:rPr>
          <m:t>∆</m:t>
        </m:r>
        <m:sSub>
          <m:sSubPr>
            <m:ctrlPr>
              <w:rPr>
                <w:rFonts w:ascii="Cambria Math" w:hAnsi="Cambria Math"/>
                <w:i/>
              </w:rPr>
            </m:ctrlPr>
          </m:sSubPr>
          <m:e>
            <m:r>
              <w:rPr>
                <w:rFonts w:ascii="Cambria Math" w:hAnsi="Cambria Math"/>
                <w:sz w:val="24"/>
                <w:szCs w:val="24"/>
              </w:rPr>
              <m:t>V</m:t>
            </m:r>
          </m:e>
          <m:sub>
            <m:r>
              <w:rPr>
                <w:rFonts w:ascii="Cambria Math" w:hAnsi="Cambria Math"/>
                <w:sz w:val="24"/>
                <w:szCs w:val="24"/>
              </w:rPr>
              <m:t>H</m:t>
            </m:r>
          </m:sub>
        </m:sSub>
        <m:r>
          <w:rPr>
            <w:rFonts w:ascii="Cambria Math" w:hAnsi="Cambria Math"/>
            <w:sz w:val="24"/>
            <w:szCs w:val="24"/>
          </w:rPr>
          <m:t>&lt;</m:t>
        </m:r>
        <m:sSub>
          <m:sSubPr>
            <m:ctrlPr>
              <w:rPr>
                <w:rFonts w:ascii="Cambria Math" w:hAnsi="Cambria Math"/>
                <w:i/>
              </w:rPr>
            </m:ctrlPr>
          </m:sSubPr>
          <m:e>
            <m:d>
              <m:dPr>
                <m:ctrlPr>
                  <w:rPr>
                    <w:rFonts w:ascii="Cambria Math" w:hAnsi="Cambria Math"/>
                    <w:i/>
                  </w:rPr>
                </m:ctrlPr>
              </m:dPr>
              <m:e>
                <m:r>
                  <w:rPr>
                    <w:rFonts w:ascii="Cambria Math" w:hAnsi="Cambria Math"/>
                    <w:sz w:val="24"/>
                    <w:szCs w:val="24"/>
                  </w:rPr>
                  <m:t>1-</m:t>
                </m:r>
                <m:sSub>
                  <m:sSubPr>
                    <m:ctrlPr>
                      <w:rPr>
                        <w:rFonts w:ascii="Cambria Math" w:hAnsi="Cambria Math"/>
                        <w:i/>
                      </w:rPr>
                    </m:ctrlPr>
                  </m:sSubPr>
                  <m:e>
                    <m:r>
                      <w:rPr>
                        <w:rFonts w:ascii="Cambria Math" w:hAnsi="Cambria Math"/>
                        <w:sz w:val="24"/>
                        <w:szCs w:val="24"/>
                      </w:rPr>
                      <m:t>φ</m:t>
                    </m:r>
                  </m:e>
                  <m:sub>
                    <m:r>
                      <w:rPr>
                        <w:rFonts w:ascii="Cambria Math" w:hAnsi="Cambria Math"/>
                        <w:sz w:val="24"/>
                        <w:szCs w:val="24"/>
                      </w:rPr>
                      <m:t>H</m:t>
                    </m:r>
                  </m:sub>
                </m:sSub>
              </m:e>
            </m:d>
            <m:r>
              <w:rPr>
                <w:rFonts w:ascii="Cambria Math" w:hAnsi="Cambria Math"/>
                <w:sz w:val="24"/>
                <w:szCs w:val="24"/>
              </w:rPr>
              <m:t>∙C</m:t>
            </m:r>
          </m:e>
          <m:sub>
            <m:r>
              <w:rPr>
                <w:rFonts w:ascii="Cambria Math" w:hAnsi="Cambria Math"/>
                <w:sz w:val="24"/>
                <w:szCs w:val="24"/>
              </w:rPr>
              <m:t>H</m:t>
            </m:r>
          </m:sub>
        </m:sSub>
      </m:oMath>
      <w:r w:rsidRPr="00B76BD7">
        <w:rPr>
          <w:sz w:val="24"/>
          <w:szCs w:val="24"/>
        </w:rPr>
        <w:t xml:space="preserve"> (Regions III and IV)</w:t>
      </w:r>
      <w:r w:rsidRPr="00B76BD7">
        <w:rPr>
          <w:rStyle w:val="FootnoteReference"/>
          <w:sz w:val="24"/>
          <w:szCs w:val="24"/>
        </w:rPr>
        <w:footnoteReference w:id="11"/>
      </w:r>
      <w:r w:rsidRPr="00B76BD7">
        <w:rPr>
          <w:sz w:val="24"/>
          <w:szCs w:val="24"/>
        </w:rPr>
        <w:t xml:space="preserve">, then this implies that the confrontation cost of the household in one period is greater than the net benefit of setting </w:t>
      </w: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N</m:t>
            </m:r>
          </m:sub>
        </m:sSub>
      </m:oMath>
      <w:r w:rsidRPr="00B76BD7">
        <w:rPr>
          <w:sz w:val="24"/>
          <w:szCs w:val="24"/>
        </w:rPr>
        <w:t xml:space="preserve"> at </w:t>
      </w:r>
      <m:oMath>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B76BD7">
        <w:rPr>
          <w:sz w:val="24"/>
          <w:szCs w:val="24"/>
        </w:rPr>
        <w:t xml:space="preserve"> forever, and the household would quit immediately regardless of the behaviour of the village leaders. Knowing this, if </w:t>
      </w:r>
      <m:oMath>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L</m:t>
            </m:r>
          </m:sub>
        </m:sSub>
        <m:r>
          <w:rPr>
            <w:rFonts w:ascii="Cambria Math" w:hAnsi="Cambria Math"/>
            <w:sz w:val="24"/>
            <w:szCs w:val="24"/>
          </w:rPr>
          <m:t>&gt;</m:t>
        </m:r>
        <m:d>
          <m:dPr>
            <m:ctrlPr>
              <w:rPr>
                <w:rFonts w:ascii="Cambria Math" w:hAnsi="Cambria Math"/>
                <w:i/>
              </w:rPr>
            </m:ctrlPr>
          </m:dPr>
          <m:e>
            <m:r>
              <w:rPr>
                <w:rFonts w:ascii="Cambria Math" w:hAnsi="Cambria Math"/>
                <w:sz w:val="24"/>
                <w:szCs w:val="24"/>
              </w:rPr>
              <m:t>1-</m:t>
            </m:r>
            <m:sSub>
              <m:sSubPr>
                <m:ctrlPr>
                  <w:rPr>
                    <w:rFonts w:ascii="Cambria Math" w:hAnsi="Cambria Math"/>
                    <w:i/>
                  </w:rPr>
                </m:ctrlPr>
              </m:sSubPr>
              <m:e>
                <m:r>
                  <w:rPr>
                    <w:rFonts w:ascii="Cambria Math" w:hAnsi="Cambria Math"/>
                    <w:sz w:val="24"/>
                    <w:szCs w:val="24"/>
                  </w:rPr>
                  <m:t>φ</m:t>
                </m:r>
              </m:e>
              <m:sub>
                <m:r>
                  <w:rPr>
                    <w:rFonts w:ascii="Cambria Math" w:hAnsi="Cambria Math"/>
                    <w:sz w:val="24"/>
                    <w:szCs w:val="24"/>
                  </w:rPr>
                  <m:t>L</m:t>
                </m:r>
              </m:sub>
            </m:sSub>
          </m:e>
        </m:d>
        <m:r>
          <w:rPr>
            <w:rFonts w:ascii="Cambria Math" w:hAnsi="Cambria Math"/>
            <w:sz w:val="24"/>
            <w:szCs w:val="24"/>
          </w:rPr>
          <m:t>∙</m:t>
        </m:r>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L</m:t>
            </m:r>
          </m:sub>
        </m:sSub>
      </m:oMath>
      <w:r w:rsidRPr="00B76BD7">
        <w:rPr>
          <w:sz w:val="24"/>
          <w:szCs w:val="24"/>
        </w:rPr>
        <w:t xml:space="preserve">, the village leaders would </w:t>
      </w:r>
      <w:r>
        <w:rPr>
          <w:sz w:val="24"/>
          <w:szCs w:val="24"/>
        </w:rPr>
        <w:t>remain</w:t>
      </w:r>
      <w:r w:rsidRPr="00B76BD7">
        <w:rPr>
          <w:sz w:val="24"/>
          <w:szCs w:val="24"/>
        </w:rPr>
        <w:t xml:space="preserve"> in the conflict and set </w:t>
      </w: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N</m:t>
            </m:r>
          </m:sub>
        </m:sSub>
      </m:oMath>
      <w:r w:rsidRPr="00B76BD7">
        <w:rPr>
          <w:sz w:val="24"/>
          <w:szCs w:val="24"/>
        </w:rPr>
        <w:t xml:space="preserve"> at </w:t>
      </w:r>
      <m:oMath>
        <m:sSub>
          <m:sSubPr>
            <m:ctrlPr>
              <w:rPr>
                <w:rFonts w:ascii="Cambria Math" w:hAnsi="Cambria Math"/>
                <w:i/>
              </w:rPr>
            </m:ctrlPr>
          </m:sSubPr>
          <m:e>
            <m:acc>
              <m:accPr>
                <m:chr m:val="̃"/>
                <m:ctrlPr>
                  <w:rPr>
                    <w:rFonts w:ascii="Cambria Math" w:hAnsi="Cambria Math"/>
                    <w:i/>
                  </w:rPr>
                </m:ctrlPr>
              </m:accPr>
              <m:e>
                <m:r>
                  <w:rPr>
                    <w:rFonts w:ascii="Cambria Math" w:hAnsi="Cambria Math"/>
                    <w:sz w:val="24"/>
                    <w:szCs w:val="24"/>
                  </w:rPr>
                  <m:t>r</m:t>
                </m:r>
              </m:e>
            </m:acc>
          </m:e>
          <m:sub>
            <m:r>
              <w:rPr>
                <w:rFonts w:ascii="Cambria Math" w:hAnsi="Cambria Math"/>
                <w:sz w:val="24"/>
                <w:szCs w:val="24"/>
              </w:rPr>
              <m:t>N</m:t>
            </m:r>
          </m:sub>
        </m:sSub>
      </m:oMath>
      <w:r w:rsidRPr="00B76BD7">
        <w:rPr>
          <w:sz w:val="24"/>
          <w:szCs w:val="24"/>
        </w:rPr>
        <w:t xml:space="preserve"> (Region IV).</w:t>
      </w:r>
    </w:p>
    <w:p w14:paraId="670B4C9B" w14:textId="77777777" w:rsidR="000B5867" w:rsidRPr="00B76BD7" w:rsidRDefault="000B5867" w:rsidP="000B5867">
      <w:pPr>
        <w:jc w:val="both"/>
        <w:rPr>
          <w:sz w:val="24"/>
          <w:szCs w:val="24"/>
        </w:rPr>
      </w:pPr>
      <w:r w:rsidRPr="00B76BD7">
        <w:rPr>
          <w:sz w:val="24"/>
          <w:szCs w:val="24"/>
        </w:rPr>
        <w:t xml:space="preserve"> </w:t>
      </w:r>
    </w:p>
    <w:p w14:paraId="3786C73A" w14:textId="77777777" w:rsidR="000B5867" w:rsidRDefault="000B5867" w:rsidP="000B5867">
      <w:pPr>
        <w:jc w:val="center"/>
        <w:rPr>
          <w:sz w:val="24"/>
          <w:szCs w:val="24"/>
        </w:rPr>
      </w:pPr>
      <w:r>
        <w:rPr>
          <w:noProof/>
          <w:lang w:eastAsia="en-GB"/>
        </w:rPr>
        <mc:AlternateContent>
          <mc:Choice Requires="wpg">
            <w:drawing>
              <wp:inline distT="0" distB="0" distL="0" distR="0" wp14:anchorId="05F89DCD" wp14:editId="2DCA7493">
                <wp:extent cx="3323590" cy="2313940"/>
                <wp:effectExtent l="0" t="8255" r="10160" b="190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3590" cy="2313940"/>
                          <a:chOff x="0" y="0"/>
                          <a:chExt cx="3323646" cy="2313830"/>
                        </a:xfrm>
                      </wpg:grpSpPr>
                      <wps:wsp>
                        <wps:cNvPr id="55" name="Text Box 118"/>
                        <wps:cNvSpPr txBox="1">
                          <a:spLocks noChangeArrowheads="1"/>
                        </wps:cNvSpPr>
                        <wps:spPr bwMode="auto">
                          <a:xfrm>
                            <a:off x="946205" y="985962"/>
                            <a:ext cx="38925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CBF8A5" w14:textId="77777777" w:rsidR="009E618E" w:rsidRDefault="009E618E" w:rsidP="000B5867">
                              <w:pPr>
                                <w:jc w:val="center"/>
                              </w:pPr>
                              <w:r>
                                <w:t>III</w:t>
                              </w:r>
                            </w:p>
                          </w:txbxContent>
                        </wps:txbx>
                        <wps:bodyPr rot="0" vert="horz" wrap="square" lIns="91440" tIns="45720" rIns="91440" bIns="45720" anchor="t" anchorCtr="0" upright="1">
                          <a:noAutofit/>
                        </wps:bodyPr>
                      </wps:wsp>
                      <wps:wsp>
                        <wps:cNvPr id="56" name="Text Box 119"/>
                        <wps:cNvSpPr txBox="1">
                          <a:spLocks noChangeArrowheads="1"/>
                        </wps:cNvSpPr>
                        <wps:spPr bwMode="auto">
                          <a:xfrm>
                            <a:off x="2138901" y="993913"/>
                            <a:ext cx="38925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C7E40A" w14:textId="77777777" w:rsidR="009E618E" w:rsidRDefault="009E618E" w:rsidP="000B5867">
                              <w:r>
                                <w:t>IV</w:t>
                              </w:r>
                            </w:p>
                          </w:txbxContent>
                        </wps:txbx>
                        <wps:bodyPr rot="0" vert="horz" wrap="square" lIns="91440" tIns="45720" rIns="91440" bIns="45720" anchor="t" anchorCtr="0" upright="1">
                          <a:noAutofit/>
                        </wps:bodyPr>
                      </wps:wsp>
                      <wpg:grpSp>
                        <wpg:cNvPr id="57" name="Group 120"/>
                        <wpg:cNvGrpSpPr>
                          <a:grpSpLocks/>
                        </wpg:cNvGrpSpPr>
                        <wpg:grpSpPr bwMode="auto">
                          <a:xfrm>
                            <a:off x="0" y="0"/>
                            <a:ext cx="3323646" cy="2313830"/>
                            <a:chOff x="0" y="0"/>
                            <a:chExt cx="3323646" cy="2313830"/>
                          </a:xfrm>
                        </wpg:grpSpPr>
                        <wps:wsp>
                          <wps:cNvPr id="58" name="Text Box 121"/>
                          <wps:cNvSpPr txBox="1">
                            <a:spLocks noChangeArrowheads="1"/>
                          </wps:cNvSpPr>
                          <wps:spPr bwMode="auto">
                            <a:xfrm>
                              <a:off x="2472856" y="1168842"/>
                              <a:ext cx="64389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2C9A87" w14:textId="77777777" w:rsidR="009E618E" w:rsidRPr="00F93E8C" w:rsidRDefault="006E0188" w:rsidP="000B5867">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H</m:t>
                                        </m:r>
                                      </m:sub>
                                    </m:sSub>
                                    <m:r>
                                      <w:rPr>
                                        <w:rFonts w:ascii="Cambria Math" w:hAnsi="Cambria Math"/>
                                        <w:sz w:val="20"/>
                                        <w:szCs w:val="20"/>
                                      </w:rPr>
                                      <m:t>=1</m:t>
                                    </m:r>
                                  </m:oMath>
                                </m:oMathPara>
                              </w:p>
                              <w:p w14:paraId="5530F366" w14:textId="77777777" w:rsidR="009E618E" w:rsidRPr="0031365D" w:rsidRDefault="006E0188" w:rsidP="000B5867">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L</m:t>
                                        </m:r>
                                      </m:sub>
                                    </m:sSub>
                                    <m:r>
                                      <w:rPr>
                                        <w:rFonts w:ascii="Cambria Math" w:hAnsi="Cambria Math"/>
                                        <w:sz w:val="20"/>
                                        <w:szCs w:val="20"/>
                                      </w:rPr>
                                      <m:t>=0</m:t>
                                    </m:r>
                                  </m:oMath>
                                </m:oMathPara>
                              </w:p>
                              <w:p w14:paraId="51F67F66" w14:textId="77777777" w:rsidR="009E618E" w:rsidRPr="00F93E8C" w:rsidRDefault="006E0188" w:rsidP="000B5867">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r</m:t>
                                        </m:r>
                                      </m:e>
                                      <m:sub>
                                        <m:r>
                                          <w:rPr>
                                            <w:rFonts w:ascii="Cambria Math" w:hAnsi="Cambria Math"/>
                                            <w:sz w:val="20"/>
                                            <w:szCs w:val="20"/>
                                          </w:rPr>
                                          <m:t>N</m:t>
                                        </m:r>
                                      </m:sub>
                                    </m:sSub>
                                    <m:r>
                                      <w:rPr>
                                        <w:rFonts w:ascii="Cambria Math" w:hAnsi="Cambria Math"/>
                                        <w:sz w:val="20"/>
                                        <w:szCs w:val="20"/>
                                      </w:rPr>
                                      <m:t>=</m:t>
                                    </m:r>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szCs w:val="20"/>
                                              </w:rPr>
                                              <m:t>r</m:t>
                                            </m:r>
                                          </m:e>
                                        </m:acc>
                                      </m:e>
                                      <m:sub>
                                        <m:r>
                                          <w:rPr>
                                            <w:rFonts w:ascii="Cambria Math" w:hAnsi="Cambria Math"/>
                                            <w:sz w:val="20"/>
                                            <w:szCs w:val="20"/>
                                          </w:rPr>
                                          <m:t>N</m:t>
                                        </m:r>
                                      </m:sub>
                                    </m:sSub>
                                  </m:oMath>
                                </m:oMathPara>
                              </w:p>
                            </w:txbxContent>
                          </wps:txbx>
                          <wps:bodyPr rot="0" vert="horz" wrap="square" lIns="91440" tIns="45720" rIns="91440" bIns="45720" anchor="t" anchorCtr="0" upright="1">
                            <a:noAutofit/>
                          </wps:bodyPr>
                        </wps:wsp>
                        <wps:wsp>
                          <wps:cNvPr id="59" name="Text Box 122"/>
                          <wps:cNvSpPr txBox="1">
                            <a:spLocks noChangeArrowheads="1"/>
                          </wps:cNvSpPr>
                          <wps:spPr bwMode="auto">
                            <a:xfrm>
                              <a:off x="1288112" y="1184745"/>
                              <a:ext cx="64389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7794C" w14:textId="77777777" w:rsidR="009E618E" w:rsidRPr="00F93E8C" w:rsidRDefault="006E0188" w:rsidP="000B5867">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H</m:t>
                                        </m:r>
                                      </m:sub>
                                    </m:sSub>
                                    <m:r>
                                      <w:rPr>
                                        <w:rFonts w:ascii="Cambria Math" w:hAnsi="Cambria Math"/>
                                        <w:sz w:val="20"/>
                                        <w:szCs w:val="20"/>
                                      </w:rPr>
                                      <m:t>=1</m:t>
                                    </m:r>
                                  </m:oMath>
                                </m:oMathPara>
                              </w:p>
                              <w:p w14:paraId="29051F45" w14:textId="77777777" w:rsidR="009E618E" w:rsidRPr="00F93E8C" w:rsidRDefault="006E0188" w:rsidP="000B5867">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L</m:t>
                                        </m:r>
                                      </m:sub>
                                    </m:sSub>
                                    <m:r>
                                      <w:rPr>
                                        <w:rFonts w:ascii="Cambria Math" w:hAnsi="Cambria Math"/>
                                        <w:sz w:val="20"/>
                                        <w:szCs w:val="20"/>
                                      </w:rPr>
                                      <m:t>=1</m:t>
                                    </m:r>
                                  </m:oMath>
                                </m:oMathPara>
                              </w:p>
                              <w:p w14:paraId="448D588F" w14:textId="77777777" w:rsidR="009E618E" w:rsidRPr="00F93E8C" w:rsidRDefault="006E0188" w:rsidP="000B5867">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r</m:t>
                                        </m:r>
                                      </m:e>
                                      <m:sub>
                                        <m:r>
                                          <w:rPr>
                                            <w:rFonts w:ascii="Cambria Math" w:hAnsi="Cambria Math"/>
                                            <w:sz w:val="20"/>
                                            <w:szCs w:val="20"/>
                                          </w:rPr>
                                          <m:t>N</m:t>
                                        </m:r>
                                      </m:sub>
                                    </m:sSub>
                                    <m:r>
                                      <w:rPr>
                                        <w:rFonts w:ascii="Cambria Math" w:hAnsi="Cambria Math"/>
                                        <w:sz w:val="20"/>
                                        <w:szCs w:val="20"/>
                                      </w:rPr>
                                      <m:t>=</m:t>
                                    </m:r>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szCs w:val="20"/>
                                              </w:rPr>
                                              <m:t>r</m:t>
                                            </m:r>
                                          </m:e>
                                        </m:acc>
                                      </m:e>
                                      <m:sub>
                                        <m:r>
                                          <w:rPr>
                                            <w:rFonts w:ascii="Cambria Math" w:hAnsi="Cambria Math"/>
                                            <w:sz w:val="20"/>
                                            <w:szCs w:val="20"/>
                                          </w:rPr>
                                          <m:t>N</m:t>
                                        </m:r>
                                      </m:sub>
                                    </m:sSub>
                                  </m:oMath>
                                </m:oMathPara>
                              </w:p>
                              <w:p w14:paraId="7D8B2C27" w14:textId="77777777" w:rsidR="009E618E" w:rsidRPr="00F93E8C" w:rsidRDefault="009E618E" w:rsidP="000B5867">
                                <w:pPr>
                                  <w:spacing w:after="0" w:line="240" w:lineRule="auto"/>
                                  <w:jc w:val="both"/>
                                  <w:rPr>
                                    <w:sz w:val="20"/>
                                    <w:szCs w:val="20"/>
                                  </w:rPr>
                                </w:pPr>
                              </w:p>
                            </w:txbxContent>
                          </wps:txbx>
                          <wps:bodyPr rot="0" vert="horz" wrap="square" lIns="91440" tIns="45720" rIns="91440" bIns="45720" anchor="t" anchorCtr="0" upright="1">
                            <a:noAutofit/>
                          </wps:bodyPr>
                        </wps:wsp>
                        <wps:wsp>
                          <wps:cNvPr id="60" name="Text Box 123"/>
                          <wps:cNvSpPr txBox="1">
                            <a:spLocks noChangeArrowheads="1"/>
                          </wps:cNvSpPr>
                          <wps:spPr bwMode="auto">
                            <a:xfrm>
                              <a:off x="1280160" y="230588"/>
                              <a:ext cx="64389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E7651F" w14:textId="77777777" w:rsidR="009E618E" w:rsidRPr="00190E69" w:rsidRDefault="006E0188" w:rsidP="000B5867">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H</m:t>
                                        </m:r>
                                      </m:sub>
                                    </m:sSub>
                                    <m:r>
                                      <w:rPr>
                                        <w:rFonts w:ascii="Cambria Math" w:hAnsi="Cambria Math"/>
                                        <w:sz w:val="20"/>
                                        <w:szCs w:val="20"/>
                                      </w:rPr>
                                      <m:t>=1</m:t>
                                    </m:r>
                                  </m:oMath>
                                </m:oMathPara>
                              </w:p>
                              <w:p w14:paraId="3F1F356C" w14:textId="77777777" w:rsidR="009E618E" w:rsidRPr="00F93E8C" w:rsidRDefault="006E0188" w:rsidP="000B5867">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L</m:t>
                                        </m:r>
                                      </m:sub>
                                    </m:sSub>
                                    <m:r>
                                      <w:rPr>
                                        <w:rFonts w:ascii="Cambria Math" w:hAnsi="Cambria Math"/>
                                        <w:sz w:val="20"/>
                                        <w:szCs w:val="20"/>
                                      </w:rPr>
                                      <m:t>=1</m:t>
                                    </m:r>
                                  </m:oMath>
                                </m:oMathPara>
                              </w:p>
                              <w:p w14:paraId="2B513DF0" w14:textId="77777777" w:rsidR="009E618E" w:rsidRPr="00F93E8C" w:rsidRDefault="006E0188" w:rsidP="000B5867">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r</m:t>
                                        </m:r>
                                      </m:e>
                                      <m:sub>
                                        <m:r>
                                          <w:rPr>
                                            <w:rFonts w:ascii="Cambria Math" w:hAnsi="Cambria Math"/>
                                            <w:sz w:val="20"/>
                                            <w:szCs w:val="20"/>
                                          </w:rPr>
                                          <m:t>N</m:t>
                                        </m:r>
                                      </m:sub>
                                    </m:sSub>
                                    <m:r>
                                      <w:rPr>
                                        <w:rFonts w:ascii="Cambria Math" w:hAnsi="Cambria Math"/>
                                        <w:sz w:val="20"/>
                                        <w:szCs w:val="20"/>
                                      </w:rPr>
                                      <m:t>=</m:t>
                                    </m:r>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szCs w:val="20"/>
                                              </w:rPr>
                                              <m:t>r</m:t>
                                            </m:r>
                                          </m:e>
                                        </m:acc>
                                      </m:e>
                                      <m:sub>
                                        <m:r>
                                          <w:rPr>
                                            <w:rFonts w:ascii="Cambria Math" w:hAnsi="Cambria Math"/>
                                            <w:sz w:val="20"/>
                                            <w:szCs w:val="20"/>
                                          </w:rPr>
                                          <m:t>N</m:t>
                                        </m:r>
                                      </m:sub>
                                    </m:sSub>
                                  </m:oMath>
                                </m:oMathPara>
                              </w:p>
                              <w:p w14:paraId="66C1E186" w14:textId="77777777" w:rsidR="009E618E" w:rsidRPr="00F93E8C" w:rsidRDefault="009E618E" w:rsidP="000B5867">
                                <w:pPr>
                                  <w:spacing w:after="0" w:line="240" w:lineRule="auto"/>
                                  <w:jc w:val="both"/>
                                  <w:rPr>
                                    <w:sz w:val="20"/>
                                    <w:szCs w:val="20"/>
                                  </w:rPr>
                                </w:pPr>
                              </w:p>
                            </w:txbxContent>
                          </wps:txbx>
                          <wps:bodyPr rot="0" vert="horz" wrap="square" lIns="91440" tIns="45720" rIns="91440" bIns="45720" anchor="t" anchorCtr="0" upright="1">
                            <a:noAutofit/>
                          </wps:bodyPr>
                        </wps:wsp>
                        <wps:wsp>
                          <wps:cNvPr id="61" name="Text Box 124"/>
                          <wps:cNvSpPr txBox="1">
                            <a:spLocks noChangeArrowheads="1"/>
                          </wps:cNvSpPr>
                          <wps:spPr bwMode="auto">
                            <a:xfrm>
                              <a:off x="2409245" y="262393"/>
                              <a:ext cx="64389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00C520" w14:textId="77777777" w:rsidR="009E618E" w:rsidRPr="00282312" w:rsidRDefault="009E618E" w:rsidP="000B5867">
                                <w:pPr>
                                  <w:spacing w:after="0" w:line="240" w:lineRule="auto"/>
                                  <w:jc w:val="both"/>
                                  <w:rPr>
                                    <w:sz w:val="20"/>
                                    <w:szCs w:val="20"/>
                                  </w:rPr>
                                </w:pPr>
                              </w:p>
                              <w:p w14:paraId="1497236F" w14:textId="77777777" w:rsidR="009E618E" w:rsidRPr="00282312" w:rsidRDefault="009E618E" w:rsidP="000B5867">
                                <w:pPr>
                                  <w:spacing w:after="0" w:line="240" w:lineRule="auto"/>
                                  <w:jc w:val="center"/>
                                  <w:rPr>
                                    <w:sz w:val="20"/>
                                    <w:szCs w:val="20"/>
                                  </w:rPr>
                                </w:pPr>
                                <w:r>
                                  <w:rPr>
                                    <w:sz w:val="20"/>
                                    <w:szCs w:val="20"/>
                                  </w:rPr>
                                  <w:t>?</w:t>
                                </w:r>
                              </w:p>
                            </w:txbxContent>
                          </wps:txbx>
                          <wps:bodyPr rot="0" vert="horz" wrap="square" lIns="91440" tIns="45720" rIns="91440" bIns="45720" anchor="t" anchorCtr="0" upright="1">
                            <a:noAutofit/>
                          </wps:bodyPr>
                        </wps:wsp>
                        <wpg:grpSp>
                          <wpg:cNvPr id="62" name="Group 125"/>
                          <wpg:cNvGrpSpPr>
                            <a:grpSpLocks/>
                          </wpg:cNvGrpSpPr>
                          <wpg:grpSpPr bwMode="auto">
                            <a:xfrm>
                              <a:off x="0" y="0"/>
                              <a:ext cx="3323646" cy="2313830"/>
                              <a:chOff x="0" y="0"/>
                              <a:chExt cx="3323646" cy="2313830"/>
                            </a:xfrm>
                          </wpg:grpSpPr>
                          <wpg:grpSp>
                            <wpg:cNvPr id="63" name="Group 126"/>
                            <wpg:cNvGrpSpPr>
                              <a:grpSpLocks/>
                            </wpg:cNvGrpSpPr>
                            <wpg:grpSpPr bwMode="auto">
                              <a:xfrm>
                                <a:off x="0" y="0"/>
                                <a:ext cx="3323646" cy="2313830"/>
                                <a:chOff x="0" y="0"/>
                                <a:chExt cx="3323646" cy="2313830"/>
                              </a:xfrm>
                            </wpg:grpSpPr>
                            <wps:wsp>
                              <wps:cNvPr id="64" name="Straight Connector 127"/>
                              <wps:cNvCnPr/>
                              <wps:spPr bwMode="auto">
                                <a:xfrm>
                                  <a:off x="938254" y="1940119"/>
                                  <a:ext cx="2385060"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128"/>
                              <wps:cNvSpPr txBox="1">
                                <a:spLocks noChangeArrowheads="1"/>
                              </wps:cNvSpPr>
                              <wps:spPr bwMode="auto">
                                <a:xfrm>
                                  <a:off x="2934032" y="1995778"/>
                                  <a:ext cx="389614" cy="318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B01B15" w14:textId="77777777" w:rsidR="009E618E" w:rsidRDefault="009E618E" w:rsidP="000B5867">
                                    <m:oMathPara>
                                      <m:oMath>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L</m:t>
                                            </m:r>
                                          </m:sub>
                                        </m:sSub>
                                      </m:oMath>
                                    </m:oMathPara>
                                  </w:p>
                                </w:txbxContent>
                              </wps:txbx>
                              <wps:bodyPr rot="0" vert="horz" wrap="square" lIns="91440" tIns="45720" rIns="91440" bIns="45720" anchor="t" anchorCtr="0" upright="1">
                                <a:noAutofit/>
                              </wps:bodyPr>
                            </wps:wsp>
                            <wps:wsp>
                              <wps:cNvPr id="66" name="Straight Connector 129"/>
                              <wps:cNvCnPr/>
                              <wps:spPr bwMode="auto">
                                <a:xfrm>
                                  <a:off x="938254" y="970059"/>
                                  <a:ext cx="2385060" cy="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130"/>
                              <wps:cNvSpPr txBox="1">
                                <a:spLocks noChangeArrowheads="1"/>
                              </wps:cNvSpPr>
                              <wps:spPr bwMode="auto">
                                <a:xfrm>
                                  <a:off x="0" y="771277"/>
                                  <a:ext cx="10090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7BF720" w14:textId="77777777" w:rsidR="009E618E" w:rsidRPr="00190E69" w:rsidRDefault="006E0188" w:rsidP="000B5867">
                                    <w:pPr>
                                      <w:rPr>
                                        <w:sz w:val="20"/>
                                        <w:szCs w:val="20"/>
                                      </w:rPr>
                                    </w:pPr>
                                    <m:oMathPara>
                                      <m:oMath>
                                        <m:d>
                                          <m:dPr>
                                            <m:ctrlPr>
                                              <w:rPr>
                                                <w:rFonts w:ascii="Cambria Math" w:hAnsi="Cambria Math"/>
                                                <w:sz w:val="20"/>
                                              </w:rPr>
                                            </m:ctrlPr>
                                          </m:dPr>
                                          <m:e>
                                            <m:r>
                                              <w:rPr>
                                                <w:rFonts w:ascii="Cambria Math" w:hAnsi="Cambria Math"/>
                                                <w:sz w:val="20"/>
                                                <w:szCs w:val="20"/>
                                              </w:rPr>
                                              <m:t>1-</m:t>
                                            </m:r>
                                            <m:sSub>
                                              <m:sSubPr>
                                                <m:ctrlPr>
                                                  <w:rPr>
                                                    <w:rFonts w:ascii="Cambria Math" w:hAnsi="Cambria Math"/>
                                                    <w:i/>
                                                    <w:sz w:val="20"/>
                                                  </w:rPr>
                                                </m:ctrlPr>
                                              </m:sSubPr>
                                              <m:e>
                                                <m:r>
                                                  <w:rPr>
                                                    <w:rFonts w:ascii="Cambria Math" w:hAnsi="Cambria Math"/>
                                                    <w:sz w:val="20"/>
                                                  </w:rPr>
                                                  <m:t>φ</m:t>
                                                </m:r>
                                              </m:e>
                                              <m:sub>
                                                <m:r>
                                                  <w:rPr>
                                                    <w:rFonts w:ascii="Cambria Math" w:hAnsi="Cambria Math"/>
                                                    <w:sz w:val="20"/>
                                                    <w:szCs w:val="20"/>
                                                  </w:rPr>
                                                  <m:t>H</m:t>
                                                </m:r>
                                              </m:sub>
                                            </m:sSub>
                                          </m:e>
                                        </m:d>
                                        <m:r>
                                          <w:rPr>
                                            <w:rFonts w:ascii="Cambria Math" w:hAnsi="Cambria Math"/>
                                            <w:sz w:val="20"/>
                                            <w:szCs w:val="20"/>
                                          </w:rPr>
                                          <m:t>∙</m:t>
                                        </m:r>
                                        <m:sSub>
                                          <m:sSubPr>
                                            <m:ctrlPr>
                                              <w:rPr>
                                                <w:rFonts w:ascii="Cambria Math" w:hAnsi="Cambria Math"/>
                                                <w:i/>
                                                <w:sz w:val="20"/>
                                              </w:rPr>
                                            </m:ctrlPr>
                                          </m:sSubPr>
                                          <m:e>
                                            <m:r>
                                              <w:rPr>
                                                <w:rFonts w:ascii="Cambria Math" w:hAnsi="Cambria Math"/>
                                                <w:sz w:val="20"/>
                                                <w:szCs w:val="20"/>
                                              </w:rPr>
                                              <m:t>C</m:t>
                                            </m:r>
                                          </m:e>
                                          <m:sub>
                                            <m:r>
                                              <w:rPr>
                                                <w:rFonts w:ascii="Cambria Math" w:hAnsi="Cambria Math"/>
                                                <w:sz w:val="20"/>
                                                <w:szCs w:val="20"/>
                                              </w:rPr>
                                              <m:t>H</m:t>
                                            </m:r>
                                          </m:sub>
                                        </m:sSub>
                                      </m:oMath>
                                    </m:oMathPara>
                                  </w:p>
                                </w:txbxContent>
                              </wps:txbx>
                              <wps:bodyPr rot="0" vert="horz" wrap="square" lIns="91440" tIns="45720" rIns="91440" bIns="45720" anchor="t" anchorCtr="0" upright="1">
                                <a:noAutofit/>
                              </wps:bodyPr>
                            </wps:wsp>
                            <wps:wsp>
                              <wps:cNvPr id="68" name="Text Box 131"/>
                              <wps:cNvSpPr txBox="1">
                                <a:spLocks noChangeArrowheads="1"/>
                              </wps:cNvSpPr>
                              <wps:spPr bwMode="auto">
                                <a:xfrm>
                                  <a:off x="1288112" y="1995778"/>
                                  <a:ext cx="10090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1462A3" w14:textId="77777777" w:rsidR="009E618E" w:rsidRPr="000813B7" w:rsidRDefault="006E0188" w:rsidP="000B5867">
                                    <w:pPr>
                                      <w:rPr>
                                        <w:sz w:val="20"/>
                                        <w:szCs w:val="20"/>
                                      </w:rPr>
                                    </w:pPr>
                                    <m:oMathPara>
                                      <m:oMath>
                                        <m:sSub>
                                          <m:sSubPr>
                                            <m:ctrlPr>
                                              <w:rPr>
                                                <w:rFonts w:ascii="Cambria Math" w:hAnsi="Cambria Math"/>
                                                <w:i/>
                                                <w:sz w:val="20"/>
                                              </w:rPr>
                                            </m:ctrlPr>
                                          </m:sSubPr>
                                          <m:e>
                                            <m:d>
                                              <m:dPr>
                                                <m:ctrlPr>
                                                  <w:rPr>
                                                    <w:rFonts w:ascii="Cambria Math" w:hAnsi="Cambria Math"/>
                                                    <w:i/>
                                                    <w:sz w:val="20"/>
                                                  </w:rPr>
                                                </m:ctrlPr>
                                              </m:dPr>
                                              <m:e>
                                                <m:r>
                                                  <w:rPr>
                                                    <w:rFonts w:ascii="Cambria Math" w:hAnsi="Cambria Math"/>
                                                    <w:sz w:val="20"/>
                                                    <w:szCs w:val="20"/>
                                                  </w:rPr>
                                                  <m:t>1-</m:t>
                                                </m:r>
                                                <m:sSub>
                                                  <m:sSubPr>
                                                    <m:ctrlPr>
                                                      <w:rPr>
                                                        <w:rFonts w:ascii="Cambria Math" w:hAnsi="Cambria Math"/>
                                                        <w:i/>
                                                        <w:sz w:val="20"/>
                                                      </w:rPr>
                                                    </m:ctrlPr>
                                                  </m:sSubPr>
                                                  <m:e>
                                                    <m:r>
                                                      <w:rPr>
                                                        <w:rFonts w:ascii="Cambria Math" w:hAnsi="Cambria Math"/>
                                                        <w:sz w:val="20"/>
                                                      </w:rPr>
                                                      <m:t>φ</m:t>
                                                    </m:r>
                                                  </m:e>
                                                  <m:sub>
                                                    <m:r>
                                                      <w:rPr>
                                                        <w:rFonts w:ascii="Cambria Math" w:hAnsi="Cambria Math"/>
                                                        <w:sz w:val="20"/>
                                                        <w:szCs w:val="20"/>
                                                      </w:rPr>
                                                      <m:t>L</m:t>
                                                    </m:r>
                                                  </m:sub>
                                                </m:sSub>
                                              </m:e>
                                            </m:d>
                                            <m:r>
                                              <w:rPr>
                                                <w:rFonts w:ascii="Cambria Math" w:hAnsi="Cambria Math"/>
                                                <w:sz w:val="20"/>
                                                <w:szCs w:val="20"/>
                                              </w:rPr>
                                              <m:t>∙C</m:t>
                                            </m:r>
                                          </m:e>
                                          <m:sub>
                                            <m:r>
                                              <w:rPr>
                                                <w:rFonts w:ascii="Cambria Math" w:hAnsi="Cambria Math"/>
                                                <w:sz w:val="20"/>
                                                <w:szCs w:val="20"/>
                                              </w:rPr>
                                              <m:t>L</m:t>
                                            </m:r>
                                          </m:sub>
                                        </m:sSub>
                                      </m:oMath>
                                    </m:oMathPara>
                                  </w:p>
                                </w:txbxContent>
                              </wps:txbx>
                              <wps:bodyPr rot="0" vert="horz" wrap="square" lIns="91440" tIns="45720" rIns="91440" bIns="45720" anchor="t" anchorCtr="0" upright="1">
                                <a:noAutofit/>
                              </wps:bodyPr>
                            </wps:wsp>
                            <wps:wsp>
                              <wps:cNvPr id="69" name="Straight Connector 132"/>
                              <wps:cNvCnPr/>
                              <wps:spPr bwMode="auto">
                                <a:xfrm>
                                  <a:off x="938254" y="0"/>
                                  <a:ext cx="0" cy="1939925"/>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133"/>
                              <wps:cNvSpPr txBox="1">
                                <a:spLocks noChangeArrowheads="1"/>
                              </wps:cNvSpPr>
                              <wps:spPr bwMode="auto">
                                <a:xfrm>
                                  <a:off x="524786" y="0"/>
                                  <a:ext cx="38925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4B6C9E" w14:textId="77777777" w:rsidR="009E618E" w:rsidRDefault="009E618E" w:rsidP="000B5867">
                                    <m:oMathPara>
                                      <m:oMath>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H</m:t>
                                            </m:r>
                                          </m:sub>
                                        </m:sSub>
                                      </m:oMath>
                                    </m:oMathPara>
                                  </w:p>
                                </w:txbxContent>
                              </wps:txbx>
                              <wps:bodyPr rot="0" vert="horz" wrap="square" lIns="91440" tIns="45720" rIns="91440" bIns="45720" anchor="t" anchorCtr="0" upright="1">
                                <a:noAutofit/>
                              </wps:bodyPr>
                            </wps:wsp>
                            <wps:wsp>
                              <wps:cNvPr id="71" name="Straight Connector 134"/>
                              <wps:cNvCnPr/>
                              <wps:spPr bwMode="auto">
                                <a:xfrm>
                                  <a:off x="2130950" y="0"/>
                                  <a:ext cx="0" cy="1939925"/>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135"/>
                              <wps:cNvSpPr txBox="1">
                                <a:spLocks noChangeArrowheads="1"/>
                              </wps:cNvSpPr>
                              <wps:spPr bwMode="auto">
                                <a:xfrm>
                                  <a:off x="946205" y="7952"/>
                                  <a:ext cx="38925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114715" w14:textId="77777777" w:rsidR="009E618E" w:rsidRDefault="009E618E" w:rsidP="000B5867">
                                    <w:pPr>
                                      <w:jc w:val="center"/>
                                    </w:pPr>
                                    <w:r>
                                      <w:t>I</w:t>
                                    </w:r>
                                  </w:p>
                                </w:txbxContent>
                              </wps:txbx>
                              <wps:bodyPr rot="0" vert="horz" wrap="square" lIns="91440" tIns="45720" rIns="91440" bIns="45720" anchor="t" anchorCtr="0" upright="1">
                                <a:noAutofit/>
                              </wps:bodyPr>
                            </wps:wsp>
                            <wps:wsp>
                              <wps:cNvPr id="73" name="Text Box 136"/>
                              <wps:cNvSpPr txBox="1">
                                <a:spLocks noChangeArrowheads="1"/>
                              </wps:cNvSpPr>
                              <wps:spPr bwMode="auto">
                                <a:xfrm>
                                  <a:off x="2130950" y="7952"/>
                                  <a:ext cx="38925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561AA1" w14:textId="77777777" w:rsidR="009E618E" w:rsidRDefault="009E618E" w:rsidP="000B5867">
                                    <w:pPr>
                                      <w:jc w:val="center"/>
                                    </w:pPr>
                                    <w:r>
                                      <w:t>II</w:t>
                                    </w:r>
                                  </w:p>
                                </w:txbxContent>
                              </wps:txbx>
                              <wps:bodyPr rot="0" vert="horz" wrap="square" lIns="91440" tIns="45720" rIns="91440" bIns="45720" anchor="t" anchorCtr="0" upright="1">
                                <a:noAutofit/>
                              </wps:bodyPr>
                            </wps:wsp>
                          </wpg:grpSp>
                          <wps:wsp>
                            <wps:cNvPr id="74" name="Straight Connector 137"/>
                            <wps:cNvCnPr/>
                            <wps:spPr bwMode="auto">
                              <a:xfrm>
                                <a:off x="938254" y="1121134"/>
                                <a:ext cx="2385060" cy="0"/>
                              </a:xfrm>
                              <a:prstGeom prst="line">
                                <a:avLst/>
                              </a:prstGeom>
                              <a:noFill/>
                              <a:ln w="6350" algn="ctr">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Text Box 138"/>
                            <wps:cNvSpPr txBox="1">
                              <a:spLocks noChangeArrowheads="1"/>
                            </wps:cNvSpPr>
                            <wps:spPr bwMode="auto">
                              <a:xfrm>
                                <a:off x="0" y="1033670"/>
                                <a:ext cx="10090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FA7279" w14:textId="77777777" w:rsidR="009E618E" w:rsidRPr="00190E69" w:rsidRDefault="006E0188" w:rsidP="000B5867">
                                  <w:pPr>
                                    <w:rPr>
                                      <w:sz w:val="20"/>
                                      <w:szCs w:val="20"/>
                                    </w:rPr>
                                  </w:pPr>
                                  <m:oMathPara>
                                    <m:oMath>
                                      <m:d>
                                        <m:dPr>
                                          <m:ctrlPr>
                                            <w:rPr>
                                              <w:rFonts w:ascii="Cambria Math" w:hAnsi="Cambria Math"/>
                                              <w:sz w:val="20"/>
                                            </w:rPr>
                                          </m:ctrlPr>
                                        </m:dPr>
                                        <m:e>
                                          <m:r>
                                            <w:rPr>
                                              <w:rFonts w:ascii="Cambria Math" w:hAnsi="Cambria Math"/>
                                              <w:sz w:val="20"/>
                                              <w:szCs w:val="20"/>
                                            </w:rPr>
                                            <m:t>1-</m:t>
                                          </m:r>
                                          <m:sSub>
                                            <m:sSubPr>
                                              <m:ctrlPr>
                                                <w:rPr>
                                                  <w:rFonts w:ascii="Cambria Math" w:hAnsi="Cambria Math"/>
                                                  <w:i/>
                                                  <w:sz w:val="20"/>
                                                </w:rPr>
                                              </m:ctrlPr>
                                            </m:sSubPr>
                                            <m:e>
                                              <m:r>
                                                <w:rPr>
                                                  <w:rFonts w:ascii="Cambria Math" w:hAnsi="Cambria Math"/>
                                                  <w:sz w:val="20"/>
                                                </w:rPr>
                                                <m:t>φ</m:t>
                                              </m:r>
                                            </m:e>
                                            <m:sub>
                                              <m:r>
                                                <w:rPr>
                                                  <w:rFonts w:ascii="Cambria Math" w:hAnsi="Cambria Math"/>
                                                  <w:sz w:val="20"/>
                                                  <w:szCs w:val="20"/>
                                                </w:rPr>
                                                <m:t>H</m:t>
                                              </m:r>
                                            </m:sub>
                                          </m:sSub>
                                        </m:e>
                                      </m:d>
                                      <m:r>
                                        <w:rPr>
                                          <w:rFonts w:ascii="Cambria Math" w:hAnsi="Cambria Math"/>
                                          <w:sz w:val="20"/>
                                          <w:szCs w:val="20"/>
                                        </w:rPr>
                                        <m:t>∙</m:t>
                                      </m:r>
                                      <m:sSubSup>
                                        <m:sSubSupPr>
                                          <m:ctrlPr>
                                            <w:rPr>
                                              <w:rFonts w:ascii="Cambria Math" w:hAnsi="Cambria Math"/>
                                              <w:i/>
                                              <w:sz w:val="20"/>
                                            </w:rPr>
                                          </m:ctrlPr>
                                        </m:sSubSupPr>
                                        <m:e>
                                          <m:r>
                                            <w:rPr>
                                              <w:rFonts w:ascii="Cambria Math" w:hAnsi="Cambria Math"/>
                                              <w:sz w:val="20"/>
                                              <w:szCs w:val="20"/>
                                            </w:rPr>
                                            <m:t>C</m:t>
                                          </m:r>
                                        </m:e>
                                        <m:sub>
                                          <m:r>
                                            <w:rPr>
                                              <w:rFonts w:ascii="Cambria Math" w:hAnsi="Cambria Math"/>
                                              <w:sz w:val="20"/>
                                              <w:szCs w:val="20"/>
                                            </w:rPr>
                                            <m:t>H</m:t>
                                          </m:r>
                                        </m:sub>
                                        <m:sup>
                                          <m:r>
                                            <w:rPr>
                                              <w:rFonts w:ascii="Cambria Math" w:hAnsi="Cambria Math"/>
                                              <w:sz w:val="20"/>
                                            </w:rPr>
                                            <m:t>'</m:t>
                                          </m:r>
                                        </m:sup>
                                      </m:sSubSup>
                                    </m:oMath>
                                  </m:oMathPara>
                                </w:p>
                              </w:txbxContent>
                            </wps:txbx>
                            <wps:bodyPr rot="0" vert="horz" wrap="square" lIns="91440" tIns="45720" rIns="91440" bIns="45720" anchor="t" anchorCtr="0" upright="1">
                              <a:noAutofit/>
                            </wps:bodyPr>
                          </wps:wsp>
                          <wps:wsp>
                            <wps:cNvPr id="76" name="Straight Connector 139"/>
                            <wps:cNvCnPr/>
                            <wps:spPr bwMode="auto">
                              <a:xfrm>
                                <a:off x="2289976" y="0"/>
                                <a:ext cx="0" cy="1939925"/>
                              </a:xfrm>
                              <a:prstGeom prst="line">
                                <a:avLst/>
                              </a:prstGeom>
                              <a:noFill/>
                              <a:ln w="6350" algn="ctr">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Text Box 140"/>
                            <wps:cNvSpPr txBox="1">
                              <a:spLocks noChangeArrowheads="1"/>
                            </wps:cNvSpPr>
                            <wps:spPr bwMode="auto">
                              <a:xfrm>
                                <a:off x="2027583" y="1995778"/>
                                <a:ext cx="10090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4EC4E5" w14:textId="77777777" w:rsidR="009E618E" w:rsidRPr="000813B7" w:rsidRDefault="006E0188" w:rsidP="000B5867">
                                  <w:pPr>
                                    <w:rPr>
                                      <w:sz w:val="20"/>
                                      <w:szCs w:val="20"/>
                                    </w:rPr>
                                  </w:pPr>
                                  <m:oMathPara>
                                    <m:oMath>
                                      <m:d>
                                        <m:dPr>
                                          <m:ctrlPr>
                                            <w:rPr>
                                              <w:rFonts w:ascii="Cambria Math" w:hAnsi="Cambria Math"/>
                                              <w:i/>
                                              <w:sz w:val="20"/>
                                            </w:rPr>
                                          </m:ctrlPr>
                                        </m:dPr>
                                        <m:e>
                                          <m:r>
                                            <w:rPr>
                                              <w:rFonts w:ascii="Cambria Math" w:hAnsi="Cambria Math"/>
                                              <w:sz w:val="20"/>
                                              <w:szCs w:val="20"/>
                                            </w:rPr>
                                            <m:t>1-</m:t>
                                          </m:r>
                                          <m:sSub>
                                            <m:sSubPr>
                                              <m:ctrlPr>
                                                <w:rPr>
                                                  <w:rFonts w:ascii="Cambria Math" w:hAnsi="Cambria Math"/>
                                                  <w:i/>
                                                  <w:sz w:val="20"/>
                                                </w:rPr>
                                              </m:ctrlPr>
                                            </m:sSubPr>
                                            <m:e>
                                              <m:r>
                                                <w:rPr>
                                                  <w:rFonts w:ascii="Cambria Math" w:hAnsi="Cambria Math"/>
                                                  <w:sz w:val="20"/>
                                                </w:rPr>
                                                <m:t>φ</m:t>
                                              </m:r>
                                            </m:e>
                                            <m:sub>
                                              <m:r>
                                                <w:rPr>
                                                  <w:rFonts w:ascii="Cambria Math" w:hAnsi="Cambria Math"/>
                                                  <w:sz w:val="20"/>
                                                  <w:szCs w:val="20"/>
                                                </w:rPr>
                                                <m:t>L</m:t>
                                              </m:r>
                                            </m:sub>
                                          </m:sSub>
                                        </m:e>
                                      </m:d>
                                      <m:r>
                                        <w:rPr>
                                          <w:rFonts w:ascii="Cambria Math" w:hAnsi="Cambria Math"/>
                                          <w:sz w:val="20"/>
                                          <w:szCs w:val="20"/>
                                        </w:rPr>
                                        <m:t>∙</m:t>
                                      </m:r>
                                      <m:sSubSup>
                                        <m:sSubSupPr>
                                          <m:ctrlPr>
                                            <w:rPr>
                                              <w:rFonts w:ascii="Cambria Math" w:hAnsi="Cambria Math"/>
                                              <w:i/>
                                              <w:sz w:val="20"/>
                                            </w:rPr>
                                          </m:ctrlPr>
                                        </m:sSubSupPr>
                                        <m:e>
                                          <m:r>
                                            <w:rPr>
                                              <w:rFonts w:ascii="Cambria Math" w:hAnsi="Cambria Math"/>
                                              <w:sz w:val="20"/>
                                              <w:szCs w:val="20"/>
                                            </w:rPr>
                                            <m:t>C</m:t>
                                          </m:r>
                                        </m:e>
                                        <m:sub>
                                          <m:r>
                                            <w:rPr>
                                              <w:rFonts w:ascii="Cambria Math" w:hAnsi="Cambria Math"/>
                                              <w:sz w:val="20"/>
                                              <w:szCs w:val="20"/>
                                            </w:rPr>
                                            <m:t>L</m:t>
                                          </m:r>
                                        </m:sub>
                                        <m:sup>
                                          <m:r>
                                            <w:rPr>
                                              <w:rFonts w:ascii="Cambria Math" w:hAnsi="Cambria Math"/>
                                              <w:sz w:val="20"/>
                                            </w:rPr>
                                            <m:t>'</m:t>
                                          </m:r>
                                        </m:sup>
                                      </m:sSubSup>
                                    </m:oMath>
                                  </m:oMathPara>
                                </w:p>
                              </w:txbxContent>
                            </wps:txbx>
                            <wps:bodyPr rot="0" vert="horz" wrap="square" lIns="91440" tIns="45720" rIns="91440" bIns="45720" anchor="t" anchorCtr="0" upright="1">
                              <a:noAutofit/>
                            </wps:bodyPr>
                          </wps:wsp>
                        </wpg:grpSp>
                      </wpg:grpSp>
                    </wpg:wgp>
                  </a:graphicData>
                </a:graphic>
              </wp:inline>
            </w:drawing>
          </mc:Choice>
          <mc:Fallback>
            <w:pict>
              <v:group w14:anchorId="05F89DCD" id="Group 3" o:spid="_x0000_s1050" style="width:261.7pt;height:182.2pt;mso-position-horizontal-relative:char;mso-position-vertical-relative:line" coordsize="33236,2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">
                <v:shape id="Text Box 118" o:spid="_x0000_s1051" type="#_x0000_t202" style="position:absolute;left:9462;top:9859;width:389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22CBF8A5" w14:textId="77777777" w:rsidR="009E618E" w:rsidRDefault="009E618E" w:rsidP="000B5867">
                        <w:pPr>
                          <w:jc w:val="center"/>
                        </w:pPr>
                        <w:r>
                          <w:t>III</w:t>
                        </w:r>
                      </w:p>
                    </w:txbxContent>
                  </v:textbox>
                </v:shape>
                <v:shape id="Text Box 119" o:spid="_x0000_s1052" type="#_x0000_t202" style="position:absolute;left:21389;top:9939;width:389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76C7E40A" w14:textId="77777777" w:rsidR="009E618E" w:rsidRDefault="009E618E" w:rsidP="000B5867">
                        <w:r>
                          <w:t>IV</w:t>
                        </w:r>
                      </w:p>
                    </w:txbxContent>
                  </v:textbox>
                </v:shape>
                <v:group id="Group 120" o:spid="_x0000_s1053" style="position:absolute;width:33236;height:23138" coordsize="33236,2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Text Box 121" o:spid="_x0000_s1054" type="#_x0000_t202" style="position:absolute;left:24728;top:11688;width:6439;height: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072C9A87" w14:textId="77777777" w:rsidR="009E618E" w:rsidRPr="00F93E8C" w:rsidRDefault="006E0188" w:rsidP="000B5867">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H</m:t>
                                  </m:r>
                                </m:sub>
                              </m:sSub>
                              <m:r>
                                <w:rPr>
                                  <w:rFonts w:ascii="Cambria Math" w:hAnsi="Cambria Math"/>
                                  <w:sz w:val="20"/>
                                  <w:szCs w:val="20"/>
                                </w:rPr>
                                <m:t>=1</m:t>
                              </m:r>
                            </m:oMath>
                          </m:oMathPara>
                        </w:p>
                        <w:p w14:paraId="5530F366" w14:textId="77777777" w:rsidR="009E618E" w:rsidRPr="0031365D" w:rsidRDefault="006E0188" w:rsidP="000B5867">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L</m:t>
                                  </m:r>
                                </m:sub>
                              </m:sSub>
                              <m:r>
                                <w:rPr>
                                  <w:rFonts w:ascii="Cambria Math" w:hAnsi="Cambria Math"/>
                                  <w:sz w:val="20"/>
                                  <w:szCs w:val="20"/>
                                </w:rPr>
                                <m:t>=0</m:t>
                              </m:r>
                            </m:oMath>
                          </m:oMathPara>
                        </w:p>
                        <w:p w14:paraId="51F67F66" w14:textId="77777777" w:rsidR="009E618E" w:rsidRPr="00F93E8C" w:rsidRDefault="006E0188" w:rsidP="000B5867">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r</m:t>
                                  </m:r>
                                </m:e>
                                <m:sub>
                                  <m:r>
                                    <w:rPr>
                                      <w:rFonts w:ascii="Cambria Math" w:hAnsi="Cambria Math"/>
                                      <w:sz w:val="20"/>
                                      <w:szCs w:val="20"/>
                                    </w:rPr>
                                    <m:t>N</m:t>
                                  </m:r>
                                </m:sub>
                              </m:sSub>
                              <m:r>
                                <w:rPr>
                                  <w:rFonts w:ascii="Cambria Math" w:hAnsi="Cambria Math"/>
                                  <w:sz w:val="20"/>
                                  <w:szCs w:val="20"/>
                                </w:rPr>
                                <m:t>=</m:t>
                              </m:r>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szCs w:val="20"/>
                                        </w:rPr>
                                        <m:t>r</m:t>
                                      </m:r>
                                    </m:e>
                                  </m:acc>
                                </m:e>
                                <m:sub>
                                  <m:r>
                                    <w:rPr>
                                      <w:rFonts w:ascii="Cambria Math" w:hAnsi="Cambria Math"/>
                                      <w:sz w:val="20"/>
                                      <w:szCs w:val="20"/>
                                    </w:rPr>
                                    <m:t>N</m:t>
                                  </m:r>
                                </m:sub>
                              </m:sSub>
                            </m:oMath>
                          </m:oMathPara>
                        </w:p>
                      </w:txbxContent>
                    </v:textbox>
                  </v:shape>
                  <v:shape id="Text Box 122" o:spid="_x0000_s1055" type="#_x0000_t202" style="position:absolute;left:12881;top:11847;width:6439;height: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3847794C" w14:textId="77777777" w:rsidR="009E618E" w:rsidRPr="00F93E8C" w:rsidRDefault="006E0188" w:rsidP="000B5867">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H</m:t>
                                  </m:r>
                                </m:sub>
                              </m:sSub>
                              <m:r>
                                <w:rPr>
                                  <w:rFonts w:ascii="Cambria Math" w:hAnsi="Cambria Math"/>
                                  <w:sz w:val="20"/>
                                  <w:szCs w:val="20"/>
                                </w:rPr>
                                <m:t>=1</m:t>
                              </m:r>
                            </m:oMath>
                          </m:oMathPara>
                        </w:p>
                        <w:p w14:paraId="29051F45" w14:textId="77777777" w:rsidR="009E618E" w:rsidRPr="00F93E8C" w:rsidRDefault="006E0188" w:rsidP="000B5867">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L</m:t>
                                  </m:r>
                                </m:sub>
                              </m:sSub>
                              <m:r>
                                <w:rPr>
                                  <w:rFonts w:ascii="Cambria Math" w:hAnsi="Cambria Math"/>
                                  <w:sz w:val="20"/>
                                  <w:szCs w:val="20"/>
                                </w:rPr>
                                <m:t>=1</m:t>
                              </m:r>
                            </m:oMath>
                          </m:oMathPara>
                        </w:p>
                        <w:p w14:paraId="448D588F" w14:textId="77777777" w:rsidR="009E618E" w:rsidRPr="00F93E8C" w:rsidRDefault="006E0188" w:rsidP="000B5867">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r</m:t>
                                  </m:r>
                                </m:e>
                                <m:sub>
                                  <m:r>
                                    <w:rPr>
                                      <w:rFonts w:ascii="Cambria Math" w:hAnsi="Cambria Math"/>
                                      <w:sz w:val="20"/>
                                      <w:szCs w:val="20"/>
                                    </w:rPr>
                                    <m:t>N</m:t>
                                  </m:r>
                                </m:sub>
                              </m:sSub>
                              <m:r>
                                <w:rPr>
                                  <w:rFonts w:ascii="Cambria Math" w:hAnsi="Cambria Math"/>
                                  <w:sz w:val="20"/>
                                  <w:szCs w:val="20"/>
                                </w:rPr>
                                <m:t>=</m:t>
                              </m:r>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szCs w:val="20"/>
                                        </w:rPr>
                                        <m:t>r</m:t>
                                      </m:r>
                                    </m:e>
                                  </m:acc>
                                </m:e>
                                <m:sub>
                                  <m:r>
                                    <w:rPr>
                                      <w:rFonts w:ascii="Cambria Math" w:hAnsi="Cambria Math"/>
                                      <w:sz w:val="20"/>
                                      <w:szCs w:val="20"/>
                                    </w:rPr>
                                    <m:t>N</m:t>
                                  </m:r>
                                </m:sub>
                              </m:sSub>
                            </m:oMath>
                          </m:oMathPara>
                        </w:p>
                        <w:p w14:paraId="7D8B2C27" w14:textId="77777777" w:rsidR="009E618E" w:rsidRPr="00F93E8C" w:rsidRDefault="009E618E" w:rsidP="000B5867">
                          <w:pPr>
                            <w:spacing w:after="0" w:line="240" w:lineRule="auto"/>
                            <w:jc w:val="both"/>
                            <w:rPr>
                              <w:sz w:val="20"/>
                              <w:szCs w:val="20"/>
                            </w:rPr>
                          </w:pPr>
                        </w:p>
                      </w:txbxContent>
                    </v:textbox>
                  </v:shape>
                  <v:shape id="Text Box 123" o:spid="_x0000_s1056" type="#_x0000_t202" style="position:absolute;left:12801;top:2305;width:6439;height:6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63E7651F" w14:textId="77777777" w:rsidR="009E618E" w:rsidRPr="00190E69" w:rsidRDefault="006E0188" w:rsidP="000B5867">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H</m:t>
                                  </m:r>
                                </m:sub>
                              </m:sSub>
                              <m:r>
                                <w:rPr>
                                  <w:rFonts w:ascii="Cambria Math" w:hAnsi="Cambria Math"/>
                                  <w:sz w:val="20"/>
                                  <w:szCs w:val="20"/>
                                </w:rPr>
                                <m:t>=1</m:t>
                              </m:r>
                            </m:oMath>
                          </m:oMathPara>
                        </w:p>
                        <w:p w14:paraId="3F1F356C" w14:textId="77777777" w:rsidR="009E618E" w:rsidRPr="00F93E8C" w:rsidRDefault="006E0188" w:rsidP="000B5867">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q</m:t>
                                  </m:r>
                                </m:e>
                                <m:sub>
                                  <m:r>
                                    <w:rPr>
                                      <w:rFonts w:ascii="Cambria Math" w:hAnsi="Cambria Math"/>
                                      <w:sz w:val="20"/>
                                      <w:szCs w:val="20"/>
                                    </w:rPr>
                                    <m:t>L</m:t>
                                  </m:r>
                                </m:sub>
                              </m:sSub>
                              <m:r>
                                <w:rPr>
                                  <w:rFonts w:ascii="Cambria Math" w:hAnsi="Cambria Math"/>
                                  <w:sz w:val="20"/>
                                  <w:szCs w:val="20"/>
                                </w:rPr>
                                <m:t>=1</m:t>
                              </m:r>
                            </m:oMath>
                          </m:oMathPara>
                        </w:p>
                        <w:p w14:paraId="2B513DF0" w14:textId="77777777" w:rsidR="009E618E" w:rsidRPr="00F93E8C" w:rsidRDefault="006E0188" w:rsidP="000B5867">
                          <w:pPr>
                            <w:spacing w:after="0" w:line="240" w:lineRule="auto"/>
                            <w:jc w:val="both"/>
                            <w:rPr>
                              <w:sz w:val="20"/>
                              <w:szCs w:val="20"/>
                            </w:rPr>
                          </w:pPr>
                          <m:oMathPara>
                            <m:oMath>
                              <m:sSub>
                                <m:sSubPr>
                                  <m:ctrlPr>
                                    <w:rPr>
                                      <w:rFonts w:ascii="Cambria Math" w:hAnsi="Cambria Math"/>
                                      <w:sz w:val="20"/>
                                    </w:rPr>
                                  </m:ctrlPr>
                                </m:sSubPr>
                                <m:e>
                                  <m:r>
                                    <w:rPr>
                                      <w:rFonts w:ascii="Cambria Math" w:hAnsi="Cambria Math"/>
                                      <w:sz w:val="20"/>
                                      <w:szCs w:val="20"/>
                                    </w:rPr>
                                    <m:t>r</m:t>
                                  </m:r>
                                </m:e>
                                <m:sub>
                                  <m:r>
                                    <w:rPr>
                                      <w:rFonts w:ascii="Cambria Math" w:hAnsi="Cambria Math"/>
                                      <w:sz w:val="20"/>
                                      <w:szCs w:val="20"/>
                                    </w:rPr>
                                    <m:t>N</m:t>
                                  </m:r>
                                </m:sub>
                              </m:sSub>
                              <m:r>
                                <w:rPr>
                                  <w:rFonts w:ascii="Cambria Math" w:hAnsi="Cambria Math"/>
                                  <w:sz w:val="20"/>
                                  <w:szCs w:val="20"/>
                                </w:rPr>
                                <m:t>=</m:t>
                              </m:r>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szCs w:val="20"/>
                                        </w:rPr>
                                        <m:t>r</m:t>
                                      </m:r>
                                    </m:e>
                                  </m:acc>
                                </m:e>
                                <m:sub>
                                  <m:r>
                                    <w:rPr>
                                      <w:rFonts w:ascii="Cambria Math" w:hAnsi="Cambria Math"/>
                                      <w:sz w:val="20"/>
                                      <w:szCs w:val="20"/>
                                    </w:rPr>
                                    <m:t>N</m:t>
                                  </m:r>
                                </m:sub>
                              </m:sSub>
                            </m:oMath>
                          </m:oMathPara>
                        </w:p>
                        <w:p w14:paraId="66C1E186" w14:textId="77777777" w:rsidR="009E618E" w:rsidRPr="00F93E8C" w:rsidRDefault="009E618E" w:rsidP="000B5867">
                          <w:pPr>
                            <w:spacing w:after="0" w:line="240" w:lineRule="auto"/>
                            <w:jc w:val="both"/>
                            <w:rPr>
                              <w:sz w:val="20"/>
                              <w:szCs w:val="20"/>
                            </w:rPr>
                          </w:pPr>
                        </w:p>
                      </w:txbxContent>
                    </v:textbox>
                  </v:shape>
                  <v:shape id="Text Box 124" o:spid="_x0000_s1057" type="#_x0000_t202" style="position:absolute;left:24092;top:2623;width:6439;height:6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0C00C520" w14:textId="77777777" w:rsidR="009E618E" w:rsidRPr="00282312" w:rsidRDefault="009E618E" w:rsidP="000B5867">
                          <w:pPr>
                            <w:spacing w:after="0" w:line="240" w:lineRule="auto"/>
                            <w:jc w:val="both"/>
                            <w:rPr>
                              <w:sz w:val="20"/>
                              <w:szCs w:val="20"/>
                            </w:rPr>
                          </w:pPr>
                        </w:p>
                        <w:p w14:paraId="1497236F" w14:textId="77777777" w:rsidR="009E618E" w:rsidRPr="00282312" w:rsidRDefault="009E618E" w:rsidP="000B5867">
                          <w:pPr>
                            <w:spacing w:after="0" w:line="240" w:lineRule="auto"/>
                            <w:jc w:val="center"/>
                            <w:rPr>
                              <w:sz w:val="20"/>
                              <w:szCs w:val="20"/>
                            </w:rPr>
                          </w:pPr>
                          <w:r>
                            <w:rPr>
                              <w:sz w:val="20"/>
                              <w:szCs w:val="20"/>
                            </w:rPr>
                            <w:t>?</w:t>
                          </w:r>
                        </w:p>
                      </w:txbxContent>
                    </v:textbox>
                  </v:shape>
                  <v:group id="Group 125" o:spid="_x0000_s1058" style="position:absolute;width:33236;height:23138" coordsize="33236,2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126" o:spid="_x0000_s1059" style="position:absolute;width:33236;height:23138" coordsize="33236,2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Straight Connector 127" o:spid="_x0000_s1060" style="position:absolute;visibility:visible;mso-wrap-style:square" from="9382,19401" to="33233,19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5M2xAAAANsAAAAPAAAAZHJzL2Rvd25yZXYueG1sRI/RagIx&#10;FETfBf8hXKFvNWsp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OpjkzbEAAAA2wAAAA8A&#10;AAAAAAAAAAAAAAAABwIAAGRycy9kb3ducmV2LnhtbFBLBQYAAAAAAwADALcAAAD4AgAAAAA=&#10;" strokeweight="1pt"/>
                      <v:shape id="Text Box 128" o:spid="_x0000_s1061" type="#_x0000_t202" style="position:absolute;left:29340;top:19957;width:3896;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2FB01B15" w14:textId="77777777" w:rsidR="009E618E" w:rsidRDefault="009E618E" w:rsidP="000B5867">
                              <m:oMathPara>
                                <m:oMath>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L</m:t>
                                      </m:r>
                                    </m:sub>
                                  </m:sSub>
                                </m:oMath>
                              </m:oMathPara>
                            </w:p>
                          </w:txbxContent>
                        </v:textbox>
                      </v:shape>
                      <v:line id="Straight Connector 129" o:spid="_x0000_s1062" style="position:absolute;visibility:visible;mso-wrap-style:square" from="9382,9700" to="33233,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" strokeweight=".5pt"/>
                      <v:shape id="Text Box 130" o:spid="_x0000_s1063" type="#_x0000_t202" style="position:absolute;top:7712;width:1009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657BF720" w14:textId="77777777" w:rsidR="009E618E" w:rsidRPr="00190E69" w:rsidRDefault="006E0188" w:rsidP="000B5867">
                              <w:pPr>
                                <w:rPr>
                                  <w:sz w:val="20"/>
                                  <w:szCs w:val="20"/>
                                </w:rPr>
                              </w:pPr>
                              <m:oMathPara>
                                <m:oMath>
                                  <m:d>
                                    <m:dPr>
                                      <m:ctrlPr>
                                        <w:rPr>
                                          <w:rFonts w:ascii="Cambria Math" w:hAnsi="Cambria Math"/>
                                          <w:sz w:val="20"/>
                                        </w:rPr>
                                      </m:ctrlPr>
                                    </m:dPr>
                                    <m:e>
                                      <m:r>
                                        <w:rPr>
                                          <w:rFonts w:ascii="Cambria Math" w:hAnsi="Cambria Math"/>
                                          <w:sz w:val="20"/>
                                          <w:szCs w:val="20"/>
                                        </w:rPr>
                                        <m:t>1-</m:t>
                                      </m:r>
                                      <m:sSub>
                                        <m:sSubPr>
                                          <m:ctrlPr>
                                            <w:rPr>
                                              <w:rFonts w:ascii="Cambria Math" w:hAnsi="Cambria Math"/>
                                              <w:i/>
                                              <w:sz w:val="20"/>
                                            </w:rPr>
                                          </m:ctrlPr>
                                        </m:sSubPr>
                                        <m:e>
                                          <m:r>
                                            <w:rPr>
                                              <w:rFonts w:ascii="Cambria Math" w:hAnsi="Cambria Math"/>
                                              <w:sz w:val="20"/>
                                            </w:rPr>
                                            <m:t>φ</m:t>
                                          </m:r>
                                        </m:e>
                                        <m:sub>
                                          <m:r>
                                            <w:rPr>
                                              <w:rFonts w:ascii="Cambria Math" w:hAnsi="Cambria Math"/>
                                              <w:sz w:val="20"/>
                                              <w:szCs w:val="20"/>
                                            </w:rPr>
                                            <m:t>H</m:t>
                                          </m:r>
                                        </m:sub>
                                      </m:sSub>
                                    </m:e>
                                  </m:d>
                                  <m:r>
                                    <w:rPr>
                                      <w:rFonts w:ascii="Cambria Math" w:hAnsi="Cambria Math"/>
                                      <w:sz w:val="20"/>
                                      <w:szCs w:val="20"/>
                                    </w:rPr>
                                    <m:t>∙</m:t>
                                  </m:r>
                                  <m:sSub>
                                    <m:sSubPr>
                                      <m:ctrlPr>
                                        <w:rPr>
                                          <w:rFonts w:ascii="Cambria Math" w:hAnsi="Cambria Math"/>
                                          <w:i/>
                                          <w:sz w:val="20"/>
                                        </w:rPr>
                                      </m:ctrlPr>
                                    </m:sSubPr>
                                    <m:e>
                                      <m:r>
                                        <w:rPr>
                                          <w:rFonts w:ascii="Cambria Math" w:hAnsi="Cambria Math"/>
                                          <w:sz w:val="20"/>
                                          <w:szCs w:val="20"/>
                                        </w:rPr>
                                        <m:t>C</m:t>
                                      </m:r>
                                    </m:e>
                                    <m:sub>
                                      <m:r>
                                        <w:rPr>
                                          <w:rFonts w:ascii="Cambria Math" w:hAnsi="Cambria Math"/>
                                          <w:sz w:val="20"/>
                                          <w:szCs w:val="20"/>
                                        </w:rPr>
                                        <m:t>H</m:t>
                                      </m:r>
                                    </m:sub>
                                  </m:sSub>
                                </m:oMath>
                              </m:oMathPara>
                            </w:p>
                          </w:txbxContent>
                        </v:textbox>
                      </v:shape>
                      <v:shape id="Text Box 131" o:spid="_x0000_s1064" type="#_x0000_t202" style="position:absolute;left:12881;top:19957;width:1009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0C1462A3" w14:textId="77777777" w:rsidR="009E618E" w:rsidRPr="000813B7" w:rsidRDefault="006E0188" w:rsidP="000B5867">
                              <w:pPr>
                                <w:rPr>
                                  <w:sz w:val="20"/>
                                  <w:szCs w:val="20"/>
                                </w:rPr>
                              </w:pPr>
                              <m:oMathPara>
                                <m:oMath>
                                  <m:sSub>
                                    <m:sSubPr>
                                      <m:ctrlPr>
                                        <w:rPr>
                                          <w:rFonts w:ascii="Cambria Math" w:hAnsi="Cambria Math"/>
                                          <w:i/>
                                          <w:sz w:val="20"/>
                                        </w:rPr>
                                      </m:ctrlPr>
                                    </m:sSubPr>
                                    <m:e>
                                      <m:d>
                                        <m:dPr>
                                          <m:ctrlPr>
                                            <w:rPr>
                                              <w:rFonts w:ascii="Cambria Math" w:hAnsi="Cambria Math"/>
                                              <w:i/>
                                              <w:sz w:val="20"/>
                                            </w:rPr>
                                          </m:ctrlPr>
                                        </m:dPr>
                                        <m:e>
                                          <m:r>
                                            <w:rPr>
                                              <w:rFonts w:ascii="Cambria Math" w:hAnsi="Cambria Math"/>
                                              <w:sz w:val="20"/>
                                              <w:szCs w:val="20"/>
                                            </w:rPr>
                                            <m:t>1-</m:t>
                                          </m:r>
                                          <m:sSub>
                                            <m:sSubPr>
                                              <m:ctrlPr>
                                                <w:rPr>
                                                  <w:rFonts w:ascii="Cambria Math" w:hAnsi="Cambria Math"/>
                                                  <w:i/>
                                                  <w:sz w:val="20"/>
                                                </w:rPr>
                                              </m:ctrlPr>
                                            </m:sSubPr>
                                            <m:e>
                                              <m:r>
                                                <w:rPr>
                                                  <w:rFonts w:ascii="Cambria Math" w:hAnsi="Cambria Math"/>
                                                  <w:sz w:val="20"/>
                                                </w:rPr>
                                                <m:t>φ</m:t>
                                              </m:r>
                                            </m:e>
                                            <m:sub>
                                              <m:r>
                                                <w:rPr>
                                                  <w:rFonts w:ascii="Cambria Math" w:hAnsi="Cambria Math"/>
                                                  <w:sz w:val="20"/>
                                                  <w:szCs w:val="20"/>
                                                </w:rPr>
                                                <m:t>L</m:t>
                                              </m:r>
                                            </m:sub>
                                          </m:sSub>
                                        </m:e>
                                      </m:d>
                                      <m:r>
                                        <w:rPr>
                                          <w:rFonts w:ascii="Cambria Math" w:hAnsi="Cambria Math"/>
                                          <w:sz w:val="20"/>
                                          <w:szCs w:val="20"/>
                                        </w:rPr>
                                        <m:t>∙C</m:t>
                                      </m:r>
                                    </m:e>
                                    <m:sub>
                                      <m:r>
                                        <w:rPr>
                                          <w:rFonts w:ascii="Cambria Math" w:hAnsi="Cambria Math"/>
                                          <w:sz w:val="20"/>
                                          <w:szCs w:val="20"/>
                                        </w:rPr>
                                        <m:t>L</m:t>
                                      </m:r>
                                    </m:sub>
                                  </m:sSub>
                                </m:oMath>
                              </m:oMathPara>
                            </w:p>
                          </w:txbxContent>
                        </v:textbox>
                      </v:shape>
                      <v:line id="Straight Connector 132" o:spid="_x0000_s1065" style="position:absolute;visibility:visible;mso-wrap-style:square" from="9382,0" to="9382,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" strokeweight="1pt"/>
                      <v:shape id="Text Box 133" o:spid="_x0000_s1066" type="#_x0000_t202" style="position:absolute;left:5247;width:389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234B6C9E" w14:textId="77777777" w:rsidR="009E618E" w:rsidRDefault="009E618E" w:rsidP="000B5867">
                              <m:oMathPara>
                                <m:oMath>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H</m:t>
                                      </m:r>
                                    </m:sub>
                                  </m:sSub>
                                </m:oMath>
                              </m:oMathPara>
                            </w:p>
                          </w:txbxContent>
                        </v:textbox>
                      </v:shape>
                      <v:line id="Straight Connector 134" o:spid="_x0000_s1067" style="position:absolute;visibility:visible;mso-wrap-style:square" from="21309,0" to="21309,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" strokeweight=".5pt"/>
                      <v:shape id="Text Box 135" o:spid="_x0000_s1068" type="#_x0000_t202" style="position:absolute;left:9462;top:79;width:389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5A114715" w14:textId="77777777" w:rsidR="009E618E" w:rsidRDefault="009E618E" w:rsidP="000B5867">
                              <w:pPr>
                                <w:jc w:val="center"/>
                              </w:pPr>
                              <w:r>
                                <w:t>I</w:t>
                              </w:r>
                            </w:p>
                          </w:txbxContent>
                        </v:textbox>
                      </v:shape>
                      <v:shape id="Text Box 136" o:spid="_x0000_s1069" type="#_x0000_t202" style="position:absolute;left:21309;top:79;width:389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46561AA1" w14:textId="77777777" w:rsidR="009E618E" w:rsidRDefault="009E618E" w:rsidP="000B5867">
                              <w:pPr>
                                <w:jc w:val="center"/>
                              </w:pPr>
                              <w:r>
                                <w:t>II</w:t>
                              </w:r>
                            </w:p>
                          </w:txbxContent>
                        </v:textbox>
                      </v:shape>
                    </v:group>
                    <v:line id="Straight Connector 137" o:spid="_x0000_s1070" style="position:absolute;visibility:visible;mso-wrap-style:square" from="9382,11211" to="33233,1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" strokeweight=".5pt">
                      <v:stroke dashstyle="dash"/>
                    </v:line>
                    <v:shape id="Text Box 138" o:spid="_x0000_s1071" type="#_x0000_t202" style="position:absolute;top:10336;width:1009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26FA7279" w14:textId="77777777" w:rsidR="009E618E" w:rsidRPr="00190E69" w:rsidRDefault="006E0188" w:rsidP="000B5867">
                            <w:pPr>
                              <w:rPr>
                                <w:sz w:val="20"/>
                                <w:szCs w:val="20"/>
                              </w:rPr>
                            </w:pPr>
                            <m:oMathPara>
                              <m:oMath>
                                <m:d>
                                  <m:dPr>
                                    <m:ctrlPr>
                                      <w:rPr>
                                        <w:rFonts w:ascii="Cambria Math" w:hAnsi="Cambria Math"/>
                                        <w:sz w:val="20"/>
                                      </w:rPr>
                                    </m:ctrlPr>
                                  </m:dPr>
                                  <m:e>
                                    <m:r>
                                      <w:rPr>
                                        <w:rFonts w:ascii="Cambria Math" w:hAnsi="Cambria Math"/>
                                        <w:sz w:val="20"/>
                                        <w:szCs w:val="20"/>
                                      </w:rPr>
                                      <m:t>1-</m:t>
                                    </m:r>
                                    <m:sSub>
                                      <m:sSubPr>
                                        <m:ctrlPr>
                                          <w:rPr>
                                            <w:rFonts w:ascii="Cambria Math" w:hAnsi="Cambria Math"/>
                                            <w:i/>
                                            <w:sz w:val="20"/>
                                          </w:rPr>
                                        </m:ctrlPr>
                                      </m:sSubPr>
                                      <m:e>
                                        <m:r>
                                          <w:rPr>
                                            <w:rFonts w:ascii="Cambria Math" w:hAnsi="Cambria Math"/>
                                            <w:sz w:val="20"/>
                                          </w:rPr>
                                          <m:t>φ</m:t>
                                        </m:r>
                                      </m:e>
                                      <m:sub>
                                        <m:r>
                                          <w:rPr>
                                            <w:rFonts w:ascii="Cambria Math" w:hAnsi="Cambria Math"/>
                                            <w:sz w:val="20"/>
                                            <w:szCs w:val="20"/>
                                          </w:rPr>
                                          <m:t>H</m:t>
                                        </m:r>
                                      </m:sub>
                                    </m:sSub>
                                  </m:e>
                                </m:d>
                                <m:r>
                                  <w:rPr>
                                    <w:rFonts w:ascii="Cambria Math" w:hAnsi="Cambria Math"/>
                                    <w:sz w:val="20"/>
                                    <w:szCs w:val="20"/>
                                  </w:rPr>
                                  <m:t>∙</m:t>
                                </m:r>
                                <m:sSubSup>
                                  <m:sSubSupPr>
                                    <m:ctrlPr>
                                      <w:rPr>
                                        <w:rFonts w:ascii="Cambria Math" w:hAnsi="Cambria Math"/>
                                        <w:i/>
                                        <w:sz w:val="20"/>
                                      </w:rPr>
                                    </m:ctrlPr>
                                  </m:sSubSupPr>
                                  <m:e>
                                    <m:r>
                                      <w:rPr>
                                        <w:rFonts w:ascii="Cambria Math" w:hAnsi="Cambria Math"/>
                                        <w:sz w:val="20"/>
                                        <w:szCs w:val="20"/>
                                      </w:rPr>
                                      <m:t>C</m:t>
                                    </m:r>
                                  </m:e>
                                  <m:sub>
                                    <m:r>
                                      <w:rPr>
                                        <w:rFonts w:ascii="Cambria Math" w:hAnsi="Cambria Math"/>
                                        <w:sz w:val="20"/>
                                        <w:szCs w:val="20"/>
                                      </w:rPr>
                                      <m:t>H</m:t>
                                    </m:r>
                                  </m:sub>
                                  <m:sup>
                                    <m:r>
                                      <w:rPr>
                                        <w:rFonts w:ascii="Cambria Math" w:hAnsi="Cambria Math"/>
                                        <w:sz w:val="20"/>
                                      </w:rPr>
                                      <m:t>'</m:t>
                                    </m:r>
                                  </m:sup>
                                </m:sSubSup>
                              </m:oMath>
                            </m:oMathPara>
                          </w:p>
                        </w:txbxContent>
                      </v:textbox>
                    </v:shape>
                    <v:line id="Straight Connector 139" o:spid="_x0000_s1072" style="position:absolute;visibility:visible;mso-wrap-style:square" from="22899,0" to="22899,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" strokeweight=".5pt">
                      <v:stroke dashstyle="dash"/>
                    </v:line>
                    <v:shape id="Text Box 140" o:spid="_x0000_s1073" type="#_x0000_t202" style="position:absolute;left:20275;top:19957;width:1009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194EC4E5" w14:textId="77777777" w:rsidR="009E618E" w:rsidRPr="000813B7" w:rsidRDefault="006E0188" w:rsidP="000B5867">
                            <w:pPr>
                              <w:rPr>
                                <w:sz w:val="20"/>
                                <w:szCs w:val="20"/>
                              </w:rPr>
                            </w:pPr>
                            <m:oMathPara>
                              <m:oMath>
                                <m:d>
                                  <m:dPr>
                                    <m:ctrlPr>
                                      <w:rPr>
                                        <w:rFonts w:ascii="Cambria Math" w:hAnsi="Cambria Math"/>
                                        <w:i/>
                                        <w:sz w:val="20"/>
                                      </w:rPr>
                                    </m:ctrlPr>
                                  </m:dPr>
                                  <m:e>
                                    <m:r>
                                      <w:rPr>
                                        <w:rFonts w:ascii="Cambria Math" w:hAnsi="Cambria Math"/>
                                        <w:sz w:val="20"/>
                                        <w:szCs w:val="20"/>
                                      </w:rPr>
                                      <m:t>1-</m:t>
                                    </m:r>
                                    <m:sSub>
                                      <m:sSubPr>
                                        <m:ctrlPr>
                                          <w:rPr>
                                            <w:rFonts w:ascii="Cambria Math" w:hAnsi="Cambria Math"/>
                                            <w:i/>
                                            <w:sz w:val="20"/>
                                          </w:rPr>
                                        </m:ctrlPr>
                                      </m:sSubPr>
                                      <m:e>
                                        <m:r>
                                          <w:rPr>
                                            <w:rFonts w:ascii="Cambria Math" w:hAnsi="Cambria Math"/>
                                            <w:sz w:val="20"/>
                                          </w:rPr>
                                          <m:t>φ</m:t>
                                        </m:r>
                                      </m:e>
                                      <m:sub>
                                        <m:r>
                                          <w:rPr>
                                            <w:rFonts w:ascii="Cambria Math" w:hAnsi="Cambria Math"/>
                                            <w:sz w:val="20"/>
                                            <w:szCs w:val="20"/>
                                          </w:rPr>
                                          <m:t>L</m:t>
                                        </m:r>
                                      </m:sub>
                                    </m:sSub>
                                  </m:e>
                                </m:d>
                                <m:r>
                                  <w:rPr>
                                    <w:rFonts w:ascii="Cambria Math" w:hAnsi="Cambria Math"/>
                                    <w:sz w:val="20"/>
                                    <w:szCs w:val="20"/>
                                  </w:rPr>
                                  <m:t>∙</m:t>
                                </m:r>
                                <m:sSubSup>
                                  <m:sSubSupPr>
                                    <m:ctrlPr>
                                      <w:rPr>
                                        <w:rFonts w:ascii="Cambria Math" w:hAnsi="Cambria Math"/>
                                        <w:i/>
                                        <w:sz w:val="20"/>
                                      </w:rPr>
                                    </m:ctrlPr>
                                  </m:sSubSupPr>
                                  <m:e>
                                    <m:r>
                                      <w:rPr>
                                        <w:rFonts w:ascii="Cambria Math" w:hAnsi="Cambria Math"/>
                                        <w:sz w:val="20"/>
                                        <w:szCs w:val="20"/>
                                      </w:rPr>
                                      <m:t>C</m:t>
                                    </m:r>
                                  </m:e>
                                  <m:sub>
                                    <m:r>
                                      <w:rPr>
                                        <w:rFonts w:ascii="Cambria Math" w:hAnsi="Cambria Math"/>
                                        <w:sz w:val="20"/>
                                        <w:szCs w:val="20"/>
                                      </w:rPr>
                                      <m:t>L</m:t>
                                    </m:r>
                                  </m:sub>
                                  <m:sup>
                                    <m:r>
                                      <w:rPr>
                                        <w:rFonts w:ascii="Cambria Math" w:hAnsi="Cambria Math"/>
                                        <w:sz w:val="20"/>
                                      </w:rPr>
                                      <m:t>'</m:t>
                                    </m:r>
                                  </m:sup>
                                </m:sSubSup>
                              </m:oMath>
                            </m:oMathPara>
                          </w:p>
                        </w:txbxContent>
                      </v:textbox>
                    </v:shape>
                  </v:group>
                </v:group>
                <w10:anchorlock/>
              </v:group>
            </w:pict>
          </mc:Fallback>
        </mc:AlternateContent>
      </w:r>
    </w:p>
    <w:p w14:paraId="4895CBA5" w14:textId="77777777" w:rsidR="000B5867" w:rsidRPr="006B6B30" w:rsidRDefault="00746C2C" w:rsidP="000B5867">
      <w:pPr>
        <w:pStyle w:val="Caption"/>
        <w:jc w:val="center"/>
        <w:rPr>
          <w:color w:val="000000" w:themeColor="text1"/>
          <w:sz w:val="24"/>
          <w:szCs w:val="24"/>
        </w:rPr>
      </w:pPr>
      <w:r>
        <w:rPr>
          <w:rFonts w:hint="eastAsia"/>
          <w:color w:val="000000" w:themeColor="text1"/>
          <w:sz w:val="24"/>
          <w:szCs w:val="24"/>
        </w:rPr>
        <w:t>Figure</w:t>
      </w:r>
      <w:r w:rsidR="000B5867" w:rsidRPr="006B6B30">
        <w:rPr>
          <w:color w:val="000000" w:themeColor="text1"/>
          <w:sz w:val="24"/>
          <w:szCs w:val="24"/>
        </w:rPr>
        <w:t xml:space="preserve"> </w:t>
      </w:r>
      <w:r w:rsidR="000B5867">
        <w:rPr>
          <w:rFonts w:hint="eastAsia"/>
          <w:color w:val="000000" w:themeColor="text1"/>
          <w:sz w:val="24"/>
          <w:szCs w:val="24"/>
        </w:rPr>
        <w:t>A1</w:t>
      </w:r>
      <w:r w:rsidR="000B5867" w:rsidRPr="006B6B30">
        <w:rPr>
          <w:color w:val="000000" w:themeColor="text1"/>
          <w:sz w:val="24"/>
          <w:szCs w:val="24"/>
        </w:rPr>
        <w:t xml:space="preserve">   Optimal strategies of stakeholders regarding cropland reallocation</w:t>
      </w:r>
    </w:p>
    <w:p w14:paraId="35B24F09" w14:textId="77777777" w:rsidR="000B5867" w:rsidRPr="00B76BD7" w:rsidRDefault="000B5867" w:rsidP="000B5867">
      <w:pPr>
        <w:jc w:val="both"/>
        <w:rPr>
          <w:sz w:val="24"/>
          <w:szCs w:val="24"/>
        </w:rPr>
      </w:pPr>
    </w:p>
    <w:p w14:paraId="148EDACC" w14:textId="77777777" w:rsidR="000B5867" w:rsidRPr="00B76BD7" w:rsidRDefault="000B5867" w:rsidP="000B5867">
      <w:pPr>
        <w:jc w:val="both"/>
        <w:rPr>
          <w:sz w:val="24"/>
          <w:szCs w:val="24"/>
        </w:rPr>
      </w:pPr>
      <w:r>
        <w:rPr>
          <w:rFonts w:hint="eastAsia"/>
          <w:sz w:val="24"/>
          <w:szCs w:val="24"/>
        </w:rPr>
        <w:t xml:space="preserve">    </w:t>
      </w:r>
      <w:r w:rsidRPr="00B76BD7">
        <w:rPr>
          <w:sz w:val="24"/>
          <w:szCs w:val="24"/>
        </w:rPr>
        <w:t xml:space="preserve">When the values of the parameters fall into Region II, both the village leaders and the original household could </w:t>
      </w:r>
      <w:r>
        <w:rPr>
          <w:sz w:val="24"/>
          <w:szCs w:val="24"/>
        </w:rPr>
        <w:t>enter</w:t>
      </w:r>
      <w:r w:rsidRPr="00B76BD7">
        <w:rPr>
          <w:sz w:val="24"/>
          <w:szCs w:val="24"/>
        </w:rPr>
        <w:t xml:space="preserve"> the conflict, in which case the stakeholder who stays longer would win. If both </w:t>
      </w:r>
      <w:r>
        <w:rPr>
          <w:sz w:val="24"/>
          <w:szCs w:val="24"/>
        </w:rPr>
        <w:t>enter</w:t>
      </w:r>
      <w:r w:rsidRPr="00B76BD7">
        <w:rPr>
          <w:sz w:val="24"/>
          <w:szCs w:val="24"/>
        </w:rPr>
        <w:t xml:space="preserve"> the conflict and the household withdraws at time </w:t>
      </w:r>
      <w:r w:rsidRPr="00B76BD7">
        <w:rPr>
          <w:i/>
          <w:sz w:val="24"/>
          <w:szCs w:val="24"/>
        </w:rPr>
        <w:t>t</w:t>
      </w:r>
      <w:r w:rsidRPr="00B76BD7">
        <w:rPr>
          <w:sz w:val="24"/>
          <w:szCs w:val="24"/>
        </w:rPr>
        <w:t xml:space="preserve">, the net present value of village leaders’ benefits would be: </w:t>
      </w:r>
    </w:p>
    <w:p w14:paraId="476C855F" w14:textId="77777777" w:rsidR="000B5867" w:rsidRPr="00B76BD7" w:rsidRDefault="006E0188" w:rsidP="000B5867">
      <w:pPr>
        <w:tabs>
          <w:tab w:val="right" w:pos="9360"/>
        </w:tabs>
        <w:jc w:val="both"/>
        <w:rPr>
          <w:sz w:val="24"/>
          <w:szCs w:val="24"/>
        </w:rPr>
      </w:pPr>
      <m:oMath>
        <m:sSub>
          <m:sSubPr>
            <m:ctrlPr>
              <w:rPr>
                <w:rFonts w:ascii="Cambria Math" w:hAnsi="Cambria Math"/>
                <w:i/>
              </w:rPr>
            </m:ctrlPr>
          </m:sSubPr>
          <m:e>
            <m:r>
              <w:rPr>
                <w:rFonts w:ascii="Cambria Math" w:hAnsi="Cambria Math"/>
                <w:sz w:val="24"/>
                <w:szCs w:val="24"/>
              </w:rPr>
              <m:t>F</m:t>
            </m:r>
          </m:e>
          <m:sub>
            <m:r>
              <w:rPr>
                <w:rFonts w:ascii="Cambria Math" w:hAnsi="Cambria Math"/>
                <w:sz w:val="24"/>
                <w:szCs w:val="24"/>
              </w:rPr>
              <m:t>L</m:t>
            </m:r>
          </m:sub>
        </m:sSub>
        <m:r>
          <w:rPr>
            <w:rFonts w:ascii="Cambria Math" w:hAnsi="Cambria Math"/>
            <w:sz w:val="24"/>
            <w:szCs w:val="24"/>
          </w:rPr>
          <m:t>=</m:t>
        </m:r>
        <m:f>
          <m:fPr>
            <m:ctrlPr>
              <w:rPr>
                <w:rFonts w:ascii="Cambria Math" w:hAnsi="Cambria Math"/>
              </w:rPr>
            </m:ctrlPr>
          </m:fPr>
          <m:num>
            <m:sSubSup>
              <m:sSubSupPr>
                <m:ctrlPr>
                  <w:rPr>
                    <w:rFonts w:ascii="Cambria Math" w:hAnsi="Cambria Math"/>
                    <w:i/>
                  </w:rPr>
                </m:ctrlPr>
              </m:sSubSupPr>
              <m:e>
                <m:r>
                  <w:rPr>
                    <w:rFonts w:ascii="Cambria Math" w:hAnsi="Cambria Math"/>
                    <w:sz w:val="24"/>
                    <w:szCs w:val="24"/>
                  </w:rPr>
                  <m:t>φ</m:t>
                </m:r>
              </m:e>
              <m:sub>
                <m:r>
                  <w:rPr>
                    <w:rFonts w:ascii="Cambria Math" w:hAnsi="Cambria Math"/>
                    <w:sz w:val="24"/>
                    <w:szCs w:val="24"/>
                  </w:rPr>
                  <m:t>L</m:t>
                </m:r>
              </m:sub>
              <m:sup>
                <m:r>
                  <w:rPr>
                    <w:rFonts w:ascii="Cambria Math" w:hAnsi="Cambria Math"/>
                    <w:sz w:val="24"/>
                    <w:szCs w:val="24"/>
                  </w:rPr>
                  <m:t>t</m:t>
                </m:r>
              </m:sup>
            </m:sSubSup>
          </m:num>
          <m:den>
            <m:r>
              <w:rPr>
                <w:rFonts w:ascii="Cambria Math" w:hAnsi="Cambria Math"/>
                <w:sz w:val="24"/>
                <w:szCs w:val="24"/>
              </w:rPr>
              <m:t>1-</m:t>
            </m:r>
            <m:sSub>
              <m:sSubPr>
                <m:ctrlPr>
                  <w:rPr>
                    <w:rFonts w:ascii="Cambria Math" w:hAnsi="Cambria Math"/>
                    <w:i/>
                  </w:rPr>
                </m:ctrlPr>
              </m:sSubPr>
              <m:e>
                <m:r>
                  <w:rPr>
                    <w:rFonts w:ascii="Cambria Math" w:hAnsi="Cambria Math"/>
                  </w:rPr>
                  <m:t>φ</m:t>
                </m:r>
              </m:e>
              <m:sub>
                <m:r>
                  <w:rPr>
                    <w:rFonts w:ascii="Cambria Math" w:hAnsi="Cambria Math"/>
                    <w:sz w:val="24"/>
                    <w:szCs w:val="24"/>
                  </w:rPr>
                  <m:t>L</m:t>
                </m:r>
              </m:sub>
            </m:sSub>
          </m:den>
        </m:f>
        <m:r>
          <w:rPr>
            <w:rFonts w:ascii="Cambria Math" w:hAnsi="Cambria Math"/>
            <w:sz w:val="24"/>
            <w:szCs w:val="24"/>
          </w:rPr>
          <m:t>∙∆</m:t>
        </m:r>
        <m:sSub>
          <m:sSubPr>
            <m:ctrlPr>
              <w:rPr>
                <w:rFonts w:ascii="Cambria Math" w:hAnsi="Cambria Math"/>
                <w:i/>
              </w:rPr>
            </m:ctrlPr>
          </m:sSubPr>
          <m:e>
            <m:r>
              <w:rPr>
                <w:rFonts w:ascii="Cambria Math" w:hAnsi="Cambria Math"/>
                <w:sz w:val="24"/>
                <w:szCs w:val="24"/>
              </w:rPr>
              <m:t>V</m:t>
            </m:r>
          </m:e>
          <m:sub>
            <m:r>
              <w:rPr>
                <w:rFonts w:ascii="Cambria Math" w:hAnsi="Cambria Math"/>
                <w:sz w:val="24"/>
                <w:szCs w:val="24"/>
              </w:rPr>
              <m:t>L</m:t>
            </m:r>
          </m:sub>
        </m:sSub>
        <m:r>
          <w:rPr>
            <w:rFonts w:ascii="Cambria Math" w:hAnsi="Cambria Math"/>
            <w:sz w:val="24"/>
            <w:szCs w:val="24"/>
          </w:rPr>
          <m:t>-</m:t>
        </m:r>
        <m:nary>
          <m:naryPr>
            <m:chr m:val="∑"/>
            <m:limLoc m:val="subSup"/>
            <m:ctrlPr>
              <w:rPr>
                <w:rFonts w:ascii="Cambria Math" w:hAnsi="Cambria Math"/>
                <w:i/>
              </w:rPr>
            </m:ctrlPr>
          </m:naryPr>
          <m:sub>
            <m:r>
              <w:rPr>
                <w:rFonts w:ascii="Cambria Math" w:hAnsi="Cambria Math"/>
                <w:sz w:val="24"/>
                <w:szCs w:val="24"/>
              </w:rPr>
              <m:t>t=0</m:t>
            </m:r>
          </m:sub>
          <m:sup>
            <m:r>
              <w:rPr>
                <w:rFonts w:ascii="Cambria Math" w:hAnsi="Cambria Math"/>
                <w:sz w:val="24"/>
                <w:szCs w:val="24"/>
              </w:rPr>
              <m:t>t</m:t>
            </m:r>
          </m:sup>
          <m:e>
            <m:sSubSup>
              <m:sSubSupPr>
                <m:ctrlPr>
                  <w:rPr>
                    <w:rFonts w:ascii="Cambria Math" w:hAnsi="Cambria Math"/>
                    <w:i/>
                  </w:rPr>
                </m:ctrlPr>
              </m:sSubSupPr>
              <m:e>
                <m:r>
                  <w:rPr>
                    <w:rFonts w:ascii="Cambria Math" w:hAnsi="Cambria Math"/>
                  </w:rPr>
                  <m:t>φ</m:t>
                </m:r>
              </m:e>
              <m:sub>
                <m:r>
                  <w:rPr>
                    <w:rFonts w:ascii="Cambria Math" w:hAnsi="Cambria Math"/>
                    <w:sz w:val="24"/>
                    <w:szCs w:val="24"/>
                  </w:rPr>
                  <m:t>L</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L</m:t>
                </m:r>
              </m:sub>
            </m:sSub>
          </m:e>
        </m:nary>
        <m:r>
          <w:rPr>
            <w:rFonts w:ascii="Cambria Math" w:hAnsi="Cambria Math"/>
            <w:sz w:val="24"/>
            <w:szCs w:val="24"/>
          </w:rPr>
          <m:t>=</m:t>
        </m:r>
        <m:f>
          <m:fPr>
            <m:ctrlPr>
              <w:rPr>
                <w:rFonts w:ascii="Cambria Math" w:hAnsi="Cambria Math"/>
              </w:rPr>
            </m:ctrlPr>
          </m:fPr>
          <m:num>
            <m:sSubSup>
              <m:sSubSupPr>
                <m:ctrlPr>
                  <w:rPr>
                    <w:rFonts w:ascii="Cambria Math" w:hAnsi="Cambria Math"/>
                    <w:i/>
                  </w:rPr>
                </m:ctrlPr>
              </m:sSubSupPr>
              <m:e>
                <m:r>
                  <w:rPr>
                    <w:rFonts w:ascii="Cambria Math" w:hAnsi="Cambria Math"/>
                  </w:rPr>
                  <m:t>φ</m:t>
                </m:r>
              </m:e>
              <m:sub>
                <m:r>
                  <w:rPr>
                    <w:rFonts w:ascii="Cambria Math" w:hAnsi="Cambria Math"/>
                    <w:sz w:val="24"/>
                    <w:szCs w:val="24"/>
                  </w:rPr>
                  <m:t>L</m:t>
                </m:r>
              </m:sub>
              <m:sup>
                <m:r>
                  <w:rPr>
                    <w:rFonts w:ascii="Cambria Math" w:hAnsi="Cambria Math"/>
                    <w:sz w:val="24"/>
                    <w:szCs w:val="24"/>
                  </w:rPr>
                  <m:t>t</m:t>
                </m:r>
              </m:sup>
            </m:sSubSup>
          </m:num>
          <m:den>
            <m:r>
              <w:rPr>
                <w:rFonts w:ascii="Cambria Math" w:hAnsi="Cambria Math"/>
                <w:sz w:val="24"/>
                <w:szCs w:val="24"/>
              </w:rPr>
              <m:t>1-</m:t>
            </m:r>
            <m:sSub>
              <m:sSubPr>
                <m:ctrlPr>
                  <w:rPr>
                    <w:rFonts w:ascii="Cambria Math" w:hAnsi="Cambria Math"/>
                    <w:i/>
                  </w:rPr>
                </m:ctrlPr>
              </m:sSubPr>
              <m:e>
                <m:r>
                  <w:rPr>
                    <w:rFonts w:ascii="Cambria Math" w:hAnsi="Cambria Math"/>
                  </w:rPr>
                  <m:t>φ</m:t>
                </m:r>
              </m:e>
              <m:sub>
                <m:r>
                  <w:rPr>
                    <w:rFonts w:ascii="Cambria Math" w:hAnsi="Cambria Math"/>
                    <w:sz w:val="24"/>
                    <w:szCs w:val="24"/>
                  </w:rPr>
                  <m:t>L</m:t>
                </m:r>
              </m:sub>
            </m:sSub>
          </m:den>
        </m:f>
        <m:r>
          <w:rPr>
            <w:rFonts w:ascii="Cambria Math" w:hAnsi="Cambria Math"/>
            <w:sz w:val="24"/>
            <w:szCs w:val="24"/>
          </w:rPr>
          <m:t>∙∆</m:t>
        </m:r>
        <m:sSub>
          <m:sSubPr>
            <m:ctrlPr>
              <w:rPr>
                <w:rFonts w:ascii="Cambria Math" w:hAnsi="Cambria Math"/>
                <w:i/>
              </w:rPr>
            </m:ctrlPr>
          </m:sSubPr>
          <m:e>
            <m:r>
              <w:rPr>
                <w:rFonts w:ascii="Cambria Math" w:hAnsi="Cambria Math"/>
                <w:sz w:val="24"/>
                <w:szCs w:val="24"/>
              </w:rPr>
              <m:t>V</m:t>
            </m:r>
          </m:e>
          <m:sub>
            <m:r>
              <w:rPr>
                <w:rFonts w:ascii="Cambria Math" w:hAnsi="Cambria Math"/>
                <w:sz w:val="24"/>
                <w:szCs w:val="24"/>
              </w:rPr>
              <m:t>L</m:t>
            </m:r>
          </m:sub>
        </m:sSub>
        <m:r>
          <w:rPr>
            <w:rFonts w:ascii="Cambria Math" w:hAnsi="Cambria Math"/>
            <w:sz w:val="24"/>
            <w:szCs w:val="24"/>
          </w:rPr>
          <m:t>-</m:t>
        </m:r>
        <m:f>
          <m:fPr>
            <m:ctrlPr>
              <w:rPr>
                <w:rFonts w:ascii="Cambria Math" w:hAnsi="Cambria Math"/>
                <w:i/>
              </w:rPr>
            </m:ctrlPr>
          </m:fPr>
          <m:num>
            <m:r>
              <w:rPr>
                <w:rFonts w:ascii="Cambria Math" w:hAnsi="Cambria Math"/>
                <w:sz w:val="24"/>
                <w:szCs w:val="24"/>
              </w:rPr>
              <m:t>1-</m:t>
            </m:r>
            <m:sSubSup>
              <m:sSubSupPr>
                <m:ctrlPr>
                  <w:rPr>
                    <w:rFonts w:ascii="Cambria Math" w:hAnsi="Cambria Math"/>
                    <w:i/>
                  </w:rPr>
                </m:ctrlPr>
              </m:sSubSupPr>
              <m:e>
                <m:r>
                  <w:rPr>
                    <w:rFonts w:ascii="Cambria Math" w:hAnsi="Cambria Math"/>
                  </w:rPr>
                  <m:t>φ</m:t>
                </m:r>
              </m:e>
              <m:sub>
                <m:r>
                  <w:rPr>
                    <w:rFonts w:ascii="Cambria Math" w:hAnsi="Cambria Math"/>
                    <w:sz w:val="24"/>
                    <w:szCs w:val="24"/>
                  </w:rPr>
                  <m:t>L</m:t>
                </m:r>
              </m:sub>
              <m:sup>
                <m:r>
                  <w:rPr>
                    <w:rFonts w:ascii="Cambria Math" w:hAnsi="Cambria Math"/>
                    <w:sz w:val="24"/>
                    <w:szCs w:val="24"/>
                  </w:rPr>
                  <m:t>t+1</m:t>
                </m:r>
              </m:sup>
            </m:sSubSup>
          </m:num>
          <m:den>
            <m:r>
              <w:rPr>
                <w:rFonts w:ascii="Cambria Math" w:hAnsi="Cambria Math"/>
                <w:sz w:val="24"/>
                <w:szCs w:val="24"/>
              </w:rPr>
              <m:t>1-</m:t>
            </m:r>
            <m:sSub>
              <m:sSubPr>
                <m:ctrlPr>
                  <w:rPr>
                    <w:rFonts w:ascii="Cambria Math" w:hAnsi="Cambria Math"/>
                    <w:i/>
                  </w:rPr>
                </m:ctrlPr>
              </m:sSubPr>
              <m:e>
                <m:r>
                  <w:rPr>
                    <w:rFonts w:ascii="Cambria Math" w:hAnsi="Cambria Math"/>
                  </w:rPr>
                  <m:t>φ</m:t>
                </m:r>
              </m:e>
              <m:sub>
                <m:r>
                  <w:rPr>
                    <w:rFonts w:ascii="Cambria Math" w:hAnsi="Cambria Math"/>
                    <w:sz w:val="24"/>
                    <w:szCs w:val="24"/>
                  </w:rPr>
                  <m:t>L</m:t>
                </m:r>
              </m:sub>
            </m:sSub>
          </m:den>
        </m:f>
        <m:r>
          <w:rPr>
            <w:rFonts w:ascii="Cambria Math" w:hAnsi="Cambria Math"/>
            <w:sz w:val="24"/>
            <w:szCs w:val="24"/>
          </w:rPr>
          <m:t>∙</m:t>
        </m:r>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L</m:t>
            </m:r>
          </m:sub>
        </m:sSub>
      </m:oMath>
      <w:r w:rsidR="000B5867" w:rsidRPr="00B76BD7">
        <w:rPr>
          <w:sz w:val="24"/>
          <w:szCs w:val="24"/>
        </w:rPr>
        <w:t xml:space="preserve">. </w:t>
      </w:r>
      <w:r w:rsidR="000B5867" w:rsidRPr="00B76BD7">
        <w:rPr>
          <w:sz w:val="24"/>
          <w:szCs w:val="24"/>
        </w:rPr>
        <w:tab/>
        <w:t xml:space="preserve">Eq. </w:t>
      </w:r>
      <w:r w:rsidR="000B5867">
        <w:rPr>
          <w:rFonts w:hint="eastAsia"/>
          <w:sz w:val="24"/>
          <w:szCs w:val="24"/>
        </w:rPr>
        <w:t>A</w:t>
      </w:r>
      <w:r w:rsidR="000B5867" w:rsidRPr="00B76BD7">
        <w:rPr>
          <w:sz w:val="24"/>
          <w:szCs w:val="24"/>
        </w:rPr>
        <w:t>11</w:t>
      </w:r>
    </w:p>
    <w:p w14:paraId="29456F5F" w14:textId="77777777" w:rsidR="000B5867" w:rsidRPr="00B76BD7" w:rsidRDefault="000B5867" w:rsidP="000B5867">
      <w:pPr>
        <w:jc w:val="both"/>
        <w:rPr>
          <w:sz w:val="24"/>
          <w:szCs w:val="24"/>
        </w:rPr>
      </w:pPr>
      <w:r w:rsidRPr="00B76BD7">
        <w:rPr>
          <w:sz w:val="24"/>
          <w:szCs w:val="24"/>
        </w:rPr>
        <w:t xml:space="preserve">Note that </w:t>
      </w:r>
    </w:p>
    <w:p w14:paraId="67CE4B87" w14:textId="77777777" w:rsidR="000B5867" w:rsidRPr="00B76BD7" w:rsidRDefault="006E0188" w:rsidP="000B5867">
      <w:pPr>
        <w:tabs>
          <w:tab w:val="right" w:pos="9360"/>
        </w:tabs>
        <w:jc w:val="both"/>
        <w:rPr>
          <w:sz w:val="24"/>
          <w:szCs w:val="24"/>
        </w:rPr>
      </w:pPr>
      <m:oMath>
        <m:f>
          <m:fPr>
            <m:ctrlPr>
              <w:rPr>
                <w:rFonts w:ascii="Cambria Math" w:hAnsi="Cambria Math"/>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F</m:t>
                </m:r>
              </m:e>
              <m:sub>
                <m:r>
                  <w:rPr>
                    <w:rFonts w:ascii="Cambria Math" w:hAnsi="Cambria Math"/>
                    <w:sz w:val="24"/>
                    <w:szCs w:val="24"/>
                  </w:rPr>
                  <m:t>L</m:t>
                </m:r>
              </m:sub>
            </m:sSub>
          </m:num>
          <m:den>
            <m:r>
              <w:rPr>
                <w:rFonts w:ascii="Cambria Math" w:hAnsi="Cambria Math"/>
                <w:sz w:val="24"/>
                <w:szCs w:val="24"/>
              </w:rPr>
              <m:t>∂t</m:t>
            </m:r>
          </m:den>
        </m:f>
        <m:r>
          <w:rPr>
            <w:rFonts w:ascii="Cambria Math" w:hAnsi="Cambria Math"/>
            <w:sz w:val="24"/>
            <w:szCs w:val="24"/>
          </w:rPr>
          <m:t>=</m:t>
        </m:r>
        <m:f>
          <m:fPr>
            <m:ctrlPr>
              <w:rPr>
                <w:rFonts w:ascii="Cambria Math" w:hAnsi="Cambria Math"/>
                <w:i/>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V</m:t>
                </m:r>
              </m:e>
              <m:sub>
                <m:r>
                  <w:rPr>
                    <w:rFonts w:ascii="Cambria Math" w:hAnsi="Cambria Math"/>
                    <w:sz w:val="24"/>
                    <w:szCs w:val="24"/>
                  </w:rPr>
                  <m:t>L</m:t>
                </m:r>
              </m:sub>
            </m:sSub>
          </m:num>
          <m:den>
            <m:r>
              <w:rPr>
                <w:rFonts w:ascii="Cambria Math" w:hAnsi="Cambria Math"/>
                <w:sz w:val="24"/>
                <w:szCs w:val="24"/>
              </w:rPr>
              <m:t>1-</m:t>
            </m:r>
            <m:sSub>
              <m:sSubPr>
                <m:ctrlPr>
                  <w:rPr>
                    <w:rFonts w:ascii="Cambria Math" w:hAnsi="Cambria Math"/>
                    <w:i/>
                  </w:rPr>
                </m:ctrlPr>
              </m:sSubPr>
              <m:e>
                <m:r>
                  <w:rPr>
                    <w:rFonts w:ascii="Cambria Math" w:hAnsi="Cambria Math"/>
                  </w:rPr>
                  <m:t>φ</m:t>
                </m:r>
              </m:e>
              <m:sub>
                <m:r>
                  <w:rPr>
                    <w:rFonts w:ascii="Cambria Math" w:hAnsi="Cambria Math"/>
                    <w:sz w:val="24"/>
                    <w:szCs w:val="24"/>
                  </w:rPr>
                  <m:t>L</m:t>
                </m:r>
              </m:sub>
            </m:sSub>
          </m:den>
        </m:f>
        <m:r>
          <w:rPr>
            <w:rFonts w:ascii="Cambria Math" w:hAnsi="Cambria Math"/>
            <w:sz w:val="24"/>
            <w:szCs w:val="24"/>
          </w:rPr>
          <m:t>∙</m:t>
        </m:r>
        <m:sSubSup>
          <m:sSubSupPr>
            <m:ctrlPr>
              <w:rPr>
                <w:rFonts w:ascii="Cambria Math" w:hAnsi="Cambria Math"/>
                <w:i/>
              </w:rPr>
            </m:ctrlPr>
          </m:sSubSupPr>
          <m:e>
            <m:r>
              <w:rPr>
                <w:rFonts w:ascii="Cambria Math" w:hAnsi="Cambria Math"/>
              </w:rPr>
              <m:t>φ</m:t>
            </m:r>
          </m:e>
          <m:sub>
            <m:r>
              <w:rPr>
                <w:rFonts w:ascii="Cambria Math" w:hAnsi="Cambria Math"/>
                <w:sz w:val="24"/>
                <w:szCs w:val="24"/>
              </w:rPr>
              <m:t>L</m:t>
            </m:r>
          </m:sub>
          <m:sup>
            <m:r>
              <w:rPr>
                <w:rFonts w:ascii="Cambria Math" w:hAnsi="Cambria Math"/>
                <w:sz w:val="24"/>
                <w:szCs w:val="24"/>
              </w:rPr>
              <m:t>t</m:t>
            </m:r>
          </m:sup>
        </m:sSubSup>
        <m:r>
          <w:rPr>
            <w:rFonts w:ascii="Cambria Math" w:hAnsi="Cambria Math"/>
            <w:sz w:val="24"/>
            <w:szCs w:val="24"/>
          </w:rPr>
          <m:t>∙</m:t>
        </m:r>
        <m:func>
          <m:funcPr>
            <m:ctrlPr>
              <w:rPr>
                <w:rFonts w:ascii="Cambria Math" w:hAnsi="Cambria Math"/>
                <w:i/>
              </w:rPr>
            </m:ctrlPr>
          </m:funcPr>
          <m:fName>
            <m:r>
              <m:rPr>
                <m:sty m:val="p"/>
              </m:rPr>
              <w:rPr>
                <w:rFonts w:ascii="Cambria Math" w:hAnsi="Cambria Math"/>
                <w:sz w:val="24"/>
                <w:szCs w:val="24"/>
              </w:rPr>
              <m:t>ln</m:t>
            </m:r>
          </m:fName>
          <m:e>
            <m:sSub>
              <m:sSubPr>
                <m:ctrlPr>
                  <w:rPr>
                    <w:rFonts w:ascii="Cambria Math" w:hAnsi="Cambria Math"/>
                    <w:i/>
                  </w:rPr>
                </m:ctrlPr>
              </m:sSubPr>
              <m:e>
                <m:r>
                  <w:rPr>
                    <w:rFonts w:ascii="Cambria Math" w:hAnsi="Cambria Math"/>
                  </w:rPr>
                  <m:t>φ</m:t>
                </m:r>
              </m:e>
              <m:sub>
                <m:r>
                  <w:rPr>
                    <w:rFonts w:ascii="Cambria Math" w:hAnsi="Cambria Math"/>
                    <w:sz w:val="24"/>
                    <w:szCs w:val="24"/>
                  </w:rPr>
                  <m:t>L</m:t>
                </m:r>
              </m:sub>
            </m:sSub>
          </m:e>
        </m:func>
        <m:r>
          <w:rPr>
            <w:rFonts w:ascii="Cambria Math" w:hAnsi="Cambria Math"/>
            <w:sz w:val="24"/>
            <w:szCs w:val="24"/>
          </w:rPr>
          <m:t>+</m:t>
        </m:r>
        <m:f>
          <m:fPr>
            <m:ctrlPr>
              <w:rPr>
                <w:rFonts w:ascii="Cambria Math" w:hAnsi="Cambria Math"/>
                <w:i/>
              </w:rPr>
            </m:ctrlPr>
          </m:fPr>
          <m:num>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L</m:t>
                </m:r>
              </m:sub>
            </m:sSub>
          </m:num>
          <m:den>
            <m:r>
              <w:rPr>
                <w:rFonts w:ascii="Cambria Math" w:hAnsi="Cambria Math"/>
                <w:sz w:val="24"/>
                <w:szCs w:val="24"/>
              </w:rPr>
              <m:t>1-</m:t>
            </m:r>
            <m:sSub>
              <m:sSubPr>
                <m:ctrlPr>
                  <w:rPr>
                    <w:rFonts w:ascii="Cambria Math" w:hAnsi="Cambria Math"/>
                    <w:i/>
                  </w:rPr>
                </m:ctrlPr>
              </m:sSubPr>
              <m:e>
                <m:r>
                  <w:rPr>
                    <w:rFonts w:ascii="Cambria Math" w:hAnsi="Cambria Math"/>
                    <w:sz w:val="24"/>
                    <w:szCs w:val="24"/>
                  </w:rPr>
                  <m:t>φ</m:t>
                </m:r>
              </m:e>
              <m:sub>
                <m:r>
                  <w:rPr>
                    <w:rFonts w:ascii="Cambria Math" w:hAnsi="Cambria Math"/>
                    <w:sz w:val="24"/>
                    <w:szCs w:val="24"/>
                  </w:rPr>
                  <m:t>L</m:t>
                </m:r>
              </m:sub>
            </m:sSub>
          </m:den>
        </m:f>
        <m:r>
          <w:rPr>
            <w:rFonts w:ascii="Cambria Math" w:hAnsi="Cambria Math"/>
            <w:sz w:val="24"/>
            <w:szCs w:val="24"/>
          </w:rPr>
          <m:t>∙</m:t>
        </m:r>
        <m:sSubSup>
          <m:sSubSupPr>
            <m:ctrlPr>
              <w:rPr>
                <w:rFonts w:ascii="Cambria Math" w:hAnsi="Cambria Math"/>
                <w:i/>
              </w:rPr>
            </m:ctrlPr>
          </m:sSubSupPr>
          <m:e>
            <m:r>
              <w:rPr>
                <w:rFonts w:ascii="Cambria Math" w:hAnsi="Cambria Math"/>
              </w:rPr>
              <m:t>φ</m:t>
            </m:r>
          </m:e>
          <m:sub>
            <m:r>
              <w:rPr>
                <w:rFonts w:ascii="Cambria Math" w:hAnsi="Cambria Math"/>
                <w:sz w:val="24"/>
                <w:szCs w:val="24"/>
              </w:rPr>
              <m:t>L</m:t>
            </m:r>
          </m:sub>
          <m:sup>
            <m:r>
              <w:rPr>
                <w:rFonts w:ascii="Cambria Math" w:hAnsi="Cambria Math"/>
                <w:sz w:val="24"/>
                <w:szCs w:val="24"/>
              </w:rPr>
              <m:t>t+1</m:t>
            </m:r>
          </m:sup>
        </m:sSubSup>
        <m:r>
          <w:rPr>
            <w:rFonts w:ascii="Cambria Math" w:hAnsi="Cambria Math"/>
            <w:sz w:val="24"/>
            <w:szCs w:val="24"/>
          </w:rPr>
          <m:t>∙</m:t>
        </m:r>
        <m:func>
          <m:funcPr>
            <m:ctrlPr>
              <w:rPr>
                <w:rFonts w:ascii="Cambria Math" w:hAnsi="Cambria Math"/>
                <w:i/>
              </w:rPr>
            </m:ctrlPr>
          </m:funcPr>
          <m:fName>
            <m:r>
              <m:rPr>
                <m:sty m:val="p"/>
              </m:rPr>
              <w:rPr>
                <w:rFonts w:ascii="Cambria Math" w:hAnsi="Cambria Math"/>
                <w:sz w:val="24"/>
                <w:szCs w:val="24"/>
              </w:rPr>
              <m:t>ln</m:t>
            </m:r>
          </m:fName>
          <m:e>
            <m:sSub>
              <m:sSubPr>
                <m:ctrlPr>
                  <w:rPr>
                    <w:rFonts w:ascii="Cambria Math" w:hAnsi="Cambria Math"/>
                    <w:i/>
                  </w:rPr>
                </m:ctrlPr>
              </m:sSubPr>
              <m:e>
                <m:r>
                  <w:rPr>
                    <w:rFonts w:ascii="Cambria Math" w:hAnsi="Cambria Math"/>
                  </w:rPr>
                  <m:t>φ</m:t>
                </m:r>
              </m:e>
              <m:sub>
                <m:r>
                  <w:rPr>
                    <w:rFonts w:ascii="Cambria Math" w:hAnsi="Cambria Math"/>
                    <w:sz w:val="24"/>
                    <w:szCs w:val="24"/>
                  </w:rPr>
                  <m:t>L</m:t>
                </m:r>
              </m:sub>
            </m:sSub>
          </m:e>
        </m:func>
        <m:r>
          <w:rPr>
            <w:rFonts w:ascii="Cambria Math" w:hAnsi="Cambria Math"/>
            <w:sz w:val="24"/>
            <w:szCs w:val="24"/>
          </w:rPr>
          <m:t>&lt;0</m:t>
        </m:r>
      </m:oMath>
      <w:r w:rsidR="000B5867" w:rsidRPr="00B76BD7">
        <w:rPr>
          <w:sz w:val="24"/>
          <w:szCs w:val="24"/>
        </w:rPr>
        <w:t xml:space="preserve">. </w:t>
      </w:r>
      <w:r w:rsidR="000B5867" w:rsidRPr="00B76BD7">
        <w:rPr>
          <w:sz w:val="24"/>
          <w:szCs w:val="24"/>
        </w:rPr>
        <w:tab/>
        <w:t xml:space="preserve">Eq. </w:t>
      </w:r>
      <w:r w:rsidR="000B5867">
        <w:rPr>
          <w:rFonts w:hint="eastAsia"/>
          <w:sz w:val="24"/>
          <w:szCs w:val="24"/>
        </w:rPr>
        <w:t>A</w:t>
      </w:r>
      <w:r w:rsidR="000B5867" w:rsidRPr="00B76BD7">
        <w:rPr>
          <w:sz w:val="24"/>
          <w:szCs w:val="24"/>
        </w:rPr>
        <w:t>12</w:t>
      </w:r>
    </w:p>
    <w:p w14:paraId="703466D6" w14:textId="77777777" w:rsidR="000B5867" w:rsidRPr="00B76BD7" w:rsidRDefault="000B5867" w:rsidP="000B5867">
      <w:pPr>
        <w:jc w:val="both"/>
        <w:rPr>
          <w:sz w:val="24"/>
          <w:szCs w:val="24"/>
        </w:rPr>
      </w:pPr>
      <w:r w:rsidRPr="00B76BD7">
        <w:rPr>
          <w:sz w:val="24"/>
          <w:szCs w:val="24"/>
        </w:rPr>
        <w:t xml:space="preserve">Therefore, the maximum time the village leaders can afford to </w:t>
      </w:r>
      <w:r>
        <w:rPr>
          <w:sz w:val="24"/>
          <w:szCs w:val="24"/>
        </w:rPr>
        <w:t>remain</w:t>
      </w:r>
      <w:r w:rsidRPr="00B76BD7">
        <w:rPr>
          <w:sz w:val="24"/>
          <w:szCs w:val="24"/>
        </w:rPr>
        <w:t xml:space="preserve"> in the conflict is </w:t>
      </w:r>
      <w:r w:rsidRPr="00B76BD7">
        <w:rPr>
          <w:i/>
          <w:sz w:val="24"/>
          <w:szCs w:val="24"/>
        </w:rPr>
        <w:t>T</w:t>
      </w:r>
      <w:r w:rsidRPr="00B76BD7">
        <w:rPr>
          <w:i/>
          <w:sz w:val="24"/>
          <w:szCs w:val="24"/>
          <w:vertAlign w:val="subscript"/>
        </w:rPr>
        <w:t>L</w:t>
      </w:r>
      <w:r w:rsidRPr="00B76BD7">
        <w:rPr>
          <w:sz w:val="24"/>
          <w:szCs w:val="24"/>
        </w:rPr>
        <w:t xml:space="preserve"> which makes </w:t>
      </w:r>
      <w:r w:rsidRPr="00B76BD7">
        <w:rPr>
          <w:i/>
          <w:sz w:val="24"/>
          <w:szCs w:val="24"/>
        </w:rPr>
        <w:t>F</w:t>
      </w:r>
      <w:r w:rsidRPr="00B76BD7">
        <w:rPr>
          <w:i/>
          <w:sz w:val="24"/>
          <w:szCs w:val="24"/>
          <w:vertAlign w:val="subscript"/>
        </w:rPr>
        <w:t>L</w:t>
      </w:r>
      <w:r w:rsidRPr="00B76BD7">
        <w:rPr>
          <w:sz w:val="24"/>
          <w:szCs w:val="24"/>
        </w:rPr>
        <w:t xml:space="preserve"> = 0: </w:t>
      </w:r>
    </w:p>
    <w:p w14:paraId="255A160E" w14:textId="77777777" w:rsidR="000B5867" w:rsidRPr="00B76BD7" w:rsidRDefault="006E0188" w:rsidP="000B5867">
      <w:pPr>
        <w:tabs>
          <w:tab w:val="right" w:pos="9360"/>
        </w:tabs>
        <w:jc w:val="both"/>
        <w:rPr>
          <w:sz w:val="24"/>
          <w:szCs w:val="24"/>
        </w:rPr>
      </w:pPr>
      <m:oMath>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L</m:t>
            </m:r>
          </m:sub>
        </m:sSub>
        <m:r>
          <w:rPr>
            <w:rFonts w:ascii="Cambria Math" w:hAnsi="Cambria Math"/>
            <w:sz w:val="24"/>
            <w:szCs w:val="24"/>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sz w:val="24"/>
                    <w:szCs w:val="24"/>
                  </w:rPr>
                  <m:t>log</m:t>
                </m:r>
              </m:e>
              <m:sub>
                <m:sSub>
                  <m:sSubPr>
                    <m:ctrlPr>
                      <w:rPr>
                        <w:rFonts w:ascii="Cambria Math" w:hAnsi="Cambria Math"/>
                        <w:i/>
                      </w:rPr>
                    </m:ctrlPr>
                  </m:sSubPr>
                  <m:e>
                    <m:r>
                      <w:rPr>
                        <w:rFonts w:ascii="Cambria Math" w:hAnsi="Cambria Math"/>
                        <w:sz w:val="24"/>
                        <w:szCs w:val="24"/>
                      </w:rPr>
                      <m:t>φ</m:t>
                    </m:r>
                  </m:e>
                  <m:sub>
                    <m:r>
                      <w:rPr>
                        <w:rFonts w:ascii="Cambria Math" w:hAnsi="Cambria Math"/>
                        <w:sz w:val="24"/>
                        <w:szCs w:val="24"/>
                      </w:rPr>
                      <m:t>L</m:t>
                    </m:r>
                  </m:sub>
                </m:sSub>
              </m:sub>
            </m:sSub>
          </m:fName>
          <m:e>
            <m:d>
              <m:dPr>
                <m:ctrlPr>
                  <w:rPr>
                    <w:rFonts w:ascii="Cambria Math" w:hAnsi="Cambria Math"/>
                    <w:i/>
                  </w:rPr>
                </m:ctrlPr>
              </m:dPr>
              <m:e>
                <m:f>
                  <m:fPr>
                    <m:ctrlPr>
                      <w:rPr>
                        <w:rFonts w:ascii="Cambria Math" w:hAnsi="Cambria Math"/>
                        <w:i/>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V</m:t>
                        </m:r>
                      </m:e>
                      <m:sub>
                        <m:r>
                          <w:rPr>
                            <w:rFonts w:ascii="Cambria Math" w:hAnsi="Cambria Math"/>
                            <w:sz w:val="24"/>
                            <w:szCs w:val="24"/>
                          </w:rPr>
                          <m:t>L</m:t>
                        </m:r>
                      </m:sub>
                    </m:sSub>
                  </m:num>
                  <m:den>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L</m:t>
                        </m:r>
                      </m:sub>
                    </m:sSub>
                  </m:den>
                </m:f>
                <m:r>
                  <w:rPr>
                    <w:rFonts w:ascii="Cambria Math" w:hAnsi="Cambria Math"/>
                    <w:sz w:val="24"/>
                    <w:szCs w:val="24"/>
                  </w:rPr>
                  <m:t>+</m:t>
                </m:r>
                <m:sSub>
                  <m:sSubPr>
                    <m:ctrlPr>
                      <w:rPr>
                        <w:rFonts w:ascii="Cambria Math" w:hAnsi="Cambria Math"/>
                        <w:i/>
                      </w:rPr>
                    </m:ctrlPr>
                  </m:sSubPr>
                  <m:e>
                    <m:r>
                      <w:rPr>
                        <w:rFonts w:ascii="Cambria Math" w:hAnsi="Cambria Math"/>
                      </w:rPr>
                      <m:t>φ</m:t>
                    </m:r>
                  </m:e>
                  <m:sub>
                    <m:r>
                      <w:rPr>
                        <w:rFonts w:ascii="Cambria Math" w:hAnsi="Cambria Math"/>
                        <w:sz w:val="24"/>
                        <w:szCs w:val="24"/>
                      </w:rPr>
                      <m:t>L</m:t>
                    </m:r>
                  </m:sub>
                </m:sSub>
              </m:e>
            </m:d>
          </m:e>
        </m:func>
      </m:oMath>
      <w:r w:rsidR="000B5867" w:rsidRPr="00B76BD7">
        <w:rPr>
          <w:sz w:val="24"/>
          <w:szCs w:val="24"/>
        </w:rPr>
        <w:t xml:space="preserve">, </w:t>
      </w:r>
      <w:r w:rsidR="000B5867" w:rsidRPr="00B76BD7">
        <w:rPr>
          <w:sz w:val="24"/>
          <w:szCs w:val="24"/>
        </w:rPr>
        <w:tab/>
        <w:t xml:space="preserve">Eq. </w:t>
      </w:r>
      <w:r w:rsidR="000B5867">
        <w:rPr>
          <w:rFonts w:hint="eastAsia"/>
          <w:sz w:val="24"/>
          <w:szCs w:val="24"/>
        </w:rPr>
        <w:t>A13</w:t>
      </w:r>
      <w:r w:rsidR="000B5867" w:rsidRPr="00B76BD7">
        <w:rPr>
          <w:sz w:val="24"/>
          <w:szCs w:val="24"/>
        </w:rPr>
        <w:t xml:space="preserve"> </w:t>
      </w:r>
    </w:p>
    <w:p w14:paraId="0C0CE9BC" w14:textId="77777777" w:rsidR="000B5867" w:rsidRPr="00B76BD7" w:rsidRDefault="000B5867" w:rsidP="000B5867">
      <w:pPr>
        <w:jc w:val="both"/>
        <w:rPr>
          <w:sz w:val="24"/>
          <w:szCs w:val="24"/>
        </w:rPr>
      </w:pPr>
      <w:r w:rsidRPr="00B76BD7">
        <w:rPr>
          <w:sz w:val="24"/>
          <w:szCs w:val="24"/>
        </w:rPr>
        <w:t xml:space="preserve">    Similarly, if both </w:t>
      </w:r>
      <w:r>
        <w:rPr>
          <w:rFonts w:hint="eastAsia"/>
          <w:sz w:val="24"/>
          <w:szCs w:val="24"/>
        </w:rPr>
        <w:t>sides</w:t>
      </w:r>
      <w:r w:rsidRPr="00B76BD7">
        <w:rPr>
          <w:sz w:val="24"/>
          <w:szCs w:val="24"/>
        </w:rPr>
        <w:t xml:space="preserve"> </w:t>
      </w:r>
      <w:r>
        <w:rPr>
          <w:sz w:val="24"/>
          <w:szCs w:val="24"/>
        </w:rPr>
        <w:t>enter</w:t>
      </w:r>
      <w:r w:rsidRPr="00B76BD7">
        <w:rPr>
          <w:sz w:val="24"/>
          <w:szCs w:val="24"/>
        </w:rPr>
        <w:t xml:space="preserve"> the conflict and the village leaders withdraw at time </w:t>
      </w:r>
      <w:r w:rsidRPr="00B76BD7">
        <w:rPr>
          <w:i/>
          <w:sz w:val="24"/>
          <w:szCs w:val="24"/>
        </w:rPr>
        <w:t>t</w:t>
      </w:r>
      <w:r w:rsidRPr="00B76BD7">
        <w:rPr>
          <w:sz w:val="24"/>
          <w:szCs w:val="24"/>
        </w:rPr>
        <w:t xml:space="preserve">, the net present value of the household’s benefits would be: </w:t>
      </w:r>
    </w:p>
    <w:p w14:paraId="666F922F" w14:textId="77777777" w:rsidR="000B5867" w:rsidRPr="00B76BD7" w:rsidRDefault="006E0188" w:rsidP="000B5867">
      <w:pPr>
        <w:tabs>
          <w:tab w:val="right" w:pos="9360"/>
        </w:tabs>
        <w:jc w:val="both"/>
        <w:rPr>
          <w:sz w:val="24"/>
          <w:szCs w:val="24"/>
        </w:rPr>
      </w:pPr>
      <m:oMath>
        <m:sSub>
          <m:sSubPr>
            <m:ctrlPr>
              <w:rPr>
                <w:rFonts w:ascii="Cambria Math" w:hAnsi="Cambria Math"/>
                <w:i/>
              </w:rPr>
            </m:ctrlPr>
          </m:sSubPr>
          <m:e>
            <m:r>
              <w:rPr>
                <w:rFonts w:ascii="Cambria Math" w:hAnsi="Cambria Math"/>
                <w:sz w:val="24"/>
                <w:szCs w:val="24"/>
              </w:rPr>
              <m:t>F</m:t>
            </m:r>
          </m:e>
          <m:sub>
            <m:r>
              <w:rPr>
                <w:rFonts w:ascii="Cambria Math" w:hAnsi="Cambria Math"/>
                <w:sz w:val="24"/>
                <w:szCs w:val="24"/>
              </w:rPr>
              <m:t>H</m:t>
            </m:r>
          </m:sub>
        </m:sSub>
        <m:r>
          <w:rPr>
            <w:rFonts w:ascii="Cambria Math" w:hAnsi="Cambria Math"/>
            <w:sz w:val="24"/>
            <w:szCs w:val="24"/>
          </w:rPr>
          <m:t>=</m:t>
        </m:r>
        <m:f>
          <m:fPr>
            <m:ctrlPr>
              <w:rPr>
                <w:rFonts w:ascii="Cambria Math" w:hAnsi="Cambria Math"/>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V</m:t>
                </m:r>
              </m:e>
              <m:sub>
                <m:r>
                  <w:rPr>
                    <w:rFonts w:ascii="Cambria Math" w:hAnsi="Cambria Math"/>
                    <w:sz w:val="24"/>
                    <w:szCs w:val="24"/>
                  </w:rPr>
                  <m:t>H</m:t>
                </m:r>
              </m:sub>
            </m:sSub>
          </m:num>
          <m:den>
            <m:r>
              <w:rPr>
                <w:rFonts w:ascii="Cambria Math" w:hAnsi="Cambria Math"/>
                <w:sz w:val="24"/>
                <w:szCs w:val="24"/>
              </w:rPr>
              <m:t>1-</m:t>
            </m:r>
            <m:sSub>
              <m:sSubPr>
                <m:ctrlPr>
                  <w:rPr>
                    <w:rFonts w:ascii="Cambria Math" w:hAnsi="Cambria Math"/>
                    <w:i/>
                  </w:rPr>
                </m:ctrlPr>
              </m:sSubPr>
              <m:e>
                <m:r>
                  <w:rPr>
                    <w:rFonts w:ascii="Cambria Math" w:hAnsi="Cambria Math"/>
                    <w:sz w:val="24"/>
                    <w:szCs w:val="24"/>
                  </w:rPr>
                  <m:t>φ</m:t>
                </m:r>
              </m:e>
              <m:sub>
                <m:r>
                  <w:rPr>
                    <w:rFonts w:ascii="Cambria Math" w:hAnsi="Cambria Math"/>
                    <w:sz w:val="24"/>
                    <w:szCs w:val="24"/>
                  </w:rPr>
                  <m:t>H</m:t>
                </m:r>
              </m:sub>
            </m:sSub>
          </m:den>
        </m:f>
        <m:r>
          <w:rPr>
            <w:rFonts w:ascii="Cambria Math" w:hAnsi="Cambria Math"/>
            <w:sz w:val="24"/>
            <w:szCs w:val="24"/>
          </w:rPr>
          <m:t>-</m:t>
        </m:r>
        <m:nary>
          <m:naryPr>
            <m:chr m:val="∑"/>
            <m:limLoc m:val="subSup"/>
            <m:ctrlPr>
              <w:rPr>
                <w:rFonts w:ascii="Cambria Math" w:hAnsi="Cambria Math"/>
                <w:i/>
              </w:rPr>
            </m:ctrlPr>
          </m:naryPr>
          <m:sub>
            <m:r>
              <w:rPr>
                <w:rFonts w:ascii="Cambria Math" w:hAnsi="Cambria Math"/>
                <w:sz w:val="24"/>
                <w:szCs w:val="24"/>
              </w:rPr>
              <m:t>t=0</m:t>
            </m:r>
          </m:sub>
          <m:sup>
            <m:r>
              <w:rPr>
                <w:rFonts w:ascii="Cambria Math" w:hAnsi="Cambria Math"/>
                <w:sz w:val="24"/>
                <w:szCs w:val="24"/>
              </w:rPr>
              <m:t>t-1</m:t>
            </m:r>
          </m:sup>
          <m:e>
            <m:sSubSup>
              <m:sSubSupPr>
                <m:ctrlPr>
                  <w:rPr>
                    <w:rFonts w:ascii="Cambria Math" w:hAnsi="Cambria Math"/>
                    <w:i/>
                  </w:rPr>
                </m:ctrlPr>
              </m:sSubSupPr>
              <m:e>
                <m:r>
                  <w:rPr>
                    <w:rFonts w:ascii="Cambria Math" w:hAnsi="Cambria Math"/>
                    <w:sz w:val="24"/>
                    <w:szCs w:val="24"/>
                  </w:rPr>
                  <m:t>φ</m:t>
                </m:r>
              </m:e>
              <m:sub>
                <m:r>
                  <w:rPr>
                    <w:rFonts w:ascii="Cambria Math" w:hAnsi="Cambria Math"/>
                    <w:sz w:val="24"/>
                    <w:szCs w:val="24"/>
                  </w:rPr>
                  <m:t>H</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H</m:t>
                </m:r>
              </m:sub>
            </m:sSub>
          </m:e>
        </m:nary>
        <m:r>
          <w:rPr>
            <w:rFonts w:ascii="Cambria Math" w:hAnsi="Cambria Math"/>
            <w:sz w:val="24"/>
            <w:szCs w:val="24"/>
          </w:rPr>
          <m:t>=</m:t>
        </m:r>
        <m:f>
          <m:fPr>
            <m:ctrlPr>
              <w:rPr>
                <w:rFonts w:ascii="Cambria Math" w:hAnsi="Cambria Math"/>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V</m:t>
                </m:r>
              </m:e>
              <m:sub>
                <m:r>
                  <w:rPr>
                    <w:rFonts w:ascii="Cambria Math" w:hAnsi="Cambria Math"/>
                    <w:sz w:val="24"/>
                    <w:szCs w:val="24"/>
                  </w:rPr>
                  <m:t>H</m:t>
                </m:r>
              </m:sub>
            </m:sSub>
          </m:num>
          <m:den>
            <m:r>
              <w:rPr>
                <w:rFonts w:ascii="Cambria Math" w:hAnsi="Cambria Math"/>
                <w:sz w:val="24"/>
                <w:szCs w:val="24"/>
              </w:rPr>
              <m:t>1-</m:t>
            </m:r>
            <m:sSub>
              <m:sSubPr>
                <m:ctrlPr>
                  <w:rPr>
                    <w:rFonts w:ascii="Cambria Math" w:hAnsi="Cambria Math"/>
                    <w:i/>
                  </w:rPr>
                </m:ctrlPr>
              </m:sSubPr>
              <m:e>
                <m:r>
                  <w:rPr>
                    <w:rFonts w:ascii="Cambria Math" w:hAnsi="Cambria Math"/>
                    <w:sz w:val="24"/>
                    <w:szCs w:val="24"/>
                  </w:rPr>
                  <m:t>φ</m:t>
                </m:r>
              </m:e>
              <m:sub>
                <m:r>
                  <w:rPr>
                    <w:rFonts w:ascii="Cambria Math" w:hAnsi="Cambria Math"/>
                    <w:sz w:val="24"/>
                    <w:szCs w:val="24"/>
                  </w:rPr>
                  <m:t>H</m:t>
                </m:r>
              </m:sub>
            </m:sSub>
          </m:den>
        </m:f>
        <m:r>
          <w:rPr>
            <w:rFonts w:ascii="Cambria Math" w:hAnsi="Cambria Math"/>
            <w:sz w:val="24"/>
            <w:szCs w:val="24"/>
          </w:rPr>
          <m:t>-</m:t>
        </m:r>
        <m:f>
          <m:fPr>
            <m:ctrlPr>
              <w:rPr>
                <w:rFonts w:ascii="Cambria Math" w:hAnsi="Cambria Math"/>
                <w:i/>
              </w:rPr>
            </m:ctrlPr>
          </m:fPr>
          <m:num>
            <m:r>
              <w:rPr>
                <w:rFonts w:ascii="Cambria Math" w:hAnsi="Cambria Math"/>
                <w:sz w:val="24"/>
                <w:szCs w:val="24"/>
              </w:rPr>
              <m:t>1-</m:t>
            </m:r>
            <m:sSubSup>
              <m:sSubSupPr>
                <m:ctrlPr>
                  <w:rPr>
                    <w:rFonts w:ascii="Cambria Math" w:hAnsi="Cambria Math"/>
                    <w:i/>
                  </w:rPr>
                </m:ctrlPr>
              </m:sSubSupPr>
              <m:e>
                <m:r>
                  <w:rPr>
                    <w:rFonts w:ascii="Cambria Math" w:hAnsi="Cambria Math"/>
                  </w:rPr>
                  <m:t>φ</m:t>
                </m:r>
              </m:e>
              <m:sub>
                <m:r>
                  <w:rPr>
                    <w:rFonts w:ascii="Cambria Math" w:hAnsi="Cambria Math"/>
                    <w:sz w:val="24"/>
                    <w:szCs w:val="24"/>
                  </w:rPr>
                  <m:t>H</m:t>
                </m:r>
              </m:sub>
              <m:sup>
                <m:r>
                  <w:rPr>
                    <w:rFonts w:ascii="Cambria Math" w:hAnsi="Cambria Math"/>
                    <w:sz w:val="24"/>
                    <w:szCs w:val="24"/>
                  </w:rPr>
                  <m:t>t</m:t>
                </m:r>
              </m:sup>
            </m:sSubSup>
          </m:num>
          <m:den>
            <m:r>
              <w:rPr>
                <w:rFonts w:ascii="Cambria Math" w:hAnsi="Cambria Math"/>
                <w:sz w:val="24"/>
                <w:szCs w:val="24"/>
              </w:rPr>
              <m:t>1-</m:t>
            </m:r>
            <m:sSub>
              <m:sSubPr>
                <m:ctrlPr>
                  <w:rPr>
                    <w:rFonts w:ascii="Cambria Math" w:hAnsi="Cambria Math"/>
                    <w:i/>
                  </w:rPr>
                </m:ctrlPr>
              </m:sSubPr>
              <m:e>
                <m:r>
                  <w:rPr>
                    <w:rFonts w:ascii="Cambria Math" w:hAnsi="Cambria Math"/>
                  </w:rPr>
                  <m:t>φ</m:t>
                </m:r>
              </m:e>
              <m:sub>
                <m:r>
                  <w:rPr>
                    <w:rFonts w:ascii="Cambria Math" w:hAnsi="Cambria Math"/>
                    <w:sz w:val="24"/>
                    <w:szCs w:val="24"/>
                  </w:rPr>
                  <m:t>H</m:t>
                </m:r>
              </m:sub>
            </m:sSub>
          </m:den>
        </m:f>
        <m:r>
          <w:rPr>
            <w:rFonts w:ascii="Cambria Math" w:hAnsi="Cambria Math"/>
            <w:sz w:val="24"/>
            <w:szCs w:val="24"/>
          </w:rPr>
          <m:t>∙</m:t>
        </m:r>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H</m:t>
            </m:r>
          </m:sub>
        </m:sSub>
      </m:oMath>
      <w:r w:rsidR="000B5867" w:rsidRPr="00B76BD7">
        <w:rPr>
          <w:sz w:val="24"/>
          <w:szCs w:val="24"/>
        </w:rPr>
        <w:t xml:space="preserve">. </w:t>
      </w:r>
      <w:r w:rsidR="000B5867" w:rsidRPr="00B76BD7">
        <w:rPr>
          <w:sz w:val="24"/>
          <w:szCs w:val="24"/>
        </w:rPr>
        <w:tab/>
        <w:t xml:space="preserve">Eq. </w:t>
      </w:r>
      <w:r w:rsidR="000B5867">
        <w:rPr>
          <w:rFonts w:hint="eastAsia"/>
          <w:sz w:val="24"/>
          <w:szCs w:val="24"/>
        </w:rPr>
        <w:t>A</w:t>
      </w:r>
      <w:r w:rsidR="000B5867" w:rsidRPr="00B76BD7">
        <w:rPr>
          <w:sz w:val="24"/>
          <w:szCs w:val="24"/>
        </w:rPr>
        <w:t>14</w:t>
      </w:r>
    </w:p>
    <w:p w14:paraId="6147FA73" w14:textId="77777777" w:rsidR="000B5867" w:rsidRPr="00B76BD7" w:rsidRDefault="000B5867" w:rsidP="000B5867">
      <w:pPr>
        <w:jc w:val="both"/>
        <w:rPr>
          <w:sz w:val="24"/>
          <w:szCs w:val="24"/>
        </w:rPr>
      </w:pPr>
      <w:r w:rsidRPr="00B76BD7">
        <w:rPr>
          <w:sz w:val="24"/>
          <w:szCs w:val="24"/>
        </w:rPr>
        <w:t xml:space="preserve">Note that </w:t>
      </w:r>
    </w:p>
    <w:p w14:paraId="216004C4" w14:textId="77777777" w:rsidR="000B5867" w:rsidRPr="00B76BD7" w:rsidRDefault="006E0188" w:rsidP="000B5867">
      <w:pPr>
        <w:tabs>
          <w:tab w:val="right" w:pos="9360"/>
        </w:tabs>
        <w:jc w:val="both"/>
        <w:rPr>
          <w:sz w:val="24"/>
          <w:szCs w:val="24"/>
        </w:rPr>
      </w:pPr>
      <m:oMath>
        <m:f>
          <m:fPr>
            <m:ctrlPr>
              <w:rPr>
                <w:rFonts w:ascii="Cambria Math" w:hAnsi="Cambria Math"/>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F</m:t>
                </m:r>
              </m:e>
              <m:sub>
                <m:r>
                  <w:rPr>
                    <w:rFonts w:ascii="Cambria Math" w:hAnsi="Cambria Math"/>
                    <w:sz w:val="24"/>
                    <w:szCs w:val="24"/>
                  </w:rPr>
                  <m:t>H</m:t>
                </m:r>
              </m:sub>
            </m:sSub>
          </m:num>
          <m:den>
            <m:r>
              <w:rPr>
                <w:rFonts w:ascii="Cambria Math" w:hAnsi="Cambria Math"/>
                <w:sz w:val="24"/>
                <w:szCs w:val="24"/>
              </w:rPr>
              <m:t>∂t</m:t>
            </m:r>
          </m:den>
        </m:f>
        <m:r>
          <w:rPr>
            <w:rFonts w:ascii="Cambria Math" w:hAnsi="Cambria Math"/>
            <w:sz w:val="24"/>
            <w:szCs w:val="24"/>
          </w:rPr>
          <m:t>=</m:t>
        </m:r>
        <m:f>
          <m:fPr>
            <m:ctrlPr>
              <w:rPr>
                <w:rFonts w:ascii="Cambria Math" w:hAnsi="Cambria Math"/>
                <w:i/>
              </w:rPr>
            </m:ctrlPr>
          </m:fPr>
          <m:num>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H</m:t>
                </m:r>
              </m:sub>
            </m:sSub>
          </m:num>
          <m:den>
            <m:r>
              <w:rPr>
                <w:rFonts w:ascii="Cambria Math" w:hAnsi="Cambria Math"/>
                <w:sz w:val="24"/>
                <w:szCs w:val="24"/>
              </w:rPr>
              <m:t>1-</m:t>
            </m:r>
            <m:sSub>
              <m:sSubPr>
                <m:ctrlPr>
                  <w:rPr>
                    <w:rFonts w:ascii="Cambria Math" w:hAnsi="Cambria Math"/>
                    <w:i/>
                  </w:rPr>
                </m:ctrlPr>
              </m:sSubPr>
              <m:e>
                <m:r>
                  <w:rPr>
                    <w:rFonts w:ascii="Cambria Math" w:hAnsi="Cambria Math"/>
                  </w:rPr>
                  <m:t>φ</m:t>
                </m:r>
              </m:e>
              <m:sub>
                <m:r>
                  <w:rPr>
                    <w:rFonts w:ascii="Cambria Math" w:hAnsi="Cambria Math"/>
                    <w:sz w:val="24"/>
                    <w:szCs w:val="24"/>
                  </w:rPr>
                  <m:t>H</m:t>
                </m:r>
              </m:sub>
            </m:sSub>
          </m:den>
        </m:f>
        <m:r>
          <w:rPr>
            <w:rFonts w:ascii="Cambria Math" w:hAnsi="Cambria Math"/>
            <w:sz w:val="24"/>
            <w:szCs w:val="24"/>
          </w:rPr>
          <m:t>∙</m:t>
        </m:r>
        <m:sSubSup>
          <m:sSubSupPr>
            <m:ctrlPr>
              <w:rPr>
                <w:rFonts w:ascii="Cambria Math" w:hAnsi="Cambria Math"/>
                <w:i/>
              </w:rPr>
            </m:ctrlPr>
          </m:sSubSupPr>
          <m:e>
            <m:r>
              <w:rPr>
                <w:rFonts w:ascii="Cambria Math" w:hAnsi="Cambria Math"/>
              </w:rPr>
              <m:t>φ</m:t>
            </m:r>
          </m:e>
          <m:sub>
            <m:r>
              <w:rPr>
                <w:rFonts w:ascii="Cambria Math" w:hAnsi="Cambria Math"/>
                <w:sz w:val="24"/>
                <w:szCs w:val="24"/>
              </w:rPr>
              <m:t>H</m:t>
            </m:r>
          </m:sub>
          <m:sup>
            <m:r>
              <w:rPr>
                <w:rFonts w:ascii="Cambria Math" w:hAnsi="Cambria Math"/>
                <w:sz w:val="24"/>
                <w:szCs w:val="24"/>
              </w:rPr>
              <m:t>t</m:t>
            </m:r>
          </m:sup>
        </m:sSubSup>
        <m:r>
          <w:rPr>
            <w:rFonts w:ascii="Cambria Math" w:hAnsi="Cambria Math"/>
            <w:sz w:val="24"/>
            <w:szCs w:val="24"/>
          </w:rPr>
          <m:t>∙</m:t>
        </m:r>
        <m:func>
          <m:funcPr>
            <m:ctrlPr>
              <w:rPr>
                <w:rFonts w:ascii="Cambria Math" w:hAnsi="Cambria Math"/>
                <w:i/>
              </w:rPr>
            </m:ctrlPr>
          </m:funcPr>
          <m:fName>
            <m:r>
              <m:rPr>
                <m:sty m:val="p"/>
              </m:rPr>
              <w:rPr>
                <w:rFonts w:ascii="Cambria Math" w:hAnsi="Cambria Math"/>
                <w:sz w:val="24"/>
                <w:szCs w:val="24"/>
              </w:rPr>
              <m:t>ln</m:t>
            </m:r>
          </m:fName>
          <m:e>
            <m:sSub>
              <m:sSubPr>
                <m:ctrlPr>
                  <w:rPr>
                    <w:rFonts w:ascii="Cambria Math" w:hAnsi="Cambria Math"/>
                    <w:i/>
                  </w:rPr>
                </m:ctrlPr>
              </m:sSubPr>
              <m:e>
                <m:r>
                  <w:rPr>
                    <w:rFonts w:ascii="Cambria Math" w:hAnsi="Cambria Math"/>
                  </w:rPr>
                  <m:t>φ</m:t>
                </m:r>
              </m:e>
              <m:sub>
                <m:r>
                  <w:rPr>
                    <w:rFonts w:ascii="Cambria Math" w:hAnsi="Cambria Math"/>
                    <w:sz w:val="24"/>
                    <w:szCs w:val="24"/>
                  </w:rPr>
                  <m:t>H</m:t>
                </m:r>
              </m:sub>
            </m:sSub>
          </m:e>
        </m:func>
        <m:r>
          <w:rPr>
            <w:rFonts w:ascii="Cambria Math" w:hAnsi="Cambria Math"/>
            <w:sz w:val="24"/>
            <w:szCs w:val="24"/>
          </w:rPr>
          <m:t>&lt;0</m:t>
        </m:r>
      </m:oMath>
      <w:r w:rsidR="000B5867" w:rsidRPr="00B76BD7">
        <w:rPr>
          <w:sz w:val="24"/>
          <w:szCs w:val="24"/>
        </w:rPr>
        <w:t xml:space="preserve">. </w:t>
      </w:r>
      <w:r w:rsidR="000B5867" w:rsidRPr="00B76BD7">
        <w:rPr>
          <w:sz w:val="24"/>
          <w:szCs w:val="24"/>
        </w:rPr>
        <w:tab/>
        <w:t xml:space="preserve">Eq. </w:t>
      </w:r>
      <w:r w:rsidR="000B5867">
        <w:rPr>
          <w:rFonts w:hint="eastAsia"/>
          <w:sz w:val="24"/>
          <w:szCs w:val="24"/>
        </w:rPr>
        <w:t>A</w:t>
      </w:r>
      <w:r w:rsidR="000B5867" w:rsidRPr="00B76BD7">
        <w:rPr>
          <w:sz w:val="24"/>
          <w:szCs w:val="24"/>
        </w:rPr>
        <w:t>15</w:t>
      </w:r>
    </w:p>
    <w:p w14:paraId="7BA397C2" w14:textId="77777777" w:rsidR="000B5867" w:rsidRPr="00B76BD7" w:rsidRDefault="000B5867" w:rsidP="000B5867">
      <w:pPr>
        <w:jc w:val="both"/>
        <w:rPr>
          <w:sz w:val="24"/>
          <w:szCs w:val="24"/>
        </w:rPr>
      </w:pPr>
      <w:r w:rsidRPr="00B76BD7">
        <w:rPr>
          <w:sz w:val="24"/>
          <w:szCs w:val="24"/>
        </w:rPr>
        <w:t xml:space="preserve">Therefore, the maximum time the household can afford to </w:t>
      </w:r>
      <w:r>
        <w:rPr>
          <w:sz w:val="24"/>
          <w:szCs w:val="24"/>
        </w:rPr>
        <w:t>remain</w:t>
      </w:r>
      <w:r w:rsidRPr="00B76BD7">
        <w:rPr>
          <w:sz w:val="24"/>
          <w:szCs w:val="24"/>
        </w:rPr>
        <w:t xml:space="preserve"> in the conflict is </w:t>
      </w:r>
      <w:r w:rsidRPr="00B76BD7">
        <w:rPr>
          <w:i/>
          <w:sz w:val="24"/>
          <w:szCs w:val="24"/>
        </w:rPr>
        <w:t>T</w:t>
      </w:r>
      <w:r w:rsidRPr="00B76BD7">
        <w:rPr>
          <w:i/>
          <w:sz w:val="24"/>
          <w:szCs w:val="24"/>
          <w:vertAlign w:val="subscript"/>
        </w:rPr>
        <w:t>H</w:t>
      </w:r>
      <w:r w:rsidRPr="00B76BD7">
        <w:rPr>
          <w:sz w:val="24"/>
          <w:szCs w:val="24"/>
        </w:rPr>
        <w:t xml:space="preserve"> which makes </w:t>
      </w:r>
      <w:r w:rsidRPr="00B76BD7">
        <w:rPr>
          <w:i/>
          <w:sz w:val="24"/>
          <w:szCs w:val="24"/>
        </w:rPr>
        <w:t>F</w:t>
      </w:r>
      <w:r w:rsidRPr="00B76BD7">
        <w:rPr>
          <w:i/>
          <w:sz w:val="24"/>
          <w:szCs w:val="24"/>
          <w:vertAlign w:val="subscript"/>
        </w:rPr>
        <w:t>H</w:t>
      </w:r>
      <w:r w:rsidRPr="00B76BD7">
        <w:rPr>
          <w:sz w:val="24"/>
          <w:szCs w:val="24"/>
        </w:rPr>
        <w:t xml:space="preserve"> = 0: </w:t>
      </w:r>
    </w:p>
    <w:p w14:paraId="4E01F565" w14:textId="77777777" w:rsidR="000B5867" w:rsidRPr="00B76BD7" w:rsidRDefault="006E0188" w:rsidP="000B5867">
      <w:pPr>
        <w:tabs>
          <w:tab w:val="right" w:pos="9360"/>
        </w:tabs>
        <w:jc w:val="both"/>
        <w:rPr>
          <w:sz w:val="24"/>
          <w:szCs w:val="24"/>
        </w:rPr>
      </w:pPr>
      <m:oMath>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H</m:t>
            </m:r>
          </m:sub>
        </m:sSub>
        <m:r>
          <w:rPr>
            <w:rFonts w:ascii="Cambria Math" w:hAnsi="Cambria Math"/>
            <w:sz w:val="24"/>
            <w:szCs w:val="24"/>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sz w:val="24"/>
                    <w:szCs w:val="24"/>
                  </w:rPr>
                  <m:t>log</m:t>
                </m:r>
              </m:e>
              <m:sub>
                <m:sSub>
                  <m:sSubPr>
                    <m:ctrlPr>
                      <w:rPr>
                        <w:rFonts w:ascii="Cambria Math" w:hAnsi="Cambria Math"/>
                        <w:i/>
                      </w:rPr>
                    </m:ctrlPr>
                  </m:sSubPr>
                  <m:e>
                    <m:r>
                      <w:rPr>
                        <w:rFonts w:ascii="Cambria Math" w:hAnsi="Cambria Math"/>
                        <w:sz w:val="24"/>
                        <w:szCs w:val="24"/>
                      </w:rPr>
                      <m:t>φ</m:t>
                    </m:r>
                  </m:e>
                  <m:sub>
                    <m:r>
                      <w:rPr>
                        <w:rFonts w:ascii="Cambria Math" w:hAnsi="Cambria Math"/>
                        <w:sz w:val="24"/>
                        <w:szCs w:val="24"/>
                      </w:rPr>
                      <m:t>H</m:t>
                    </m:r>
                  </m:sub>
                </m:sSub>
              </m:sub>
            </m:sSub>
          </m:fName>
          <m:e>
            <m:d>
              <m:dPr>
                <m:ctrlPr>
                  <w:rPr>
                    <w:rFonts w:ascii="Cambria Math" w:hAnsi="Cambria Math"/>
                    <w:i/>
                  </w:rPr>
                </m:ctrlPr>
              </m:dPr>
              <m:e>
                <m:r>
                  <w:rPr>
                    <w:rFonts w:ascii="Cambria Math" w:hAnsi="Cambria Math"/>
                    <w:sz w:val="24"/>
                    <w:szCs w:val="24"/>
                  </w:rPr>
                  <m:t>1-</m:t>
                </m:r>
                <m:f>
                  <m:fPr>
                    <m:ctrlPr>
                      <w:rPr>
                        <w:rFonts w:ascii="Cambria Math" w:hAnsi="Cambria Math"/>
                        <w:i/>
                      </w:rPr>
                    </m:ctrlPr>
                  </m:fPr>
                  <m:num>
                    <m:r>
                      <w:rPr>
                        <w:rFonts w:ascii="Cambria Math" w:hAnsi="Cambria Math"/>
                        <w:sz w:val="24"/>
                        <w:szCs w:val="24"/>
                      </w:rPr>
                      <m:t>∆</m:t>
                    </m:r>
                    <m:sSub>
                      <m:sSubPr>
                        <m:ctrlPr>
                          <w:rPr>
                            <w:rFonts w:ascii="Cambria Math" w:hAnsi="Cambria Math"/>
                            <w:i/>
                          </w:rPr>
                        </m:ctrlPr>
                      </m:sSubPr>
                      <m:e>
                        <m:r>
                          <w:rPr>
                            <w:rFonts w:ascii="Cambria Math" w:hAnsi="Cambria Math"/>
                            <w:sz w:val="24"/>
                            <w:szCs w:val="24"/>
                          </w:rPr>
                          <m:t>V</m:t>
                        </m:r>
                      </m:e>
                      <m:sub>
                        <m:r>
                          <w:rPr>
                            <w:rFonts w:ascii="Cambria Math" w:hAnsi="Cambria Math"/>
                            <w:sz w:val="24"/>
                            <w:szCs w:val="24"/>
                          </w:rPr>
                          <m:t>H</m:t>
                        </m:r>
                      </m:sub>
                    </m:sSub>
                  </m:num>
                  <m:den>
                    <m:sSub>
                      <m:sSubPr>
                        <m:ctrlPr>
                          <w:rPr>
                            <w:rFonts w:ascii="Cambria Math" w:hAnsi="Cambria Math"/>
                            <w:i/>
                          </w:rPr>
                        </m:ctrlPr>
                      </m:sSubPr>
                      <m:e>
                        <m:r>
                          <w:rPr>
                            <w:rFonts w:ascii="Cambria Math" w:hAnsi="Cambria Math"/>
                            <w:sz w:val="24"/>
                            <w:szCs w:val="24"/>
                          </w:rPr>
                          <m:t>C</m:t>
                        </m:r>
                      </m:e>
                      <m:sub>
                        <m:r>
                          <w:rPr>
                            <w:rFonts w:ascii="Cambria Math" w:hAnsi="Cambria Math"/>
                            <w:sz w:val="24"/>
                            <w:szCs w:val="24"/>
                          </w:rPr>
                          <m:t>H</m:t>
                        </m:r>
                      </m:sub>
                    </m:sSub>
                  </m:den>
                </m:f>
              </m:e>
            </m:d>
          </m:e>
        </m:func>
      </m:oMath>
      <w:r w:rsidR="000B5867" w:rsidRPr="00B76BD7">
        <w:rPr>
          <w:sz w:val="24"/>
          <w:szCs w:val="24"/>
        </w:rPr>
        <w:t xml:space="preserve">. </w:t>
      </w:r>
      <w:r w:rsidR="000B5867" w:rsidRPr="00B76BD7">
        <w:rPr>
          <w:sz w:val="24"/>
          <w:szCs w:val="24"/>
        </w:rPr>
        <w:tab/>
        <w:t xml:space="preserve">Eq. </w:t>
      </w:r>
      <w:r w:rsidR="000B5867">
        <w:rPr>
          <w:rFonts w:hint="eastAsia"/>
          <w:sz w:val="24"/>
          <w:szCs w:val="24"/>
        </w:rPr>
        <w:t>A16</w:t>
      </w:r>
      <w:r w:rsidR="000B5867" w:rsidRPr="00B76BD7">
        <w:rPr>
          <w:sz w:val="24"/>
          <w:szCs w:val="24"/>
        </w:rPr>
        <w:t xml:space="preserve"> </w:t>
      </w:r>
    </w:p>
    <w:p w14:paraId="3C3010B6" w14:textId="77777777" w:rsidR="000B5867" w:rsidRPr="00B76BD7" w:rsidRDefault="000B5867" w:rsidP="000B5867">
      <w:pPr>
        <w:tabs>
          <w:tab w:val="right" w:pos="9360"/>
        </w:tabs>
        <w:jc w:val="both"/>
        <w:rPr>
          <w:sz w:val="24"/>
          <w:szCs w:val="24"/>
        </w:rPr>
      </w:pPr>
      <w:r w:rsidRPr="00B76BD7">
        <w:rPr>
          <w:sz w:val="24"/>
          <w:szCs w:val="24"/>
        </w:rPr>
        <w:t xml:space="preserve">    Under the complete information assumption, even in Region II, the two stakeholders are able to make an immediate decision on whether to </w:t>
      </w:r>
      <w:r>
        <w:rPr>
          <w:sz w:val="24"/>
          <w:szCs w:val="24"/>
        </w:rPr>
        <w:t>enter the conflict</w:t>
      </w:r>
      <w:r w:rsidRPr="00B76BD7">
        <w:rPr>
          <w:sz w:val="24"/>
          <w:szCs w:val="24"/>
        </w:rPr>
        <w:t xml:space="preserve"> by comparing </w:t>
      </w:r>
      <w:r w:rsidRPr="00B76BD7">
        <w:rPr>
          <w:i/>
          <w:sz w:val="24"/>
          <w:szCs w:val="24"/>
        </w:rPr>
        <w:t>T</w:t>
      </w:r>
      <w:r w:rsidRPr="00B76BD7">
        <w:rPr>
          <w:i/>
          <w:sz w:val="24"/>
          <w:szCs w:val="24"/>
          <w:vertAlign w:val="subscript"/>
        </w:rPr>
        <w:t>L</w:t>
      </w:r>
      <w:r w:rsidRPr="00B76BD7">
        <w:rPr>
          <w:sz w:val="24"/>
          <w:szCs w:val="24"/>
        </w:rPr>
        <w:t xml:space="preserve"> and </w:t>
      </w:r>
      <w:r w:rsidRPr="00B76BD7">
        <w:rPr>
          <w:i/>
          <w:sz w:val="24"/>
          <w:szCs w:val="24"/>
        </w:rPr>
        <w:t>T</w:t>
      </w:r>
      <w:r w:rsidRPr="00B76BD7">
        <w:rPr>
          <w:i/>
          <w:sz w:val="24"/>
          <w:szCs w:val="24"/>
          <w:vertAlign w:val="subscript"/>
        </w:rPr>
        <w:t>H</w:t>
      </w:r>
      <w:r w:rsidRPr="00B76BD7">
        <w:rPr>
          <w:sz w:val="24"/>
          <w:szCs w:val="24"/>
        </w:rPr>
        <w:t xml:space="preserve">. </w:t>
      </w:r>
      <w:r>
        <w:rPr>
          <w:sz w:val="24"/>
          <w:szCs w:val="24"/>
        </w:rPr>
        <w:t>The stakeholder who cannot afford to remain as long would not enter the conflict since the success of the battle is doomed to be out of reach.</w:t>
      </w:r>
    </w:p>
    <w:p w14:paraId="1AFDFAF9" w14:textId="77777777" w:rsidR="000B5867" w:rsidRDefault="000B5867" w:rsidP="000B5867">
      <w:pPr>
        <w:jc w:val="both"/>
        <w:rPr>
          <w:sz w:val="24"/>
          <w:szCs w:val="24"/>
        </w:rPr>
      </w:pPr>
    </w:p>
    <w:p w14:paraId="1C91E8AB" w14:textId="77777777" w:rsidR="000B5867" w:rsidRDefault="000B5867" w:rsidP="000B5867">
      <w:pPr>
        <w:jc w:val="both"/>
        <w:rPr>
          <w:sz w:val="24"/>
          <w:szCs w:val="24"/>
        </w:rPr>
      </w:pPr>
      <w:r>
        <w:rPr>
          <w:rFonts w:hint="eastAsia"/>
          <w:sz w:val="24"/>
          <w:szCs w:val="24"/>
        </w:rPr>
        <w:t xml:space="preserve">    The formal proofs of the results of the forestland tenure model are available upon request. </w:t>
      </w:r>
    </w:p>
    <w:p w14:paraId="2497A32B" w14:textId="77777777" w:rsidR="007C427D" w:rsidRDefault="007C427D" w:rsidP="00F32D70">
      <w:pPr>
        <w:jc w:val="both"/>
        <w:rPr>
          <w:sz w:val="24"/>
          <w:szCs w:val="24"/>
        </w:rPr>
      </w:pPr>
    </w:p>
    <w:p w14:paraId="685B6131" w14:textId="77777777" w:rsidR="00F85EE0" w:rsidRDefault="00F85EE0" w:rsidP="00F32D70">
      <w:pPr>
        <w:jc w:val="both"/>
        <w:rPr>
          <w:sz w:val="24"/>
          <w:szCs w:val="24"/>
        </w:rPr>
      </w:pPr>
    </w:p>
    <w:p w14:paraId="14AC73F6" w14:textId="77777777" w:rsidR="00EE379C" w:rsidRDefault="00EE379C" w:rsidP="00575069">
      <w:pPr>
        <w:rPr>
          <w:color w:val="000000" w:themeColor="text1"/>
          <w:sz w:val="24"/>
          <w:szCs w:val="24"/>
        </w:rPr>
        <w:sectPr w:rsidR="00EE379C" w:rsidSect="009C74E7">
          <w:pgSz w:w="12240" w:h="15840"/>
          <w:pgMar w:top="1080" w:right="1440" w:bottom="1080" w:left="1440" w:header="720" w:footer="720" w:gutter="0"/>
          <w:cols w:space="720"/>
          <w:docGrid w:linePitch="360"/>
        </w:sectPr>
      </w:pPr>
    </w:p>
    <w:p w14:paraId="36E97212" w14:textId="77777777" w:rsidR="00EE379C" w:rsidRPr="00B64596" w:rsidRDefault="00EE379C" w:rsidP="00EE379C">
      <w:pPr>
        <w:pStyle w:val="Heading1"/>
        <w:spacing w:after="120"/>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APPENDIX B </w:t>
      </w:r>
    </w:p>
    <w:p w14:paraId="34C9DDE1" w14:textId="77777777" w:rsidR="00EE379C" w:rsidRPr="0032428A" w:rsidRDefault="00EE379C" w:rsidP="00EE379C">
      <w:pPr>
        <w:pStyle w:val="Caption"/>
        <w:jc w:val="center"/>
        <w:rPr>
          <w:color w:val="000000" w:themeColor="text1"/>
          <w:sz w:val="24"/>
          <w:szCs w:val="24"/>
        </w:rPr>
      </w:pPr>
      <w:r>
        <w:rPr>
          <w:color w:val="000000" w:themeColor="text1"/>
          <w:sz w:val="24"/>
          <w:szCs w:val="24"/>
        </w:rPr>
        <w:t>Table B</w:t>
      </w:r>
      <w:r w:rsidRPr="004366E9">
        <w:rPr>
          <w:color w:val="000000" w:themeColor="text1"/>
          <w:sz w:val="24"/>
          <w:szCs w:val="24"/>
        </w:rPr>
        <w:t>1   Definitions and descriptive statistics of the variables in the SLCP dataset</w:t>
      </w:r>
    </w:p>
    <w:tbl>
      <w:tblPr>
        <w:tblW w:w="5000" w:type="pct"/>
        <w:tblBorders>
          <w:top w:val="single" w:sz="4" w:space="0" w:color="auto"/>
          <w:bottom w:val="single" w:sz="4" w:space="0" w:color="auto"/>
        </w:tblBorders>
        <w:tblLook w:val="04A0" w:firstRow="1" w:lastRow="0" w:firstColumn="1" w:lastColumn="0" w:noHBand="0" w:noVBand="1"/>
      </w:tblPr>
      <w:tblGrid>
        <w:gridCol w:w="2612"/>
        <w:gridCol w:w="7218"/>
        <w:gridCol w:w="835"/>
        <w:gridCol w:w="838"/>
        <w:gridCol w:w="838"/>
        <w:gridCol w:w="835"/>
      </w:tblGrid>
      <w:tr w:rsidR="00EE379C" w:rsidRPr="00F369CB" w14:paraId="5A037082" w14:textId="77777777" w:rsidTr="0052377B">
        <w:tc>
          <w:tcPr>
            <w:tcW w:w="991" w:type="pct"/>
            <w:tcBorders>
              <w:top w:val="single" w:sz="4" w:space="0" w:color="auto"/>
              <w:bottom w:val="single" w:sz="4" w:space="0" w:color="auto"/>
            </w:tcBorders>
          </w:tcPr>
          <w:p w14:paraId="3F51C333" w14:textId="77777777" w:rsidR="00EE379C" w:rsidRPr="008712CE" w:rsidRDefault="00EE379C" w:rsidP="005D7947">
            <w:pPr>
              <w:spacing w:after="0"/>
              <w:rPr>
                <w:b/>
              </w:rPr>
            </w:pPr>
            <w:r w:rsidRPr="008712CE">
              <w:rPr>
                <w:b/>
              </w:rPr>
              <w:t>Variable</w:t>
            </w:r>
          </w:p>
        </w:tc>
        <w:tc>
          <w:tcPr>
            <w:tcW w:w="2739" w:type="pct"/>
            <w:tcBorders>
              <w:top w:val="single" w:sz="4" w:space="0" w:color="auto"/>
              <w:bottom w:val="single" w:sz="4" w:space="0" w:color="auto"/>
            </w:tcBorders>
          </w:tcPr>
          <w:p w14:paraId="3EBA59CA" w14:textId="77777777" w:rsidR="00EE379C" w:rsidRPr="008712CE" w:rsidRDefault="00EE379C" w:rsidP="005D7947">
            <w:pPr>
              <w:spacing w:after="0"/>
              <w:rPr>
                <w:b/>
              </w:rPr>
            </w:pPr>
            <w:r w:rsidRPr="008712CE">
              <w:rPr>
                <w:b/>
              </w:rPr>
              <w:t>Definition</w:t>
            </w:r>
          </w:p>
        </w:tc>
        <w:tc>
          <w:tcPr>
            <w:tcW w:w="317" w:type="pct"/>
            <w:tcBorders>
              <w:top w:val="single" w:sz="4" w:space="0" w:color="auto"/>
              <w:bottom w:val="single" w:sz="4" w:space="0" w:color="auto"/>
            </w:tcBorders>
          </w:tcPr>
          <w:p w14:paraId="0E136132" w14:textId="77777777" w:rsidR="00EE379C" w:rsidRPr="008712CE" w:rsidRDefault="00EE379C" w:rsidP="005D7947">
            <w:pPr>
              <w:spacing w:after="0"/>
              <w:jc w:val="right"/>
              <w:rPr>
                <w:b/>
              </w:rPr>
            </w:pPr>
            <w:r w:rsidRPr="008712CE">
              <w:rPr>
                <w:b/>
              </w:rPr>
              <w:t>Mean</w:t>
            </w:r>
          </w:p>
        </w:tc>
        <w:tc>
          <w:tcPr>
            <w:tcW w:w="318" w:type="pct"/>
            <w:tcBorders>
              <w:top w:val="single" w:sz="4" w:space="0" w:color="auto"/>
              <w:bottom w:val="single" w:sz="4" w:space="0" w:color="auto"/>
            </w:tcBorders>
          </w:tcPr>
          <w:p w14:paraId="1884613B" w14:textId="77777777" w:rsidR="00EE379C" w:rsidRPr="008712CE" w:rsidRDefault="00EE379C" w:rsidP="005D7947">
            <w:pPr>
              <w:spacing w:after="0"/>
              <w:jc w:val="right"/>
              <w:rPr>
                <w:b/>
              </w:rPr>
            </w:pPr>
            <w:r w:rsidRPr="008712CE">
              <w:rPr>
                <w:b/>
              </w:rPr>
              <w:t>SD</w:t>
            </w:r>
          </w:p>
        </w:tc>
        <w:tc>
          <w:tcPr>
            <w:tcW w:w="318" w:type="pct"/>
            <w:tcBorders>
              <w:top w:val="single" w:sz="4" w:space="0" w:color="auto"/>
              <w:bottom w:val="single" w:sz="4" w:space="0" w:color="auto"/>
            </w:tcBorders>
          </w:tcPr>
          <w:p w14:paraId="2992D267" w14:textId="77777777" w:rsidR="00EE379C" w:rsidRPr="008712CE" w:rsidRDefault="00EE379C" w:rsidP="005D7947">
            <w:pPr>
              <w:spacing w:after="0"/>
              <w:jc w:val="right"/>
              <w:rPr>
                <w:b/>
              </w:rPr>
            </w:pPr>
            <w:r w:rsidRPr="008712CE">
              <w:rPr>
                <w:b/>
              </w:rPr>
              <w:t>Min</w:t>
            </w:r>
          </w:p>
        </w:tc>
        <w:tc>
          <w:tcPr>
            <w:tcW w:w="317" w:type="pct"/>
            <w:tcBorders>
              <w:top w:val="single" w:sz="4" w:space="0" w:color="auto"/>
              <w:bottom w:val="single" w:sz="4" w:space="0" w:color="auto"/>
            </w:tcBorders>
          </w:tcPr>
          <w:p w14:paraId="009E7537" w14:textId="77777777" w:rsidR="00EE379C" w:rsidRPr="008712CE" w:rsidRDefault="00EE379C" w:rsidP="005D7947">
            <w:pPr>
              <w:spacing w:after="0"/>
              <w:jc w:val="right"/>
              <w:rPr>
                <w:b/>
              </w:rPr>
            </w:pPr>
            <w:r w:rsidRPr="008712CE">
              <w:rPr>
                <w:b/>
              </w:rPr>
              <w:t>Max</w:t>
            </w:r>
          </w:p>
        </w:tc>
      </w:tr>
      <w:tr w:rsidR="00EE379C" w:rsidRPr="00F369CB" w14:paraId="092E160C" w14:textId="77777777" w:rsidTr="0052377B">
        <w:tc>
          <w:tcPr>
            <w:tcW w:w="5000" w:type="pct"/>
            <w:gridSpan w:val="6"/>
            <w:tcBorders>
              <w:top w:val="single" w:sz="4" w:space="0" w:color="auto"/>
            </w:tcBorders>
          </w:tcPr>
          <w:p w14:paraId="5100078A" w14:textId="77777777" w:rsidR="00EE379C" w:rsidRPr="00F369CB" w:rsidRDefault="00EE379C" w:rsidP="005D7947">
            <w:pPr>
              <w:spacing w:before="120" w:after="0"/>
            </w:pPr>
            <w:r w:rsidRPr="00F369CB">
              <w:rPr>
                <w:i/>
              </w:rPr>
              <w:t>Panel 1: Land-plot level (obs. 1,310)</w:t>
            </w:r>
          </w:p>
        </w:tc>
      </w:tr>
      <w:tr w:rsidR="00EE379C" w:rsidRPr="00F369CB" w14:paraId="3598248D" w14:textId="77777777" w:rsidTr="0052377B">
        <w:tc>
          <w:tcPr>
            <w:tcW w:w="991" w:type="pct"/>
          </w:tcPr>
          <w:p w14:paraId="481086D4" w14:textId="77777777" w:rsidR="00EE379C" w:rsidRPr="00F369CB" w:rsidRDefault="00EE379C" w:rsidP="005D7947">
            <w:pPr>
              <w:spacing w:after="0"/>
            </w:pPr>
            <w:r w:rsidRPr="00F369CB">
              <w:t>Land reallocation</w:t>
            </w:r>
          </w:p>
        </w:tc>
        <w:tc>
          <w:tcPr>
            <w:tcW w:w="2739" w:type="pct"/>
          </w:tcPr>
          <w:p w14:paraId="3D113CE5" w14:textId="77777777" w:rsidR="00EE379C" w:rsidRPr="00F369CB" w:rsidRDefault="00EE379C" w:rsidP="005D7947">
            <w:pPr>
              <w:spacing w:after="0"/>
            </w:pPr>
            <w:r w:rsidRPr="00F369CB">
              <w:t xml:space="preserve">Dummy variable: 1 = A land plot was reallocated to another household during </w:t>
            </w:r>
            <w:r w:rsidRPr="00F369CB">
              <w:br w:type="textWrapping" w:clear="all"/>
              <w:t xml:space="preserve">1997-2012; 0 = Otherwise. </w:t>
            </w:r>
          </w:p>
        </w:tc>
        <w:tc>
          <w:tcPr>
            <w:tcW w:w="317" w:type="pct"/>
          </w:tcPr>
          <w:p w14:paraId="5959FAC7" w14:textId="77777777" w:rsidR="00EE379C" w:rsidRPr="00F369CB" w:rsidRDefault="00EE379C" w:rsidP="005D7947">
            <w:pPr>
              <w:spacing w:after="0"/>
              <w:jc w:val="right"/>
            </w:pPr>
            <w:r w:rsidRPr="00F369CB">
              <w:t>0.06</w:t>
            </w:r>
          </w:p>
        </w:tc>
        <w:tc>
          <w:tcPr>
            <w:tcW w:w="318" w:type="pct"/>
          </w:tcPr>
          <w:p w14:paraId="6BF6791C" w14:textId="77777777" w:rsidR="00EE379C" w:rsidRPr="00F369CB" w:rsidRDefault="00EE379C" w:rsidP="005D7947">
            <w:pPr>
              <w:spacing w:after="0"/>
              <w:jc w:val="right"/>
            </w:pPr>
            <w:r w:rsidRPr="00F369CB">
              <w:t>0.16</w:t>
            </w:r>
          </w:p>
        </w:tc>
        <w:tc>
          <w:tcPr>
            <w:tcW w:w="318" w:type="pct"/>
          </w:tcPr>
          <w:p w14:paraId="699118B0" w14:textId="77777777" w:rsidR="00EE379C" w:rsidRPr="00F369CB" w:rsidRDefault="00EE379C" w:rsidP="005D7947">
            <w:pPr>
              <w:spacing w:after="0"/>
              <w:jc w:val="right"/>
            </w:pPr>
            <w:r w:rsidRPr="00F369CB">
              <w:t>0</w:t>
            </w:r>
          </w:p>
        </w:tc>
        <w:tc>
          <w:tcPr>
            <w:tcW w:w="317" w:type="pct"/>
          </w:tcPr>
          <w:p w14:paraId="7E6CF8F7" w14:textId="77777777" w:rsidR="00EE379C" w:rsidRPr="00F369CB" w:rsidRDefault="00EE379C" w:rsidP="005D7947">
            <w:pPr>
              <w:spacing w:after="0"/>
              <w:jc w:val="right"/>
            </w:pPr>
            <w:r w:rsidRPr="00F369CB">
              <w:t>1</w:t>
            </w:r>
          </w:p>
        </w:tc>
      </w:tr>
      <w:tr w:rsidR="00EE379C" w:rsidRPr="00F369CB" w14:paraId="1CC0476D" w14:textId="77777777" w:rsidTr="0052377B">
        <w:tc>
          <w:tcPr>
            <w:tcW w:w="991" w:type="pct"/>
          </w:tcPr>
          <w:p w14:paraId="28BF02C6" w14:textId="77777777" w:rsidR="00EE379C" w:rsidRPr="00F369CB" w:rsidRDefault="00EE379C" w:rsidP="005D7947">
            <w:pPr>
              <w:spacing w:after="0"/>
            </w:pPr>
            <w:r w:rsidRPr="00F369CB">
              <w:t>Tenure security</w:t>
            </w:r>
          </w:p>
        </w:tc>
        <w:tc>
          <w:tcPr>
            <w:tcW w:w="2739" w:type="pct"/>
          </w:tcPr>
          <w:p w14:paraId="42DA3FB2" w14:textId="77777777" w:rsidR="00EE379C" w:rsidRPr="00F369CB" w:rsidRDefault="00EE379C" w:rsidP="00B830C1">
            <w:pPr>
              <w:spacing w:after="0"/>
            </w:pPr>
            <w:r w:rsidRPr="00F369CB">
              <w:t xml:space="preserve">Dummy variable: 1 = </w:t>
            </w:r>
            <w:r w:rsidR="00B830C1">
              <w:rPr>
                <w:rFonts w:hint="eastAsia"/>
              </w:rPr>
              <w:t>A household felt</w:t>
            </w:r>
            <w:r w:rsidRPr="00F369CB">
              <w:t xml:space="preserve"> secure about holding a land plot after 20 years; 0 = Otherwise.</w:t>
            </w:r>
          </w:p>
        </w:tc>
        <w:tc>
          <w:tcPr>
            <w:tcW w:w="317" w:type="pct"/>
          </w:tcPr>
          <w:p w14:paraId="49CA5A5E" w14:textId="77777777" w:rsidR="00EE379C" w:rsidRPr="00F369CB" w:rsidRDefault="00EE379C" w:rsidP="005D7947">
            <w:pPr>
              <w:spacing w:after="0"/>
              <w:jc w:val="right"/>
            </w:pPr>
            <w:r w:rsidRPr="00F369CB">
              <w:t>0.75</w:t>
            </w:r>
          </w:p>
        </w:tc>
        <w:tc>
          <w:tcPr>
            <w:tcW w:w="318" w:type="pct"/>
          </w:tcPr>
          <w:p w14:paraId="72F9A5A8" w14:textId="77777777" w:rsidR="00EE379C" w:rsidRPr="00F369CB" w:rsidRDefault="00EE379C" w:rsidP="005D7947">
            <w:pPr>
              <w:spacing w:after="0"/>
              <w:jc w:val="right"/>
            </w:pPr>
            <w:r w:rsidRPr="00F369CB">
              <w:t>0.43</w:t>
            </w:r>
          </w:p>
        </w:tc>
        <w:tc>
          <w:tcPr>
            <w:tcW w:w="318" w:type="pct"/>
          </w:tcPr>
          <w:p w14:paraId="6E55123E" w14:textId="77777777" w:rsidR="00EE379C" w:rsidRPr="00F369CB" w:rsidRDefault="00EE379C" w:rsidP="005D7947">
            <w:pPr>
              <w:spacing w:after="0"/>
              <w:jc w:val="right"/>
            </w:pPr>
            <w:r w:rsidRPr="00F369CB">
              <w:t>0</w:t>
            </w:r>
          </w:p>
        </w:tc>
        <w:tc>
          <w:tcPr>
            <w:tcW w:w="317" w:type="pct"/>
          </w:tcPr>
          <w:p w14:paraId="50A9CA3C" w14:textId="77777777" w:rsidR="00EE379C" w:rsidRPr="00F369CB" w:rsidRDefault="00EE379C" w:rsidP="005D7947">
            <w:pPr>
              <w:spacing w:after="0"/>
              <w:jc w:val="right"/>
            </w:pPr>
            <w:r w:rsidRPr="00F369CB">
              <w:t>1</w:t>
            </w:r>
          </w:p>
        </w:tc>
      </w:tr>
      <w:tr w:rsidR="00EE379C" w:rsidRPr="00F369CB" w14:paraId="674295A1" w14:textId="77777777" w:rsidTr="0052377B">
        <w:tc>
          <w:tcPr>
            <w:tcW w:w="991" w:type="pct"/>
          </w:tcPr>
          <w:p w14:paraId="1780DC18" w14:textId="77777777" w:rsidR="00EE379C" w:rsidRPr="00F369CB" w:rsidRDefault="00EE379C" w:rsidP="005D7947">
            <w:pPr>
              <w:spacing w:after="0"/>
            </w:pPr>
            <w:r w:rsidRPr="00F369CB">
              <w:t>SLCP enrolment</w:t>
            </w:r>
          </w:p>
        </w:tc>
        <w:tc>
          <w:tcPr>
            <w:tcW w:w="2739" w:type="pct"/>
          </w:tcPr>
          <w:p w14:paraId="458840BC" w14:textId="77777777" w:rsidR="00EE379C" w:rsidRPr="00F369CB" w:rsidRDefault="00EE379C" w:rsidP="005D7947">
            <w:pPr>
              <w:spacing w:after="0"/>
            </w:pPr>
            <w:r w:rsidRPr="00F369CB">
              <w:t>Dummy variable: 1 = A land plot was enrolled in the SLCP; 0 = Otherwise.</w:t>
            </w:r>
          </w:p>
        </w:tc>
        <w:tc>
          <w:tcPr>
            <w:tcW w:w="317" w:type="pct"/>
          </w:tcPr>
          <w:p w14:paraId="17285918" w14:textId="77777777" w:rsidR="00EE379C" w:rsidRPr="00F369CB" w:rsidRDefault="00EE379C" w:rsidP="005D7947">
            <w:pPr>
              <w:spacing w:after="0"/>
              <w:jc w:val="right"/>
            </w:pPr>
            <w:r w:rsidRPr="00F369CB">
              <w:t>0.11</w:t>
            </w:r>
          </w:p>
        </w:tc>
        <w:tc>
          <w:tcPr>
            <w:tcW w:w="318" w:type="pct"/>
          </w:tcPr>
          <w:p w14:paraId="01EEBDAC" w14:textId="77777777" w:rsidR="00EE379C" w:rsidRPr="00F369CB" w:rsidRDefault="00EE379C" w:rsidP="005D7947">
            <w:pPr>
              <w:spacing w:after="0"/>
              <w:jc w:val="right"/>
            </w:pPr>
            <w:r w:rsidRPr="00F369CB">
              <w:t>0.32</w:t>
            </w:r>
          </w:p>
        </w:tc>
        <w:tc>
          <w:tcPr>
            <w:tcW w:w="318" w:type="pct"/>
          </w:tcPr>
          <w:p w14:paraId="3EEF1BB1" w14:textId="77777777" w:rsidR="00EE379C" w:rsidRPr="00F369CB" w:rsidRDefault="00EE379C" w:rsidP="005D7947">
            <w:pPr>
              <w:spacing w:after="0"/>
              <w:jc w:val="right"/>
            </w:pPr>
            <w:r w:rsidRPr="00F369CB">
              <w:t>0</w:t>
            </w:r>
          </w:p>
        </w:tc>
        <w:tc>
          <w:tcPr>
            <w:tcW w:w="317" w:type="pct"/>
          </w:tcPr>
          <w:p w14:paraId="76063595" w14:textId="77777777" w:rsidR="00EE379C" w:rsidRPr="00F369CB" w:rsidRDefault="00EE379C" w:rsidP="005D7947">
            <w:pPr>
              <w:spacing w:after="0"/>
              <w:jc w:val="right"/>
            </w:pPr>
            <w:r w:rsidRPr="00F369CB">
              <w:t>1</w:t>
            </w:r>
          </w:p>
        </w:tc>
      </w:tr>
      <w:tr w:rsidR="00EE379C" w:rsidRPr="00F369CB" w14:paraId="34317524" w14:textId="77777777" w:rsidTr="0052377B">
        <w:tc>
          <w:tcPr>
            <w:tcW w:w="991" w:type="pct"/>
          </w:tcPr>
          <w:p w14:paraId="00732F1D" w14:textId="77777777" w:rsidR="00EE379C" w:rsidRPr="00F369CB" w:rsidRDefault="00EE379C" w:rsidP="005D7947">
            <w:pPr>
              <w:spacing w:after="0"/>
            </w:pPr>
            <w:r w:rsidRPr="00F369CB">
              <w:t>Slope</w:t>
            </w:r>
          </w:p>
        </w:tc>
        <w:tc>
          <w:tcPr>
            <w:tcW w:w="2739" w:type="pct"/>
          </w:tcPr>
          <w:p w14:paraId="5DE3150B" w14:textId="77777777" w:rsidR="00EE379C" w:rsidRPr="00F369CB" w:rsidRDefault="00EE379C" w:rsidP="005D7947">
            <w:pPr>
              <w:spacing w:after="0"/>
            </w:pPr>
            <w:r w:rsidRPr="00F369CB">
              <w:t>Slope of a land plot (0 = &lt; 15°; 1 = 15~25°; 2 =&gt; 25°).</w:t>
            </w:r>
          </w:p>
        </w:tc>
        <w:tc>
          <w:tcPr>
            <w:tcW w:w="317" w:type="pct"/>
          </w:tcPr>
          <w:p w14:paraId="6BAB38F6" w14:textId="77777777" w:rsidR="00EE379C" w:rsidRPr="00F369CB" w:rsidRDefault="00EE379C" w:rsidP="005D7947">
            <w:pPr>
              <w:spacing w:after="0"/>
              <w:jc w:val="right"/>
            </w:pPr>
            <w:r w:rsidRPr="00F369CB">
              <w:t>0.91</w:t>
            </w:r>
          </w:p>
        </w:tc>
        <w:tc>
          <w:tcPr>
            <w:tcW w:w="318" w:type="pct"/>
          </w:tcPr>
          <w:p w14:paraId="22B5253D" w14:textId="77777777" w:rsidR="00EE379C" w:rsidRPr="00F369CB" w:rsidRDefault="00EE379C" w:rsidP="005D7947">
            <w:pPr>
              <w:spacing w:after="0"/>
              <w:jc w:val="right"/>
            </w:pPr>
            <w:r w:rsidRPr="00F369CB">
              <w:t>0.89</w:t>
            </w:r>
          </w:p>
        </w:tc>
        <w:tc>
          <w:tcPr>
            <w:tcW w:w="318" w:type="pct"/>
          </w:tcPr>
          <w:p w14:paraId="1A624FFB" w14:textId="77777777" w:rsidR="00EE379C" w:rsidRPr="00F369CB" w:rsidRDefault="00EE379C" w:rsidP="005D7947">
            <w:pPr>
              <w:spacing w:after="0"/>
              <w:jc w:val="right"/>
            </w:pPr>
            <w:r w:rsidRPr="00F369CB">
              <w:t>0</w:t>
            </w:r>
          </w:p>
        </w:tc>
        <w:tc>
          <w:tcPr>
            <w:tcW w:w="317" w:type="pct"/>
          </w:tcPr>
          <w:p w14:paraId="48A31A36" w14:textId="77777777" w:rsidR="00EE379C" w:rsidRPr="00F369CB" w:rsidRDefault="00EE379C" w:rsidP="005D7947">
            <w:pPr>
              <w:spacing w:after="0"/>
              <w:jc w:val="right"/>
            </w:pPr>
            <w:r w:rsidRPr="00F369CB">
              <w:t>2</w:t>
            </w:r>
          </w:p>
        </w:tc>
      </w:tr>
      <w:tr w:rsidR="00EE379C" w:rsidRPr="00F369CB" w14:paraId="77E844BF" w14:textId="77777777" w:rsidTr="0052377B">
        <w:tc>
          <w:tcPr>
            <w:tcW w:w="991" w:type="pct"/>
          </w:tcPr>
          <w:p w14:paraId="6867B2A7" w14:textId="77777777" w:rsidR="00EE379C" w:rsidRPr="00F369CB" w:rsidRDefault="00EE379C" w:rsidP="005D7947">
            <w:pPr>
              <w:spacing w:after="0"/>
            </w:pPr>
            <w:r w:rsidRPr="00F369CB">
              <w:t>Soil</w:t>
            </w:r>
          </w:p>
        </w:tc>
        <w:tc>
          <w:tcPr>
            <w:tcW w:w="2739" w:type="pct"/>
          </w:tcPr>
          <w:p w14:paraId="6D3DA2EE" w14:textId="77777777" w:rsidR="00EE379C" w:rsidRPr="00F369CB" w:rsidRDefault="00EE379C" w:rsidP="005D7947">
            <w:pPr>
              <w:spacing w:after="0"/>
            </w:pPr>
            <w:r w:rsidRPr="00F369CB">
              <w:t>Soil quality of a land plot (0 = Good; 1 = Medium; 2 = Poor).</w:t>
            </w:r>
          </w:p>
        </w:tc>
        <w:tc>
          <w:tcPr>
            <w:tcW w:w="317" w:type="pct"/>
          </w:tcPr>
          <w:p w14:paraId="70A084BC" w14:textId="77777777" w:rsidR="00EE379C" w:rsidRPr="00F369CB" w:rsidRDefault="00EE379C" w:rsidP="005D7947">
            <w:pPr>
              <w:spacing w:after="0"/>
              <w:jc w:val="right"/>
            </w:pPr>
            <w:r w:rsidRPr="00F369CB">
              <w:t>0.85</w:t>
            </w:r>
          </w:p>
        </w:tc>
        <w:tc>
          <w:tcPr>
            <w:tcW w:w="318" w:type="pct"/>
          </w:tcPr>
          <w:p w14:paraId="59111F4D" w14:textId="77777777" w:rsidR="00EE379C" w:rsidRPr="00F369CB" w:rsidRDefault="00EE379C" w:rsidP="005D7947">
            <w:pPr>
              <w:spacing w:after="0"/>
              <w:jc w:val="right"/>
            </w:pPr>
            <w:r w:rsidRPr="00F369CB">
              <w:t>0.78</w:t>
            </w:r>
          </w:p>
        </w:tc>
        <w:tc>
          <w:tcPr>
            <w:tcW w:w="318" w:type="pct"/>
          </w:tcPr>
          <w:p w14:paraId="00EAA252" w14:textId="77777777" w:rsidR="00EE379C" w:rsidRPr="00F369CB" w:rsidRDefault="00EE379C" w:rsidP="005D7947">
            <w:pPr>
              <w:spacing w:after="0"/>
              <w:jc w:val="right"/>
            </w:pPr>
            <w:r w:rsidRPr="00F369CB">
              <w:t>0</w:t>
            </w:r>
          </w:p>
        </w:tc>
        <w:tc>
          <w:tcPr>
            <w:tcW w:w="317" w:type="pct"/>
          </w:tcPr>
          <w:p w14:paraId="4461D2FE" w14:textId="77777777" w:rsidR="00EE379C" w:rsidRPr="00F369CB" w:rsidRDefault="00EE379C" w:rsidP="005D7947">
            <w:pPr>
              <w:spacing w:after="0"/>
              <w:jc w:val="right"/>
            </w:pPr>
            <w:r w:rsidRPr="00F369CB">
              <w:t>2</w:t>
            </w:r>
          </w:p>
        </w:tc>
      </w:tr>
      <w:tr w:rsidR="00EE379C" w:rsidRPr="00F369CB" w14:paraId="7AF67653" w14:textId="77777777" w:rsidTr="0052377B">
        <w:tc>
          <w:tcPr>
            <w:tcW w:w="991" w:type="pct"/>
          </w:tcPr>
          <w:p w14:paraId="24A23CF6" w14:textId="77777777" w:rsidR="00EE379C" w:rsidRPr="00F369CB" w:rsidRDefault="00EE379C" w:rsidP="005D7947">
            <w:pPr>
              <w:spacing w:after="0"/>
            </w:pPr>
            <w:r w:rsidRPr="00F369CB">
              <w:t>Cropland area 1997</w:t>
            </w:r>
          </w:p>
        </w:tc>
        <w:tc>
          <w:tcPr>
            <w:tcW w:w="2739" w:type="pct"/>
          </w:tcPr>
          <w:p w14:paraId="7F0980A8" w14:textId="77777777" w:rsidR="00EE379C" w:rsidRPr="00F369CB" w:rsidRDefault="00EE379C" w:rsidP="005D7947">
            <w:pPr>
              <w:spacing w:after="0"/>
            </w:pPr>
            <w:r w:rsidRPr="00F369CB">
              <w:t>Cropland area (mu) per capita in 1997.</w:t>
            </w:r>
          </w:p>
        </w:tc>
        <w:tc>
          <w:tcPr>
            <w:tcW w:w="317" w:type="pct"/>
          </w:tcPr>
          <w:p w14:paraId="2A999E53" w14:textId="77777777" w:rsidR="00EE379C" w:rsidRPr="00F369CB" w:rsidRDefault="00EE379C" w:rsidP="005D7947">
            <w:pPr>
              <w:spacing w:after="0"/>
              <w:jc w:val="right"/>
            </w:pPr>
            <w:r w:rsidRPr="00F369CB">
              <w:t>2.40</w:t>
            </w:r>
          </w:p>
        </w:tc>
        <w:tc>
          <w:tcPr>
            <w:tcW w:w="318" w:type="pct"/>
          </w:tcPr>
          <w:p w14:paraId="625BA234" w14:textId="77777777" w:rsidR="00EE379C" w:rsidRPr="00F369CB" w:rsidRDefault="00EE379C" w:rsidP="005D7947">
            <w:pPr>
              <w:spacing w:after="0"/>
              <w:jc w:val="right"/>
            </w:pPr>
            <w:r w:rsidRPr="00F369CB">
              <w:t>2.83</w:t>
            </w:r>
          </w:p>
        </w:tc>
        <w:tc>
          <w:tcPr>
            <w:tcW w:w="318" w:type="pct"/>
          </w:tcPr>
          <w:p w14:paraId="706A8CBD" w14:textId="77777777" w:rsidR="00EE379C" w:rsidRPr="00F369CB" w:rsidRDefault="00EE379C" w:rsidP="005D7947">
            <w:pPr>
              <w:spacing w:after="0"/>
              <w:jc w:val="right"/>
            </w:pPr>
            <w:r w:rsidRPr="00F369CB">
              <w:t>0</w:t>
            </w:r>
          </w:p>
        </w:tc>
        <w:tc>
          <w:tcPr>
            <w:tcW w:w="317" w:type="pct"/>
          </w:tcPr>
          <w:p w14:paraId="42A6256C" w14:textId="77777777" w:rsidR="00EE379C" w:rsidRPr="00F369CB" w:rsidRDefault="00EE379C" w:rsidP="005D7947">
            <w:pPr>
              <w:spacing w:after="0"/>
              <w:jc w:val="right"/>
            </w:pPr>
            <w:r w:rsidRPr="00F369CB">
              <w:t>24.25</w:t>
            </w:r>
          </w:p>
        </w:tc>
      </w:tr>
      <w:tr w:rsidR="00EE379C" w:rsidRPr="00F369CB" w14:paraId="6B4447CF" w14:textId="77777777" w:rsidTr="0052377B">
        <w:tc>
          <w:tcPr>
            <w:tcW w:w="991" w:type="pct"/>
          </w:tcPr>
          <w:p w14:paraId="5C26430A" w14:textId="77777777" w:rsidR="00EE379C" w:rsidRPr="00F369CB" w:rsidRDefault="00EE379C" w:rsidP="005D7947">
            <w:pPr>
              <w:spacing w:after="0"/>
            </w:pPr>
            <w:r w:rsidRPr="00F369CB">
              <w:t>Household size 1997</w:t>
            </w:r>
          </w:p>
        </w:tc>
        <w:tc>
          <w:tcPr>
            <w:tcW w:w="2739" w:type="pct"/>
          </w:tcPr>
          <w:p w14:paraId="42E6BE42" w14:textId="77777777" w:rsidR="00EE379C" w:rsidRPr="00F369CB" w:rsidRDefault="00AD12F2" w:rsidP="005D7947">
            <w:pPr>
              <w:spacing w:after="0"/>
            </w:pPr>
            <w:r>
              <w:rPr>
                <w:rFonts w:hint="eastAsia"/>
              </w:rPr>
              <w:t>Number</w:t>
            </w:r>
            <w:r w:rsidR="00EE379C" w:rsidRPr="00F369CB">
              <w:t xml:space="preserve"> of household members in 1997.</w:t>
            </w:r>
          </w:p>
        </w:tc>
        <w:tc>
          <w:tcPr>
            <w:tcW w:w="317" w:type="pct"/>
          </w:tcPr>
          <w:p w14:paraId="291DCBD6" w14:textId="77777777" w:rsidR="00EE379C" w:rsidRPr="00F369CB" w:rsidRDefault="00EE379C" w:rsidP="005D7947">
            <w:pPr>
              <w:spacing w:after="0"/>
              <w:jc w:val="right"/>
            </w:pPr>
            <w:r w:rsidRPr="00F369CB">
              <w:t>5.12</w:t>
            </w:r>
          </w:p>
        </w:tc>
        <w:tc>
          <w:tcPr>
            <w:tcW w:w="318" w:type="pct"/>
          </w:tcPr>
          <w:p w14:paraId="77218CC2" w14:textId="77777777" w:rsidR="00EE379C" w:rsidRPr="00F369CB" w:rsidRDefault="00EE379C" w:rsidP="005D7947">
            <w:pPr>
              <w:spacing w:after="0"/>
              <w:jc w:val="right"/>
            </w:pPr>
            <w:r w:rsidRPr="00F369CB">
              <w:t>1.58</w:t>
            </w:r>
          </w:p>
        </w:tc>
        <w:tc>
          <w:tcPr>
            <w:tcW w:w="318" w:type="pct"/>
          </w:tcPr>
          <w:p w14:paraId="5D21DB45" w14:textId="77777777" w:rsidR="00EE379C" w:rsidRPr="00F369CB" w:rsidRDefault="00EE379C" w:rsidP="005D7947">
            <w:pPr>
              <w:spacing w:after="0"/>
              <w:jc w:val="right"/>
            </w:pPr>
            <w:r w:rsidRPr="00F369CB">
              <w:t>1</w:t>
            </w:r>
          </w:p>
        </w:tc>
        <w:tc>
          <w:tcPr>
            <w:tcW w:w="317" w:type="pct"/>
          </w:tcPr>
          <w:p w14:paraId="76E5DC60" w14:textId="77777777" w:rsidR="00EE379C" w:rsidRPr="00F369CB" w:rsidRDefault="00EE379C" w:rsidP="005D7947">
            <w:pPr>
              <w:spacing w:after="0"/>
              <w:jc w:val="right"/>
            </w:pPr>
            <w:r w:rsidRPr="00F369CB">
              <w:t>10</w:t>
            </w:r>
          </w:p>
        </w:tc>
      </w:tr>
      <w:tr w:rsidR="00EE379C" w:rsidRPr="00F369CB" w14:paraId="469113B9" w14:textId="77777777" w:rsidTr="0052377B">
        <w:tc>
          <w:tcPr>
            <w:tcW w:w="991" w:type="pct"/>
          </w:tcPr>
          <w:p w14:paraId="3583B0A2" w14:textId="77777777" w:rsidR="00EE379C" w:rsidRPr="00F369CB" w:rsidRDefault="00EE379C" w:rsidP="005D7947">
            <w:pPr>
              <w:spacing w:after="0"/>
            </w:pPr>
            <w:r w:rsidRPr="00F369CB">
              <w:t>Ethnic minority</w:t>
            </w:r>
          </w:p>
        </w:tc>
        <w:tc>
          <w:tcPr>
            <w:tcW w:w="2739" w:type="pct"/>
          </w:tcPr>
          <w:p w14:paraId="181C0800" w14:textId="77777777" w:rsidR="00EE379C" w:rsidRPr="00F369CB" w:rsidRDefault="00EE379C" w:rsidP="005D7947">
            <w:pPr>
              <w:spacing w:after="0"/>
            </w:pPr>
            <w:r w:rsidRPr="00F369CB">
              <w:t xml:space="preserve">Dummy variable: 1 = Ethnic minority household; 0 = Otherwise. </w:t>
            </w:r>
          </w:p>
        </w:tc>
        <w:tc>
          <w:tcPr>
            <w:tcW w:w="317" w:type="pct"/>
          </w:tcPr>
          <w:p w14:paraId="066BB6FA" w14:textId="77777777" w:rsidR="00EE379C" w:rsidRPr="00F369CB" w:rsidRDefault="00EE379C" w:rsidP="005D7947">
            <w:pPr>
              <w:spacing w:after="0"/>
              <w:jc w:val="right"/>
            </w:pPr>
            <w:r w:rsidRPr="00F369CB">
              <w:t>0.46</w:t>
            </w:r>
          </w:p>
        </w:tc>
        <w:tc>
          <w:tcPr>
            <w:tcW w:w="318" w:type="pct"/>
          </w:tcPr>
          <w:p w14:paraId="6D575987" w14:textId="77777777" w:rsidR="00EE379C" w:rsidRPr="00F369CB" w:rsidRDefault="00EE379C" w:rsidP="005D7947">
            <w:pPr>
              <w:spacing w:after="0"/>
              <w:jc w:val="right"/>
            </w:pPr>
            <w:r w:rsidRPr="00F369CB">
              <w:t>0.50</w:t>
            </w:r>
          </w:p>
        </w:tc>
        <w:tc>
          <w:tcPr>
            <w:tcW w:w="318" w:type="pct"/>
          </w:tcPr>
          <w:p w14:paraId="4B127F89" w14:textId="77777777" w:rsidR="00EE379C" w:rsidRPr="00F369CB" w:rsidRDefault="00EE379C" w:rsidP="005D7947">
            <w:pPr>
              <w:spacing w:after="0"/>
              <w:jc w:val="right"/>
            </w:pPr>
            <w:r w:rsidRPr="00F369CB">
              <w:t>0</w:t>
            </w:r>
          </w:p>
        </w:tc>
        <w:tc>
          <w:tcPr>
            <w:tcW w:w="317" w:type="pct"/>
          </w:tcPr>
          <w:p w14:paraId="1FB38F67" w14:textId="77777777" w:rsidR="00EE379C" w:rsidRPr="00F369CB" w:rsidRDefault="00EE379C" w:rsidP="005D7947">
            <w:pPr>
              <w:spacing w:after="0"/>
              <w:jc w:val="right"/>
            </w:pPr>
            <w:r w:rsidRPr="00F369CB">
              <w:t>1</w:t>
            </w:r>
          </w:p>
        </w:tc>
      </w:tr>
      <w:tr w:rsidR="00EE379C" w:rsidRPr="00F369CB" w14:paraId="64DEE133" w14:textId="77777777" w:rsidTr="0052377B">
        <w:tc>
          <w:tcPr>
            <w:tcW w:w="991" w:type="pct"/>
          </w:tcPr>
          <w:p w14:paraId="46AE679D" w14:textId="77777777" w:rsidR="00EE379C" w:rsidRPr="00F369CB" w:rsidRDefault="00EE379C" w:rsidP="005D7947">
            <w:pPr>
              <w:spacing w:after="0"/>
            </w:pPr>
            <w:r w:rsidRPr="00F369CB">
              <w:t>CCP membership 1997</w:t>
            </w:r>
          </w:p>
        </w:tc>
        <w:tc>
          <w:tcPr>
            <w:tcW w:w="2739" w:type="pct"/>
            <w:vAlign w:val="center"/>
          </w:tcPr>
          <w:p w14:paraId="2BC9CFD9" w14:textId="77777777" w:rsidR="00EE379C" w:rsidRPr="00F369CB" w:rsidRDefault="00EE379C" w:rsidP="005D7947">
            <w:pPr>
              <w:spacing w:after="0"/>
            </w:pPr>
            <w:r w:rsidRPr="00F369CB">
              <w:t>Dum</w:t>
            </w:r>
            <w:r w:rsidR="00490785">
              <w:t>my variable: 1 = A household ha</w:t>
            </w:r>
            <w:r w:rsidR="00490785">
              <w:rPr>
                <w:rFonts w:hint="eastAsia"/>
              </w:rPr>
              <w:t>d</w:t>
            </w:r>
            <w:r w:rsidRPr="00F369CB">
              <w:t xml:space="preserve"> a CCP member</w:t>
            </w:r>
            <w:r w:rsidR="00D667E6">
              <w:rPr>
                <w:rFonts w:hint="eastAsia"/>
              </w:rPr>
              <w:t xml:space="preserve"> in 1997</w:t>
            </w:r>
            <w:r w:rsidRPr="00F369CB">
              <w:t xml:space="preserve">; 0 = Otherwise. </w:t>
            </w:r>
          </w:p>
        </w:tc>
        <w:tc>
          <w:tcPr>
            <w:tcW w:w="317" w:type="pct"/>
          </w:tcPr>
          <w:p w14:paraId="78377B31" w14:textId="77777777" w:rsidR="00EE379C" w:rsidRPr="00F369CB" w:rsidRDefault="00EE379C" w:rsidP="005D7947">
            <w:pPr>
              <w:spacing w:after="0"/>
              <w:jc w:val="right"/>
            </w:pPr>
            <w:r w:rsidRPr="00F369CB">
              <w:t>0.21</w:t>
            </w:r>
          </w:p>
        </w:tc>
        <w:tc>
          <w:tcPr>
            <w:tcW w:w="318" w:type="pct"/>
          </w:tcPr>
          <w:p w14:paraId="037DEBF5" w14:textId="77777777" w:rsidR="00EE379C" w:rsidRPr="00F369CB" w:rsidRDefault="00EE379C" w:rsidP="005D7947">
            <w:pPr>
              <w:spacing w:after="0"/>
              <w:jc w:val="right"/>
            </w:pPr>
            <w:r w:rsidRPr="00F369CB">
              <w:t>0.41</w:t>
            </w:r>
          </w:p>
        </w:tc>
        <w:tc>
          <w:tcPr>
            <w:tcW w:w="318" w:type="pct"/>
          </w:tcPr>
          <w:p w14:paraId="10D1D1E0" w14:textId="77777777" w:rsidR="00EE379C" w:rsidRPr="00F369CB" w:rsidRDefault="00EE379C" w:rsidP="005D7947">
            <w:pPr>
              <w:spacing w:after="0"/>
              <w:jc w:val="right"/>
            </w:pPr>
            <w:r w:rsidRPr="00F369CB">
              <w:t>0</w:t>
            </w:r>
          </w:p>
        </w:tc>
        <w:tc>
          <w:tcPr>
            <w:tcW w:w="317" w:type="pct"/>
          </w:tcPr>
          <w:p w14:paraId="5C6D36DF" w14:textId="77777777" w:rsidR="00EE379C" w:rsidRPr="00F369CB" w:rsidRDefault="00EE379C" w:rsidP="005D7947">
            <w:pPr>
              <w:spacing w:after="0"/>
              <w:jc w:val="right"/>
            </w:pPr>
            <w:r w:rsidRPr="00F369CB">
              <w:t>1</w:t>
            </w:r>
          </w:p>
        </w:tc>
      </w:tr>
      <w:tr w:rsidR="00EE379C" w:rsidRPr="00F369CB" w14:paraId="4BE132FB" w14:textId="77777777" w:rsidTr="0052377B">
        <w:tc>
          <w:tcPr>
            <w:tcW w:w="991" w:type="pct"/>
          </w:tcPr>
          <w:p w14:paraId="557259B6" w14:textId="77777777" w:rsidR="00EE379C" w:rsidRPr="00F369CB" w:rsidRDefault="00EE379C" w:rsidP="005D7947">
            <w:pPr>
              <w:spacing w:after="0"/>
            </w:pPr>
            <w:r w:rsidRPr="00F369CB">
              <w:t>Value of durables 1997</w:t>
            </w:r>
          </w:p>
        </w:tc>
        <w:tc>
          <w:tcPr>
            <w:tcW w:w="2739" w:type="pct"/>
            <w:vAlign w:val="center"/>
          </w:tcPr>
          <w:p w14:paraId="1EE88272" w14:textId="77777777" w:rsidR="00EE379C" w:rsidRPr="00F369CB" w:rsidRDefault="00EE379C" w:rsidP="005D7947">
            <w:pPr>
              <w:spacing w:after="0"/>
            </w:pPr>
            <w:r w:rsidRPr="00F369CB">
              <w:t>Monetary value (10</w:t>
            </w:r>
            <w:r w:rsidRPr="00F369CB">
              <w:rPr>
                <w:vertAlign w:val="superscript"/>
              </w:rPr>
              <w:t>3</w:t>
            </w:r>
            <w:r w:rsidRPr="00F369CB">
              <w:t xml:space="preserve"> CNY, inflation-adjusted) of durables per capita in 1997.</w:t>
            </w:r>
          </w:p>
        </w:tc>
        <w:tc>
          <w:tcPr>
            <w:tcW w:w="317" w:type="pct"/>
          </w:tcPr>
          <w:p w14:paraId="58E11565" w14:textId="77777777" w:rsidR="00EE379C" w:rsidRPr="00F369CB" w:rsidRDefault="00EE379C" w:rsidP="005D7947">
            <w:pPr>
              <w:spacing w:after="0"/>
              <w:jc w:val="right"/>
            </w:pPr>
            <w:r w:rsidRPr="00F369CB">
              <w:t>0.29</w:t>
            </w:r>
          </w:p>
        </w:tc>
        <w:tc>
          <w:tcPr>
            <w:tcW w:w="318" w:type="pct"/>
          </w:tcPr>
          <w:p w14:paraId="4DFEB68E" w14:textId="77777777" w:rsidR="00EE379C" w:rsidRPr="00F369CB" w:rsidRDefault="00EE379C" w:rsidP="005D7947">
            <w:pPr>
              <w:spacing w:after="0"/>
              <w:jc w:val="right"/>
            </w:pPr>
            <w:r w:rsidRPr="00F369CB">
              <w:t>0.96</w:t>
            </w:r>
          </w:p>
        </w:tc>
        <w:tc>
          <w:tcPr>
            <w:tcW w:w="318" w:type="pct"/>
          </w:tcPr>
          <w:p w14:paraId="3FAE50E2" w14:textId="77777777" w:rsidR="00EE379C" w:rsidRPr="00F369CB" w:rsidRDefault="00EE379C" w:rsidP="005D7947">
            <w:pPr>
              <w:spacing w:after="0"/>
              <w:jc w:val="right"/>
            </w:pPr>
            <w:r w:rsidRPr="00F369CB">
              <w:t>0</w:t>
            </w:r>
          </w:p>
        </w:tc>
        <w:tc>
          <w:tcPr>
            <w:tcW w:w="317" w:type="pct"/>
          </w:tcPr>
          <w:p w14:paraId="1D61CC24" w14:textId="77777777" w:rsidR="00EE379C" w:rsidRPr="00F369CB" w:rsidRDefault="00EE379C" w:rsidP="005D7947">
            <w:pPr>
              <w:spacing w:after="0"/>
              <w:jc w:val="right"/>
            </w:pPr>
            <w:r w:rsidRPr="00F369CB">
              <w:t>8.22</w:t>
            </w:r>
          </w:p>
        </w:tc>
      </w:tr>
      <w:tr w:rsidR="00EE379C" w:rsidRPr="00F369CB" w14:paraId="4BE4F373" w14:textId="77777777" w:rsidTr="0052377B">
        <w:tc>
          <w:tcPr>
            <w:tcW w:w="991" w:type="pct"/>
          </w:tcPr>
          <w:p w14:paraId="196D9FFA" w14:textId="77777777" w:rsidR="00EE379C" w:rsidRPr="00F369CB" w:rsidRDefault="00EE379C" w:rsidP="005D7947">
            <w:pPr>
              <w:spacing w:after="0"/>
            </w:pPr>
            <w:r w:rsidRPr="00F369CB">
              <w:t>Off-farm workdays 1997</w:t>
            </w:r>
          </w:p>
        </w:tc>
        <w:tc>
          <w:tcPr>
            <w:tcW w:w="2739" w:type="pct"/>
          </w:tcPr>
          <w:p w14:paraId="1D9EF6AA" w14:textId="77777777" w:rsidR="00EE379C" w:rsidRPr="00F369CB" w:rsidRDefault="00AD12F2" w:rsidP="005D7947">
            <w:pPr>
              <w:spacing w:after="0"/>
            </w:pPr>
            <w:r>
              <w:rPr>
                <w:rFonts w:hint="eastAsia"/>
              </w:rPr>
              <w:t>Number</w:t>
            </w:r>
            <w:r w:rsidR="00EE379C" w:rsidRPr="00F369CB">
              <w:t xml:space="preserve"> of off-farm workdays per capita in 1997. </w:t>
            </w:r>
          </w:p>
        </w:tc>
        <w:tc>
          <w:tcPr>
            <w:tcW w:w="317" w:type="pct"/>
          </w:tcPr>
          <w:p w14:paraId="76699E1D" w14:textId="77777777" w:rsidR="00EE379C" w:rsidRPr="00F369CB" w:rsidRDefault="00EE379C" w:rsidP="005D7947">
            <w:pPr>
              <w:spacing w:after="0"/>
              <w:jc w:val="right"/>
            </w:pPr>
            <w:r w:rsidRPr="00F369CB">
              <w:t>18.57</w:t>
            </w:r>
          </w:p>
        </w:tc>
        <w:tc>
          <w:tcPr>
            <w:tcW w:w="318" w:type="pct"/>
          </w:tcPr>
          <w:p w14:paraId="4CE3ADE1" w14:textId="77777777" w:rsidR="00EE379C" w:rsidRPr="00F369CB" w:rsidRDefault="00EE379C" w:rsidP="005D7947">
            <w:pPr>
              <w:spacing w:after="0"/>
              <w:jc w:val="right"/>
            </w:pPr>
            <w:r w:rsidRPr="00F369CB">
              <w:t>37.50</w:t>
            </w:r>
          </w:p>
        </w:tc>
        <w:tc>
          <w:tcPr>
            <w:tcW w:w="318" w:type="pct"/>
          </w:tcPr>
          <w:p w14:paraId="55926794" w14:textId="77777777" w:rsidR="00EE379C" w:rsidRPr="00F369CB" w:rsidRDefault="00EE379C" w:rsidP="005D7947">
            <w:pPr>
              <w:spacing w:after="0"/>
              <w:jc w:val="right"/>
            </w:pPr>
            <w:r w:rsidRPr="00F369CB">
              <w:t>0</w:t>
            </w:r>
          </w:p>
        </w:tc>
        <w:tc>
          <w:tcPr>
            <w:tcW w:w="317" w:type="pct"/>
          </w:tcPr>
          <w:p w14:paraId="6C9C869C" w14:textId="77777777" w:rsidR="00EE379C" w:rsidRPr="00F369CB" w:rsidRDefault="00EE379C" w:rsidP="005D7947">
            <w:pPr>
              <w:spacing w:after="0"/>
              <w:jc w:val="right"/>
            </w:pPr>
            <w:r w:rsidRPr="00F369CB">
              <w:t>216.67</w:t>
            </w:r>
          </w:p>
        </w:tc>
      </w:tr>
      <w:tr w:rsidR="00EE379C" w:rsidRPr="00F369CB" w14:paraId="3DFD0C14" w14:textId="77777777" w:rsidTr="0052377B">
        <w:tc>
          <w:tcPr>
            <w:tcW w:w="991" w:type="pct"/>
          </w:tcPr>
          <w:p w14:paraId="295C6875" w14:textId="77777777" w:rsidR="00EE379C" w:rsidRPr="00F369CB" w:rsidRDefault="00EE379C" w:rsidP="005D7947">
            <w:pPr>
              <w:spacing w:after="0"/>
            </w:pPr>
            <w:r w:rsidRPr="00F369CB">
              <w:t>Yunnan</w:t>
            </w:r>
          </w:p>
        </w:tc>
        <w:tc>
          <w:tcPr>
            <w:tcW w:w="2739" w:type="pct"/>
          </w:tcPr>
          <w:p w14:paraId="592016A3" w14:textId="77777777" w:rsidR="00EE379C" w:rsidRPr="00F369CB" w:rsidRDefault="00EE379C" w:rsidP="005D7947">
            <w:pPr>
              <w:spacing w:after="0"/>
            </w:pPr>
            <w:r w:rsidRPr="00F369CB">
              <w:t>Dummy variable: 1 = Yunnan province; 0 = Otherwise.</w:t>
            </w:r>
          </w:p>
        </w:tc>
        <w:tc>
          <w:tcPr>
            <w:tcW w:w="317" w:type="pct"/>
          </w:tcPr>
          <w:p w14:paraId="3F1145A7" w14:textId="77777777" w:rsidR="00EE379C" w:rsidRPr="00F369CB" w:rsidRDefault="00EE379C" w:rsidP="005D7947">
            <w:pPr>
              <w:spacing w:after="0"/>
              <w:jc w:val="right"/>
            </w:pPr>
            <w:r w:rsidRPr="00F369CB">
              <w:t>0.58</w:t>
            </w:r>
          </w:p>
        </w:tc>
        <w:tc>
          <w:tcPr>
            <w:tcW w:w="318" w:type="pct"/>
          </w:tcPr>
          <w:p w14:paraId="14A9FABA" w14:textId="77777777" w:rsidR="00EE379C" w:rsidRPr="00F369CB" w:rsidRDefault="00EE379C" w:rsidP="005D7947">
            <w:pPr>
              <w:spacing w:after="0"/>
              <w:jc w:val="right"/>
            </w:pPr>
            <w:r w:rsidRPr="00F369CB">
              <w:t>0.49</w:t>
            </w:r>
          </w:p>
        </w:tc>
        <w:tc>
          <w:tcPr>
            <w:tcW w:w="318" w:type="pct"/>
          </w:tcPr>
          <w:p w14:paraId="580469FD" w14:textId="77777777" w:rsidR="00EE379C" w:rsidRPr="00F369CB" w:rsidRDefault="00EE379C" w:rsidP="005D7947">
            <w:pPr>
              <w:spacing w:after="0"/>
              <w:jc w:val="right"/>
            </w:pPr>
            <w:r w:rsidRPr="00F369CB">
              <w:t>0</w:t>
            </w:r>
          </w:p>
        </w:tc>
        <w:tc>
          <w:tcPr>
            <w:tcW w:w="317" w:type="pct"/>
          </w:tcPr>
          <w:p w14:paraId="3C63067F" w14:textId="77777777" w:rsidR="00EE379C" w:rsidRPr="00F369CB" w:rsidRDefault="00EE379C" w:rsidP="005D7947">
            <w:pPr>
              <w:spacing w:after="0"/>
              <w:jc w:val="right"/>
            </w:pPr>
            <w:r w:rsidRPr="00F369CB">
              <w:t>1</w:t>
            </w:r>
          </w:p>
        </w:tc>
      </w:tr>
      <w:tr w:rsidR="00EE379C" w:rsidRPr="00F369CB" w14:paraId="3D8A27D9" w14:textId="77777777" w:rsidTr="0052377B">
        <w:tc>
          <w:tcPr>
            <w:tcW w:w="5000" w:type="pct"/>
            <w:gridSpan w:val="6"/>
          </w:tcPr>
          <w:p w14:paraId="2FC54238" w14:textId="77777777" w:rsidR="00EE379C" w:rsidRPr="00F369CB" w:rsidRDefault="00EE379C" w:rsidP="005D7947">
            <w:pPr>
              <w:spacing w:before="120" w:after="0"/>
              <w:rPr>
                <w:i/>
              </w:rPr>
            </w:pPr>
            <w:r w:rsidRPr="00F369CB">
              <w:rPr>
                <w:i/>
              </w:rPr>
              <w:t>Panel 2: Household level (obs. 300)</w:t>
            </w:r>
          </w:p>
        </w:tc>
      </w:tr>
      <w:tr w:rsidR="00EE379C" w:rsidRPr="00F369CB" w14:paraId="4764E065" w14:textId="77777777" w:rsidTr="0052377B">
        <w:tc>
          <w:tcPr>
            <w:tcW w:w="991" w:type="pct"/>
          </w:tcPr>
          <w:p w14:paraId="782790F0" w14:textId="77777777" w:rsidR="00EE379C" w:rsidRPr="00F369CB" w:rsidRDefault="00EE379C" w:rsidP="005D7947">
            <w:pPr>
              <w:spacing w:after="0"/>
            </w:pPr>
            <w:r w:rsidRPr="00F369CB">
              <w:t>Land reallocation</w:t>
            </w:r>
          </w:p>
        </w:tc>
        <w:tc>
          <w:tcPr>
            <w:tcW w:w="2739" w:type="pct"/>
          </w:tcPr>
          <w:p w14:paraId="20F0309D" w14:textId="77777777" w:rsidR="00EE379C" w:rsidRPr="00F369CB" w:rsidRDefault="00EE379C" w:rsidP="005D7947">
            <w:pPr>
              <w:spacing w:after="0"/>
            </w:pPr>
            <w:r w:rsidRPr="00F369CB">
              <w:t xml:space="preserve">Dummy variable: 1 = A household had at least one land plot reallocated </w:t>
            </w:r>
            <w:r w:rsidR="003B301B">
              <w:rPr>
                <w:rFonts w:hint="eastAsia"/>
              </w:rPr>
              <w:t xml:space="preserve">to </w:t>
            </w:r>
            <w:r w:rsidRPr="00F369CB">
              <w:t xml:space="preserve">another household during 1997-2012; 0 = Otherwise. </w:t>
            </w:r>
          </w:p>
        </w:tc>
        <w:tc>
          <w:tcPr>
            <w:tcW w:w="317" w:type="pct"/>
          </w:tcPr>
          <w:p w14:paraId="3985C064" w14:textId="77777777" w:rsidR="00EE379C" w:rsidRPr="00F369CB" w:rsidRDefault="00EE379C" w:rsidP="005D7947">
            <w:pPr>
              <w:spacing w:after="0"/>
              <w:jc w:val="right"/>
            </w:pPr>
            <w:r w:rsidRPr="00F369CB">
              <w:t>0.10</w:t>
            </w:r>
          </w:p>
        </w:tc>
        <w:tc>
          <w:tcPr>
            <w:tcW w:w="318" w:type="pct"/>
          </w:tcPr>
          <w:p w14:paraId="5B328F7F" w14:textId="77777777" w:rsidR="00EE379C" w:rsidRPr="00F369CB" w:rsidRDefault="00EE379C" w:rsidP="005D7947">
            <w:pPr>
              <w:spacing w:after="0"/>
              <w:jc w:val="right"/>
            </w:pPr>
            <w:r w:rsidRPr="00F369CB">
              <w:t>0.30</w:t>
            </w:r>
          </w:p>
        </w:tc>
        <w:tc>
          <w:tcPr>
            <w:tcW w:w="318" w:type="pct"/>
          </w:tcPr>
          <w:p w14:paraId="3DB7ECCE" w14:textId="77777777" w:rsidR="00EE379C" w:rsidRPr="00F369CB" w:rsidRDefault="00EE379C" w:rsidP="005D7947">
            <w:pPr>
              <w:spacing w:after="0"/>
              <w:jc w:val="right"/>
            </w:pPr>
            <w:r w:rsidRPr="00F369CB">
              <w:t>0</w:t>
            </w:r>
          </w:p>
        </w:tc>
        <w:tc>
          <w:tcPr>
            <w:tcW w:w="317" w:type="pct"/>
          </w:tcPr>
          <w:p w14:paraId="5404635E" w14:textId="77777777" w:rsidR="00EE379C" w:rsidRPr="00F369CB" w:rsidRDefault="00EE379C" w:rsidP="005D7947">
            <w:pPr>
              <w:spacing w:after="0"/>
              <w:jc w:val="right"/>
            </w:pPr>
            <w:r w:rsidRPr="00F369CB">
              <w:t>1</w:t>
            </w:r>
          </w:p>
        </w:tc>
      </w:tr>
      <w:tr w:rsidR="00EE379C" w:rsidRPr="00F369CB" w14:paraId="0E9BC1EE" w14:textId="77777777" w:rsidTr="0052377B">
        <w:tc>
          <w:tcPr>
            <w:tcW w:w="991" w:type="pct"/>
          </w:tcPr>
          <w:p w14:paraId="040154F7" w14:textId="77777777" w:rsidR="00EE379C" w:rsidRPr="00F369CB" w:rsidRDefault="00EE379C" w:rsidP="005D7947">
            <w:pPr>
              <w:spacing w:after="0"/>
            </w:pPr>
            <w:r w:rsidRPr="00F369CB">
              <w:t>Tenure security</w:t>
            </w:r>
          </w:p>
        </w:tc>
        <w:tc>
          <w:tcPr>
            <w:tcW w:w="2739" w:type="pct"/>
          </w:tcPr>
          <w:p w14:paraId="42254C24" w14:textId="77777777" w:rsidR="00EE379C" w:rsidRPr="00F369CB" w:rsidRDefault="00EE379C" w:rsidP="0083035F">
            <w:pPr>
              <w:spacing w:after="0"/>
            </w:pPr>
            <w:r w:rsidRPr="00F369CB">
              <w:t xml:space="preserve">Dummy variable: 1 = </w:t>
            </w:r>
            <w:r w:rsidR="0083035F">
              <w:rPr>
                <w:rFonts w:hint="eastAsia"/>
              </w:rPr>
              <w:t>A household felt</w:t>
            </w:r>
            <w:r w:rsidRPr="00F369CB">
              <w:t xml:space="preserve"> secure about holding all the land plots after 20 years; 0 = Otherwise.</w:t>
            </w:r>
          </w:p>
        </w:tc>
        <w:tc>
          <w:tcPr>
            <w:tcW w:w="317" w:type="pct"/>
          </w:tcPr>
          <w:p w14:paraId="2BE6D4B3" w14:textId="77777777" w:rsidR="00EE379C" w:rsidRPr="00F369CB" w:rsidRDefault="00EE379C" w:rsidP="005D7947">
            <w:pPr>
              <w:spacing w:after="0"/>
              <w:jc w:val="right"/>
            </w:pPr>
            <w:r w:rsidRPr="00F369CB">
              <w:t>0.81</w:t>
            </w:r>
          </w:p>
        </w:tc>
        <w:tc>
          <w:tcPr>
            <w:tcW w:w="318" w:type="pct"/>
          </w:tcPr>
          <w:p w14:paraId="517AA5C7" w14:textId="77777777" w:rsidR="00EE379C" w:rsidRPr="00F369CB" w:rsidRDefault="00EE379C" w:rsidP="005D7947">
            <w:pPr>
              <w:spacing w:after="0"/>
              <w:jc w:val="right"/>
            </w:pPr>
            <w:r w:rsidRPr="00F369CB">
              <w:t>0.39</w:t>
            </w:r>
          </w:p>
        </w:tc>
        <w:tc>
          <w:tcPr>
            <w:tcW w:w="318" w:type="pct"/>
          </w:tcPr>
          <w:p w14:paraId="69369975" w14:textId="77777777" w:rsidR="00EE379C" w:rsidRPr="00F369CB" w:rsidRDefault="00EE379C" w:rsidP="005D7947">
            <w:pPr>
              <w:spacing w:after="0"/>
              <w:jc w:val="right"/>
            </w:pPr>
            <w:r w:rsidRPr="00F369CB">
              <w:t>0</w:t>
            </w:r>
          </w:p>
        </w:tc>
        <w:tc>
          <w:tcPr>
            <w:tcW w:w="317" w:type="pct"/>
          </w:tcPr>
          <w:p w14:paraId="6EAA195C" w14:textId="77777777" w:rsidR="00EE379C" w:rsidRPr="00F369CB" w:rsidRDefault="00EE379C" w:rsidP="005D7947">
            <w:pPr>
              <w:spacing w:after="0"/>
              <w:jc w:val="right"/>
            </w:pPr>
            <w:r w:rsidRPr="00F369CB">
              <w:t>1</w:t>
            </w:r>
          </w:p>
        </w:tc>
      </w:tr>
      <w:tr w:rsidR="00EE379C" w:rsidRPr="00F369CB" w14:paraId="49FBFAED" w14:textId="77777777" w:rsidTr="0052377B">
        <w:tc>
          <w:tcPr>
            <w:tcW w:w="991" w:type="pct"/>
          </w:tcPr>
          <w:p w14:paraId="086B8355" w14:textId="77777777" w:rsidR="00EE379C" w:rsidRPr="00F369CB" w:rsidRDefault="00EE379C" w:rsidP="005D7947">
            <w:pPr>
              <w:spacing w:after="0"/>
            </w:pPr>
            <w:r w:rsidRPr="00F369CB">
              <w:t>SLCP enrolment</w:t>
            </w:r>
          </w:p>
        </w:tc>
        <w:tc>
          <w:tcPr>
            <w:tcW w:w="2739" w:type="pct"/>
          </w:tcPr>
          <w:p w14:paraId="1F9A0C61" w14:textId="77777777" w:rsidR="00EE379C" w:rsidRPr="00F369CB" w:rsidRDefault="00EE379C" w:rsidP="005D7947">
            <w:pPr>
              <w:spacing w:after="0"/>
            </w:pPr>
            <w:r w:rsidRPr="00F369CB">
              <w:t>Dummy variable: 1 = A household was enrolled in the SLCP; 0 = Otherwise.</w:t>
            </w:r>
          </w:p>
        </w:tc>
        <w:tc>
          <w:tcPr>
            <w:tcW w:w="317" w:type="pct"/>
          </w:tcPr>
          <w:p w14:paraId="73D99710" w14:textId="77777777" w:rsidR="00EE379C" w:rsidRPr="00F369CB" w:rsidRDefault="00EE379C" w:rsidP="005D7947">
            <w:pPr>
              <w:spacing w:after="0"/>
              <w:jc w:val="right"/>
            </w:pPr>
            <w:r w:rsidRPr="00F369CB">
              <w:t>0.37</w:t>
            </w:r>
          </w:p>
        </w:tc>
        <w:tc>
          <w:tcPr>
            <w:tcW w:w="318" w:type="pct"/>
          </w:tcPr>
          <w:p w14:paraId="7D8538FE" w14:textId="77777777" w:rsidR="00EE379C" w:rsidRPr="00F369CB" w:rsidRDefault="00EE379C" w:rsidP="005D7947">
            <w:pPr>
              <w:spacing w:after="0"/>
              <w:jc w:val="right"/>
            </w:pPr>
            <w:r w:rsidRPr="00F369CB">
              <w:t>0.48</w:t>
            </w:r>
          </w:p>
        </w:tc>
        <w:tc>
          <w:tcPr>
            <w:tcW w:w="318" w:type="pct"/>
          </w:tcPr>
          <w:p w14:paraId="7AE875F6" w14:textId="77777777" w:rsidR="00EE379C" w:rsidRPr="00F369CB" w:rsidRDefault="00EE379C" w:rsidP="005D7947">
            <w:pPr>
              <w:spacing w:after="0"/>
              <w:jc w:val="right"/>
            </w:pPr>
            <w:r w:rsidRPr="00F369CB">
              <w:t>0</w:t>
            </w:r>
          </w:p>
        </w:tc>
        <w:tc>
          <w:tcPr>
            <w:tcW w:w="317" w:type="pct"/>
          </w:tcPr>
          <w:p w14:paraId="43024ACA" w14:textId="77777777" w:rsidR="00EE379C" w:rsidRPr="00F369CB" w:rsidRDefault="00EE379C" w:rsidP="005D7947">
            <w:pPr>
              <w:spacing w:after="0"/>
              <w:jc w:val="right"/>
            </w:pPr>
            <w:r w:rsidRPr="00F369CB">
              <w:t>1</w:t>
            </w:r>
          </w:p>
        </w:tc>
      </w:tr>
      <w:tr w:rsidR="00EE379C" w:rsidRPr="00F369CB" w14:paraId="4C58209E" w14:textId="77777777" w:rsidTr="0052377B">
        <w:tc>
          <w:tcPr>
            <w:tcW w:w="991" w:type="pct"/>
          </w:tcPr>
          <w:p w14:paraId="62D6443E" w14:textId="77777777" w:rsidR="00EE379C" w:rsidRPr="00F369CB" w:rsidRDefault="00EE379C" w:rsidP="005D7947">
            <w:pPr>
              <w:spacing w:after="0"/>
            </w:pPr>
            <w:r w:rsidRPr="00F369CB">
              <w:t>Slope</w:t>
            </w:r>
          </w:p>
        </w:tc>
        <w:tc>
          <w:tcPr>
            <w:tcW w:w="2739" w:type="pct"/>
          </w:tcPr>
          <w:p w14:paraId="5104D8D0" w14:textId="77777777" w:rsidR="00EE379C" w:rsidRPr="00F369CB" w:rsidRDefault="00EE379C" w:rsidP="005D7947">
            <w:pPr>
              <w:spacing w:after="0"/>
            </w:pPr>
            <w:r w:rsidRPr="00F369CB">
              <w:t>Dummy variable: 1 = A household had at least one land plot steeper than 25°.</w:t>
            </w:r>
          </w:p>
        </w:tc>
        <w:tc>
          <w:tcPr>
            <w:tcW w:w="317" w:type="pct"/>
          </w:tcPr>
          <w:p w14:paraId="41FE78AE" w14:textId="77777777" w:rsidR="00EE379C" w:rsidRPr="00F369CB" w:rsidRDefault="00EE379C" w:rsidP="005D7947">
            <w:pPr>
              <w:spacing w:after="0"/>
              <w:jc w:val="right"/>
            </w:pPr>
            <w:r w:rsidRPr="00F369CB">
              <w:t>0.58</w:t>
            </w:r>
          </w:p>
        </w:tc>
        <w:tc>
          <w:tcPr>
            <w:tcW w:w="318" w:type="pct"/>
          </w:tcPr>
          <w:p w14:paraId="5A68923C" w14:textId="77777777" w:rsidR="00EE379C" w:rsidRPr="00F369CB" w:rsidRDefault="00EE379C" w:rsidP="005D7947">
            <w:pPr>
              <w:spacing w:after="0"/>
              <w:jc w:val="right"/>
            </w:pPr>
            <w:r w:rsidRPr="00F369CB">
              <w:t>0.49</w:t>
            </w:r>
          </w:p>
        </w:tc>
        <w:tc>
          <w:tcPr>
            <w:tcW w:w="318" w:type="pct"/>
          </w:tcPr>
          <w:p w14:paraId="78BEFEA1" w14:textId="77777777" w:rsidR="00EE379C" w:rsidRPr="00F369CB" w:rsidRDefault="00EE379C" w:rsidP="005D7947">
            <w:pPr>
              <w:spacing w:after="0"/>
              <w:jc w:val="right"/>
            </w:pPr>
            <w:r w:rsidRPr="00F369CB">
              <w:t>0</w:t>
            </w:r>
          </w:p>
        </w:tc>
        <w:tc>
          <w:tcPr>
            <w:tcW w:w="317" w:type="pct"/>
          </w:tcPr>
          <w:p w14:paraId="523B69D6" w14:textId="77777777" w:rsidR="00EE379C" w:rsidRPr="00F369CB" w:rsidRDefault="00EE379C" w:rsidP="005D7947">
            <w:pPr>
              <w:spacing w:after="0"/>
              <w:jc w:val="right"/>
            </w:pPr>
            <w:r w:rsidRPr="00F369CB">
              <w:t>1</w:t>
            </w:r>
          </w:p>
        </w:tc>
      </w:tr>
      <w:tr w:rsidR="00EE379C" w:rsidRPr="00F369CB" w14:paraId="3782E98B" w14:textId="77777777" w:rsidTr="0052377B">
        <w:tc>
          <w:tcPr>
            <w:tcW w:w="991" w:type="pct"/>
          </w:tcPr>
          <w:p w14:paraId="6BE81A1F" w14:textId="77777777" w:rsidR="00EE379C" w:rsidRPr="00F369CB" w:rsidRDefault="00EE379C" w:rsidP="005D7947">
            <w:pPr>
              <w:spacing w:after="0"/>
            </w:pPr>
            <w:r w:rsidRPr="00F369CB">
              <w:t>Soil</w:t>
            </w:r>
          </w:p>
        </w:tc>
        <w:tc>
          <w:tcPr>
            <w:tcW w:w="2739" w:type="pct"/>
          </w:tcPr>
          <w:p w14:paraId="423F1777" w14:textId="77777777" w:rsidR="00EE379C" w:rsidRPr="00F369CB" w:rsidRDefault="00EE379C" w:rsidP="005D7947">
            <w:pPr>
              <w:spacing w:after="0"/>
            </w:pPr>
            <w:r w:rsidRPr="00F369CB">
              <w:t xml:space="preserve">Dummy variable: 1 = A household had at least one land plot with poor soil. </w:t>
            </w:r>
          </w:p>
        </w:tc>
        <w:tc>
          <w:tcPr>
            <w:tcW w:w="317" w:type="pct"/>
          </w:tcPr>
          <w:p w14:paraId="097401FB" w14:textId="77777777" w:rsidR="00EE379C" w:rsidRPr="00F369CB" w:rsidRDefault="00EE379C" w:rsidP="005D7947">
            <w:pPr>
              <w:spacing w:after="0"/>
              <w:jc w:val="right"/>
            </w:pPr>
            <w:r w:rsidRPr="00F369CB">
              <w:t>0.38</w:t>
            </w:r>
          </w:p>
        </w:tc>
        <w:tc>
          <w:tcPr>
            <w:tcW w:w="318" w:type="pct"/>
          </w:tcPr>
          <w:p w14:paraId="427CB42E" w14:textId="77777777" w:rsidR="00EE379C" w:rsidRPr="00F369CB" w:rsidRDefault="00EE379C" w:rsidP="005D7947">
            <w:pPr>
              <w:spacing w:after="0"/>
              <w:jc w:val="right"/>
            </w:pPr>
            <w:r w:rsidRPr="00F369CB">
              <w:t>0.49</w:t>
            </w:r>
          </w:p>
        </w:tc>
        <w:tc>
          <w:tcPr>
            <w:tcW w:w="318" w:type="pct"/>
          </w:tcPr>
          <w:p w14:paraId="451912D1" w14:textId="77777777" w:rsidR="00EE379C" w:rsidRPr="00F369CB" w:rsidRDefault="00EE379C" w:rsidP="005D7947">
            <w:pPr>
              <w:spacing w:after="0"/>
              <w:jc w:val="right"/>
            </w:pPr>
            <w:r w:rsidRPr="00F369CB">
              <w:t>0</w:t>
            </w:r>
          </w:p>
        </w:tc>
        <w:tc>
          <w:tcPr>
            <w:tcW w:w="317" w:type="pct"/>
          </w:tcPr>
          <w:p w14:paraId="6DF3A80D" w14:textId="77777777" w:rsidR="00EE379C" w:rsidRPr="00F369CB" w:rsidRDefault="00EE379C" w:rsidP="005D7947">
            <w:pPr>
              <w:spacing w:after="0"/>
              <w:jc w:val="right"/>
            </w:pPr>
            <w:r w:rsidRPr="00F369CB">
              <w:t>1</w:t>
            </w:r>
          </w:p>
        </w:tc>
      </w:tr>
      <w:tr w:rsidR="00EE379C" w:rsidRPr="00F369CB" w14:paraId="337DEFD8" w14:textId="77777777" w:rsidTr="0052377B">
        <w:tc>
          <w:tcPr>
            <w:tcW w:w="991" w:type="pct"/>
          </w:tcPr>
          <w:p w14:paraId="344645D9" w14:textId="77777777" w:rsidR="00EE379C" w:rsidRPr="00F369CB" w:rsidRDefault="00EE379C" w:rsidP="005D7947">
            <w:pPr>
              <w:spacing w:after="0"/>
            </w:pPr>
            <w:bookmarkStart w:id="78" w:name="_Hlk453589126"/>
            <w:r w:rsidRPr="00F369CB">
              <w:t>Cropland area 1997</w:t>
            </w:r>
          </w:p>
        </w:tc>
        <w:tc>
          <w:tcPr>
            <w:tcW w:w="2739" w:type="pct"/>
          </w:tcPr>
          <w:p w14:paraId="06F27332" w14:textId="77777777" w:rsidR="00EE379C" w:rsidRPr="00F369CB" w:rsidRDefault="00EE379C" w:rsidP="005D7947">
            <w:pPr>
              <w:spacing w:after="0"/>
            </w:pPr>
            <w:r w:rsidRPr="00F369CB">
              <w:t>Cropland area (mu) per capita in 1997.</w:t>
            </w:r>
          </w:p>
        </w:tc>
        <w:tc>
          <w:tcPr>
            <w:tcW w:w="317" w:type="pct"/>
          </w:tcPr>
          <w:p w14:paraId="1E3A0515" w14:textId="77777777" w:rsidR="00EE379C" w:rsidRPr="00F369CB" w:rsidRDefault="00EE379C" w:rsidP="005D7947">
            <w:pPr>
              <w:spacing w:after="0"/>
              <w:jc w:val="right"/>
            </w:pPr>
            <w:r w:rsidRPr="00F369CB">
              <w:t>2.18</w:t>
            </w:r>
          </w:p>
        </w:tc>
        <w:tc>
          <w:tcPr>
            <w:tcW w:w="318" w:type="pct"/>
          </w:tcPr>
          <w:p w14:paraId="32E1A7C8" w14:textId="77777777" w:rsidR="00EE379C" w:rsidRPr="00F369CB" w:rsidRDefault="00EE379C" w:rsidP="005D7947">
            <w:pPr>
              <w:spacing w:after="0"/>
              <w:jc w:val="right"/>
            </w:pPr>
            <w:r w:rsidRPr="00F369CB">
              <w:t>2.48</w:t>
            </w:r>
          </w:p>
        </w:tc>
        <w:tc>
          <w:tcPr>
            <w:tcW w:w="318" w:type="pct"/>
          </w:tcPr>
          <w:p w14:paraId="15EE837E" w14:textId="77777777" w:rsidR="00EE379C" w:rsidRPr="00F369CB" w:rsidRDefault="00EE379C" w:rsidP="005D7947">
            <w:pPr>
              <w:spacing w:after="0"/>
              <w:jc w:val="right"/>
            </w:pPr>
            <w:r w:rsidRPr="00F369CB">
              <w:t>0</w:t>
            </w:r>
          </w:p>
        </w:tc>
        <w:tc>
          <w:tcPr>
            <w:tcW w:w="317" w:type="pct"/>
          </w:tcPr>
          <w:p w14:paraId="7A373876" w14:textId="77777777" w:rsidR="00EE379C" w:rsidRPr="00F369CB" w:rsidRDefault="00EE379C" w:rsidP="005D7947">
            <w:pPr>
              <w:spacing w:after="0"/>
              <w:jc w:val="right"/>
            </w:pPr>
            <w:r w:rsidRPr="00F369CB">
              <w:t>24.25</w:t>
            </w:r>
          </w:p>
        </w:tc>
      </w:tr>
      <w:tr w:rsidR="00EE379C" w:rsidRPr="00F369CB" w14:paraId="713058A3" w14:textId="77777777" w:rsidTr="0052377B">
        <w:tc>
          <w:tcPr>
            <w:tcW w:w="991" w:type="pct"/>
          </w:tcPr>
          <w:p w14:paraId="0166F762" w14:textId="77777777" w:rsidR="00EE379C" w:rsidRPr="00F369CB" w:rsidRDefault="00EE379C" w:rsidP="005D7947">
            <w:pPr>
              <w:spacing w:after="0"/>
            </w:pPr>
            <w:r w:rsidRPr="00F369CB">
              <w:t>Household size 1997</w:t>
            </w:r>
          </w:p>
        </w:tc>
        <w:tc>
          <w:tcPr>
            <w:tcW w:w="2739" w:type="pct"/>
          </w:tcPr>
          <w:p w14:paraId="662D09C5" w14:textId="77777777" w:rsidR="00EE379C" w:rsidRPr="00F369CB" w:rsidRDefault="00AD12F2" w:rsidP="005D7947">
            <w:pPr>
              <w:spacing w:after="0"/>
            </w:pPr>
            <w:r>
              <w:rPr>
                <w:rFonts w:hint="eastAsia"/>
              </w:rPr>
              <w:t>Number</w:t>
            </w:r>
            <w:r w:rsidR="00EE379C" w:rsidRPr="00F369CB">
              <w:t xml:space="preserve"> of household members in 1997.</w:t>
            </w:r>
          </w:p>
        </w:tc>
        <w:tc>
          <w:tcPr>
            <w:tcW w:w="317" w:type="pct"/>
          </w:tcPr>
          <w:p w14:paraId="68DCB9FC" w14:textId="77777777" w:rsidR="00EE379C" w:rsidRPr="00F369CB" w:rsidRDefault="00EE379C" w:rsidP="005D7947">
            <w:pPr>
              <w:spacing w:after="0"/>
              <w:jc w:val="right"/>
            </w:pPr>
            <w:r w:rsidRPr="00F369CB">
              <w:t>4.97</w:t>
            </w:r>
          </w:p>
        </w:tc>
        <w:tc>
          <w:tcPr>
            <w:tcW w:w="318" w:type="pct"/>
          </w:tcPr>
          <w:p w14:paraId="76D7E1AB" w14:textId="77777777" w:rsidR="00EE379C" w:rsidRPr="00F369CB" w:rsidRDefault="00EE379C" w:rsidP="005D7947">
            <w:pPr>
              <w:spacing w:after="0"/>
              <w:jc w:val="right"/>
            </w:pPr>
            <w:r w:rsidRPr="00F369CB">
              <w:t>1.56</w:t>
            </w:r>
          </w:p>
        </w:tc>
        <w:tc>
          <w:tcPr>
            <w:tcW w:w="318" w:type="pct"/>
          </w:tcPr>
          <w:p w14:paraId="52F95741" w14:textId="77777777" w:rsidR="00EE379C" w:rsidRPr="00F369CB" w:rsidRDefault="00EE379C" w:rsidP="005D7947">
            <w:pPr>
              <w:spacing w:after="0"/>
              <w:jc w:val="right"/>
            </w:pPr>
            <w:r w:rsidRPr="00F369CB">
              <w:t>1</w:t>
            </w:r>
          </w:p>
        </w:tc>
        <w:tc>
          <w:tcPr>
            <w:tcW w:w="317" w:type="pct"/>
          </w:tcPr>
          <w:p w14:paraId="42953573" w14:textId="77777777" w:rsidR="00EE379C" w:rsidRPr="00F369CB" w:rsidRDefault="00EE379C" w:rsidP="005D7947">
            <w:pPr>
              <w:spacing w:after="0"/>
              <w:jc w:val="right"/>
            </w:pPr>
            <w:r w:rsidRPr="00F369CB">
              <w:t>10</w:t>
            </w:r>
          </w:p>
        </w:tc>
      </w:tr>
      <w:tr w:rsidR="00EE379C" w:rsidRPr="00F369CB" w14:paraId="4BF5F416" w14:textId="77777777" w:rsidTr="0052377B">
        <w:tc>
          <w:tcPr>
            <w:tcW w:w="991" w:type="pct"/>
          </w:tcPr>
          <w:p w14:paraId="66C55994" w14:textId="77777777" w:rsidR="00EE379C" w:rsidRPr="00F369CB" w:rsidRDefault="00EE379C" w:rsidP="005D7947">
            <w:pPr>
              <w:spacing w:after="0"/>
            </w:pPr>
            <w:r w:rsidRPr="00F369CB">
              <w:t>Ethnic minority</w:t>
            </w:r>
          </w:p>
        </w:tc>
        <w:tc>
          <w:tcPr>
            <w:tcW w:w="2739" w:type="pct"/>
          </w:tcPr>
          <w:p w14:paraId="3C0A600D" w14:textId="77777777" w:rsidR="00EE379C" w:rsidRPr="00F369CB" w:rsidRDefault="00EE379C" w:rsidP="005D7947">
            <w:pPr>
              <w:spacing w:after="0"/>
            </w:pPr>
            <w:r w:rsidRPr="00F369CB">
              <w:t xml:space="preserve">Dummy variable: 1 = Ethnic minority household; 0 = Otherwise. </w:t>
            </w:r>
          </w:p>
        </w:tc>
        <w:tc>
          <w:tcPr>
            <w:tcW w:w="317" w:type="pct"/>
          </w:tcPr>
          <w:p w14:paraId="7513B207" w14:textId="77777777" w:rsidR="00EE379C" w:rsidRPr="00F369CB" w:rsidRDefault="00EE379C" w:rsidP="005D7947">
            <w:pPr>
              <w:spacing w:after="0"/>
              <w:jc w:val="right"/>
            </w:pPr>
            <w:r w:rsidRPr="00F369CB">
              <w:t>0.49</w:t>
            </w:r>
          </w:p>
        </w:tc>
        <w:tc>
          <w:tcPr>
            <w:tcW w:w="318" w:type="pct"/>
          </w:tcPr>
          <w:p w14:paraId="0FA1B88C" w14:textId="77777777" w:rsidR="00EE379C" w:rsidRPr="00F369CB" w:rsidRDefault="00EE379C" w:rsidP="005D7947">
            <w:pPr>
              <w:spacing w:after="0"/>
              <w:jc w:val="right"/>
            </w:pPr>
            <w:r w:rsidRPr="00F369CB">
              <w:t>0.50</w:t>
            </w:r>
          </w:p>
        </w:tc>
        <w:tc>
          <w:tcPr>
            <w:tcW w:w="318" w:type="pct"/>
          </w:tcPr>
          <w:p w14:paraId="4A318C08" w14:textId="77777777" w:rsidR="00EE379C" w:rsidRPr="00F369CB" w:rsidRDefault="00EE379C" w:rsidP="005D7947">
            <w:pPr>
              <w:spacing w:after="0"/>
              <w:jc w:val="right"/>
            </w:pPr>
            <w:r w:rsidRPr="00F369CB">
              <w:t>0</w:t>
            </w:r>
          </w:p>
        </w:tc>
        <w:tc>
          <w:tcPr>
            <w:tcW w:w="317" w:type="pct"/>
          </w:tcPr>
          <w:p w14:paraId="69D5D915" w14:textId="77777777" w:rsidR="00EE379C" w:rsidRPr="00F369CB" w:rsidRDefault="00EE379C" w:rsidP="005D7947">
            <w:pPr>
              <w:spacing w:after="0"/>
              <w:jc w:val="right"/>
            </w:pPr>
            <w:r w:rsidRPr="00F369CB">
              <w:t>1</w:t>
            </w:r>
          </w:p>
        </w:tc>
      </w:tr>
      <w:tr w:rsidR="00EE379C" w:rsidRPr="00F369CB" w14:paraId="2182B0E0" w14:textId="77777777" w:rsidTr="0052377B">
        <w:tc>
          <w:tcPr>
            <w:tcW w:w="991" w:type="pct"/>
          </w:tcPr>
          <w:p w14:paraId="35A1DAB1" w14:textId="77777777" w:rsidR="00EE379C" w:rsidRPr="00F369CB" w:rsidRDefault="00EE379C" w:rsidP="005D7947">
            <w:pPr>
              <w:spacing w:after="0"/>
            </w:pPr>
            <w:r w:rsidRPr="00F369CB">
              <w:lastRenderedPageBreak/>
              <w:t>CCP membership 1997</w:t>
            </w:r>
          </w:p>
        </w:tc>
        <w:tc>
          <w:tcPr>
            <w:tcW w:w="2739" w:type="pct"/>
            <w:vAlign w:val="center"/>
          </w:tcPr>
          <w:p w14:paraId="1D4F84F4" w14:textId="77777777" w:rsidR="00EE379C" w:rsidRPr="00F369CB" w:rsidRDefault="00EE379C" w:rsidP="005D7947">
            <w:pPr>
              <w:spacing w:after="0"/>
            </w:pPr>
            <w:r w:rsidRPr="00F369CB">
              <w:t>Dum</w:t>
            </w:r>
            <w:r w:rsidR="00D667E6">
              <w:t>my variable: 1 = A household ha</w:t>
            </w:r>
            <w:r w:rsidR="00D667E6">
              <w:rPr>
                <w:rFonts w:hint="eastAsia"/>
              </w:rPr>
              <w:t>d</w:t>
            </w:r>
            <w:r w:rsidRPr="00F369CB">
              <w:t xml:space="preserve"> a CCP member</w:t>
            </w:r>
            <w:r w:rsidR="00D667E6">
              <w:rPr>
                <w:rFonts w:hint="eastAsia"/>
              </w:rPr>
              <w:t xml:space="preserve"> in 1997</w:t>
            </w:r>
            <w:r w:rsidRPr="00F369CB">
              <w:t xml:space="preserve">; 0 = Otherwise. </w:t>
            </w:r>
          </w:p>
        </w:tc>
        <w:tc>
          <w:tcPr>
            <w:tcW w:w="317" w:type="pct"/>
          </w:tcPr>
          <w:p w14:paraId="0EAC5784" w14:textId="77777777" w:rsidR="00EE379C" w:rsidRPr="00F369CB" w:rsidRDefault="00EE379C" w:rsidP="005D7947">
            <w:pPr>
              <w:spacing w:after="0"/>
              <w:jc w:val="right"/>
            </w:pPr>
            <w:r w:rsidRPr="00F369CB">
              <w:t>0.19</w:t>
            </w:r>
          </w:p>
        </w:tc>
        <w:tc>
          <w:tcPr>
            <w:tcW w:w="318" w:type="pct"/>
          </w:tcPr>
          <w:p w14:paraId="04A61263" w14:textId="77777777" w:rsidR="00EE379C" w:rsidRPr="00F369CB" w:rsidRDefault="00EE379C" w:rsidP="005D7947">
            <w:pPr>
              <w:spacing w:after="0"/>
              <w:jc w:val="right"/>
            </w:pPr>
            <w:r w:rsidRPr="00F369CB">
              <w:t>0.39</w:t>
            </w:r>
          </w:p>
        </w:tc>
        <w:tc>
          <w:tcPr>
            <w:tcW w:w="318" w:type="pct"/>
          </w:tcPr>
          <w:p w14:paraId="721C129D" w14:textId="77777777" w:rsidR="00EE379C" w:rsidRPr="00F369CB" w:rsidRDefault="00EE379C" w:rsidP="005D7947">
            <w:pPr>
              <w:spacing w:after="0"/>
              <w:jc w:val="right"/>
            </w:pPr>
            <w:r w:rsidRPr="00F369CB">
              <w:t>0</w:t>
            </w:r>
          </w:p>
        </w:tc>
        <w:tc>
          <w:tcPr>
            <w:tcW w:w="317" w:type="pct"/>
          </w:tcPr>
          <w:p w14:paraId="3A030925" w14:textId="77777777" w:rsidR="00EE379C" w:rsidRPr="00F369CB" w:rsidRDefault="00EE379C" w:rsidP="005D7947">
            <w:pPr>
              <w:spacing w:after="0"/>
              <w:jc w:val="right"/>
            </w:pPr>
            <w:r w:rsidRPr="00F369CB">
              <w:t>1</w:t>
            </w:r>
          </w:p>
        </w:tc>
      </w:tr>
      <w:tr w:rsidR="00EE379C" w:rsidRPr="00F369CB" w14:paraId="53DE4F70" w14:textId="77777777" w:rsidTr="0052377B">
        <w:tc>
          <w:tcPr>
            <w:tcW w:w="991" w:type="pct"/>
          </w:tcPr>
          <w:p w14:paraId="2DC85273" w14:textId="77777777" w:rsidR="00EE379C" w:rsidRPr="00F369CB" w:rsidRDefault="00EE379C" w:rsidP="005D7947">
            <w:pPr>
              <w:spacing w:after="0"/>
            </w:pPr>
            <w:r w:rsidRPr="00F369CB">
              <w:t>Value of durables 1997</w:t>
            </w:r>
          </w:p>
        </w:tc>
        <w:tc>
          <w:tcPr>
            <w:tcW w:w="2739" w:type="pct"/>
            <w:vAlign w:val="center"/>
          </w:tcPr>
          <w:p w14:paraId="790FCDC8" w14:textId="77777777" w:rsidR="00EE379C" w:rsidRPr="00F369CB" w:rsidRDefault="00EE379C" w:rsidP="005D7947">
            <w:pPr>
              <w:spacing w:after="0"/>
            </w:pPr>
            <w:r w:rsidRPr="00F369CB">
              <w:t>Monetary value (10</w:t>
            </w:r>
            <w:r w:rsidRPr="00F369CB">
              <w:rPr>
                <w:vertAlign w:val="superscript"/>
              </w:rPr>
              <w:t>3</w:t>
            </w:r>
            <w:r w:rsidRPr="00F369CB">
              <w:t xml:space="preserve"> CNY, inflation-adjusted) of durables per capita in 1997.</w:t>
            </w:r>
          </w:p>
        </w:tc>
        <w:tc>
          <w:tcPr>
            <w:tcW w:w="317" w:type="pct"/>
          </w:tcPr>
          <w:p w14:paraId="6E5660D9" w14:textId="77777777" w:rsidR="00EE379C" w:rsidRPr="00F369CB" w:rsidRDefault="00EE379C" w:rsidP="005D7947">
            <w:pPr>
              <w:spacing w:after="0"/>
              <w:jc w:val="right"/>
            </w:pPr>
            <w:r w:rsidRPr="00F369CB">
              <w:t>0.27</w:t>
            </w:r>
          </w:p>
        </w:tc>
        <w:tc>
          <w:tcPr>
            <w:tcW w:w="318" w:type="pct"/>
          </w:tcPr>
          <w:p w14:paraId="02CE53F4" w14:textId="77777777" w:rsidR="00EE379C" w:rsidRPr="00F369CB" w:rsidRDefault="00EE379C" w:rsidP="005D7947">
            <w:pPr>
              <w:spacing w:after="0"/>
              <w:jc w:val="right"/>
            </w:pPr>
            <w:r w:rsidRPr="00F369CB">
              <w:t>0.82</w:t>
            </w:r>
          </w:p>
        </w:tc>
        <w:tc>
          <w:tcPr>
            <w:tcW w:w="318" w:type="pct"/>
          </w:tcPr>
          <w:p w14:paraId="40777981" w14:textId="77777777" w:rsidR="00EE379C" w:rsidRPr="00F369CB" w:rsidRDefault="00EE379C" w:rsidP="005D7947">
            <w:pPr>
              <w:spacing w:after="0"/>
              <w:jc w:val="right"/>
            </w:pPr>
            <w:r w:rsidRPr="00F369CB">
              <w:t>0</w:t>
            </w:r>
          </w:p>
        </w:tc>
        <w:tc>
          <w:tcPr>
            <w:tcW w:w="317" w:type="pct"/>
          </w:tcPr>
          <w:p w14:paraId="427D16BE" w14:textId="77777777" w:rsidR="00EE379C" w:rsidRPr="00F369CB" w:rsidRDefault="00EE379C" w:rsidP="005D7947">
            <w:pPr>
              <w:spacing w:after="0"/>
              <w:jc w:val="right"/>
            </w:pPr>
            <w:r w:rsidRPr="00F369CB">
              <w:t>8.22</w:t>
            </w:r>
          </w:p>
        </w:tc>
      </w:tr>
      <w:tr w:rsidR="00EE379C" w:rsidRPr="00F369CB" w14:paraId="17772D26" w14:textId="77777777" w:rsidTr="0052377B">
        <w:tc>
          <w:tcPr>
            <w:tcW w:w="991" w:type="pct"/>
          </w:tcPr>
          <w:p w14:paraId="129A626B" w14:textId="77777777" w:rsidR="00EE379C" w:rsidRPr="00F369CB" w:rsidRDefault="00EE379C" w:rsidP="005D7947">
            <w:pPr>
              <w:spacing w:after="0"/>
            </w:pPr>
            <w:r w:rsidRPr="00F369CB">
              <w:t>Off-farm workdays 1997</w:t>
            </w:r>
          </w:p>
        </w:tc>
        <w:tc>
          <w:tcPr>
            <w:tcW w:w="2739" w:type="pct"/>
          </w:tcPr>
          <w:p w14:paraId="47BE5778" w14:textId="77777777" w:rsidR="00EE379C" w:rsidRPr="00F369CB" w:rsidRDefault="00AD12F2" w:rsidP="005D7947">
            <w:pPr>
              <w:spacing w:after="0"/>
            </w:pPr>
            <w:r>
              <w:rPr>
                <w:rFonts w:hint="eastAsia"/>
              </w:rPr>
              <w:t>Number</w:t>
            </w:r>
            <w:r w:rsidR="00EE379C" w:rsidRPr="00F369CB">
              <w:t xml:space="preserve"> of off-farm workdays per capita in 1997. </w:t>
            </w:r>
          </w:p>
        </w:tc>
        <w:tc>
          <w:tcPr>
            <w:tcW w:w="317" w:type="pct"/>
          </w:tcPr>
          <w:p w14:paraId="6C2E8410" w14:textId="77777777" w:rsidR="00EE379C" w:rsidRPr="00F369CB" w:rsidRDefault="00EE379C" w:rsidP="005D7947">
            <w:pPr>
              <w:spacing w:after="0"/>
              <w:jc w:val="right"/>
            </w:pPr>
            <w:r w:rsidRPr="00F369CB">
              <w:t>22.74</w:t>
            </w:r>
          </w:p>
        </w:tc>
        <w:tc>
          <w:tcPr>
            <w:tcW w:w="318" w:type="pct"/>
          </w:tcPr>
          <w:p w14:paraId="4F8D421D" w14:textId="77777777" w:rsidR="00EE379C" w:rsidRPr="00F369CB" w:rsidRDefault="00EE379C" w:rsidP="005D7947">
            <w:pPr>
              <w:spacing w:after="0"/>
              <w:jc w:val="right"/>
            </w:pPr>
            <w:r w:rsidRPr="00F369CB">
              <w:t>41.91</w:t>
            </w:r>
          </w:p>
        </w:tc>
        <w:tc>
          <w:tcPr>
            <w:tcW w:w="318" w:type="pct"/>
          </w:tcPr>
          <w:p w14:paraId="792E2660" w14:textId="77777777" w:rsidR="00EE379C" w:rsidRPr="00F369CB" w:rsidRDefault="00EE379C" w:rsidP="005D7947">
            <w:pPr>
              <w:spacing w:after="0"/>
              <w:jc w:val="right"/>
            </w:pPr>
            <w:r w:rsidRPr="00F369CB">
              <w:t>0</w:t>
            </w:r>
          </w:p>
        </w:tc>
        <w:tc>
          <w:tcPr>
            <w:tcW w:w="317" w:type="pct"/>
          </w:tcPr>
          <w:p w14:paraId="7A833AE4" w14:textId="77777777" w:rsidR="00EE379C" w:rsidRPr="00F369CB" w:rsidRDefault="00EE379C" w:rsidP="005D7947">
            <w:pPr>
              <w:spacing w:after="0"/>
              <w:jc w:val="right"/>
            </w:pPr>
            <w:r w:rsidRPr="00F369CB">
              <w:t>216.67</w:t>
            </w:r>
          </w:p>
        </w:tc>
      </w:tr>
      <w:tr w:rsidR="00EE379C" w:rsidRPr="00F369CB" w14:paraId="30A73385" w14:textId="77777777" w:rsidTr="0052377B">
        <w:tc>
          <w:tcPr>
            <w:tcW w:w="991" w:type="pct"/>
            <w:tcBorders>
              <w:bottom w:val="single" w:sz="4" w:space="0" w:color="auto"/>
            </w:tcBorders>
          </w:tcPr>
          <w:p w14:paraId="520BC912" w14:textId="77777777" w:rsidR="00EE379C" w:rsidRPr="00F369CB" w:rsidRDefault="00EE379C" w:rsidP="005D7947">
            <w:pPr>
              <w:spacing w:after="0"/>
            </w:pPr>
            <w:r w:rsidRPr="00F369CB">
              <w:t>Yunnan</w:t>
            </w:r>
          </w:p>
        </w:tc>
        <w:tc>
          <w:tcPr>
            <w:tcW w:w="2739" w:type="pct"/>
            <w:tcBorders>
              <w:bottom w:val="single" w:sz="4" w:space="0" w:color="auto"/>
            </w:tcBorders>
          </w:tcPr>
          <w:p w14:paraId="292D8F35" w14:textId="77777777" w:rsidR="00EE379C" w:rsidRPr="00F369CB" w:rsidRDefault="00EE379C" w:rsidP="005D7947">
            <w:pPr>
              <w:spacing w:after="0"/>
            </w:pPr>
            <w:r w:rsidRPr="00F369CB">
              <w:t>Dummy variable: 1 = Yunnan province; 0 = Otherwise.</w:t>
            </w:r>
          </w:p>
        </w:tc>
        <w:tc>
          <w:tcPr>
            <w:tcW w:w="317" w:type="pct"/>
            <w:tcBorders>
              <w:bottom w:val="single" w:sz="4" w:space="0" w:color="auto"/>
            </w:tcBorders>
          </w:tcPr>
          <w:p w14:paraId="53DBABA9" w14:textId="77777777" w:rsidR="00EE379C" w:rsidRPr="00F369CB" w:rsidRDefault="00EE379C" w:rsidP="005D7947">
            <w:pPr>
              <w:spacing w:after="0"/>
              <w:jc w:val="right"/>
            </w:pPr>
            <w:r w:rsidRPr="00F369CB">
              <w:t>0.60</w:t>
            </w:r>
          </w:p>
        </w:tc>
        <w:tc>
          <w:tcPr>
            <w:tcW w:w="318" w:type="pct"/>
            <w:tcBorders>
              <w:bottom w:val="single" w:sz="4" w:space="0" w:color="auto"/>
            </w:tcBorders>
          </w:tcPr>
          <w:p w14:paraId="2D555035" w14:textId="77777777" w:rsidR="00EE379C" w:rsidRPr="00F369CB" w:rsidRDefault="00EE379C" w:rsidP="005D7947">
            <w:pPr>
              <w:spacing w:after="0"/>
              <w:jc w:val="right"/>
            </w:pPr>
            <w:r w:rsidRPr="00F369CB">
              <w:t>0.49</w:t>
            </w:r>
          </w:p>
        </w:tc>
        <w:tc>
          <w:tcPr>
            <w:tcW w:w="318" w:type="pct"/>
            <w:tcBorders>
              <w:bottom w:val="single" w:sz="4" w:space="0" w:color="auto"/>
            </w:tcBorders>
          </w:tcPr>
          <w:p w14:paraId="3CF2C49D" w14:textId="77777777" w:rsidR="00EE379C" w:rsidRPr="00F369CB" w:rsidRDefault="00EE379C" w:rsidP="005D7947">
            <w:pPr>
              <w:spacing w:after="0"/>
              <w:jc w:val="right"/>
            </w:pPr>
            <w:r w:rsidRPr="00F369CB">
              <w:t>0</w:t>
            </w:r>
          </w:p>
        </w:tc>
        <w:tc>
          <w:tcPr>
            <w:tcW w:w="317" w:type="pct"/>
            <w:tcBorders>
              <w:bottom w:val="single" w:sz="4" w:space="0" w:color="auto"/>
            </w:tcBorders>
          </w:tcPr>
          <w:p w14:paraId="486DA030" w14:textId="77777777" w:rsidR="00EE379C" w:rsidRPr="00F369CB" w:rsidRDefault="00EE379C" w:rsidP="005D7947">
            <w:pPr>
              <w:spacing w:after="0"/>
              <w:jc w:val="right"/>
            </w:pPr>
            <w:r w:rsidRPr="00F369CB">
              <w:t>1</w:t>
            </w:r>
          </w:p>
        </w:tc>
      </w:tr>
    </w:tbl>
    <w:bookmarkEnd w:id="78"/>
    <w:p w14:paraId="1970463E" w14:textId="77777777" w:rsidR="00EE379C" w:rsidRPr="00704B0A" w:rsidRDefault="00EE379C" w:rsidP="00C7605C">
      <w:pPr>
        <w:spacing w:before="120" w:after="360"/>
        <w:rPr>
          <w:sz w:val="21"/>
          <w:szCs w:val="24"/>
        </w:rPr>
      </w:pPr>
      <w:r w:rsidRPr="00704B0A">
        <w:rPr>
          <w:sz w:val="21"/>
          <w:szCs w:val="24"/>
        </w:rPr>
        <w:t xml:space="preserve">Notes. </w:t>
      </w:r>
      <w:r w:rsidRPr="00AC5AC5">
        <w:rPr>
          <w:sz w:val="21"/>
          <w:szCs w:val="24"/>
        </w:rPr>
        <w:t>1 mu = 0.067 hectare.</w:t>
      </w:r>
      <w:r>
        <w:rPr>
          <w:sz w:val="21"/>
          <w:szCs w:val="24"/>
        </w:rPr>
        <w:t xml:space="preserve"> </w:t>
      </w:r>
      <w:r w:rsidRPr="00AC5AC5">
        <w:rPr>
          <w:sz w:val="21"/>
          <w:szCs w:val="24"/>
        </w:rPr>
        <w:t>All monetary values were measured in 2012</w:t>
      </w:r>
      <w:r>
        <w:rPr>
          <w:sz w:val="21"/>
          <w:szCs w:val="24"/>
        </w:rPr>
        <w:t xml:space="preserve"> CNY (CNY 1 = USD 0.16 in 2012)</w:t>
      </w:r>
      <w:r w:rsidRPr="00704B0A">
        <w:rPr>
          <w:sz w:val="21"/>
          <w:szCs w:val="24"/>
        </w:rPr>
        <w:t>.</w:t>
      </w:r>
    </w:p>
    <w:p w14:paraId="03437299" w14:textId="77777777" w:rsidR="00EE379C" w:rsidRPr="0032428A" w:rsidRDefault="00EE379C" w:rsidP="00C7605C">
      <w:pPr>
        <w:pStyle w:val="Caption"/>
        <w:spacing w:before="120" w:after="120"/>
        <w:jc w:val="center"/>
        <w:rPr>
          <w:color w:val="000000" w:themeColor="text1"/>
          <w:sz w:val="24"/>
          <w:szCs w:val="24"/>
        </w:rPr>
      </w:pPr>
      <w:r>
        <w:rPr>
          <w:color w:val="000000" w:themeColor="text1"/>
          <w:sz w:val="24"/>
          <w:szCs w:val="24"/>
        </w:rPr>
        <w:t>Table B</w:t>
      </w:r>
      <w:r w:rsidRPr="004366E9">
        <w:rPr>
          <w:color w:val="000000" w:themeColor="text1"/>
          <w:sz w:val="24"/>
          <w:szCs w:val="24"/>
        </w:rPr>
        <w:t>2   Definitions and descriptive statistics of the variables in the EPBFCP dataset</w:t>
      </w:r>
    </w:p>
    <w:tbl>
      <w:tblPr>
        <w:tblW w:w="5000" w:type="pct"/>
        <w:tblBorders>
          <w:top w:val="single" w:sz="4" w:space="0" w:color="auto"/>
          <w:bottom w:val="single" w:sz="4" w:space="0" w:color="auto"/>
        </w:tblBorders>
        <w:tblLook w:val="04A0" w:firstRow="1" w:lastRow="0" w:firstColumn="1" w:lastColumn="0" w:noHBand="0" w:noVBand="1"/>
      </w:tblPr>
      <w:tblGrid>
        <w:gridCol w:w="2752"/>
        <w:gridCol w:w="7094"/>
        <w:gridCol w:w="838"/>
        <w:gridCol w:w="835"/>
        <w:gridCol w:w="835"/>
        <w:gridCol w:w="822"/>
      </w:tblGrid>
      <w:tr w:rsidR="00EE379C" w:rsidRPr="00F369CB" w14:paraId="2D11C0EC" w14:textId="77777777" w:rsidTr="0052377B">
        <w:tc>
          <w:tcPr>
            <w:tcW w:w="1044" w:type="pct"/>
            <w:tcBorders>
              <w:top w:val="single" w:sz="4" w:space="0" w:color="auto"/>
              <w:bottom w:val="single" w:sz="4" w:space="0" w:color="auto"/>
            </w:tcBorders>
          </w:tcPr>
          <w:p w14:paraId="4D90024A" w14:textId="77777777" w:rsidR="00EE379C" w:rsidRPr="00803A04" w:rsidRDefault="00EE379C" w:rsidP="001C217B">
            <w:pPr>
              <w:spacing w:after="0"/>
              <w:rPr>
                <w:b/>
              </w:rPr>
            </w:pPr>
            <w:r w:rsidRPr="00803A04">
              <w:rPr>
                <w:b/>
              </w:rPr>
              <w:t>Variable</w:t>
            </w:r>
          </w:p>
        </w:tc>
        <w:tc>
          <w:tcPr>
            <w:tcW w:w="2692" w:type="pct"/>
            <w:tcBorders>
              <w:top w:val="single" w:sz="4" w:space="0" w:color="auto"/>
              <w:bottom w:val="single" w:sz="4" w:space="0" w:color="auto"/>
            </w:tcBorders>
          </w:tcPr>
          <w:p w14:paraId="28B4BF42" w14:textId="77777777" w:rsidR="00EE379C" w:rsidRPr="00803A04" w:rsidRDefault="00EE379C" w:rsidP="001C217B">
            <w:pPr>
              <w:spacing w:after="0"/>
              <w:rPr>
                <w:b/>
              </w:rPr>
            </w:pPr>
            <w:r w:rsidRPr="00803A04">
              <w:rPr>
                <w:b/>
              </w:rPr>
              <w:t>Definition</w:t>
            </w:r>
          </w:p>
        </w:tc>
        <w:tc>
          <w:tcPr>
            <w:tcW w:w="318" w:type="pct"/>
            <w:tcBorders>
              <w:top w:val="single" w:sz="4" w:space="0" w:color="auto"/>
              <w:bottom w:val="single" w:sz="4" w:space="0" w:color="auto"/>
            </w:tcBorders>
          </w:tcPr>
          <w:p w14:paraId="391A0073" w14:textId="77777777" w:rsidR="00EE379C" w:rsidRPr="00803A04" w:rsidRDefault="00EE379C" w:rsidP="001C217B">
            <w:pPr>
              <w:spacing w:after="0"/>
              <w:jc w:val="right"/>
              <w:rPr>
                <w:b/>
              </w:rPr>
            </w:pPr>
            <w:r w:rsidRPr="00803A04">
              <w:rPr>
                <w:b/>
              </w:rPr>
              <w:t>Mean</w:t>
            </w:r>
          </w:p>
        </w:tc>
        <w:tc>
          <w:tcPr>
            <w:tcW w:w="317" w:type="pct"/>
            <w:tcBorders>
              <w:top w:val="single" w:sz="4" w:space="0" w:color="auto"/>
              <w:bottom w:val="single" w:sz="4" w:space="0" w:color="auto"/>
            </w:tcBorders>
          </w:tcPr>
          <w:p w14:paraId="358FFB78" w14:textId="77777777" w:rsidR="00EE379C" w:rsidRPr="00803A04" w:rsidRDefault="00EE379C" w:rsidP="001C217B">
            <w:pPr>
              <w:spacing w:after="0"/>
              <w:jc w:val="right"/>
              <w:rPr>
                <w:b/>
              </w:rPr>
            </w:pPr>
            <w:r w:rsidRPr="00803A04">
              <w:rPr>
                <w:b/>
              </w:rPr>
              <w:t>SD</w:t>
            </w:r>
          </w:p>
        </w:tc>
        <w:tc>
          <w:tcPr>
            <w:tcW w:w="317" w:type="pct"/>
            <w:tcBorders>
              <w:top w:val="single" w:sz="4" w:space="0" w:color="auto"/>
              <w:bottom w:val="single" w:sz="4" w:space="0" w:color="auto"/>
            </w:tcBorders>
          </w:tcPr>
          <w:p w14:paraId="6FAEED34" w14:textId="77777777" w:rsidR="00EE379C" w:rsidRPr="00803A04" w:rsidRDefault="00EE379C" w:rsidP="001C217B">
            <w:pPr>
              <w:spacing w:after="0"/>
              <w:jc w:val="right"/>
              <w:rPr>
                <w:b/>
              </w:rPr>
            </w:pPr>
            <w:r w:rsidRPr="00803A04">
              <w:rPr>
                <w:b/>
              </w:rPr>
              <w:t>Min</w:t>
            </w:r>
          </w:p>
        </w:tc>
        <w:tc>
          <w:tcPr>
            <w:tcW w:w="312" w:type="pct"/>
            <w:tcBorders>
              <w:top w:val="single" w:sz="4" w:space="0" w:color="auto"/>
              <w:bottom w:val="single" w:sz="4" w:space="0" w:color="auto"/>
            </w:tcBorders>
          </w:tcPr>
          <w:p w14:paraId="24CED017" w14:textId="77777777" w:rsidR="00EE379C" w:rsidRPr="00803A04" w:rsidRDefault="00EE379C" w:rsidP="001C217B">
            <w:pPr>
              <w:spacing w:after="0"/>
              <w:jc w:val="right"/>
              <w:rPr>
                <w:b/>
              </w:rPr>
            </w:pPr>
            <w:r w:rsidRPr="00803A04">
              <w:rPr>
                <w:b/>
              </w:rPr>
              <w:t>Max</w:t>
            </w:r>
          </w:p>
        </w:tc>
      </w:tr>
      <w:tr w:rsidR="00EE379C" w:rsidRPr="00F369CB" w14:paraId="70168B3D" w14:textId="77777777" w:rsidTr="0052377B">
        <w:tc>
          <w:tcPr>
            <w:tcW w:w="1044" w:type="pct"/>
            <w:tcBorders>
              <w:top w:val="single" w:sz="4" w:space="0" w:color="auto"/>
            </w:tcBorders>
          </w:tcPr>
          <w:p w14:paraId="1D22EAEA" w14:textId="77777777" w:rsidR="00EE379C" w:rsidRPr="00F369CB" w:rsidRDefault="00EE379C" w:rsidP="001C217B">
            <w:pPr>
              <w:spacing w:before="120" w:after="0"/>
              <w:ind w:left="288" w:hanging="288"/>
            </w:pPr>
            <w:r w:rsidRPr="00F369CB">
              <w:t>Share of collectively managed forests</w:t>
            </w:r>
          </w:p>
        </w:tc>
        <w:tc>
          <w:tcPr>
            <w:tcW w:w="2692" w:type="pct"/>
            <w:tcBorders>
              <w:top w:val="single" w:sz="4" w:space="0" w:color="auto"/>
            </w:tcBorders>
          </w:tcPr>
          <w:p w14:paraId="5F9AC9EE" w14:textId="77777777" w:rsidR="00EE379C" w:rsidRPr="00F369CB" w:rsidRDefault="00EE379C" w:rsidP="001C217B">
            <w:pPr>
              <w:spacing w:before="120" w:after="0"/>
            </w:pPr>
            <w:r w:rsidRPr="00F369CB">
              <w:t xml:space="preserve">Share of collectively managed forests in the total forest area of the village. </w:t>
            </w:r>
          </w:p>
        </w:tc>
        <w:tc>
          <w:tcPr>
            <w:tcW w:w="318" w:type="pct"/>
            <w:tcBorders>
              <w:top w:val="single" w:sz="4" w:space="0" w:color="auto"/>
            </w:tcBorders>
          </w:tcPr>
          <w:p w14:paraId="50418EC5" w14:textId="77777777" w:rsidR="00EE379C" w:rsidRPr="00F369CB" w:rsidRDefault="00EE379C" w:rsidP="001C217B">
            <w:pPr>
              <w:spacing w:before="120" w:after="0"/>
              <w:jc w:val="right"/>
            </w:pPr>
            <w:r w:rsidRPr="00F369CB">
              <w:t>0.27</w:t>
            </w:r>
          </w:p>
        </w:tc>
        <w:tc>
          <w:tcPr>
            <w:tcW w:w="317" w:type="pct"/>
            <w:tcBorders>
              <w:top w:val="single" w:sz="4" w:space="0" w:color="auto"/>
            </w:tcBorders>
          </w:tcPr>
          <w:p w14:paraId="7E0EF733" w14:textId="77777777" w:rsidR="00EE379C" w:rsidRPr="00F369CB" w:rsidRDefault="00EE379C" w:rsidP="001C217B">
            <w:pPr>
              <w:spacing w:before="120" w:after="0"/>
              <w:jc w:val="right"/>
            </w:pPr>
            <w:r w:rsidRPr="00F369CB">
              <w:t>0.25</w:t>
            </w:r>
          </w:p>
        </w:tc>
        <w:tc>
          <w:tcPr>
            <w:tcW w:w="317" w:type="pct"/>
            <w:tcBorders>
              <w:top w:val="single" w:sz="4" w:space="0" w:color="auto"/>
            </w:tcBorders>
          </w:tcPr>
          <w:p w14:paraId="1F2E655A" w14:textId="77777777" w:rsidR="00EE379C" w:rsidRPr="00F369CB" w:rsidRDefault="00EE379C" w:rsidP="001C217B">
            <w:pPr>
              <w:spacing w:before="120" w:after="0"/>
              <w:jc w:val="right"/>
            </w:pPr>
            <w:r w:rsidRPr="00F369CB">
              <w:t>0</w:t>
            </w:r>
          </w:p>
        </w:tc>
        <w:tc>
          <w:tcPr>
            <w:tcW w:w="312" w:type="pct"/>
            <w:tcBorders>
              <w:top w:val="single" w:sz="4" w:space="0" w:color="auto"/>
            </w:tcBorders>
          </w:tcPr>
          <w:p w14:paraId="51F2F10E" w14:textId="77777777" w:rsidR="00EE379C" w:rsidRPr="00F369CB" w:rsidRDefault="00EE379C" w:rsidP="001C217B">
            <w:pPr>
              <w:spacing w:before="120" w:after="0"/>
              <w:jc w:val="right"/>
            </w:pPr>
            <w:r w:rsidRPr="00F369CB">
              <w:t>0.99</w:t>
            </w:r>
          </w:p>
        </w:tc>
      </w:tr>
      <w:tr w:rsidR="00EE379C" w:rsidRPr="00F369CB" w14:paraId="77681137" w14:textId="77777777" w:rsidTr="0052377B">
        <w:tc>
          <w:tcPr>
            <w:tcW w:w="1044" w:type="pct"/>
          </w:tcPr>
          <w:p w14:paraId="2BE8853E" w14:textId="77777777" w:rsidR="00EE379C" w:rsidRPr="00F369CB" w:rsidRDefault="00EE379C" w:rsidP="001C217B">
            <w:pPr>
              <w:spacing w:after="0"/>
            </w:pPr>
            <w:r w:rsidRPr="00F369CB">
              <w:t xml:space="preserve">EPBFCP </w:t>
            </w:r>
          </w:p>
        </w:tc>
        <w:tc>
          <w:tcPr>
            <w:tcW w:w="2692" w:type="pct"/>
          </w:tcPr>
          <w:p w14:paraId="124C6C86" w14:textId="77777777" w:rsidR="00EE379C" w:rsidRPr="00F369CB" w:rsidRDefault="00EE379C" w:rsidP="001C217B">
            <w:pPr>
              <w:spacing w:after="0"/>
            </w:pPr>
            <w:r w:rsidRPr="00F369CB">
              <w:t xml:space="preserve">Share of ecological forests in the total forest area of the village. </w:t>
            </w:r>
          </w:p>
        </w:tc>
        <w:tc>
          <w:tcPr>
            <w:tcW w:w="318" w:type="pct"/>
          </w:tcPr>
          <w:p w14:paraId="18EC11B8" w14:textId="77777777" w:rsidR="00EE379C" w:rsidRPr="00F369CB" w:rsidRDefault="00EE379C" w:rsidP="001C217B">
            <w:pPr>
              <w:spacing w:after="0"/>
              <w:jc w:val="right"/>
            </w:pPr>
            <w:r w:rsidRPr="00F369CB">
              <w:t>0.19</w:t>
            </w:r>
          </w:p>
        </w:tc>
        <w:tc>
          <w:tcPr>
            <w:tcW w:w="317" w:type="pct"/>
          </w:tcPr>
          <w:p w14:paraId="33708CCC" w14:textId="77777777" w:rsidR="00EE379C" w:rsidRPr="00F369CB" w:rsidRDefault="00EE379C" w:rsidP="001C217B">
            <w:pPr>
              <w:spacing w:after="0"/>
              <w:jc w:val="right"/>
            </w:pPr>
            <w:r w:rsidRPr="00F369CB">
              <w:t>0.19</w:t>
            </w:r>
          </w:p>
        </w:tc>
        <w:tc>
          <w:tcPr>
            <w:tcW w:w="317" w:type="pct"/>
          </w:tcPr>
          <w:p w14:paraId="7FD6367D" w14:textId="77777777" w:rsidR="00EE379C" w:rsidRPr="00F369CB" w:rsidRDefault="00EE379C" w:rsidP="001C217B">
            <w:pPr>
              <w:spacing w:after="0"/>
              <w:jc w:val="right"/>
            </w:pPr>
            <w:r w:rsidRPr="00F369CB">
              <w:t>0</w:t>
            </w:r>
          </w:p>
        </w:tc>
        <w:tc>
          <w:tcPr>
            <w:tcW w:w="312" w:type="pct"/>
          </w:tcPr>
          <w:p w14:paraId="57F54515" w14:textId="77777777" w:rsidR="00EE379C" w:rsidRPr="00F369CB" w:rsidRDefault="00EE379C" w:rsidP="001C217B">
            <w:pPr>
              <w:spacing w:after="0"/>
              <w:jc w:val="right"/>
            </w:pPr>
            <w:r w:rsidRPr="00F369CB">
              <w:t>0.87</w:t>
            </w:r>
          </w:p>
        </w:tc>
      </w:tr>
      <w:tr w:rsidR="00EE379C" w:rsidRPr="00F369CB" w14:paraId="2BCC27DA" w14:textId="77777777" w:rsidTr="0052377B">
        <w:tc>
          <w:tcPr>
            <w:tcW w:w="1044" w:type="pct"/>
          </w:tcPr>
          <w:p w14:paraId="6E695BF8" w14:textId="77777777" w:rsidR="00EE379C" w:rsidRPr="00F369CB" w:rsidRDefault="00EE379C" w:rsidP="001C217B">
            <w:pPr>
              <w:spacing w:after="0"/>
              <w:ind w:left="288" w:hanging="288"/>
            </w:pPr>
            <w:r w:rsidRPr="00F369CB">
              <w:t>Off-farm employment of village leaders</w:t>
            </w:r>
          </w:p>
        </w:tc>
        <w:tc>
          <w:tcPr>
            <w:tcW w:w="2692" w:type="pct"/>
          </w:tcPr>
          <w:p w14:paraId="5AFA35FF" w14:textId="77777777" w:rsidR="00EE379C" w:rsidRPr="00F369CB" w:rsidRDefault="00EE379C" w:rsidP="001C217B">
            <w:pPr>
              <w:spacing w:after="0"/>
            </w:pPr>
            <w:r w:rsidRPr="00F369CB">
              <w:t>Dummy variable: 1 = The village leader had off-farm jobs; 0 = Otherwise.</w:t>
            </w:r>
          </w:p>
        </w:tc>
        <w:tc>
          <w:tcPr>
            <w:tcW w:w="318" w:type="pct"/>
          </w:tcPr>
          <w:p w14:paraId="4BF6700C" w14:textId="77777777" w:rsidR="00EE379C" w:rsidRPr="00F369CB" w:rsidRDefault="00EE379C" w:rsidP="001C217B">
            <w:pPr>
              <w:spacing w:after="0"/>
              <w:jc w:val="right"/>
            </w:pPr>
            <w:r w:rsidRPr="00F369CB">
              <w:t>0.44</w:t>
            </w:r>
          </w:p>
        </w:tc>
        <w:tc>
          <w:tcPr>
            <w:tcW w:w="317" w:type="pct"/>
          </w:tcPr>
          <w:p w14:paraId="4835523A" w14:textId="77777777" w:rsidR="00EE379C" w:rsidRPr="00F369CB" w:rsidRDefault="00EE379C" w:rsidP="001C217B">
            <w:pPr>
              <w:spacing w:after="0"/>
              <w:jc w:val="right"/>
            </w:pPr>
            <w:r w:rsidRPr="00F369CB">
              <w:t>0.50</w:t>
            </w:r>
          </w:p>
        </w:tc>
        <w:tc>
          <w:tcPr>
            <w:tcW w:w="317" w:type="pct"/>
          </w:tcPr>
          <w:p w14:paraId="40A05B0E" w14:textId="77777777" w:rsidR="00EE379C" w:rsidRPr="00F369CB" w:rsidRDefault="00EE379C" w:rsidP="001C217B">
            <w:pPr>
              <w:spacing w:after="0"/>
              <w:jc w:val="right"/>
            </w:pPr>
            <w:r w:rsidRPr="00F369CB">
              <w:t>0</w:t>
            </w:r>
          </w:p>
        </w:tc>
        <w:tc>
          <w:tcPr>
            <w:tcW w:w="312" w:type="pct"/>
          </w:tcPr>
          <w:p w14:paraId="62D1F5B6" w14:textId="77777777" w:rsidR="00EE379C" w:rsidRPr="00F369CB" w:rsidRDefault="00EE379C" w:rsidP="001C217B">
            <w:pPr>
              <w:spacing w:after="0"/>
              <w:jc w:val="right"/>
            </w:pPr>
            <w:r w:rsidRPr="00F369CB">
              <w:t>1</w:t>
            </w:r>
          </w:p>
        </w:tc>
      </w:tr>
      <w:tr w:rsidR="00EE379C" w:rsidRPr="00F369CB" w14:paraId="232488AD" w14:textId="77777777" w:rsidTr="0052377B">
        <w:tc>
          <w:tcPr>
            <w:tcW w:w="1044" w:type="pct"/>
          </w:tcPr>
          <w:p w14:paraId="52219CC7" w14:textId="77777777" w:rsidR="00EE379C" w:rsidRPr="00F369CB" w:rsidRDefault="00EE379C" w:rsidP="001C217B">
            <w:pPr>
              <w:spacing w:after="0"/>
            </w:pPr>
            <w:r w:rsidRPr="00F369CB">
              <w:t>Household forestry income</w:t>
            </w:r>
          </w:p>
        </w:tc>
        <w:tc>
          <w:tcPr>
            <w:tcW w:w="2692" w:type="pct"/>
          </w:tcPr>
          <w:p w14:paraId="6E885C2D" w14:textId="77777777" w:rsidR="00EE379C" w:rsidRPr="00F369CB" w:rsidRDefault="00EE379C" w:rsidP="001C217B">
            <w:pPr>
              <w:spacing w:after="0"/>
            </w:pPr>
            <w:r w:rsidRPr="00F369CB">
              <w:t>Mean forestry income (10</w:t>
            </w:r>
            <w:r w:rsidRPr="00F369CB">
              <w:rPr>
                <w:vertAlign w:val="superscript"/>
              </w:rPr>
              <w:t>3</w:t>
            </w:r>
            <w:r w:rsidRPr="00F369CB">
              <w:t xml:space="preserve"> CNY per capita, inflation-adjusted) obtained from privately-managed forests in the village.</w:t>
            </w:r>
          </w:p>
        </w:tc>
        <w:tc>
          <w:tcPr>
            <w:tcW w:w="318" w:type="pct"/>
          </w:tcPr>
          <w:p w14:paraId="00451B0B" w14:textId="77777777" w:rsidR="00EE379C" w:rsidRPr="00F369CB" w:rsidRDefault="00EE379C" w:rsidP="001C217B">
            <w:pPr>
              <w:spacing w:after="0"/>
              <w:jc w:val="right"/>
            </w:pPr>
            <w:r w:rsidRPr="00F369CB">
              <w:t>0.98</w:t>
            </w:r>
          </w:p>
        </w:tc>
        <w:tc>
          <w:tcPr>
            <w:tcW w:w="317" w:type="pct"/>
          </w:tcPr>
          <w:p w14:paraId="762B2FA9" w14:textId="77777777" w:rsidR="00EE379C" w:rsidRPr="00F369CB" w:rsidRDefault="00EE379C" w:rsidP="001C217B">
            <w:pPr>
              <w:spacing w:after="0"/>
              <w:jc w:val="right"/>
            </w:pPr>
            <w:r w:rsidRPr="00F369CB">
              <w:t>1.83</w:t>
            </w:r>
          </w:p>
        </w:tc>
        <w:tc>
          <w:tcPr>
            <w:tcW w:w="317" w:type="pct"/>
          </w:tcPr>
          <w:p w14:paraId="71D06F36" w14:textId="77777777" w:rsidR="00EE379C" w:rsidRPr="00F369CB" w:rsidRDefault="00EE379C" w:rsidP="001C217B">
            <w:pPr>
              <w:spacing w:after="0"/>
              <w:jc w:val="right"/>
            </w:pPr>
            <w:r w:rsidRPr="00F369CB">
              <w:t>0</w:t>
            </w:r>
          </w:p>
        </w:tc>
        <w:tc>
          <w:tcPr>
            <w:tcW w:w="312" w:type="pct"/>
          </w:tcPr>
          <w:p w14:paraId="64476CC4" w14:textId="77777777" w:rsidR="00EE379C" w:rsidRPr="00F369CB" w:rsidRDefault="00EE379C" w:rsidP="001C217B">
            <w:pPr>
              <w:spacing w:after="0"/>
              <w:jc w:val="right"/>
            </w:pPr>
            <w:r w:rsidRPr="00F369CB">
              <w:t>13.03</w:t>
            </w:r>
          </w:p>
        </w:tc>
      </w:tr>
      <w:tr w:rsidR="00EE379C" w:rsidRPr="00F369CB" w14:paraId="1697262A" w14:textId="77777777" w:rsidTr="0052377B">
        <w:tc>
          <w:tcPr>
            <w:tcW w:w="1044" w:type="pct"/>
          </w:tcPr>
          <w:p w14:paraId="4B9C16C9" w14:textId="77777777" w:rsidR="00EE379C" w:rsidRPr="00F369CB" w:rsidRDefault="00EE379C" w:rsidP="001C217B">
            <w:pPr>
              <w:spacing w:after="0"/>
            </w:pPr>
            <w:r w:rsidRPr="00F369CB">
              <w:t>Punishment</w:t>
            </w:r>
          </w:p>
        </w:tc>
        <w:tc>
          <w:tcPr>
            <w:tcW w:w="2692" w:type="pct"/>
          </w:tcPr>
          <w:p w14:paraId="3E22F0DD" w14:textId="77777777" w:rsidR="00EE379C" w:rsidRPr="00F369CB" w:rsidRDefault="00AD12F2" w:rsidP="001C217B">
            <w:pPr>
              <w:spacing w:after="0"/>
            </w:pPr>
            <w:r>
              <w:rPr>
                <w:rFonts w:hint="eastAsia"/>
              </w:rPr>
              <w:t>Number</w:t>
            </w:r>
            <w:r w:rsidR="00EE379C" w:rsidRPr="00F369CB">
              <w:t xml:space="preserve"> of villagers punished due to excessive exploitation of collectively managed forests. </w:t>
            </w:r>
          </w:p>
        </w:tc>
        <w:tc>
          <w:tcPr>
            <w:tcW w:w="318" w:type="pct"/>
          </w:tcPr>
          <w:p w14:paraId="5D7F31F0" w14:textId="77777777" w:rsidR="00EE379C" w:rsidRPr="00F369CB" w:rsidRDefault="00EE379C" w:rsidP="001C217B">
            <w:pPr>
              <w:spacing w:after="0"/>
              <w:jc w:val="right"/>
            </w:pPr>
            <w:r w:rsidRPr="00F369CB">
              <w:t>1.78</w:t>
            </w:r>
          </w:p>
        </w:tc>
        <w:tc>
          <w:tcPr>
            <w:tcW w:w="317" w:type="pct"/>
          </w:tcPr>
          <w:p w14:paraId="73ABB45A" w14:textId="77777777" w:rsidR="00EE379C" w:rsidRPr="00F369CB" w:rsidRDefault="00EE379C" w:rsidP="001C217B">
            <w:pPr>
              <w:spacing w:after="0"/>
              <w:jc w:val="right"/>
            </w:pPr>
            <w:r w:rsidRPr="00F369CB">
              <w:t>6.13</w:t>
            </w:r>
          </w:p>
        </w:tc>
        <w:tc>
          <w:tcPr>
            <w:tcW w:w="317" w:type="pct"/>
          </w:tcPr>
          <w:p w14:paraId="1D32DDAE" w14:textId="77777777" w:rsidR="00EE379C" w:rsidRPr="00F369CB" w:rsidRDefault="00EE379C" w:rsidP="001C217B">
            <w:pPr>
              <w:spacing w:after="0"/>
              <w:jc w:val="right"/>
            </w:pPr>
            <w:r w:rsidRPr="00F369CB">
              <w:t>0</w:t>
            </w:r>
          </w:p>
        </w:tc>
        <w:tc>
          <w:tcPr>
            <w:tcW w:w="312" w:type="pct"/>
          </w:tcPr>
          <w:p w14:paraId="436F0ECA" w14:textId="77777777" w:rsidR="00EE379C" w:rsidRPr="00F369CB" w:rsidRDefault="00EE379C" w:rsidP="001C217B">
            <w:pPr>
              <w:spacing w:after="0"/>
              <w:jc w:val="right"/>
            </w:pPr>
            <w:r w:rsidRPr="00F369CB">
              <w:t>60</w:t>
            </w:r>
          </w:p>
        </w:tc>
      </w:tr>
      <w:tr w:rsidR="00EE379C" w:rsidRPr="00F369CB" w14:paraId="2F41ACBE" w14:textId="77777777" w:rsidTr="0052377B">
        <w:tc>
          <w:tcPr>
            <w:tcW w:w="1044" w:type="pct"/>
          </w:tcPr>
          <w:p w14:paraId="3F9FD760" w14:textId="77777777" w:rsidR="00EE379C" w:rsidRPr="00F369CB" w:rsidRDefault="00EE379C" w:rsidP="001C217B">
            <w:pPr>
              <w:spacing w:after="0"/>
            </w:pPr>
            <w:bookmarkStart w:id="79" w:name="OLE_LINK12"/>
            <w:bookmarkStart w:id="80" w:name="OLE_LINK13"/>
            <w:r w:rsidRPr="00F369CB">
              <w:t>Villagers’ conferences</w:t>
            </w:r>
            <w:bookmarkEnd w:id="79"/>
            <w:bookmarkEnd w:id="80"/>
          </w:p>
        </w:tc>
        <w:tc>
          <w:tcPr>
            <w:tcW w:w="2692" w:type="pct"/>
          </w:tcPr>
          <w:p w14:paraId="7216479A" w14:textId="77777777" w:rsidR="00EE379C" w:rsidRPr="00F369CB" w:rsidRDefault="00AD12F2" w:rsidP="001C217B">
            <w:pPr>
              <w:spacing w:after="0"/>
            </w:pPr>
            <w:r>
              <w:rPr>
                <w:rFonts w:hint="eastAsia"/>
              </w:rPr>
              <w:t>Number</w:t>
            </w:r>
            <w:r w:rsidR="00EE379C" w:rsidRPr="00F369CB">
              <w:t xml:space="preserve"> of villagers’ conferences in that year. </w:t>
            </w:r>
          </w:p>
        </w:tc>
        <w:tc>
          <w:tcPr>
            <w:tcW w:w="318" w:type="pct"/>
          </w:tcPr>
          <w:p w14:paraId="5BC5D4F5" w14:textId="77777777" w:rsidR="00EE379C" w:rsidRPr="00F369CB" w:rsidRDefault="00EE379C" w:rsidP="001C217B">
            <w:pPr>
              <w:spacing w:after="0"/>
              <w:jc w:val="right"/>
            </w:pPr>
            <w:r w:rsidRPr="00F369CB">
              <w:t>5.55</w:t>
            </w:r>
          </w:p>
        </w:tc>
        <w:tc>
          <w:tcPr>
            <w:tcW w:w="317" w:type="pct"/>
          </w:tcPr>
          <w:p w14:paraId="4F879824" w14:textId="77777777" w:rsidR="00EE379C" w:rsidRPr="00F369CB" w:rsidRDefault="00EE379C" w:rsidP="001C217B">
            <w:pPr>
              <w:spacing w:after="0"/>
              <w:jc w:val="right"/>
            </w:pPr>
            <w:r w:rsidRPr="00F369CB">
              <w:t>5.19</w:t>
            </w:r>
          </w:p>
        </w:tc>
        <w:tc>
          <w:tcPr>
            <w:tcW w:w="317" w:type="pct"/>
          </w:tcPr>
          <w:p w14:paraId="1FE46E74" w14:textId="77777777" w:rsidR="00EE379C" w:rsidRPr="00F369CB" w:rsidRDefault="00EE379C" w:rsidP="001C217B">
            <w:pPr>
              <w:spacing w:after="0"/>
              <w:jc w:val="right"/>
            </w:pPr>
            <w:r w:rsidRPr="00F369CB">
              <w:t>0</w:t>
            </w:r>
          </w:p>
        </w:tc>
        <w:tc>
          <w:tcPr>
            <w:tcW w:w="312" w:type="pct"/>
          </w:tcPr>
          <w:p w14:paraId="196E15A9" w14:textId="77777777" w:rsidR="00EE379C" w:rsidRPr="00F369CB" w:rsidRDefault="00EE379C" w:rsidP="001C217B">
            <w:pPr>
              <w:spacing w:after="0"/>
              <w:jc w:val="right"/>
            </w:pPr>
            <w:r w:rsidRPr="00F369CB">
              <w:t>36</w:t>
            </w:r>
          </w:p>
        </w:tc>
      </w:tr>
      <w:tr w:rsidR="00EE379C" w:rsidRPr="00F369CB" w14:paraId="329BABDA" w14:textId="77777777" w:rsidTr="0052377B">
        <w:tc>
          <w:tcPr>
            <w:tcW w:w="1044" w:type="pct"/>
          </w:tcPr>
          <w:p w14:paraId="058CBF48" w14:textId="77777777" w:rsidR="00EE379C" w:rsidRPr="00F369CB" w:rsidRDefault="00EE379C" w:rsidP="001C217B">
            <w:pPr>
              <w:spacing w:after="0"/>
            </w:pPr>
            <w:r w:rsidRPr="00F369CB">
              <w:t>Village population</w:t>
            </w:r>
          </w:p>
        </w:tc>
        <w:tc>
          <w:tcPr>
            <w:tcW w:w="2692" w:type="pct"/>
          </w:tcPr>
          <w:p w14:paraId="0392E0DC" w14:textId="77777777" w:rsidR="00EE379C" w:rsidRPr="00F369CB" w:rsidRDefault="00EE379C" w:rsidP="001C217B">
            <w:pPr>
              <w:spacing w:after="0"/>
            </w:pPr>
            <w:r w:rsidRPr="00F369CB">
              <w:t>Number of villagers (10</w:t>
            </w:r>
            <w:r w:rsidRPr="00F369CB">
              <w:rPr>
                <w:vertAlign w:val="superscript"/>
              </w:rPr>
              <w:t>3</w:t>
            </w:r>
            <w:r w:rsidRPr="00F369CB">
              <w:t>) living in the village.</w:t>
            </w:r>
          </w:p>
        </w:tc>
        <w:tc>
          <w:tcPr>
            <w:tcW w:w="318" w:type="pct"/>
          </w:tcPr>
          <w:p w14:paraId="34C91823" w14:textId="77777777" w:rsidR="00EE379C" w:rsidRPr="00F369CB" w:rsidRDefault="00EE379C" w:rsidP="001C217B">
            <w:pPr>
              <w:spacing w:after="0"/>
              <w:jc w:val="right"/>
            </w:pPr>
            <w:r w:rsidRPr="00F369CB">
              <w:t>1.17</w:t>
            </w:r>
          </w:p>
        </w:tc>
        <w:tc>
          <w:tcPr>
            <w:tcW w:w="317" w:type="pct"/>
          </w:tcPr>
          <w:p w14:paraId="21AFC3BE" w14:textId="77777777" w:rsidR="00EE379C" w:rsidRPr="00F369CB" w:rsidRDefault="00EE379C" w:rsidP="001C217B">
            <w:pPr>
              <w:spacing w:after="0"/>
              <w:jc w:val="right"/>
            </w:pPr>
            <w:r w:rsidRPr="00F369CB">
              <w:t>1.01</w:t>
            </w:r>
          </w:p>
        </w:tc>
        <w:tc>
          <w:tcPr>
            <w:tcW w:w="317" w:type="pct"/>
          </w:tcPr>
          <w:p w14:paraId="6EF51F5F" w14:textId="77777777" w:rsidR="00EE379C" w:rsidRPr="00F369CB" w:rsidRDefault="00EE379C" w:rsidP="001C217B">
            <w:pPr>
              <w:spacing w:after="0"/>
              <w:jc w:val="right"/>
            </w:pPr>
            <w:r w:rsidRPr="00F369CB">
              <w:t>0.15</w:t>
            </w:r>
          </w:p>
        </w:tc>
        <w:tc>
          <w:tcPr>
            <w:tcW w:w="312" w:type="pct"/>
          </w:tcPr>
          <w:p w14:paraId="4CC16710" w14:textId="77777777" w:rsidR="00EE379C" w:rsidRPr="00F369CB" w:rsidRDefault="00EE379C" w:rsidP="001C217B">
            <w:pPr>
              <w:spacing w:after="0"/>
              <w:jc w:val="right"/>
            </w:pPr>
            <w:r w:rsidRPr="00F369CB">
              <w:t>6.50</w:t>
            </w:r>
          </w:p>
        </w:tc>
      </w:tr>
      <w:tr w:rsidR="00EE379C" w:rsidRPr="00F369CB" w14:paraId="4DD984F3" w14:textId="77777777" w:rsidTr="0052377B">
        <w:tc>
          <w:tcPr>
            <w:tcW w:w="1044" w:type="pct"/>
          </w:tcPr>
          <w:p w14:paraId="191C9846" w14:textId="77777777" w:rsidR="00EE379C" w:rsidRPr="00F369CB" w:rsidRDefault="00EE379C" w:rsidP="001C217B">
            <w:pPr>
              <w:spacing w:after="0"/>
            </w:pPr>
            <w:r w:rsidRPr="00F369CB">
              <w:t>Household total income</w:t>
            </w:r>
          </w:p>
        </w:tc>
        <w:tc>
          <w:tcPr>
            <w:tcW w:w="2692" w:type="pct"/>
          </w:tcPr>
          <w:p w14:paraId="790A733E" w14:textId="77777777" w:rsidR="00EE379C" w:rsidRPr="00F369CB" w:rsidRDefault="00EE379C" w:rsidP="001C217B">
            <w:pPr>
              <w:spacing w:after="0"/>
            </w:pPr>
            <w:r w:rsidRPr="00F369CB">
              <w:t>Mean income (10</w:t>
            </w:r>
            <w:r w:rsidRPr="00F369CB">
              <w:rPr>
                <w:vertAlign w:val="superscript"/>
              </w:rPr>
              <w:t>3</w:t>
            </w:r>
            <w:r w:rsidRPr="00F369CB">
              <w:t xml:space="preserve"> CNY per capita, inflation-adjusted) of the village.</w:t>
            </w:r>
          </w:p>
        </w:tc>
        <w:tc>
          <w:tcPr>
            <w:tcW w:w="318" w:type="pct"/>
          </w:tcPr>
          <w:p w14:paraId="20F40C1C" w14:textId="77777777" w:rsidR="00EE379C" w:rsidRPr="00F369CB" w:rsidRDefault="00EE379C" w:rsidP="001C217B">
            <w:pPr>
              <w:spacing w:after="0"/>
              <w:jc w:val="right"/>
            </w:pPr>
            <w:r w:rsidRPr="00F369CB">
              <w:t>3.88</w:t>
            </w:r>
          </w:p>
        </w:tc>
        <w:tc>
          <w:tcPr>
            <w:tcW w:w="317" w:type="pct"/>
          </w:tcPr>
          <w:p w14:paraId="4D8147F1" w14:textId="77777777" w:rsidR="00EE379C" w:rsidRPr="00F369CB" w:rsidRDefault="00EE379C" w:rsidP="001C217B">
            <w:pPr>
              <w:spacing w:after="0"/>
              <w:jc w:val="right"/>
            </w:pPr>
            <w:r w:rsidRPr="00F369CB">
              <w:t>2.01</w:t>
            </w:r>
          </w:p>
        </w:tc>
        <w:tc>
          <w:tcPr>
            <w:tcW w:w="317" w:type="pct"/>
          </w:tcPr>
          <w:p w14:paraId="73B1C41C" w14:textId="77777777" w:rsidR="00EE379C" w:rsidRPr="00F369CB" w:rsidRDefault="00EE379C" w:rsidP="001C217B">
            <w:pPr>
              <w:spacing w:after="0"/>
              <w:jc w:val="right"/>
            </w:pPr>
            <w:r w:rsidRPr="00F369CB">
              <w:t>0.39</w:t>
            </w:r>
          </w:p>
        </w:tc>
        <w:tc>
          <w:tcPr>
            <w:tcW w:w="312" w:type="pct"/>
          </w:tcPr>
          <w:p w14:paraId="05BD6508" w14:textId="77777777" w:rsidR="00EE379C" w:rsidRPr="00F369CB" w:rsidRDefault="00EE379C" w:rsidP="001C217B">
            <w:pPr>
              <w:spacing w:after="0"/>
              <w:jc w:val="right"/>
            </w:pPr>
            <w:r w:rsidRPr="00F369CB">
              <w:t>14.81</w:t>
            </w:r>
          </w:p>
        </w:tc>
      </w:tr>
      <w:tr w:rsidR="00EE379C" w:rsidRPr="00F369CB" w14:paraId="43917A0C" w14:textId="77777777" w:rsidTr="0052377B">
        <w:tc>
          <w:tcPr>
            <w:tcW w:w="1044" w:type="pct"/>
          </w:tcPr>
          <w:p w14:paraId="1EAF6567" w14:textId="77777777" w:rsidR="00EE379C" w:rsidRPr="00F369CB" w:rsidRDefault="00EE379C" w:rsidP="001C217B">
            <w:pPr>
              <w:spacing w:after="0"/>
              <w:ind w:left="288" w:hanging="288"/>
            </w:pPr>
            <w:r w:rsidRPr="00F369CB">
              <w:t xml:space="preserve">Share of CCP members </w:t>
            </w:r>
          </w:p>
        </w:tc>
        <w:tc>
          <w:tcPr>
            <w:tcW w:w="2692" w:type="pct"/>
          </w:tcPr>
          <w:p w14:paraId="49D1E248" w14:textId="77777777" w:rsidR="00EE379C" w:rsidRPr="00F369CB" w:rsidRDefault="00EE379C" w:rsidP="001C217B">
            <w:pPr>
              <w:spacing w:after="0"/>
            </w:pPr>
            <w:r w:rsidRPr="00F369CB">
              <w:t>Share of CCP members in in the village population.</w:t>
            </w:r>
          </w:p>
        </w:tc>
        <w:tc>
          <w:tcPr>
            <w:tcW w:w="318" w:type="pct"/>
          </w:tcPr>
          <w:p w14:paraId="13E2B109" w14:textId="77777777" w:rsidR="00EE379C" w:rsidRPr="00F369CB" w:rsidRDefault="00EE379C" w:rsidP="001C217B">
            <w:pPr>
              <w:spacing w:after="0"/>
              <w:jc w:val="right"/>
            </w:pPr>
            <w:r w:rsidRPr="00F369CB">
              <w:t>0.03</w:t>
            </w:r>
          </w:p>
        </w:tc>
        <w:tc>
          <w:tcPr>
            <w:tcW w:w="317" w:type="pct"/>
          </w:tcPr>
          <w:p w14:paraId="7AAE67AE" w14:textId="77777777" w:rsidR="00EE379C" w:rsidRPr="00F369CB" w:rsidRDefault="00EE379C" w:rsidP="001C217B">
            <w:pPr>
              <w:spacing w:after="0"/>
              <w:jc w:val="right"/>
            </w:pPr>
            <w:r w:rsidRPr="00F369CB">
              <w:t>0.01</w:t>
            </w:r>
          </w:p>
        </w:tc>
        <w:tc>
          <w:tcPr>
            <w:tcW w:w="317" w:type="pct"/>
          </w:tcPr>
          <w:p w14:paraId="0FCC6E02" w14:textId="77777777" w:rsidR="00EE379C" w:rsidRPr="00F369CB" w:rsidRDefault="00EE379C" w:rsidP="001C217B">
            <w:pPr>
              <w:spacing w:after="0"/>
              <w:jc w:val="right"/>
            </w:pPr>
            <w:r w:rsidRPr="00F369CB">
              <w:t>0.01</w:t>
            </w:r>
          </w:p>
        </w:tc>
        <w:tc>
          <w:tcPr>
            <w:tcW w:w="312" w:type="pct"/>
          </w:tcPr>
          <w:p w14:paraId="30A4F681" w14:textId="77777777" w:rsidR="00EE379C" w:rsidRPr="00F369CB" w:rsidRDefault="00EE379C" w:rsidP="001C217B">
            <w:pPr>
              <w:spacing w:after="0"/>
              <w:jc w:val="right"/>
            </w:pPr>
            <w:r w:rsidRPr="00F369CB">
              <w:t>0.09</w:t>
            </w:r>
          </w:p>
        </w:tc>
      </w:tr>
      <w:tr w:rsidR="00EE379C" w:rsidRPr="00F369CB" w14:paraId="7B0D1251" w14:textId="77777777" w:rsidTr="0052377B">
        <w:tc>
          <w:tcPr>
            <w:tcW w:w="1044" w:type="pct"/>
          </w:tcPr>
          <w:p w14:paraId="3F03E744" w14:textId="77777777" w:rsidR="00EE379C" w:rsidRPr="00F369CB" w:rsidRDefault="00EE379C" w:rsidP="001C217B">
            <w:pPr>
              <w:spacing w:after="0"/>
            </w:pPr>
            <w:r w:rsidRPr="00F369CB">
              <w:t>Household size</w:t>
            </w:r>
          </w:p>
        </w:tc>
        <w:tc>
          <w:tcPr>
            <w:tcW w:w="2692" w:type="pct"/>
          </w:tcPr>
          <w:p w14:paraId="13CBEB6E" w14:textId="77777777" w:rsidR="00EE379C" w:rsidRPr="00F369CB" w:rsidRDefault="00EE379C" w:rsidP="001C217B">
            <w:pPr>
              <w:spacing w:after="0"/>
            </w:pPr>
            <w:r w:rsidRPr="00F369CB">
              <w:t>Mean household size of the village.</w:t>
            </w:r>
          </w:p>
        </w:tc>
        <w:tc>
          <w:tcPr>
            <w:tcW w:w="318" w:type="pct"/>
          </w:tcPr>
          <w:p w14:paraId="111398A1" w14:textId="77777777" w:rsidR="00EE379C" w:rsidRPr="00F369CB" w:rsidRDefault="00EE379C" w:rsidP="001C217B">
            <w:pPr>
              <w:spacing w:after="0"/>
              <w:jc w:val="right"/>
            </w:pPr>
            <w:r w:rsidRPr="00F369CB">
              <w:t>4.42</w:t>
            </w:r>
          </w:p>
        </w:tc>
        <w:tc>
          <w:tcPr>
            <w:tcW w:w="317" w:type="pct"/>
          </w:tcPr>
          <w:p w14:paraId="37D31EC6" w14:textId="77777777" w:rsidR="00EE379C" w:rsidRPr="00F369CB" w:rsidRDefault="00EE379C" w:rsidP="001C217B">
            <w:pPr>
              <w:spacing w:after="0"/>
              <w:jc w:val="right"/>
            </w:pPr>
            <w:r w:rsidRPr="00F369CB">
              <w:t>1.61</w:t>
            </w:r>
          </w:p>
        </w:tc>
        <w:tc>
          <w:tcPr>
            <w:tcW w:w="317" w:type="pct"/>
          </w:tcPr>
          <w:p w14:paraId="395053F1" w14:textId="77777777" w:rsidR="00EE379C" w:rsidRPr="00F369CB" w:rsidRDefault="00EE379C" w:rsidP="001C217B">
            <w:pPr>
              <w:spacing w:after="0"/>
              <w:jc w:val="right"/>
            </w:pPr>
            <w:r w:rsidRPr="00F369CB">
              <w:t>3.03</w:t>
            </w:r>
          </w:p>
        </w:tc>
        <w:tc>
          <w:tcPr>
            <w:tcW w:w="312" w:type="pct"/>
          </w:tcPr>
          <w:p w14:paraId="59B11F5D" w14:textId="77777777" w:rsidR="00EE379C" w:rsidRPr="00F369CB" w:rsidRDefault="00EE379C" w:rsidP="001C217B">
            <w:pPr>
              <w:spacing w:after="0"/>
              <w:jc w:val="right"/>
            </w:pPr>
            <w:r w:rsidRPr="00F369CB">
              <w:t>16.84</w:t>
            </w:r>
          </w:p>
        </w:tc>
      </w:tr>
      <w:tr w:rsidR="00EE379C" w:rsidRPr="00F369CB" w14:paraId="425B7280" w14:textId="77777777" w:rsidTr="0052377B">
        <w:tc>
          <w:tcPr>
            <w:tcW w:w="1044" w:type="pct"/>
          </w:tcPr>
          <w:p w14:paraId="3F849DF8" w14:textId="77777777" w:rsidR="00EE379C" w:rsidRPr="00F369CB" w:rsidRDefault="00EE379C" w:rsidP="001C217B">
            <w:pPr>
              <w:spacing w:after="0"/>
            </w:pPr>
            <w:r w:rsidRPr="00F369CB">
              <w:t>Share of labour</w:t>
            </w:r>
          </w:p>
        </w:tc>
        <w:tc>
          <w:tcPr>
            <w:tcW w:w="2692" w:type="pct"/>
          </w:tcPr>
          <w:p w14:paraId="5DAD0656" w14:textId="77777777" w:rsidR="00EE379C" w:rsidRPr="00F369CB" w:rsidRDefault="00EE379C" w:rsidP="001C217B">
            <w:pPr>
              <w:spacing w:after="0"/>
            </w:pPr>
            <w:r w:rsidRPr="00F369CB">
              <w:t xml:space="preserve">Share of villagers aged between 16 and 60 in the village population. </w:t>
            </w:r>
          </w:p>
        </w:tc>
        <w:tc>
          <w:tcPr>
            <w:tcW w:w="318" w:type="pct"/>
          </w:tcPr>
          <w:p w14:paraId="51D909E0" w14:textId="77777777" w:rsidR="00EE379C" w:rsidRPr="00F369CB" w:rsidRDefault="00EE379C" w:rsidP="001C217B">
            <w:pPr>
              <w:spacing w:after="0"/>
              <w:jc w:val="right"/>
            </w:pPr>
            <w:r w:rsidRPr="00F369CB">
              <w:t>0.53</w:t>
            </w:r>
          </w:p>
        </w:tc>
        <w:tc>
          <w:tcPr>
            <w:tcW w:w="317" w:type="pct"/>
          </w:tcPr>
          <w:p w14:paraId="0E5CC127" w14:textId="77777777" w:rsidR="00EE379C" w:rsidRPr="00F369CB" w:rsidRDefault="00EE379C" w:rsidP="001C217B">
            <w:pPr>
              <w:spacing w:after="0"/>
              <w:jc w:val="right"/>
            </w:pPr>
            <w:r w:rsidRPr="00F369CB">
              <w:t>0.15</w:t>
            </w:r>
          </w:p>
        </w:tc>
        <w:tc>
          <w:tcPr>
            <w:tcW w:w="317" w:type="pct"/>
          </w:tcPr>
          <w:p w14:paraId="176AA26D" w14:textId="77777777" w:rsidR="00EE379C" w:rsidRPr="00F369CB" w:rsidRDefault="00EE379C" w:rsidP="001C217B">
            <w:pPr>
              <w:spacing w:after="0"/>
              <w:jc w:val="right"/>
            </w:pPr>
            <w:r w:rsidRPr="00F369CB">
              <w:t>0.17</w:t>
            </w:r>
          </w:p>
        </w:tc>
        <w:tc>
          <w:tcPr>
            <w:tcW w:w="312" w:type="pct"/>
          </w:tcPr>
          <w:p w14:paraId="70E5FE58" w14:textId="77777777" w:rsidR="00EE379C" w:rsidRPr="00F369CB" w:rsidRDefault="00EE379C" w:rsidP="001C217B">
            <w:pPr>
              <w:spacing w:after="0"/>
              <w:jc w:val="right"/>
            </w:pPr>
            <w:r w:rsidRPr="00F369CB">
              <w:t>0.87</w:t>
            </w:r>
          </w:p>
        </w:tc>
      </w:tr>
      <w:tr w:rsidR="00EE379C" w:rsidRPr="00F369CB" w14:paraId="3F11DA18" w14:textId="77777777" w:rsidTr="0052377B">
        <w:tc>
          <w:tcPr>
            <w:tcW w:w="1044" w:type="pct"/>
          </w:tcPr>
          <w:p w14:paraId="49446E25" w14:textId="77777777" w:rsidR="00EE379C" w:rsidRPr="00F369CB" w:rsidRDefault="00EE379C" w:rsidP="001C217B">
            <w:pPr>
              <w:spacing w:after="0"/>
            </w:pPr>
            <w:r w:rsidRPr="00F369CB">
              <w:t>Forest area</w:t>
            </w:r>
          </w:p>
        </w:tc>
        <w:tc>
          <w:tcPr>
            <w:tcW w:w="2692" w:type="pct"/>
          </w:tcPr>
          <w:p w14:paraId="61424C85" w14:textId="77777777" w:rsidR="00EE379C" w:rsidRPr="00F369CB" w:rsidRDefault="00EE379C" w:rsidP="001C217B">
            <w:pPr>
              <w:spacing w:after="0"/>
            </w:pPr>
            <w:r w:rsidRPr="00F369CB">
              <w:t>Total forest area (10</w:t>
            </w:r>
            <w:r w:rsidRPr="00F369CB">
              <w:rPr>
                <w:vertAlign w:val="superscript"/>
              </w:rPr>
              <w:t>3</w:t>
            </w:r>
            <w:r w:rsidRPr="00F369CB">
              <w:t xml:space="preserve"> mu) of the village.</w:t>
            </w:r>
          </w:p>
        </w:tc>
        <w:tc>
          <w:tcPr>
            <w:tcW w:w="318" w:type="pct"/>
          </w:tcPr>
          <w:p w14:paraId="477E644E" w14:textId="77777777" w:rsidR="00EE379C" w:rsidRPr="00F369CB" w:rsidRDefault="00EE379C" w:rsidP="001C217B">
            <w:pPr>
              <w:spacing w:after="0"/>
              <w:jc w:val="right"/>
            </w:pPr>
            <w:r w:rsidRPr="00F369CB">
              <w:t>13.81</w:t>
            </w:r>
          </w:p>
        </w:tc>
        <w:tc>
          <w:tcPr>
            <w:tcW w:w="317" w:type="pct"/>
          </w:tcPr>
          <w:p w14:paraId="56DAE3F2" w14:textId="77777777" w:rsidR="00EE379C" w:rsidRPr="00F369CB" w:rsidRDefault="00EE379C" w:rsidP="001C217B">
            <w:pPr>
              <w:spacing w:after="0"/>
              <w:jc w:val="right"/>
            </w:pPr>
            <w:r w:rsidRPr="00F369CB">
              <w:t>13.50</w:t>
            </w:r>
          </w:p>
        </w:tc>
        <w:tc>
          <w:tcPr>
            <w:tcW w:w="317" w:type="pct"/>
          </w:tcPr>
          <w:p w14:paraId="26678C10" w14:textId="77777777" w:rsidR="00EE379C" w:rsidRPr="00F369CB" w:rsidRDefault="00EE379C" w:rsidP="001C217B">
            <w:pPr>
              <w:spacing w:after="0"/>
              <w:jc w:val="right"/>
            </w:pPr>
            <w:r w:rsidRPr="00F369CB">
              <w:t>0.31</w:t>
            </w:r>
          </w:p>
        </w:tc>
        <w:tc>
          <w:tcPr>
            <w:tcW w:w="312" w:type="pct"/>
          </w:tcPr>
          <w:p w14:paraId="6D7510C9" w14:textId="77777777" w:rsidR="00EE379C" w:rsidRPr="00F369CB" w:rsidRDefault="00EE379C" w:rsidP="001C217B">
            <w:pPr>
              <w:spacing w:after="0"/>
              <w:jc w:val="right"/>
            </w:pPr>
            <w:r w:rsidRPr="00F369CB">
              <w:t>78.88</w:t>
            </w:r>
          </w:p>
        </w:tc>
      </w:tr>
      <w:tr w:rsidR="00EE379C" w:rsidRPr="00F369CB" w14:paraId="188BA7EC" w14:textId="77777777" w:rsidTr="0052377B">
        <w:tc>
          <w:tcPr>
            <w:tcW w:w="1044" w:type="pct"/>
          </w:tcPr>
          <w:p w14:paraId="2AE893ED" w14:textId="77777777" w:rsidR="00EE379C" w:rsidRPr="00F369CB" w:rsidRDefault="00EE379C" w:rsidP="001C217B">
            <w:pPr>
              <w:spacing w:after="0"/>
              <w:ind w:left="288" w:hanging="288"/>
            </w:pPr>
            <w:r w:rsidRPr="00F369CB">
              <w:t>Cropland area</w:t>
            </w:r>
          </w:p>
        </w:tc>
        <w:tc>
          <w:tcPr>
            <w:tcW w:w="2692" w:type="pct"/>
          </w:tcPr>
          <w:p w14:paraId="377FB055" w14:textId="77777777" w:rsidR="00EE379C" w:rsidRPr="00F369CB" w:rsidRDefault="00EE379C" w:rsidP="001C217B">
            <w:pPr>
              <w:spacing w:after="0"/>
            </w:pPr>
            <w:r w:rsidRPr="00F369CB">
              <w:t>Total cropland area (10</w:t>
            </w:r>
            <w:r w:rsidRPr="00F369CB">
              <w:rPr>
                <w:vertAlign w:val="superscript"/>
              </w:rPr>
              <w:t>3</w:t>
            </w:r>
            <w:r w:rsidRPr="00F369CB">
              <w:t xml:space="preserve"> mu) of the village.</w:t>
            </w:r>
          </w:p>
        </w:tc>
        <w:tc>
          <w:tcPr>
            <w:tcW w:w="318" w:type="pct"/>
          </w:tcPr>
          <w:p w14:paraId="389C806D" w14:textId="77777777" w:rsidR="00EE379C" w:rsidRPr="00F369CB" w:rsidRDefault="00EE379C" w:rsidP="001C217B">
            <w:pPr>
              <w:spacing w:after="0"/>
              <w:jc w:val="right"/>
            </w:pPr>
            <w:r w:rsidRPr="00F369CB">
              <w:t>1.03</w:t>
            </w:r>
          </w:p>
        </w:tc>
        <w:tc>
          <w:tcPr>
            <w:tcW w:w="317" w:type="pct"/>
          </w:tcPr>
          <w:p w14:paraId="66F79D60" w14:textId="77777777" w:rsidR="00EE379C" w:rsidRPr="00F369CB" w:rsidRDefault="00EE379C" w:rsidP="001C217B">
            <w:pPr>
              <w:spacing w:after="0"/>
              <w:jc w:val="right"/>
            </w:pPr>
            <w:r w:rsidRPr="00F369CB">
              <w:t>0.71</w:t>
            </w:r>
          </w:p>
        </w:tc>
        <w:tc>
          <w:tcPr>
            <w:tcW w:w="317" w:type="pct"/>
          </w:tcPr>
          <w:p w14:paraId="445D6C87" w14:textId="77777777" w:rsidR="00EE379C" w:rsidRPr="00F369CB" w:rsidRDefault="00EE379C" w:rsidP="001C217B">
            <w:pPr>
              <w:spacing w:after="0"/>
              <w:jc w:val="right"/>
            </w:pPr>
            <w:r w:rsidRPr="00F369CB">
              <w:t>0.21</w:t>
            </w:r>
          </w:p>
        </w:tc>
        <w:tc>
          <w:tcPr>
            <w:tcW w:w="312" w:type="pct"/>
          </w:tcPr>
          <w:p w14:paraId="4F194C29" w14:textId="77777777" w:rsidR="00EE379C" w:rsidRPr="00F369CB" w:rsidRDefault="00EE379C" w:rsidP="001C217B">
            <w:pPr>
              <w:spacing w:after="0"/>
              <w:jc w:val="right"/>
            </w:pPr>
            <w:r w:rsidRPr="00F369CB">
              <w:t>4.00</w:t>
            </w:r>
          </w:p>
        </w:tc>
      </w:tr>
      <w:tr w:rsidR="00EE379C" w:rsidRPr="00F369CB" w14:paraId="75312F2E" w14:textId="77777777" w:rsidTr="0052377B">
        <w:tc>
          <w:tcPr>
            <w:tcW w:w="1044" w:type="pct"/>
          </w:tcPr>
          <w:p w14:paraId="40B5D935" w14:textId="77777777" w:rsidR="00EE379C" w:rsidRPr="00F369CB" w:rsidRDefault="00EE379C" w:rsidP="001C217B">
            <w:pPr>
              <w:spacing w:after="0"/>
              <w:ind w:left="288" w:hanging="288"/>
            </w:pPr>
            <w:r w:rsidRPr="00F369CB">
              <w:t>Education</w:t>
            </w:r>
          </w:p>
        </w:tc>
        <w:tc>
          <w:tcPr>
            <w:tcW w:w="2692" w:type="pct"/>
          </w:tcPr>
          <w:p w14:paraId="1B5AA33E" w14:textId="77777777" w:rsidR="00EE379C" w:rsidRPr="00F369CB" w:rsidRDefault="00EE379C" w:rsidP="001C217B">
            <w:pPr>
              <w:spacing w:after="0"/>
            </w:pPr>
            <w:r w:rsidRPr="00F369CB">
              <w:t xml:space="preserve">Dummy variable: 1 = The village had schools; 0 = Otherwise. </w:t>
            </w:r>
          </w:p>
        </w:tc>
        <w:tc>
          <w:tcPr>
            <w:tcW w:w="318" w:type="pct"/>
          </w:tcPr>
          <w:p w14:paraId="7F3544F5" w14:textId="77777777" w:rsidR="00EE379C" w:rsidRPr="00F369CB" w:rsidRDefault="00EE379C" w:rsidP="001C217B">
            <w:pPr>
              <w:spacing w:after="0"/>
              <w:jc w:val="right"/>
            </w:pPr>
            <w:r w:rsidRPr="00F369CB">
              <w:t>0.58</w:t>
            </w:r>
          </w:p>
        </w:tc>
        <w:tc>
          <w:tcPr>
            <w:tcW w:w="317" w:type="pct"/>
          </w:tcPr>
          <w:p w14:paraId="39A35720" w14:textId="77777777" w:rsidR="00EE379C" w:rsidRPr="00F369CB" w:rsidRDefault="00EE379C" w:rsidP="001C217B">
            <w:pPr>
              <w:spacing w:after="0"/>
              <w:jc w:val="right"/>
            </w:pPr>
            <w:r w:rsidRPr="00F369CB">
              <w:t>0.50</w:t>
            </w:r>
          </w:p>
        </w:tc>
        <w:tc>
          <w:tcPr>
            <w:tcW w:w="317" w:type="pct"/>
          </w:tcPr>
          <w:p w14:paraId="4A5244A9" w14:textId="77777777" w:rsidR="00EE379C" w:rsidRPr="00F369CB" w:rsidRDefault="00EE379C" w:rsidP="001C217B">
            <w:pPr>
              <w:spacing w:after="0"/>
              <w:jc w:val="right"/>
            </w:pPr>
            <w:r w:rsidRPr="00F369CB">
              <w:t>0</w:t>
            </w:r>
          </w:p>
        </w:tc>
        <w:tc>
          <w:tcPr>
            <w:tcW w:w="312" w:type="pct"/>
          </w:tcPr>
          <w:p w14:paraId="5120DFA9" w14:textId="77777777" w:rsidR="00EE379C" w:rsidRPr="00F369CB" w:rsidRDefault="00EE379C" w:rsidP="001C217B">
            <w:pPr>
              <w:spacing w:after="0"/>
              <w:jc w:val="right"/>
            </w:pPr>
            <w:r w:rsidRPr="00F369CB">
              <w:t>1</w:t>
            </w:r>
          </w:p>
        </w:tc>
      </w:tr>
      <w:tr w:rsidR="00EE379C" w:rsidRPr="00F369CB" w14:paraId="272DE818" w14:textId="77777777" w:rsidTr="0052377B">
        <w:tc>
          <w:tcPr>
            <w:tcW w:w="1044" w:type="pct"/>
          </w:tcPr>
          <w:p w14:paraId="7AEC0147" w14:textId="77777777" w:rsidR="00EE379C" w:rsidRPr="00F369CB" w:rsidRDefault="00EE379C" w:rsidP="001C217B">
            <w:pPr>
              <w:spacing w:after="0"/>
              <w:ind w:left="288" w:hanging="288"/>
            </w:pPr>
            <w:r w:rsidRPr="00F369CB">
              <w:t>Slope</w:t>
            </w:r>
          </w:p>
        </w:tc>
        <w:tc>
          <w:tcPr>
            <w:tcW w:w="2692" w:type="pct"/>
          </w:tcPr>
          <w:p w14:paraId="4AF9ED83" w14:textId="77777777" w:rsidR="00EE379C" w:rsidRPr="00F369CB" w:rsidRDefault="00EE379C" w:rsidP="001C217B">
            <w:pPr>
              <w:spacing w:after="0"/>
            </w:pPr>
            <w:r w:rsidRPr="00F369CB">
              <w:t xml:space="preserve">Average slope (degrees) of the village territory. </w:t>
            </w:r>
          </w:p>
        </w:tc>
        <w:tc>
          <w:tcPr>
            <w:tcW w:w="318" w:type="pct"/>
          </w:tcPr>
          <w:p w14:paraId="7119AA01" w14:textId="77777777" w:rsidR="00EE379C" w:rsidRPr="00F369CB" w:rsidRDefault="00EE379C" w:rsidP="001C217B">
            <w:pPr>
              <w:spacing w:after="0"/>
              <w:jc w:val="right"/>
            </w:pPr>
            <w:r w:rsidRPr="00F369CB">
              <w:t>4.64</w:t>
            </w:r>
          </w:p>
        </w:tc>
        <w:tc>
          <w:tcPr>
            <w:tcW w:w="317" w:type="pct"/>
          </w:tcPr>
          <w:p w14:paraId="009BEC64" w14:textId="77777777" w:rsidR="00EE379C" w:rsidRPr="00F369CB" w:rsidRDefault="00EE379C" w:rsidP="001C217B">
            <w:pPr>
              <w:spacing w:after="0"/>
              <w:jc w:val="right"/>
            </w:pPr>
            <w:r w:rsidRPr="00F369CB">
              <w:t>2.07</w:t>
            </w:r>
          </w:p>
        </w:tc>
        <w:tc>
          <w:tcPr>
            <w:tcW w:w="317" w:type="pct"/>
          </w:tcPr>
          <w:p w14:paraId="78C86DE6" w14:textId="77777777" w:rsidR="00EE379C" w:rsidRPr="00F369CB" w:rsidRDefault="00EE379C" w:rsidP="001C217B">
            <w:pPr>
              <w:spacing w:after="0"/>
              <w:jc w:val="right"/>
            </w:pPr>
            <w:r w:rsidRPr="00F369CB">
              <w:t>0.32</w:t>
            </w:r>
          </w:p>
        </w:tc>
        <w:tc>
          <w:tcPr>
            <w:tcW w:w="312" w:type="pct"/>
          </w:tcPr>
          <w:p w14:paraId="3C2D0BE3" w14:textId="77777777" w:rsidR="00EE379C" w:rsidRPr="00F369CB" w:rsidRDefault="00EE379C" w:rsidP="001C217B">
            <w:pPr>
              <w:spacing w:after="0"/>
              <w:jc w:val="right"/>
            </w:pPr>
            <w:r w:rsidRPr="00F369CB">
              <w:t>8.65</w:t>
            </w:r>
          </w:p>
        </w:tc>
      </w:tr>
      <w:tr w:rsidR="00EE379C" w:rsidRPr="00F369CB" w14:paraId="15D56B7A" w14:textId="77777777" w:rsidTr="0052377B">
        <w:tc>
          <w:tcPr>
            <w:tcW w:w="1044" w:type="pct"/>
            <w:tcBorders>
              <w:bottom w:val="single" w:sz="4" w:space="0" w:color="auto"/>
            </w:tcBorders>
          </w:tcPr>
          <w:p w14:paraId="272DB863" w14:textId="77777777" w:rsidR="00EE379C" w:rsidRPr="00F369CB" w:rsidRDefault="00EE379C" w:rsidP="001C217B">
            <w:pPr>
              <w:spacing w:after="0"/>
            </w:pPr>
            <w:r w:rsidRPr="00F369CB">
              <w:t>Distance to urban areas</w:t>
            </w:r>
          </w:p>
        </w:tc>
        <w:tc>
          <w:tcPr>
            <w:tcW w:w="2692" w:type="pct"/>
            <w:tcBorders>
              <w:bottom w:val="single" w:sz="4" w:space="0" w:color="auto"/>
            </w:tcBorders>
          </w:tcPr>
          <w:p w14:paraId="20077560" w14:textId="77777777" w:rsidR="00EE379C" w:rsidRPr="00F369CB" w:rsidRDefault="00EE379C" w:rsidP="001C217B">
            <w:pPr>
              <w:spacing w:after="0"/>
            </w:pPr>
            <w:r w:rsidRPr="00F369CB">
              <w:t xml:space="preserve">Distance (km) from the village to the nearest county centre. </w:t>
            </w:r>
          </w:p>
        </w:tc>
        <w:tc>
          <w:tcPr>
            <w:tcW w:w="318" w:type="pct"/>
            <w:tcBorders>
              <w:bottom w:val="single" w:sz="4" w:space="0" w:color="auto"/>
            </w:tcBorders>
          </w:tcPr>
          <w:p w14:paraId="592E9B52" w14:textId="77777777" w:rsidR="00EE379C" w:rsidRPr="00F369CB" w:rsidRDefault="00EE379C" w:rsidP="001C217B">
            <w:pPr>
              <w:spacing w:after="0"/>
              <w:jc w:val="right"/>
            </w:pPr>
            <w:r w:rsidRPr="00F369CB">
              <w:t>35.54</w:t>
            </w:r>
          </w:p>
        </w:tc>
        <w:tc>
          <w:tcPr>
            <w:tcW w:w="317" w:type="pct"/>
            <w:tcBorders>
              <w:bottom w:val="single" w:sz="4" w:space="0" w:color="auto"/>
            </w:tcBorders>
          </w:tcPr>
          <w:p w14:paraId="6C098283" w14:textId="77777777" w:rsidR="00EE379C" w:rsidRPr="00F369CB" w:rsidRDefault="00EE379C" w:rsidP="001C217B">
            <w:pPr>
              <w:spacing w:after="0"/>
              <w:jc w:val="right"/>
            </w:pPr>
            <w:r w:rsidRPr="00F369CB">
              <w:t>25.45</w:t>
            </w:r>
          </w:p>
        </w:tc>
        <w:tc>
          <w:tcPr>
            <w:tcW w:w="317" w:type="pct"/>
            <w:tcBorders>
              <w:bottom w:val="single" w:sz="4" w:space="0" w:color="auto"/>
            </w:tcBorders>
          </w:tcPr>
          <w:p w14:paraId="43E0C0BE" w14:textId="77777777" w:rsidR="00EE379C" w:rsidRPr="00F369CB" w:rsidRDefault="00EE379C" w:rsidP="001C217B">
            <w:pPr>
              <w:spacing w:after="0"/>
              <w:jc w:val="right"/>
            </w:pPr>
            <w:r w:rsidRPr="00F369CB">
              <w:t>0</w:t>
            </w:r>
          </w:p>
        </w:tc>
        <w:tc>
          <w:tcPr>
            <w:tcW w:w="312" w:type="pct"/>
            <w:tcBorders>
              <w:bottom w:val="single" w:sz="4" w:space="0" w:color="auto"/>
            </w:tcBorders>
          </w:tcPr>
          <w:p w14:paraId="204F1B42" w14:textId="77777777" w:rsidR="00EE379C" w:rsidRPr="00F369CB" w:rsidRDefault="00EE379C" w:rsidP="001C217B">
            <w:pPr>
              <w:spacing w:after="0"/>
              <w:jc w:val="right"/>
            </w:pPr>
            <w:r w:rsidRPr="00F369CB">
              <w:t>96</w:t>
            </w:r>
          </w:p>
        </w:tc>
      </w:tr>
    </w:tbl>
    <w:p w14:paraId="3788D926" w14:textId="77777777" w:rsidR="00EE379C" w:rsidRPr="00704B0A" w:rsidRDefault="00EE379C" w:rsidP="00EE379C">
      <w:pPr>
        <w:spacing w:before="120"/>
        <w:rPr>
          <w:sz w:val="21"/>
          <w:szCs w:val="24"/>
        </w:rPr>
      </w:pPr>
      <w:r w:rsidRPr="00704B0A">
        <w:rPr>
          <w:sz w:val="21"/>
          <w:szCs w:val="24"/>
        </w:rPr>
        <w:t xml:space="preserve">Notes. </w:t>
      </w:r>
      <w:r>
        <w:rPr>
          <w:sz w:val="21"/>
          <w:szCs w:val="24"/>
        </w:rPr>
        <w:t>1 mu = 0.067 hectare</w:t>
      </w:r>
      <w:r w:rsidRPr="00AC5AC5">
        <w:rPr>
          <w:sz w:val="21"/>
          <w:szCs w:val="24"/>
        </w:rPr>
        <w:t>.</w:t>
      </w:r>
      <w:r>
        <w:rPr>
          <w:sz w:val="21"/>
          <w:szCs w:val="24"/>
        </w:rPr>
        <w:t xml:space="preserve"> </w:t>
      </w:r>
      <w:r w:rsidRPr="00AC5AC5">
        <w:rPr>
          <w:sz w:val="21"/>
          <w:szCs w:val="24"/>
        </w:rPr>
        <w:t>All monetary values were measured in 201</w:t>
      </w:r>
      <w:r>
        <w:rPr>
          <w:sz w:val="21"/>
          <w:szCs w:val="24"/>
        </w:rPr>
        <w:t>0 CNY (CNY 1 = USD 0.15 in 2010)</w:t>
      </w:r>
      <w:r w:rsidRPr="00704B0A">
        <w:rPr>
          <w:sz w:val="21"/>
          <w:szCs w:val="24"/>
        </w:rPr>
        <w:t>.</w:t>
      </w:r>
    </w:p>
    <w:p w14:paraId="17FF58A1" w14:textId="77777777" w:rsidR="00EE379C" w:rsidRDefault="00EE379C" w:rsidP="00EE379C">
      <w:pPr>
        <w:rPr>
          <w:sz w:val="24"/>
          <w:szCs w:val="24"/>
        </w:rPr>
        <w:sectPr w:rsidR="00EE379C" w:rsidSect="0052377B">
          <w:pgSz w:w="15840" w:h="12240" w:orient="landscape"/>
          <w:pgMar w:top="1440" w:right="1440" w:bottom="1440" w:left="1440" w:header="720" w:footer="720" w:gutter="0"/>
          <w:cols w:space="720"/>
          <w:docGrid w:linePitch="360"/>
        </w:sectPr>
      </w:pPr>
    </w:p>
    <w:p w14:paraId="39F7D974" w14:textId="77777777" w:rsidR="002D57AD" w:rsidRPr="002D57AD" w:rsidRDefault="002D57AD" w:rsidP="002D57AD">
      <w:pPr>
        <w:pStyle w:val="Caption"/>
        <w:jc w:val="center"/>
        <w:rPr>
          <w:color w:val="000000" w:themeColor="text1"/>
          <w:sz w:val="24"/>
          <w:szCs w:val="24"/>
        </w:rPr>
      </w:pPr>
      <w:r w:rsidRPr="002D57AD">
        <w:rPr>
          <w:color w:val="000000" w:themeColor="text1"/>
          <w:sz w:val="24"/>
          <w:szCs w:val="24"/>
        </w:rPr>
        <w:lastRenderedPageBreak/>
        <w:t>Table B</w:t>
      </w:r>
      <w:r w:rsidR="001A7779">
        <w:rPr>
          <w:rFonts w:hint="eastAsia"/>
          <w:color w:val="000000" w:themeColor="text1"/>
          <w:sz w:val="24"/>
          <w:szCs w:val="24"/>
        </w:rPr>
        <w:t>3</w:t>
      </w:r>
      <w:r w:rsidRPr="002D57AD">
        <w:rPr>
          <w:color w:val="000000" w:themeColor="text1"/>
          <w:sz w:val="24"/>
          <w:szCs w:val="24"/>
        </w:rPr>
        <w:t xml:space="preserve">   </w:t>
      </w:r>
      <w:r w:rsidRPr="002D57AD">
        <w:rPr>
          <w:rFonts w:hint="eastAsia"/>
          <w:color w:val="000000" w:themeColor="text1"/>
          <w:sz w:val="24"/>
          <w:szCs w:val="24"/>
        </w:rPr>
        <w:t xml:space="preserve">Robustness check: </w:t>
      </w:r>
      <w:r w:rsidRPr="002D57AD">
        <w:rPr>
          <w:color w:val="000000" w:themeColor="text1"/>
          <w:sz w:val="24"/>
          <w:szCs w:val="24"/>
        </w:rPr>
        <w:t>Impact of the SLCP on land tenure</w:t>
      </w:r>
    </w:p>
    <w:tbl>
      <w:tblPr>
        <w:tblW w:w="0" w:type="auto"/>
        <w:jc w:val="center"/>
        <w:tblBorders>
          <w:top w:val="single" w:sz="4" w:space="0" w:color="auto"/>
          <w:bottom w:val="single" w:sz="4" w:space="0" w:color="auto"/>
        </w:tblBorders>
        <w:tblLook w:val="04A0" w:firstRow="1" w:lastRow="0" w:firstColumn="1" w:lastColumn="0" w:noHBand="0" w:noVBand="1"/>
      </w:tblPr>
      <w:tblGrid>
        <w:gridCol w:w="2770"/>
        <w:gridCol w:w="1209"/>
        <w:gridCol w:w="546"/>
        <w:gridCol w:w="1209"/>
        <w:gridCol w:w="546"/>
      </w:tblGrid>
      <w:tr w:rsidR="002D57AD" w:rsidRPr="002D57AD" w14:paraId="309CA1B9" w14:textId="77777777" w:rsidTr="001443DF">
        <w:trPr>
          <w:jc w:val="center"/>
        </w:trPr>
        <w:tc>
          <w:tcPr>
            <w:tcW w:w="0" w:type="auto"/>
            <w:vMerge w:val="restart"/>
          </w:tcPr>
          <w:p w14:paraId="745DFD1F" w14:textId="77777777" w:rsidR="002D57AD" w:rsidRPr="002D57AD" w:rsidRDefault="002D57AD" w:rsidP="001443DF">
            <w:pPr>
              <w:spacing w:after="0"/>
            </w:pPr>
            <w:r w:rsidRPr="002D57AD">
              <w:rPr>
                <w:b/>
              </w:rPr>
              <w:t>Dependent variable:</w:t>
            </w:r>
            <w:r w:rsidRPr="002D57AD">
              <w:t xml:space="preserve"> </w:t>
            </w:r>
            <w:r w:rsidRPr="002D57AD">
              <w:br w:type="textWrapping" w:clear="all"/>
              <w:t xml:space="preserve">    </w:t>
            </w:r>
            <w:r w:rsidRPr="002D57AD">
              <w:rPr>
                <w:rFonts w:hint="eastAsia"/>
              </w:rPr>
              <w:t>Tenure security (binary)</w:t>
            </w:r>
          </w:p>
          <w:p w14:paraId="54C48120" w14:textId="77777777" w:rsidR="002D57AD" w:rsidRPr="002D57AD" w:rsidRDefault="002D57AD" w:rsidP="001443DF">
            <w:pPr>
              <w:spacing w:after="0"/>
              <w:rPr>
                <w:b/>
              </w:rPr>
            </w:pPr>
            <w:r w:rsidRPr="002D57AD">
              <w:rPr>
                <w:b/>
              </w:rPr>
              <w:t>Explanatory variable:</w:t>
            </w:r>
          </w:p>
        </w:tc>
        <w:tc>
          <w:tcPr>
            <w:tcW w:w="0" w:type="auto"/>
            <w:gridSpan w:val="2"/>
          </w:tcPr>
          <w:p w14:paraId="119A9400" w14:textId="77777777" w:rsidR="002D57AD" w:rsidRPr="002D57AD" w:rsidRDefault="002D57AD" w:rsidP="001443DF">
            <w:pPr>
              <w:spacing w:after="0"/>
              <w:jc w:val="center"/>
              <w:rPr>
                <w:b/>
              </w:rPr>
            </w:pPr>
            <w:r w:rsidRPr="002D57AD">
              <w:rPr>
                <w:b/>
              </w:rPr>
              <w:t xml:space="preserve">Model </w:t>
            </w:r>
            <w:r w:rsidR="0087480A">
              <w:rPr>
                <w:rFonts w:hint="eastAsia"/>
                <w:b/>
              </w:rPr>
              <w:t>B1</w:t>
            </w:r>
            <w:r w:rsidRPr="002D57AD">
              <w:rPr>
                <w:b/>
              </w:rPr>
              <w:t xml:space="preserve"> </w:t>
            </w:r>
          </w:p>
        </w:tc>
        <w:tc>
          <w:tcPr>
            <w:tcW w:w="0" w:type="auto"/>
            <w:gridSpan w:val="2"/>
          </w:tcPr>
          <w:p w14:paraId="722C82A3" w14:textId="77777777" w:rsidR="002D57AD" w:rsidRPr="002D57AD" w:rsidRDefault="002D57AD" w:rsidP="001443DF">
            <w:pPr>
              <w:spacing w:after="0"/>
              <w:jc w:val="center"/>
              <w:rPr>
                <w:b/>
              </w:rPr>
            </w:pPr>
            <w:r w:rsidRPr="002D57AD">
              <w:rPr>
                <w:b/>
              </w:rPr>
              <w:t xml:space="preserve">Model </w:t>
            </w:r>
            <w:r w:rsidR="0087480A">
              <w:rPr>
                <w:rFonts w:hint="eastAsia"/>
                <w:b/>
              </w:rPr>
              <w:t>B2</w:t>
            </w:r>
            <w:r w:rsidRPr="002D57AD">
              <w:rPr>
                <w:b/>
              </w:rPr>
              <w:t xml:space="preserve"> </w:t>
            </w:r>
          </w:p>
        </w:tc>
      </w:tr>
      <w:tr w:rsidR="002D57AD" w:rsidRPr="002D57AD" w14:paraId="0E016A4A" w14:textId="77777777" w:rsidTr="001443DF">
        <w:trPr>
          <w:jc w:val="center"/>
        </w:trPr>
        <w:tc>
          <w:tcPr>
            <w:tcW w:w="0" w:type="auto"/>
            <w:vMerge/>
            <w:tcBorders>
              <w:bottom w:val="single" w:sz="4" w:space="0" w:color="auto"/>
            </w:tcBorders>
          </w:tcPr>
          <w:p w14:paraId="03F50F73" w14:textId="77777777" w:rsidR="002D57AD" w:rsidRPr="002D57AD" w:rsidRDefault="002D57AD" w:rsidP="001443DF">
            <w:pPr>
              <w:spacing w:after="0"/>
            </w:pPr>
          </w:p>
        </w:tc>
        <w:tc>
          <w:tcPr>
            <w:tcW w:w="0" w:type="auto"/>
            <w:gridSpan w:val="2"/>
            <w:tcBorders>
              <w:bottom w:val="single" w:sz="4" w:space="0" w:color="auto"/>
            </w:tcBorders>
            <w:vAlign w:val="center"/>
          </w:tcPr>
          <w:p w14:paraId="6B5E6F10" w14:textId="77777777" w:rsidR="002D57AD" w:rsidRPr="002D57AD" w:rsidRDefault="002D57AD" w:rsidP="001443DF">
            <w:pPr>
              <w:spacing w:after="0"/>
              <w:jc w:val="center"/>
              <w:rPr>
                <w:b/>
              </w:rPr>
            </w:pPr>
            <w:r w:rsidRPr="002D57AD">
              <w:rPr>
                <w:b/>
              </w:rPr>
              <w:t>Land-plot level</w:t>
            </w:r>
          </w:p>
        </w:tc>
        <w:tc>
          <w:tcPr>
            <w:tcW w:w="0" w:type="auto"/>
            <w:gridSpan w:val="2"/>
            <w:tcBorders>
              <w:bottom w:val="single" w:sz="4" w:space="0" w:color="auto"/>
            </w:tcBorders>
            <w:vAlign w:val="center"/>
          </w:tcPr>
          <w:p w14:paraId="20D7B32C" w14:textId="77777777" w:rsidR="002D57AD" w:rsidRPr="002D57AD" w:rsidRDefault="002D57AD" w:rsidP="001443DF">
            <w:pPr>
              <w:spacing w:after="0"/>
              <w:jc w:val="center"/>
              <w:rPr>
                <w:b/>
              </w:rPr>
            </w:pPr>
            <w:r w:rsidRPr="002D57AD">
              <w:rPr>
                <w:b/>
              </w:rPr>
              <w:t>Household level</w:t>
            </w:r>
          </w:p>
        </w:tc>
      </w:tr>
      <w:tr w:rsidR="002D57AD" w:rsidRPr="002D57AD" w14:paraId="6008A6E2" w14:textId="77777777" w:rsidTr="001443DF">
        <w:trPr>
          <w:jc w:val="center"/>
        </w:trPr>
        <w:tc>
          <w:tcPr>
            <w:tcW w:w="0" w:type="auto"/>
            <w:tcBorders>
              <w:top w:val="single" w:sz="4" w:space="0" w:color="auto"/>
              <w:bottom w:val="nil"/>
            </w:tcBorders>
          </w:tcPr>
          <w:p w14:paraId="67576169" w14:textId="77777777" w:rsidR="002D57AD" w:rsidRPr="002D57AD" w:rsidRDefault="002D57AD" w:rsidP="001443DF">
            <w:pPr>
              <w:spacing w:after="0"/>
            </w:pPr>
            <w:r w:rsidRPr="002D57AD">
              <w:rPr>
                <w:rFonts w:hint="eastAsia"/>
              </w:rPr>
              <w:t>SLCP enrolment</w:t>
            </w:r>
          </w:p>
        </w:tc>
        <w:tc>
          <w:tcPr>
            <w:tcW w:w="0" w:type="auto"/>
            <w:tcBorders>
              <w:top w:val="single" w:sz="4" w:space="0" w:color="auto"/>
              <w:bottom w:val="nil"/>
            </w:tcBorders>
          </w:tcPr>
          <w:p w14:paraId="1E40F2C1" w14:textId="77777777" w:rsidR="002D57AD" w:rsidRPr="002D57AD" w:rsidRDefault="002D57AD" w:rsidP="001443DF">
            <w:pPr>
              <w:spacing w:after="0"/>
              <w:jc w:val="right"/>
            </w:pPr>
            <w:r w:rsidRPr="002D57AD">
              <w:rPr>
                <w:rFonts w:hint="eastAsia"/>
              </w:rPr>
              <w:t>1.48</w:t>
            </w:r>
          </w:p>
        </w:tc>
        <w:tc>
          <w:tcPr>
            <w:tcW w:w="0" w:type="auto"/>
            <w:tcBorders>
              <w:top w:val="single" w:sz="4" w:space="0" w:color="auto"/>
              <w:bottom w:val="nil"/>
            </w:tcBorders>
          </w:tcPr>
          <w:p w14:paraId="3CADA863" w14:textId="77777777" w:rsidR="002D57AD" w:rsidRPr="002D57AD" w:rsidRDefault="002D57AD" w:rsidP="001443DF">
            <w:pPr>
              <w:spacing w:after="0"/>
            </w:pPr>
            <w:r w:rsidRPr="002D57AD">
              <w:rPr>
                <w:rFonts w:hint="eastAsia"/>
              </w:rPr>
              <w:t>***</w:t>
            </w:r>
          </w:p>
        </w:tc>
        <w:tc>
          <w:tcPr>
            <w:tcW w:w="0" w:type="auto"/>
            <w:tcBorders>
              <w:top w:val="single" w:sz="4" w:space="0" w:color="auto"/>
              <w:bottom w:val="nil"/>
            </w:tcBorders>
          </w:tcPr>
          <w:p w14:paraId="6D21A25F" w14:textId="77777777" w:rsidR="002D57AD" w:rsidRPr="002D57AD" w:rsidRDefault="002D57AD" w:rsidP="001443DF">
            <w:pPr>
              <w:spacing w:after="0"/>
              <w:jc w:val="right"/>
            </w:pPr>
            <w:r w:rsidRPr="002D57AD">
              <w:rPr>
                <w:rFonts w:hint="eastAsia"/>
              </w:rPr>
              <w:t>0.97</w:t>
            </w:r>
          </w:p>
        </w:tc>
        <w:tc>
          <w:tcPr>
            <w:tcW w:w="0" w:type="auto"/>
            <w:tcBorders>
              <w:top w:val="single" w:sz="4" w:space="0" w:color="auto"/>
              <w:bottom w:val="nil"/>
            </w:tcBorders>
          </w:tcPr>
          <w:p w14:paraId="3E5F107F" w14:textId="77777777" w:rsidR="002D57AD" w:rsidRPr="002D57AD" w:rsidRDefault="002D57AD" w:rsidP="001443DF">
            <w:pPr>
              <w:spacing w:after="0"/>
            </w:pPr>
            <w:r w:rsidRPr="002D57AD">
              <w:rPr>
                <w:rFonts w:hint="eastAsia"/>
              </w:rPr>
              <w:t>***</w:t>
            </w:r>
          </w:p>
        </w:tc>
      </w:tr>
      <w:tr w:rsidR="002D57AD" w:rsidRPr="002D57AD" w14:paraId="242A89CE" w14:textId="77777777" w:rsidTr="001443DF">
        <w:trPr>
          <w:jc w:val="center"/>
        </w:trPr>
        <w:tc>
          <w:tcPr>
            <w:tcW w:w="0" w:type="auto"/>
            <w:tcBorders>
              <w:top w:val="nil"/>
            </w:tcBorders>
          </w:tcPr>
          <w:p w14:paraId="46F728A2" w14:textId="77777777" w:rsidR="002D57AD" w:rsidRPr="002D57AD" w:rsidRDefault="002D57AD" w:rsidP="001443DF">
            <w:pPr>
              <w:spacing w:after="0"/>
            </w:pPr>
          </w:p>
        </w:tc>
        <w:tc>
          <w:tcPr>
            <w:tcW w:w="0" w:type="auto"/>
            <w:tcBorders>
              <w:top w:val="nil"/>
            </w:tcBorders>
          </w:tcPr>
          <w:p w14:paraId="12DEA459" w14:textId="77777777" w:rsidR="002D57AD" w:rsidRPr="002D57AD" w:rsidRDefault="002D57AD" w:rsidP="001443DF">
            <w:pPr>
              <w:spacing w:after="0"/>
              <w:jc w:val="right"/>
            </w:pPr>
            <w:r w:rsidRPr="002D57AD">
              <w:rPr>
                <w:rFonts w:hint="eastAsia"/>
              </w:rPr>
              <w:t>(0.56)</w:t>
            </w:r>
          </w:p>
        </w:tc>
        <w:tc>
          <w:tcPr>
            <w:tcW w:w="0" w:type="auto"/>
            <w:tcBorders>
              <w:top w:val="nil"/>
            </w:tcBorders>
          </w:tcPr>
          <w:p w14:paraId="0253A77A" w14:textId="77777777" w:rsidR="002D57AD" w:rsidRPr="002D57AD" w:rsidRDefault="002D57AD" w:rsidP="001443DF">
            <w:pPr>
              <w:spacing w:after="0"/>
            </w:pPr>
          </w:p>
        </w:tc>
        <w:tc>
          <w:tcPr>
            <w:tcW w:w="0" w:type="auto"/>
            <w:tcBorders>
              <w:top w:val="nil"/>
            </w:tcBorders>
          </w:tcPr>
          <w:p w14:paraId="5E4CAF30" w14:textId="77777777" w:rsidR="002D57AD" w:rsidRPr="002D57AD" w:rsidRDefault="002D57AD" w:rsidP="001443DF">
            <w:pPr>
              <w:spacing w:after="0"/>
              <w:jc w:val="right"/>
            </w:pPr>
            <w:r w:rsidRPr="002D57AD">
              <w:rPr>
                <w:rFonts w:hint="eastAsia"/>
              </w:rPr>
              <w:t>(0.36)</w:t>
            </w:r>
          </w:p>
        </w:tc>
        <w:tc>
          <w:tcPr>
            <w:tcW w:w="0" w:type="auto"/>
            <w:tcBorders>
              <w:top w:val="nil"/>
            </w:tcBorders>
          </w:tcPr>
          <w:p w14:paraId="3EE9A34D" w14:textId="77777777" w:rsidR="002D57AD" w:rsidRPr="002D57AD" w:rsidRDefault="002D57AD" w:rsidP="001443DF">
            <w:pPr>
              <w:spacing w:after="0"/>
            </w:pPr>
          </w:p>
        </w:tc>
      </w:tr>
      <w:tr w:rsidR="002D57AD" w:rsidRPr="002D57AD" w14:paraId="4AB52D63" w14:textId="77777777" w:rsidTr="001443DF">
        <w:trPr>
          <w:jc w:val="center"/>
        </w:trPr>
        <w:tc>
          <w:tcPr>
            <w:tcW w:w="0" w:type="auto"/>
          </w:tcPr>
          <w:p w14:paraId="0EF56C98" w14:textId="77777777" w:rsidR="002D57AD" w:rsidRPr="002D57AD" w:rsidRDefault="002D57AD" w:rsidP="001443DF">
            <w:pPr>
              <w:spacing w:after="0"/>
            </w:pPr>
            <w:r w:rsidRPr="002D57AD">
              <w:t>Slope</w:t>
            </w:r>
          </w:p>
        </w:tc>
        <w:tc>
          <w:tcPr>
            <w:tcW w:w="0" w:type="auto"/>
          </w:tcPr>
          <w:p w14:paraId="7853C501" w14:textId="77777777" w:rsidR="002D57AD" w:rsidRPr="002D57AD" w:rsidRDefault="002D57AD" w:rsidP="001443DF">
            <w:pPr>
              <w:spacing w:after="0"/>
              <w:jc w:val="right"/>
            </w:pPr>
            <w:r w:rsidRPr="002D57AD">
              <w:rPr>
                <w:rFonts w:hint="eastAsia"/>
              </w:rPr>
              <w:t>-0.23</w:t>
            </w:r>
          </w:p>
        </w:tc>
        <w:tc>
          <w:tcPr>
            <w:tcW w:w="0" w:type="auto"/>
          </w:tcPr>
          <w:p w14:paraId="40B9A3A3" w14:textId="77777777" w:rsidR="002D57AD" w:rsidRPr="002D57AD" w:rsidRDefault="002D57AD" w:rsidP="001443DF">
            <w:pPr>
              <w:spacing w:after="0"/>
            </w:pPr>
            <w:r w:rsidRPr="002D57AD">
              <w:rPr>
                <w:rFonts w:hint="eastAsia"/>
              </w:rPr>
              <w:t>*</w:t>
            </w:r>
          </w:p>
        </w:tc>
        <w:tc>
          <w:tcPr>
            <w:tcW w:w="0" w:type="auto"/>
          </w:tcPr>
          <w:p w14:paraId="2CC769D3" w14:textId="77777777" w:rsidR="002D57AD" w:rsidRPr="002D57AD" w:rsidRDefault="002D57AD" w:rsidP="001443DF">
            <w:pPr>
              <w:spacing w:after="0"/>
              <w:jc w:val="right"/>
            </w:pPr>
            <w:r w:rsidRPr="002D57AD">
              <w:rPr>
                <w:rFonts w:hint="eastAsia"/>
              </w:rPr>
              <w:t>-0.21</w:t>
            </w:r>
          </w:p>
        </w:tc>
        <w:tc>
          <w:tcPr>
            <w:tcW w:w="0" w:type="auto"/>
          </w:tcPr>
          <w:p w14:paraId="793393AC" w14:textId="77777777" w:rsidR="002D57AD" w:rsidRPr="002D57AD" w:rsidRDefault="002D57AD" w:rsidP="001443DF">
            <w:pPr>
              <w:spacing w:after="0"/>
            </w:pPr>
          </w:p>
        </w:tc>
      </w:tr>
      <w:tr w:rsidR="002D57AD" w:rsidRPr="002D57AD" w14:paraId="0526C0CD" w14:textId="77777777" w:rsidTr="001443DF">
        <w:trPr>
          <w:jc w:val="center"/>
        </w:trPr>
        <w:tc>
          <w:tcPr>
            <w:tcW w:w="0" w:type="auto"/>
          </w:tcPr>
          <w:p w14:paraId="239B0B34" w14:textId="77777777" w:rsidR="002D57AD" w:rsidRPr="002D57AD" w:rsidRDefault="002D57AD" w:rsidP="001443DF">
            <w:pPr>
              <w:spacing w:after="0"/>
            </w:pPr>
          </w:p>
        </w:tc>
        <w:tc>
          <w:tcPr>
            <w:tcW w:w="0" w:type="auto"/>
          </w:tcPr>
          <w:p w14:paraId="0E09945F" w14:textId="77777777" w:rsidR="002D57AD" w:rsidRPr="002D57AD" w:rsidRDefault="002D57AD" w:rsidP="001443DF">
            <w:pPr>
              <w:spacing w:after="0"/>
              <w:jc w:val="right"/>
            </w:pPr>
            <w:r w:rsidRPr="002D57AD">
              <w:rPr>
                <w:rFonts w:hint="eastAsia"/>
              </w:rPr>
              <w:t>(0.14)</w:t>
            </w:r>
          </w:p>
        </w:tc>
        <w:tc>
          <w:tcPr>
            <w:tcW w:w="0" w:type="auto"/>
          </w:tcPr>
          <w:p w14:paraId="208DC91F" w14:textId="77777777" w:rsidR="002D57AD" w:rsidRPr="002D57AD" w:rsidRDefault="002D57AD" w:rsidP="001443DF">
            <w:pPr>
              <w:spacing w:after="0"/>
            </w:pPr>
          </w:p>
        </w:tc>
        <w:tc>
          <w:tcPr>
            <w:tcW w:w="0" w:type="auto"/>
          </w:tcPr>
          <w:p w14:paraId="7A695E1C" w14:textId="77777777" w:rsidR="002D57AD" w:rsidRPr="002D57AD" w:rsidRDefault="002D57AD" w:rsidP="001443DF">
            <w:pPr>
              <w:spacing w:after="0"/>
              <w:jc w:val="right"/>
            </w:pPr>
            <w:r w:rsidRPr="002D57AD">
              <w:rPr>
                <w:rFonts w:hint="eastAsia"/>
              </w:rPr>
              <w:t>(0.31)</w:t>
            </w:r>
          </w:p>
        </w:tc>
        <w:tc>
          <w:tcPr>
            <w:tcW w:w="0" w:type="auto"/>
          </w:tcPr>
          <w:p w14:paraId="374C4CB0" w14:textId="77777777" w:rsidR="002D57AD" w:rsidRPr="002D57AD" w:rsidRDefault="002D57AD" w:rsidP="001443DF">
            <w:pPr>
              <w:spacing w:after="0"/>
            </w:pPr>
          </w:p>
        </w:tc>
      </w:tr>
      <w:tr w:rsidR="002D57AD" w:rsidRPr="002D57AD" w14:paraId="40006D95" w14:textId="77777777" w:rsidTr="001443DF">
        <w:trPr>
          <w:jc w:val="center"/>
        </w:trPr>
        <w:tc>
          <w:tcPr>
            <w:tcW w:w="0" w:type="auto"/>
          </w:tcPr>
          <w:p w14:paraId="3ABF292D" w14:textId="77777777" w:rsidR="002D57AD" w:rsidRPr="002D57AD" w:rsidRDefault="002D57AD" w:rsidP="001443DF">
            <w:pPr>
              <w:spacing w:after="0"/>
            </w:pPr>
            <w:r w:rsidRPr="002D57AD">
              <w:t>Soil</w:t>
            </w:r>
          </w:p>
        </w:tc>
        <w:tc>
          <w:tcPr>
            <w:tcW w:w="0" w:type="auto"/>
          </w:tcPr>
          <w:p w14:paraId="529B7FBC" w14:textId="77777777" w:rsidR="002D57AD" w:rsidRPr="002D57AD" w:rsidRDefault="002D57AD" w:rsidP="001443DF">
            <w:pPr>
              <w:spacing w:after="0"/>
              <w:jc w:val="right"/>
            </w:pPr>
            <w:r w:rsidRPr="002D57AD">
              <w:rPr>
                <w:rFonts w:hint="eastAsia"/>
              </w:rPr>
              <w:t>-0.03</w:t>
            </w:r>
          </w:p>
        </w:tc>
        <w:tc>
          <w:tcPr>
            <w:tcW w:w="0" w:type="auto"/>
          </w:tcPr>
          <w:p w14:paraId="328027B7" w14:textId="77777777" w:rsidR="002D57AD" w:rsidRPr="002D57AD" w:rsidRDefault="002D57AD" w:rsidP="001443DF">
            <w:pPr>
              <w:spacing w:after="0"/>
            </w:pPr>
          </w:p>
        </w:tc>
        <w:tc>
          <w:tcPr>
            <w:tcW w:w="0" w:type="auto"/>
          </w:tcPr>
          <w:p w14:paraId="798057D7" w14:textId="77777777" w:rsidR="002D57AD" w:rsidRPr="002D57AD" w:rsidRDefault="002D57AD" w:rsidP="001443DF">
            <w:pPr>
              <w:spacing w:after="0"/>
              <w:jc w:val="right"/>
            </w:pPr>
            <w:r w:rsidRPr="002D57AD">
              <w:rPr>
                <w:rFonts w:hint="eastAsia"/>
              </w:rPr>
              <w:t>0.01</w:t>
            </w:r>
          </w:p>
        </w:tc>
        <w:tc>
          <w:tcPr>
            <w:tcW w:w="0" w:type="auto"/>
          </w:tcPr>
          <w:p w14:paraId="4BB6D46E" w14:textId="77777777" w:rsidR="002D57AD" w:rsidRPr="002D57AD" w:rsidRDefault="002D57AD" w:rsidP="001443DF">
            <w:pPr>
              <w:spacing w:after="0"/>
            </w:pPr>
          </w:p>
        </w:tc>
      </w:tr>
      <w:tr w:rsidR="002D57AD" w:rsidRPr="002D57AD" w14:paraId="2905D63F" w14:textId="77777777" w:rsidTr="001443DF">
        <w:trPr>
          <w:jc w:val="center"/>
        </w:trPr>
        <w:tc>
          <w:tcPr>
            <w:tcW w:w="0" w:type="auto"/>
          </w:tcPr>
          <w:p w14:paraId="6B78BD00" w14:textId="77777777" w:rsidR="002D57AD" w:rsidRPr="002D57AD" w:rsidRDefault="002D57AD" w:rsidP="001443DF">
            <w:pPr>
              <w:spacing w:after="0"/>
            </w:pPr>
          </w:p>
        </w:tc>
        <w:tc>
          <w:tcPr>
            <w:tcW w:w="0" w:type="auto"/>
          </w:tcPr>
          <w:p w14:paraId="11F79AF8" w14:textId="77777777" w:rsidR="002D57AD" w:rsidRPr="002D57AD" w:rsidRDefault="002D57AD" w:rsidP="001443DF">
            <w:pPr>
              <w:spacing w:after="0"/>
              <w:jc w:val="right"/>
            </w:pPr>
            <w:r w:rsidRPr="002D57AD">
              <w:rPr>
                <w:rFonts w:hint="eastAsia"/>
              </w:rPr>
              <w:t>(0.13)</w:t>
            </w:r>
          </w:p>
        </w:tc>
        <w:tc>
          <w:tcPr>
            <w:tcW w:w="0" w:type="auto"/>
          </w:tcPr>
          <w:p w14:paraId="6300DA35" w14:textId="77777777" w:rsidR="002D57AD" w:rsidRPr="002D57AD" w:rsidRDefault="002D57AD" w:rsidP="001443DF">
            <w:pPr>
              <w:spacing w:after="0"/>
            </w:pPr>
          </w:p>
        </w:tc>
        <w:tc>
          <w:tcPr>
            <w:tcW w:w="0" w:type="auto"/>
          </w:tcPr>
          <w:p w14:paraId="32C01359" w14:textId="77777777" w:rsidR="002D57AD" w:rsidRPr="002D57AD" w:rsidRDefault="002D57AD" w:rsidP="001443DF">
            <w:pPr>
              <w:spacing w:after="0"/>
              <w:jc w:val="right"/>
            </w:pPr>
            <w:r w:rsidRPr="002D57AD">
              <w:rPr>
                <w:rFonts w:hint="eastAsia"/>
              </w:rPr>
              <w:t>(0.28)</w:t>
            </w:r>
          </w:p>
        </w:tc>
        <w:tc>
          <w:tcPr>
            <w:tcW w:w="0" w:type="auto"/>
          </w:tcPr>
          <w:p w14:paraId="0DB30CFC" w14:textId="77777777" w:rsidR="002D57AD" w:rsidRPr="002D57AD" w:rsidRDefault="002D57AD" w:rsidP="001443DF">
            <w:pPr>
              <w:spacing w:after="0"/>
            </w:pPr>
          </w:p>
        </w:tc>
      </w:tr>
      <w:tr w:rsidR="002D57AD" w:rsidRPr="002D57AD" w14:paraId="6DBD143B" w14:textId="77777777" w:rsidTr="001443DF">
        <w:trPr>
          <w:jc w:val="center"/>
        </w:trPr>
        <w:tc>
          <w:tcPr>
            <w:tcW w:w="0" w:type="auto"/>
          </w:tcPr>
          <w:p w14:paraId="5FF8F94A" w14:textId="77777777" w:rsidR="002D57AD" w:rsidRPr="002D57AD" w:rsidRDefault="002D57AD" w:rsidP="001443DF">
            <w:pPr>
              <w:spacing w:after="0"/>
            </w:pPr>
            <w:r w:rsidRPr="002D57AD">
              <w:t xml:space="preserve">Cropland area </w:t>
            </w:r>
            <w:r w:rsidRPr="002D57AD">
              <w:rPr>
                <w:rFonts w:hint="eastAsia"/>
              </w:rPr>
              <w:t>2012</w:t>
            </w:r>
          </w:p>
        </w:tc>
        <w:tc>
          <w:tcPr>
            <w:tcW w:w="0" w:type="auto"/>
          </w:tcPr>
          <w:p w14:paraId="6D8073E1" w14:textId="77777777" w:rsidR="002D57AD" w:rsidRPr="002D57AD" w:rsidRDefault="002D57AD" w:rsidP="001443DF">
            <w:pPr>
              <w:spacing w:after="0"/>
              <w:jc w:val="right"/>
              <w:rPr>
                <w:vertAlign w:val="superscript"/>
              </w:rPr>
            </w:pPr>
            <w:r w:rsidRPr="002D57AD">
              <w:rPr>
                <w:rFonts w:hint="eastAsia"/>
              </w:rPr>
              <w:t>-3.91</w:t>
            </w:r>
            <w:r w:rsidRPr="002D57AD">
              <w:t>×</w:t>
            </w:r>
            <w:r w:rsidRPr="002D57AD">
              <w:rPr>
                <w:rFonts w:hint="eastAsia"/>
              </w:rPr>
              <w:t>10</w:t>
            </w:r>
            <w:r w:rsidRPr="002D57AD">
              <w:rPr>
                <w:rFonts w:hint="eastAsia"/>
                <w:vertAlign w:val="superscript"/>
              </w:rPr>
              <w:t>-3</w:t>
            </w:r>
          </w:p>
        </w:tc>
        <w:tc>
          <w:tcPr>
            <w:tcW w:w="0" w:type="auto"/>
          </w:tcPr>
          <w:p w14:paraId="73EA836F" w14:textId="77777777" w:rsidR="002D57AD" w:rsidRPr="002D57AD" w:rsidRDefault="002D57AD" w:rsidP="001443DF">
            <w:pPr>
              <w:spacing w:after="0"/>
            </w:pPr>
          </w:p>
        </w:tc>
        <w:tc>
          <w:tcPr>
            <w:tcW w:w="0" w:type="auto"/>
          </w:tcPr>
          <w:p w14:paraId="06C12D8B" w14:textId="77777777" w:rsidR="002D57AD" w:rsidRPr="002D57AD" w:rsidRDefault="002D57AD" w:rsidP="001443DF">
            <w:pPr>
              <w:spacing w:after="0"/>
              <w:jc w:val="right"/>
            </w:pPr>
            <w:r w:rsidRPr="002D57AD">
              <w:rPr>
                <w:rFonts w:hint="eastAsia"/>
              </w:rPr>
              <w:t>0.14</w:t>
            </w:r>
          </w:p>
        </w:tc>
        <w:tc>
          <w:tcPr>
            <w:tcW w:w="0" w:type="auto"/>
          </w:tcPr>
          <w:p w14:paraId="3BFCD67C" w14:textId="77777777" w:rsidR="002D57AD" w:rsidRPr="002D57AD" w:rsidRDefault="002D57AD" w:rsidP="001443DF">
            <w:pPr>
              <w:spacing w:after="0"/>
            </w:pPr>
            <w:r w:rsidRPr="002D57AD">
              <w:rPr>
                <w:rFonts w:hint="eastAsia"/>
              </w:rPr>
              <w:t>*</w:t>
            </w:r>
          </w:p>
        </w:tc>
      </w:tr>
      <w:tr w:rsidR="002D57AD" w:rsidRPr="002D57AD" w14:paraId="26A9BEF8" w14:textId="77777777" w:rsidTr="001443DF">
        <w:trPr>
          <w:jc w:val="center"/>
        </w:trPr>
        <w:tc>
          <w:tcPr>
            <w:tcW w:w="0" w:type="auto"/>
          </w:tcPr>
          <w:p w14:paraId="09BE1CB0" w14:textId="77777777" w:rsidR="002D57AD" w:rsidRPr="002D57AD" w:rsidRDefault="002D57AD" w:rsidP="001443DF">
            <w:pPr>
              <w:spacing w:after="0"/>
            </w:pPr>
          </w:p>
        </w:tc>
        <w:tc>
          <w:tcPr>
            <w:tcW w:w="0" w:type="auto"/>
          </w:tcPr>
          <w:p w14:paraId="5D5F4C26" w14:textId="77777777" w:rsidR="002D57AD" w:rsidRPr="002D57AD" w:rsidRDefault="002D57AD" w:rsidP="001443DF">
            <w:pPr>
              <w:spacing w:after="0"/>
              <w:jc w:val="right"/>
            </w:pPr>
            <w:r w:rsidRPr="002D57AD">
              <w:rPr>
                <w:rFonts w:hint="eastAsia"/>
              </w:rPr>
              <w:t>(0.04)</w:t>
            </w:r>
          </w:p>
        </w:tc>
        <w:tc>
          <w:tcPr>
            <w:tcW w:w="0" w:type="auto"/>
          </w:tcPr>
          <w:p w14:paraId="2BF94132" w14:textId="77777777" w:rsidR="002D57AD" w:rsidRPr="002D57AD" w:rsidRDefault="002D57AD" w:rsidP="001443DF">
            <w:pPr>
              <w:spacing w:after="0"/>
            </w:pPr>
          </w:p>
        </w:tc>
        <w:tc>
          <w:tcPr>
            <w:tcW w:w="0" w:type="auto"/>
          </w:tcPr>
          <w:p w14:paraId="1446EA84" w14:textId="77777777" w:rsidR="002D57AD" w:rsidRPr="002D57AD" w:rsidRDefault="002D57AD" w:rsidP="001443DF">
            <w:pPr>
              <w:spacing w:after="0"/>
              <w:jc w:val="right"/>
            </w:pPr>
            <w:r w:rsidRPr="002D57AD">
              <w:rPr>
                <w:rFonts w:hint="eastAsia"/>
              </w:rPr>
              <w:t>(0.07)</w:t>
            </w:r>
          </w:p>
        </w:tc>
        <w:tc>
          <w:tcPr>
            <w:tcW w:w="0" w:type="auto"/>
          </w:tcPr>
          <w:p w14:paraId="7F9F8B23" w14:textId="77777777" w:rsidR="002D57AD" w:rsidRPr="002D57AD" w:rsidRDefault="002D57AD" w:rsidP="001443DF">
            <w:pPr>
              <w:spacing w:after="0"/>
            </w:pPr>
          </w:p>
        </w:tc>
      </w:tr>
      <w:tr w:rsidR="002D57AD" w:rsidRPr="002D57AD" w14:paraId="4F554943" w14:textId="77777777" w:rsidTr="001443DF">
        <w:trPr>
          <w:jc w:val="center"/>
        </w:trPr>
        <w:tc>
          <w:tcPr>
            <w:tcW w:w="0" w:type="auto"/>
          </w:tcPr>
          <w:p w14:paraId="590FF04E" w14:textId="77777777" w:rsidR="002D57AD" w:rsidRPr="002D57AD" w:rsidRDefault="002D57AD" w:rsidP="001443DF">
            <w:pPr>
              <w:spacing w:after="0"/>
            </w:pPr>
            <w:r w:rsidRPr="002D57AD">
              <w:t xml:space="preserve">Household size </w:t>
            </w:r>
            <w:r w:rsidRPr="002D57AD">
              <w:rPr>
                <w:rFonts w:hint="eastAsia"/>
              </w:rPr>
              <w:t>2012</w:t>
            </w:r>
          </w:p>
        </w:tc>
        <w:tc>
          <w:tcPr>
            <w:tcW w:w="0" w:type="auto"/>
          </w:tcPr>
          <w:p w14:paraId="5382D3BA" w14:textId="77777777" w:rsidR="002D57AD" w:rsidRPr="002D57AD" w:rsidRDefault="002D57AD" w:rsidP="001443DF">
            <w:pPr>
              <w:spacing w:after="0"/>
              <w:jc w:val="right"/>
            </w:pPr>
            <w:r w:rsidRPr="002D57AD">
              <w:rPr>
                <w:rFonts w:hint="eastAsia"/>
              </w:rPr>
              <w:t>0.05</w:t>
            </w:r>
          </w:p>
        </w:tc>
        <w:tc>
          <w:tcPr>
            <w:tcW w:w="0" w:type="auto"/>
          </w:tcPr>
          <w:p w14:paraId="5D0155EB" w14:textId="77777777" w:rsidR="002D57AD" w:rsidRPr="002D57AD" w:rsidRDefault="002D57AD" w:rsidP="001443DF">
            <w:pPr>
              <w:spacing w:after="0"/>
            </w:pPr>
          </w:p>
        </w:tc>
        <w:tc>
          <w:tcPr>
            <w:tcW w:w="0" w:type="auto"/>
          </w:tcPr>
          <w:p w14:paraId="1749FFED" w14:textId="77777777" w:rsidR="002D57AD" w:rsidRPr="002D57AD" w:rsidRDefault="002D57AD" w:rsidP="001443DF">
            <w:pPr>
              <w:spacing w:after="0"/>
              <w:jc w:val="right"/>
            </w:pPr>
            <w:r w:rsidRPr="002D57AD">
              <w:rPr>
                <w:rFonts w:hint="eastAsia"/>
              </w:rPr>
              <w:t>0.10</w:t>
            </w:r>
          </w:p>
        </w:tc>
        <w:tc>
          <w:tcPr>
            <w:tcW w:w="0" w:type="auto"/>
          </w:tcPr>
          <w:p w14:paraId="0CEBDBA0" w14:textId="77777777" w:rsidR="002D57AD" w:rsidRPr="002D57AD" w:rsidRDefault="002D57AD" w:rsidP="001443DF">
            <w:pPr>
              <w:spacing w:after="0"/>
            </w:pPr>
          </w:p>
        </w:tc>
      </w:tr>
      <w:tr w:rsidR="002D57AD" w:rsidRPr="002D57AD" w14:paraId="2117ED64" w14:textId="77777777" w:rsidTr="001443DF">
        <w:trPr>
          <w:jc w:val="center"/>
        </w:trPr>
        <w:tc>
          <w:tcPr>
            <w:tcW w:w="0" w:type="auto"/>
          </w:tcPr>
          <w:p w14:paraId="15E87BC4" w14:textId="77777777" w:rsidR="002D57AD" w:rsidRPr="002D57AD" w:rsidRDefault="002D57AD" w:rsidP="001443DF">
            <w:pPr>
              <w:spacing w:after="0"/>
            </w:pPr>
          </w:p>
        </w:tc>
        <w:tc>
          <w:tcPr>
            <w:tcW w:w="0" w:type="auto"/>
          </w:tcPr>
          <w:p w14:paraId="12E0BB50" w14:textId="77777777" w:rsidR="002D57AD" w:rsidRPr="002D57AD" w:rsidRDefault="002D57AD" w:rsidP="001443DF">
            <w:pPr>
              <w:spacing w:after="0"/>
              <w:jc w:val="right"/>
            </w:pPr>
            <w:r w:rsidRPr="002D57AD">
              <w:rPr>
                <w:rFonts w:hint="eastAsia"/>
              </w:rPr>
              <w:t>(0.10)</w:t>
            </w:r>
          </w:p>
        </w:tc>
        <w:tc>
          <w:tcPr>
            <w:tcW w:w="0" w:type="auto"/>
          </w:tcPr>
          <w:p w14:paraId="527EACE0" w14:textId="77777777" w:rsidR="002D57AD" w:rsidRPr="002D57AD" w:rsidRDefault="002D57AD" w:rsidP="001443DF">
            <w:pPr>
              <w:spacing w:after="0"/>
            </w:pPr>
          </w:p>
        </w:tc>
        <w:tc>
          <w:tcPr>
            <w:tcW w:w="0" w:type="auto"/>
          </w:tcPr>
          <w:p w14:paraId="60BAEBC8" w14:textId="77777777" w:rsidR="002D57AD" w:rsidRPr="002D57AD" w:rsidRDefault="002D57AD" w:rsidP="001443DF">
            <w:pPr>
              <w:spacing w:after="0"/>
              <w:jc w:val="right"/>
            </w:pPr>
            <w:r w:rsidRPr="002D57AD">
              <w:rPr>
                <w:rFonts w:hint="eastAsia"/>
              </w:rPr>
              <w:t>(0.08)</w:t>
            </w:r>
          </w:p>
        </w:tc>
        <w:tc>
          <w:tcPr>
            <w:tcW w:w="0" w:type="auto"/>
          </w:tcPr>
          <w:p w14:paraId="7DF452C3" w14:textId="77777777" w:rsidR="002D57AD" w:rsidRPr="002D57AD" w:rsidRDefault="002D57AD" w:rsidP="001443DF">
            <w:pPr>
              <w:spacing w:after="0"/>
            </w:pPr>
          </w:p>
        </w:tc>
      </w:tr>
      <w:tr w:rsidR="002D57AD" w:rsidRPr="002D57AD" w14:paraId="60BADD7E" w14:textId="77777777" w:rsidTr="001443DF">
        <w:trPr>
          <w:jc w:val="center"/>
        </w:trPr>
        <w:tc>
          <w:tcPr>
            <w:tcW w:w="0" w:type="auto"/>
          </w:tcPr>
          <w:p w14:paraId="2DFAD432" w14:textId="77777777" w:rsidR="002D57AD" w:rsidRPr="002D57AD" w:rsidRDefault="002D57AD" w:rsidP="001443DF">
            <w:pPr>
              <w:spacing w:after="0"/>
            </w:pPr>
            <w:r w:rsidRPr="002D57AD">
              <w:t>Ethnic minority</w:t>
            </w:r>
          </w:p>
        </w:tc>
        <w:tc>
          <w:tcPr>
            <w:tcW w:w="0" w:type="auto"/>
          </w:tcPr>
          <w:p w14:paraId="0AAB44DB" w14:textId="77777777" w:rsidR="002D57AD" w:rsidRPr="002D57AD" w:rsidRDefault="002D57AD" w:rsidP="001443DF">
            <w:pPr>
              <w:spacing w:after="0"/>
              <w:jc w:val="right"/>
            </w:pPr>
            <w:r w:rsidRPr="002D57AD">
              <w:rPr>
                <w:rFonts w:hint="eastAsia"/>
              </w:rPr>
              <w:t>0.02</w:t>
            </w:r>
          </w:p>
        </w:tc>
        <w:tc>
          <w:tcPr>
            <w:tcW w:w="0" w:type="auto"/>
          </w:tcPr>
          <w:p w14:paraId="677D2BFF" w14:textId="77777777" w:rsidR="002D57AD" w:rsidRPr="002D57AD" w:rsidRDefault="002D57AD" w:rsidP="001443DF">
            <w:pPr>
              <w:spacing w:after="0"/>
            </w:pPr>
          </w:p>
        </w:tc>
        <w:tc>
          <w:tcPr>
            <w:tcW w:w="0" w:type="auto"/>
          </w:tcPr>
          <w:p w14:paraId="480DB672" w14:textId="77777777" w:rsidR="002D57AD" w:rsidRPr="002D57AD" w:rsidRDefault="002D57AD" w:rsidP="001443DF">
            <w:pPr>
              <w:spacing w:after="0"/>
              <w:jc w:val="right"/>
            </w:pPr>
            <w:r w:rsidRPr="002D57AD">
              <w:rPr>
                <w:rFonts w:hint="eastAsia"/>
              </w:rPr>
              <w:t>-0.06</w:t>
            </w:r>
          </w:p>
        </w:tc>
        <w:tc>
          <w:tcPr>
            <w:tcW w:w="0" w:type="auto"/>
          </w:tcPr>
          <w:p w14:paraId="511D00F7" w14:textId="77777777" w:rsidR="002D57AD" w:rsidRPr="002D57AD" w:rsidRDefault="002D57AD" w:rsidP="001443DF">
            <w:pPr>
              <w:spacing w:after="0"/>
            </w:pPr>
          </w:p>
        </w:tc>
      </w:tr>
      <w:tr w:rsidR="002D57AD" w:rsidRPr="002D57AD" w14:paraId="5A24F563" w14:textId="77777777" w:rsidTr="001443DF">
        <w:trPr>
          <w:jc w:val="center"/>
        </w:trPr>
        <w:tc>
          <w:tcPr>
            <w:tcW w:w="0" w:type="auto"/>
          </w:tcPr>
          <w:p w14:paraId="7BD01BD6" w14:textId="77777777" w:rsidR="002D57AD" w:rsidRPr="002D57AD" w:rsidRDefault="002D57AD" w:rsidP="001443DF">
            <w:pPr>
              <w:spacing w:after="0"/>
            </w:pPr>
          </w:p>
        </w:tc>
        <w:tc>
          <w:tcPr>
            <w:tcW w:w="0" w:type="auto"/>
          </w:tcPr>
          <w:p w14:paraId="79C8E49D" w14:textId="77777777" w:rsidR="002D57AD" w:rsidRPr="002D57AD" w:rsidRDefault="002D57AD" w:rsidP="001443DF">
            <w:pPr>
              <w:spacing w:after="0"/>
              <w:jc w:val="right"/>
            </w:pPr>
            <w:r w:rsidRPr="002D57AD">
              <w:rPr>
                <w:rFonts w:hint="eastAsia"/>
              </w:rPr>
              <w:t>(0.26)</w:t>
            </w:r>
          </w:p>
        </w:tc>
        <w:tc>
          <w:tcPr>
            <w:tcW w:w="0" w:type="auto"/>
          </w:tcPr>
          <w:p w14:paraId="2AF74F40" w14:textId="77777777" w:rsidR="002D57AD" w:rsidRPr="002D57AD" w:rsidRDefault="002D57AD" w:rsidP="001443DF">
            <w:pPr>
              <w:spacing w:after="0"/>
            </w:pPr>
          </w:p>
        </w:tc>
        <w:tc>
          <w:tcPr>
            <w:tcW w:w="0" w:type="auto"/>
          </w:tcPr>
          <w:p w14:paraId="6CA81999" w14:textId="77777777" w:rsidR="002D57AD" w:rsidRPr="002D57AD" w:rsidRDefault="002D57AD" w:rsidP="001443DF">
            <w:pPr>
              <w:spacing w:after="0"/>
              <w:jc w:val="right"/>
            </w:pPr>
            <w:r w:rsidRPr="002D57AD">
              <w:rPr>
                <w:rFonts w:hint="eastAsia"/>
              </w:rPr>
              <w:t>(0.27)</w:t>
            </w:r>
          </w:p>
        </w:tc>
        <w:tc>
          <w:tcPr>
            <w:tcW w:w="0" w:type="auto"/>
          </w:tcPr>
          <w:p w14:paraId="07EAEA23" w14:textId="77777777" w:rsidR="002D57AD" w:rsidRPr="002D57AD" w:rsidRDefault="002D57AD" w:rsidP="001443DF">
            <w:pPr>
              <w:spacing w:after="0"/>
            </w:pPr>
          </w:p>
        </w:tc>
      </w:tr>
      <w:tr w:rsidR="002D57AD" w:rsidRPr="002D57AD" w14:paraId="1A97B381" w14:textId="77777777" w:rsidTr="001443DF">
        <w:trPr>
          <w:jc w:val="center"/>
        </w:trPr>
        <w:tc>
          <w:tcPr>
            <w:tcW w:w="0" w:type="auto"/>
          </w:tcPr>
          <w:p w14:paraId="56E6CB67" w14:textId="77777777" w:rsidR="002D57AD" w:rsidRPr="002D57AD" w:rsidRDefault="002D57AD" w:rsidP="001443DF">
            <w:pPr>
              <w:spacing w:after="0"/>
            </w:pPr>
            <w:r w:rsidRPr="002D57AD">
              <w:t xml:space="preserve">CCP membership </w:t>
            </w:r>
            <w:r w:rsidRPr="002D57AD">
              <w:rPr>
                <w:rFonts w:hint="eastAsia"/>
              </w:rPr>
              <w:t>2012</w:t>
            </w:r>
          </w:p>
        </w:tc>
        <w:tc>
          <w:tcPr>
            <w:tcW w:w="0" w:type="auto"/>
          </w:tcPr>
          <w:p w14:paraId="6F161298" w14:textId="77777777" w:rsidR="002D57AD" w:rsidRPr="002D57AD" w:rsidRDefault="002D57AD" w:rsidP="001443DF">
            <w:pPr>
              <w:spacing w:after="0"/>
              <w:jc w:val="right"/>
            </w:pPr>
            <w:r w:rsidRPr="002D57AD">
              <w:rPr>
                <w:rFonts w:hint="eastAsia"/>
              </w:rPr>
              <w:t>-0.16</w:t>
            </w:r>
          </w:p>
        </w:tc>
        <w:tc>
          <w:tcPr>
            <w:tcW w:w="0" w:type="auto"/>
          </w:tcPr>
          <w:p w14:paraId="3CD44BCD" w14:textId="77777777" w:rsidR="002D57AD" w:rsidRPr="002D57AD" w:rsidRDefault="002D57AD" w:rsidP="001443DF">
            <w:pPr>
              <w:spacing w:after="0"/>
            </w:pPr>
          </w:p>
        </w:tc>
        <w:tc>
          <w:tcPr>
            <w:tcW w:w="0" w:type="auto"/>
          </w:tcPr>
          <w:p w14:paraId="376CD79B" w14:textId="77777777" w:rsidR="002D57AD" w:rsidRPr="002D57AD" w:rsidRDefault="002D57AD" w:rsidP="001443DF">
            <w:pPr>
              <w:spacing w:after="0"/>
              <w:jc w:val="right"/>
            </w:pPr>
            <w:r w:rsidRPr="002D57AD">
              <w:rPr>
                <w:rFonts w:hint="eastAsia"/>
              </w:rPr>
              <w:t>-0.28</w:t>
            </w:r>
          </w:p>
        </w:tc>
        <w:tc>
          <w:tcPr>
            <w:tcW w:w="0" w:type="auto"/>
          </w:tcPr>
          <w:p w14:paraId="659830DE" w14:textId="77777777" w:rsidR="002D57AD" w:rsidRPr="002D57AD" w:rsidRDefault="002D57AD" w:rsidP="001443DF">
            <w:pPr>
              <w:spacing w:after="0"/>
            </w:pPr>
          </w:p>
        </w:tc>
      </w:tr>
      <w:tr w:rsidR="002D57AD" w:rsidRPr="002D57AD" w14:paraId="0D642EA1" w14:textId="77777777" w:rsidTr="001443DF">
        <w:trPr>
          <w:jc w:val="center"/>
        </w:trPr>
        <w:tc>
          <w:tcPr>
            <w:tcW w:w="0" w:type="auto"/>
          </w:tcPr>
          <w:p w14:paraId="48CE2332" w14:textId="77777777" w:rsidR="002D57AD" w:rsidRPr="002D57AD" w:rsidRDefault="002D57AD" w:rsidP="001443DF">
            <w:pPr>
              <w:spacing w:after="0"/>
            </w:pPr>
          </w:p>
        </w:tc>
        <w:tc>
          <w:tcPr>
            <w:tcW w:w="0" w:type="auto"/>
          </w:tcPr>
          <w:p w14:paraId="27290C02" w14:textId="77777777" w:rsidR="002D57AD" w:rsidRPr="002D57AD" w:rsidRDefault="002D57AD" w:rsidP="001443DF">
            <w:pPr>
              <w:spacing w:after="0"/>
              <w:jc w:val="right"/>
            </w:pPr>
            <w:r w:rsidRPr="002D57AD">
              <w:rPr>
                <w:rFonts w:hint="eastAsia"/>
              </w:rPr>
              <w:t>(0.44)</w:t>
            </w:r>
          </w:p>
        </w:tc>
        <w:tc>
          <w:tcPr>
            <w:tcW w:w="0" w:type="auto"/>
          </w:tcPr>
          <w:p w14:paraId="6CBE7035" w14:textId="77777777" w:rsidR="002D57AD" w:rsidRPr="002D57AD" w:rsidRDefault="002D57AD" w:rsidP="001443DF">
            <w:pPr>
              <w:spacing w:after="0"/>
            </w:pPr>
          </w:p>
        </w:tc>
        <w:tc>
          <w:tcPr>
            <w:tcW w:w="0" w:type="auto"/>
          </w:tcPr>
          <w:p w14:paraId="60E38608" w14:textId="77777777" w:rsidR="002D57AD" w:rsidRPr="002D57AD" w:rsidRDefault="002D57AD" w:rsidP="001443DF">
            <w:pPr>
              <w:spacing w:after="0"/>
              <w:jc w:val="right"/>
            </w:pPr>
            <w:r w:rsidRPr="002D57AD">
              <w:rPr>
                <w:rFonts w:hint="eastAsia"/>
              </w:rPr>
              <w:t>(0.36)</w:t>
            </w:r>
          </w:p>
        </w:tc>
        <w:tc>
          <w:tcPr>
            <w:tcW w:w="0" w:type="auto"/>
          </w:tcPr>
          <w:p w14:paraId="1399C696" w14:textId="77777777" w:rsidR="002D57AD" w:rsidRPr="002D57AD" w:rsidRDefault="002D57AD" w:rsidP="001443DF">
            <w:pPr>
              <w:spacing w:after="0"/>
            </w:pPr>
          </w:p>
        </w:tc>
      </w:tr>
      <w:tr w:rsidR="002D57AD" w:rsidRPr="002D57AD" w14:paraId="305A29ED" w14:textId="77777777" w:rsidTr="001443DF">
        <w:trPr>
          <w:jc w:val="center"/>
        </w:trPr>
        <w:tc>
          <w:tcPr>
            <w:tcW w:w="0" w:type="auto"/>
          </w:tcPr>
          <w:p w14:paraId="575D8A90" w14:textId="77777777" w:rsidR="002D57AD" w:rsidRPr="002D57AD" w:rsidRDefault="002D57AD" w:rsidP="001443DF">
            <w:pPr>
              <w:spacing w:after="0"/>
            </w:pPr>
            <w:r w:rsidRPr="002D57AD">
              <w:t xml:space="preserve">Value of durables </w:t>
            </w:r>
            <w:r w:rsidRPr="002D57AD">
              <w:rPr>
                <w:rFonts w:hint="eastAsia"/>
              </w:rPr>
              <w:t>2012</w:t>
            </w:r>
          </w:p>
        </w:tc>
        <w:tc>
          <w:tcPr>
            <w:tcW w:w="0" w:type="auto"/>
          </w:tcPr>
          <w:p w14:paraId="3A99995E" w14:textId="77777777" w:rsidR="002D57AD" w:rsidRPr="002D57AD" w:rsidRDefault="002D57AD" w:rsidP="001443DF">
            <w:pPr>
              <w:spacing w:after="0"/>
              <w:jc w:val="right"/>
            </w:pPr>
            <w:r w:rsidRPr="002D57AD">
              <w:rPr>
                <w:rFonts w:hint="eastAsia"/>
              </w:rPr>
              <w:t>0.01</w:t>
            </w:r>
          </w:p>
        </w:tc>
        <w:tc>
          <w:tcPr>
            <w:tcW w:w="0" w:type="auto"/>
          </w:tcPr>
          <w:p w14:paraId="319D89EF" w14:textId="77777777" w:rsidR="002D57AD" w:rsidRPr="002D57AD" w:rsidRDefault="002D57AD" w:rsidP="001443DF">
            <w:pPr>
              <w:spacing w:after="0"/>
            </w:pPr>
          </w:p>
        </w:tc>
        <w:tc>
          <w:tcPr>
            <w:tcW w:w="0" w:type="auto"/>
          </w:tcPr>
          <w:p w14:paraId="03C1670D" w14:textId="77777777" w:rsidR="002D57AD" w:rsidRPr="002D57AD" w:rsidRDefault="002D57AD" w:rsidP="001443DF">
            <w:pPr>
              <w:spacing w:after="0"/>
              <w:jc w:val="right"/>
            </w:pPr>
            <w:r w:rsidRPr="002D57AD">
              <w:rPr>
                <w:rFonts w:hint="eastAsia"/>
              </w:rPr>
              <w:t>0.06</w:t>
            </w:r>
          </w:p>
        </w:tc>
        <w:tc>
          <w:tcPr>
            <w:tcW w:w="0" w:type="auto"/>
          </w:tcPr>
          <w:p w14:paraId="2D9B0D4E" w14:textId="77777777" w:rsidR="002D57AD" w:rsidRPr="002D57AD" w:rsidRDefault="002D57AD" w:rsidP="001443DF">
            <w:pPr>
              <w:spacing w:after="0"/>
            </w:pPr>
          </w:p>
        </w:tc>
      </w:tr>
      <w:tr w:rsidR="002D57AD" w:rsidRPr="002D57AD" w14:paraId="774DF354" w14:textId="77777777" w:rsidTr="001443DF">
        <w:trPr>
          <w:jc w:val="center"/>
        </w:trPr>
        <w:tc>
          <w:tcPr>
            <w:tcW w:w="0" w:type="auto"/>
          </w:tcPr>
          <w:p w14:paraId="0E07329B" w14:textId="77777777" w:rsidR="002D57AD" w:rsidRPr="002D57AD" w:rsidRDefault="002D57AD" w:rsidP="001443DF">
            <w:pPr>
              <w:spacing w:after="0"/>
            </w:pPr>
          </w:p>
        </w:tc>
        <w:tc>
          <w:tcPr>
            <w:tcW w:w="0" w:type="auto"/>
          </w:tcPr>
          <w:p w14:paraId="452D1F0D" w14:textId="77777777" w:rsidR="002D57AD" w:rsidRPr="002D57AD" w:rsidRDefault="002D57AD" w:rsidP="001443DF">
            <w:pPr>
              <w:spacing w:after="0"/>
              <w:jc w:val="right"/>
            </w:pPr>
            <w:r w:rsidRPr="002D57AD">
              <w:rPr>
                <w:rFonts w:hint="eastAsia"/>
              </w:rPr>
              <w:t>(0.05)</w:t>
            </w:r>
          </w:p>
        </w:tc>
        <w:tc>
          <w:tcPr>
            <w:tcW w:w="0" w:type="auto"/>
          </w:tcPr>
          <w:p w14:paraId="6F0D1F25" w14:textId="77777777" w:rsidR="002D57AD" w:rsidRPr="002D57AD" w:rsidRDefault="002D57AD" w:rsidP="001443DF">
            <w:pPr>
              <w:spacing w:after="0"/>
            </w:pPr>
          </w:p>
        </w:tc>
        <w:tc>
          <w:tcPr>
            <w:tcW w:w="0" w:type="auto"/>
          </w:tcPr>
          <w:p w14:paraId="6570BE15" w14:textId="77777777" w:rsidR="002D57AD" w:rsidRPr="002D57AD" w:rsidRDefault="002D57AD" w:rsidP="001443DF">
            <w:pPr>
              <w:spacing w:after="0"/>
              <w:jc w:val="right"/>
            </w:pPr>
            <w:r w:rsidRPr="002D57AD">
              <w:rPr>
                <w:rFonts w:hint="eastAsia"/>
              </w:rPr>
              <w:t>(0.11)</w:t>
            </w:r>
          </w:p>
        </w:tc>
        <w:tc>
          <w:tcPr>
            <w:tcW w:w="0" w:type="auto"/>
          </w:tcPr>
          <w:p w14:paraId="31391E58" w14:textId="77777777" w:rsidR="002D57AD" w:rsidRPr="002D57AD" w:rsidRDefault="002D57AD" w:rsidP="001443DF">
            <w:pPr>
              <w:spacing w:after="0"/>
            </w:pPr>
          </w:p>
        </w:tc>
      </w:tr>
      <w:tr w:rsidR="002D57AD" w:rsidRPr="002D57AD" w14:paraId="4F42C217" w14:textId="77777777" w:rsidTr="001443DF">
        <w:trPr>
          <w:jc w:val="center"/>
        </w:trPr>
        <w:tc>
          <w:tcPr>
            <w:tcW w:w="0" w:type="auto"/>
          </w:tcPr>
          <w:p w14:paraId="047CC3CC" w14:textId="77777777" w:rsidR="002D57AD" w:rsidRPr="002D57AD" w:rsidRDefault="002D57AD" w:rsidP="001443DF">
            <w:pPr>
              <w:spacing w:after="0"/>
            </w:pPr>
            <w:r w:rsidRPr="002D57AD">
              <w:t xml:space="preserve">Off-farm workdays </w:t>
            </w:r>
            <w:r w:rsidRPr="002D57AD">
              <w:rPr>
                <w:rFonts w:hint="eastAsia"/>
              </w:rPr>
              <w:t>2012</w:t>
            </w:r>
          </w:p>
        </w:tc>
        <w:tc>
          <w:tcPr>
            <w:tcW w:w="0" w:type="auto"/>
          </w:tcPr>
          <w:p w14:paraId="41701A56" w14:textId="77777777" w:rsidR="002D57AD" w:rsidRPr="002D57AD" w:rsidRDefault="002D57AD" w:rsidP="001443DF">
            <w:pPr>
              <w:spacing w:after="0"/>
              <w:jc w:val="right"/>
              <w:rPr>
                <w:vertAlign w:val="superscript"/>
              </w:rPr>
            </w:pPr>
            <w:r w:rsidRPr="002D57AD">
              <w:rPr>
                <w:rFonts w:hint="eastAsia"/>
              </w:rPr>
              <w:t>-1.17</w:t>
            </w:r>
            <w:r w:rsidRPr="002D57AD">
              <w:t>×</w:t>
            </w:r>
            <w:r w:rsidRPr="002D57AD">
              <w:rPr>
                <w:rFonts w:hint="eastAsia"/>
              </w:rPr>
              <w:t>10</w:t>
            </w:r>
            <w:r w:rsidRPr="002D57AD">
              <w:rPr>
                <w:rFonts w:hint="eastAsia"/>
                <w:vertAlign w:val="superscript"/>
              </w:rPr>
              <w:t>-3</w:t>
            </w:r>
          </w:p>
        </w:tc>
        <w:tc>
          <w:tcPr>
            <w:tcW w:w="0" w:type="auto"/>
          </w:tcPr>
          <w:p w14:paraId="04AF3C0C" w14:textId="77777777" w:rsidR="002D57AD" w:rsidRPr="002D57AD" w:rsidRDefault="002D57AD" w:rsidP="001443DF">
            <w:pPr>
              <w:spacing w:after="0"/>
            </w:pPr>
          </w:p>
        </w:tc>
        <w:tc>
          <w:tcPr>
            <w:tcW w:w="0" w:type="auto"/>
          </w:tcPr>
          <w:p w14:paraId="519F53ED" w14:textId="77777777" w:rsidR="002D57AD" w:rsidRPr="002D57AD" w:rsidRDefault="002D57AD" w:rsidP="001443DF">
            <w:pPr>
              <w:spacing w:after="0"/>
              <w:jc w:val="right"/>
            </w:pPr>
            <w:r w:rsidRPr="002D57AD">
              <w:rPr>
                <w:rFonts w:hint="eastAsia"/>
              </w:rPr>
              <w:t>-4.32</w:t>
            </w:r>
            <w:r w:rsidRPr="002D57AD">
              <w:t>×</w:t>
            </w:r>
            <w:r w:rsidRPr="002D57AD">
              <w:rPr>
                <w:rFonts w:hint="eastAsia"/>
              </w:rPr>
              <w:t>10</w:t>
            </w:r>
            <w:r w:rsidRPr="002D57AD">
              <w:rPr>
                <w:rFonts w:hint="eastAsia"/>
                <w:vertAlign w:val="superscript"/>
              </w:rPr>
              <w:t>-4</w:t>
            </w:r>
          </w:p>
        </w:tc>
        <w:tc>
          <w:tcPr>
            <w:tcW w:w="0" w:type="auto"/>
          </w:tcPr>
          <w:p w14:paraId="68639472" w14:textId="77777777" w:rsidR="002D57AD" w:rsidRPr="002D57AD" w:rsidRDefault="002D57AD" w:rsidP="001443DF">
            <w:pPr>
              <w:spacing w:after="0"/>
            </w:pPr>
          </w:p>
        </w:tc>
      </w:tr>
      <w:tr w:rsidR="002D57AD" w:rsidRPr="002D57AD" w14:paraId="39CCF82D" w14:textId="77777777" w:rsidTr="001443DF">
        <w:trPr>
          <w:jc w:val="center"/>
        </w:trPr>
        <w:tc>
          <w:tcPr>
            <w:tcW w:w="0" w:type="auto"/>
          </w:tcPr>
          <w:p w14:paraId="4F1CBCAE" w14:textId="77777777" w:rsidR="002D57AD" w:rsidRPr="002D57AD" w:rsidRDefault="002D57AD" w:rsidP="001443DF">
            <w:pPr>
              <w:spacing w:after="0"/>
            </w:pPr>
          </w:p>
        </w:tc>
        <w:tc>
          <w:tcPr>
            <w:tcW w:w="0" w:type="auto"/>
          </w:tcPr>
          <w:p w14:paraId="1C7F2E43" w14:textId="77777777" w:rsidR="002D57AD" w:rsidRPr="002D57AD" w:rsidRDefault="002D57AD" w:rsidP="001443DF">
            <w:pPr>
              <w:spacing w:after="0"/>
              <w:jc w:val="right"/>
            </w:pPr>
            <w:r w:rsidRPr="002D57AD">
              <w:rPr>
                <w:rFonts w:hint="eastAsia"/>
              </w:rPr>
              <w:t>(2.31</w:t>
            </w:r>
            <w:r w:rsidRPr="002D57AD">
              <w:t>×</w:t>
            </w:r>
            <w:r w:rsidRPr="002D57AD">
              <w:rPr>
                <w:rFonts w:hint="eastAsia"/>
              </w:rPr>
              <w:t>10</w:t>
            </w:r>
            <w:r w:rsidRPr="002D57AD">
              <w:rPr>
                <w:rFonts w:hint="eastAsia"/>
                <w:vertAlign w:val="superscript"/>
              </w:rPr>
              <w:t>-3</w:t>
            </w:r>
            <w:r w:rsidRPr="002D57AD">
              <w:rPr>
                <w:rFonts w:hint="eastAsia"/>
              </w:rPr>
              <w:t>)</w:t>
            </w:r>
          </w:p>
        </w:tc>
        <w:tc>
          <w:tcPr>
            <w:tcW w:w="0" w:type="auto"/>
          </w:tcPr>
          <w:p w14:paraId="561E8C04" w14:textId="77777777" w:rsidR="002D57AD" w:rsidRPr="002D57AD" w:rsidRDefault="002D57AD" w:rsidP="001443DF">
            <w:pPr>
              <w:spacing w:after="0"/>
            </w:pPr>
          </w:p>
        </w:tc>
        <w:tc>
          <w:tcPr>
            <w:tcW w:w="0" w:type="auto"/>
          </w:tcPr>
          <w:p w14:paraId="6CEE60D3" w14:textId="77777777" w:rsidR="002D57AD" w:rsidRPr="002D57AD" w:rsidRDefault="002D57AD" w:rsidP="001443DF">
            <w:pPr>
              <w:spacing w:after="0"/>
              <w:jc w:val="right"/>
            </w:pPr>
            <w:r w:rsidRPr="002D57AD">
              <w:rPr>
                <w:rFonts w:hint="eastAsia"/>
              </w:rPr>
              <w:t>(2.35</w:t>
            </w:r>
            <w:r w:rsidRPr="002D57AD">
              <w:t>×</w:t>
            </w:r>
            <w:r w:rsidRPr="002D57AD">
              <w:rPr>
                <w:rFonts w:hint="eastAsia"/>
              </w:rPr>
              <w:t>10</w:t>
            </w:r>
            <w:r w:rsidRPr="002D57AD">
              <w:rPr>
                <w:rFonts w:hint="eastAsia"/>
                <w:vertAlign w:val="superscript"/>
              </w:rPr>
              <w:t>-3</w:t>
            </w:r>
            <w:r w:rsidRPr="002D57AD">
              <w:rPr>
                <w:rFonts w:hint="eastAsia"/>
              </w:rPr>
              <w:t>)</w:t>
            </w:r>
          </w:p>
        </w:tc>
        <w:tc>
          <w:tcPr>
            <w:tcW w:w="0" w:type="auto"/>
          </w:tcPr>
          <w:p w14:paraId="100563A9" w14:textId="77777777" w:rsidR="002D57AD" w:rsidRPr="002D57AD" w:rsidRDefault="002D57AD" w:rsidP="001443DF">
            <w:pPr>
              <w:spacing w:after="0"/>
            </w:pPr>
          </w:p>
        </w:tc>
      </w:tr>
      <w:tr w:rsidR="002D57AD" w:rsidRPr="002D57AD" w14:paraId="6DCEF748" w14:textId="77777777" w:rsidTr="001443DF">
        <w:trPr>
          <w:jc w:val="center"/>
        </w:trPr>
        <w:tc>
          <w:tcPr>
            <w:tcW w:w="0" w:type="auto"/>
          </w:tcPr>
          <w:p w14:paraId="0759AF84" w14:textId="77777777" w:rsidR="002D57AD" w:rsidRPr="002D57AD" w:rsidRDefault="002D57AD" w:rsidP="001443DF">
            <w:pPr>
              <w:spacing w:after="0"/>
            </w:pPr>
            <w:r w:rsidRPr="002D57AD">
              <w:t>Yunnan</w:t>
            </w:r>
          </w:p>
        </w:tc>
        <w:tc>
          <w:tcPr>
            <w:tcW w:w="0" w:type="auto"/>
          </w:tcPr>
          <w:p w14:paraId="16AF1447" w14:textId="77777777" w:rsidR="002D57AD" w:rsidRPr="002D57AD" w:rsidRDefault="002D57AD" w:rsidP="001443DF">
            <w:pPr>
              <w:spacing w:after="0"/>
              <w:jc w:val="right"/>
            </w:pPr>
            <w:r w:rsidRPr="002D57AD">
              <w:rPr>
                <w:rFonts w:hint="eastAsia"/>
              </w:rPr>
              <w:t>0.33</w:t>
            </w:r>
          </w:p>
        </w:tc>
        <w:tc>
          <w:tcPr>
            <w:tcW w:w="0" w:type="auto"/>
          </w:tcPr>
          <w:p w14:paraId="55A9998B" w14:textId="77777777" w:rsidR="002D57AD" w:rsidRPr="002D57AD" w:rsidRDefault="002D57AD" w:rsidP="001443DF">
            <w:pPr>
              <w:spacing w:after="0"/>
            </w:pPr>
          </w:p>
        </w:tc>
        <w:tc>
          <w:tcPr>
            <w:tcW w:w="0" w:type="auto"/>
          </w:tcPr>
          <w:p w14:paraId="66745AB6" w14:textId="77777777" w:rsidR="002D57AD" w:rsidRPr="002D57AD" w:rsidRDefault="002D57AD" w:rsidP="001443DF">
            <w:pPr>
              <w:spacing w:after="0"/>
              <w:jc w:val="right"/>
            </w:pPr>
            <w:r w:rsidRPr="002D57AD">
              <w:rPr>
                <w:rFonts w:hint="eastAsia"/>
              </w:rPr>
              <w:t>0.90</w:t>
            </w:r>
          </w:p>
        </w:tc>
        <w:tc>
          <w:tcPr>
            <w:tcW w:w="0" w:type="auto"/>
          </w:tcPr>
          <w:p w14:paraId="18C8E391" w14:textId="77777777" w:rsidR="002D57AD" w:rsidRPr="002D57AD" w:rsidRDefault="002D57AD" w:rsidP="001443DF">
            <w:pPr>
              <w:spacing w:after="0"/>
            </w:pPr>
            <w:r w:rsidRPr="002D57AD">
              <w:rPr>
                <w:rFonts w:hint="eastAsia"/>
              </w:rPr>
              <w:t>***</w:t>
            </w:r>
          </w:p>
        </w:tc>
      </w:tr>
      <w:tr w:rsidR="002D57AD" w:rsidRPr="002D57AD" w14:paraId="7A1A9E4D" w14:textId="77777777" w:rsidTr="001443DF">
        <w:trPr>
          <w:jc w:val="center"/>
        </w:trPr>
        <w:tc>
          <w:tcPr>
            <w:tcW w:w="0" w:type="auto"/>
          </w:tcPr>
          <w:p w14:paraId="37F17B8B" w14:textId="77777777" w:rsidR="002D57AD" w:rsidRPr="002D57AD" w:rsidRDefault="002D57AD" w:rsidP="001443DF">
            <w:pPr>
              <w:spacing w:after="0"/>
            </w:pPr>
          </w:p>
        </w:tc>
        <w:tc>
          <w:tcPr>
            <w:tcW w:w="0" w:type="auto"/>
          </w:tcPr>
          <w:p w14:paraId="461D5D09" w14:textId="77777777" w:rsidR="002D57AD" w:rsidRPr="002D57AD" w:rsidRDefault="002D57AD" w:rsidP="001443DF">
            <w:pPr>
              <w:spacing w:after="0"/>
              <w:jc w:val="right"/>
            </w:pPr>
            <w:r w:rsidRPr="002D57AD">
              <w:rPr>
                <w:rFonts w:hint="eastAsia"/>
              </w:rPr>
              <w:t>(0.28)</w:t>
            </w:r>
          </w:p>
        </w:tc>
        <w:tc>
          <w:tcPr>
            <w:tcW w:w="0" w:type="auto"/>
          </w:tcPr>
          <w:p w14:paraId="6F86FE6E" w14:textId="77777777" w:rsidR="002D57AD" w:rsidRPr="002D57AD" w:rsidRDefault="002D57AD" w:rsidP="001443DF">
            <w:pPr>
              <w:spacing w:after="0"/>
            </w:pPr>
          </w:p>
        </w:tc>
        <w:tc>
          <w:tcPr>
            <w:tcW w:w="0" w:type="auto"/>
          </w:tcPr>
          <w:p w14:paraId="28DBABD6" w14:textId="77777777" w:rsidR="002D57AD" w:rsidRPr="002D57AD" w:rsidRDefault="002D57AD" w:rsidP="001443DF">
            <w:pPr>
              <w:spacing w:after="0"/>
              <w:jc w:val="right"/>
            </w:pPr>
            <w:r w:rsidRPr="002D57AD">
              <w:rPr>
                <w:rFonts w:hint="eastAsia"/>
              </w:rPr>
              <w:t>(0.29)</w:t>
            </w:r>
          </w:p>
        </w:tc>
        <w:tc>
          <w:tcPr>
            <w:tcW w:w="0" w:type="auto"/>
          </w:tcPr>
          <w:p w14:paraId="0E5BFD8C" w14:textId="77777777" w:rsidR="002D57AD" w:rsidRPr="002D57AD" w:rsidRDefault="002D57AD" w:rsidP="001443DF">
            <w:pPr>
              <w:spacing w:after="0"/>
            </w:pPr>
          </w:p>
        </w:tc>
      </w:tr>
      <w:tr w:rsidR="002D57AD" w:rsidRPr="002D57AD" w14:paraId="74CA091A" w14:textId="77777777" w:rsidTr="001443DF">
        <w:trPr>
          <w:jc w:val="center"/>
        </w:trPr>
        <w:tc>
          <w:tcPr>
            <w:tcW w:w="0" w:type="auto"/>
          </w:tcPr>
          <w:p w14:paraId="6A37E3E2" w14:textId="77777777" w:rsidR="002D57AD" w:rsidRPr="002D57AD" w:rsidRDefault="002D57AD" w:rsidP="001443DF">
            <w:pPr>
              <w:spacing w:after="0"/>
            </w:pPr>
            <w:r w:rsidRPr="002D57AD">
              <w:t>Constant</w:t>
            </w:r>
          </w:p>
        </w:tc>
        <w:tc>
          <w:tcPr>
            <w:tcW w:w="0" w:type="auto"/>
          </w:tcPr>
          <w:p w14:paraId="7D2E554D" w14:textId="77777777" w:rsidR="002D57AD" w:rsidRPr="002D57AD" w:rsidRDefault="002D57AD" w:rsidP="001443DF">
            <w:pPr>
              <w:spacing w:after="0"/>
              <w:jc w:val="right"/>
            </w:pPr>
            <w:r w:rsidRPr="002D57AD">
              <w:rPr>
                <w:rFonts w:hint="eastAsia"/>
              </w:rPr>
              <w:t>0.88</w:t>
            </w:r>
          </w:p>
        </w:tc>
        <w:tc>
          <w:tcPr>
            <w:tcW w:w="0" w:type="auto"/>
          </w:tcPr>
          <w:p w14:paraId="758B6301" w14:textId="77777777" w:rsidR="002D57AD" w:rsidRPr="002D57AD" w:rsidRDefault="002D57AD" w:rsidP="001443DF">
            <w:pPr>
              <w:spacing w:after="0"/>
            </w:pPr>
          </w:p>
        </w:tc>
        <w:tc>
          <w:tcPr>
            <w:tcW w:w="0" w:type="auto"/>
          </w:tcPr>
          <w:p w14:paraId="7F621D43" w14:textId="77777777" w:rsidR="002D57AD" w:rsidRPr="002D57AD" w:rsidRDefault="002D57AD" w:rsidP="001443DF">
            <w:pPr>
              <w:spacing w:after="0"/>
              <w:jc w:val="right"/>
            </w:pPr>
            <w:r w:rsidRPr="002D57AD">
              <w:rPr>
                <w:rFonts w:hint="eastAsia"/>
              </w:rPr>
              <w:t>0.13</w:t>
            </w:r>
          </w:p>
        </w:tc>
        <w:tc>
          <w:tcPr>
            <w:tcW w:w="0" w:type="auto"/>
          </w:tcPr>
          <w:p w14:paraId="720995F0" w14:textId="77777777" w:rsidR="002D57AD" w:rsidRPr="002D57AD" w:rsidRDefault="002D57AD" w:rsidP="001443DF">
            <w:pPr>
              <w:spacing w:after="0"/>
            </w:pPr>
          </w:p>
        </w:tc>
      </w:tr>
      <w:tr w:rsidR="002D57AD" w:rsidRPr="002D57AD" w14:paraId="61451D13" w14:textId="77777777" w:rsidTr="001443DF">
        <w:trPr>
          <w:jc w:val="center"/>
        </w:trPr>
        <w:tc>
          <w:tcPr>
            <w:tcW w:w="0" w:type="auto"/>
          </w:tcPr>
          <w:p w14:paraId="05CC2076" w14:textId="77777777" w:rsidR="002D57AD" w:rsidRPr="002D57AD" w:rsidRDefault="002D57AD" w:rsidP="001443DF">
            <w:pPr>
              <w:spacing w:after="0"/>
            </w:pPr>
          </w:p>
        </w:tc>
        <w:tc>
          <w:tcPr>
            <w:tcW w:w="0" w:type="auto"/>
          </w:tcPr>
          <w:p w14:paraId="030605A5" w14:textId="77777777" w:rsidR="002D57AD" w:rsidRPr="002D57AD" w:rsidRDefault="002D57AD" w:rsidP="001443DF">
            <w:pPr>
              <w:spacing w:after="0"/>
              <w:jc w:val="right"/>
            </w:pPr>
            <w:r w:rsidRPr="002D57AD">
              <w:rPr>
                <w:rFonts w:hint="eastAsia"/>
              </w:rPr>
              <w:t>(0.68)</w:t>
            </w:r>
          </w:p>
        </w:tc>
        <w:tc>
          <w:tcPr>
            <w:tcW w:w="0" w:type="auto"/>
          </w:tcPr>
          <w:p w14:paraId="191335F4" w14:textId="77777777" w:rsidR="002D57AD" w:rsidRPr="002D57AD" w:rsidRDefault="002D57AD" w:rsidP="001443DF">
            <w:pPr>
              <w:spacing w:after="0"/>
            </w:pPr>
          </w:p>
        </w:tc>
        <w:tc>
          <w:tcPr>
            <w:tcW w:w="0" w:type="auto"/>
          </w:tcPr>
          <w:p w14:paraId="11098F2A" w14:textId="77777777" w:rsidR="002D57AD" w:rsidRPr="002D57AD" w:rsidRDefault="002D57AD" w:rsidP="001443DF">
            <w:pPr>
              <w:spacing w:after="0"/>
              <w:jc w:val="right"/>
            </w:pPr>
            <w:r w:rsidRPr="002D57AD">
              <w:rPr>
                <w:rFonts w:hint="eastAsia"/>
              </w:rPr>
              <w:t>(0.71)</w:t>
            </w:r>
          </w:p>
        </w:tc>
        <w:tc>
          <w:tcPr>
            <w:tcW w:w="0" w:type="auto"/>
          </w:tcPr>
          <w:p w14:paraId="36C5E73F" w14:textId="77777777" w:rsidR="002D57AD" w:rsidRPr="002D57AD" w:rsidRDefault="002D57AD" w:rsidP="001443DF">
            <w:pPr>
              <w:spacing w:after="0"/>
            </w:pPr>
          </w:p>
        </w:tc>
      </w:tr>
      <w:tr w:rsidR="002D57AD" w:rsidRPr="002D57AD" w14:paraId="5B337498" w14:textId="77777777" w:rsidTr="001443DF">
        <w:trPr>
          <w:jc w:val="center"/>
        </w:trPr>
        <w:tc>
          <w:tcPr>
            <w:tcW w:w="0" w:type="auto"/>
          </w:tcPr>
          <w:p w14:paraId="33793CCB" w14:textId="77777777" w:rsidR="002D57AD" w:rsidRPr="002D57AD" w:rsidRDefault="002D57AD" w:rsidP="001443DF">
            <w:pPr>
              <w:spacing w:after="0"/>
            </w:pPr>
            <w:r w:rsidRPr="002D57AD">
              <w:rPr>
                <w:rFonts w:hint="eastAsia"/>
              </w:rPr>
              <w:t xml:space="preserve">Clustered standard errors at </w:t>
            </w:r>
            <w:r w:rsidRPr="002D57AD">
              <w:br w:type="textWrapping" w:clear="all"/>
            </w:r>
            <w:r w:rsidRPr="002D57AD">
              <w:rPr>
                <w:rFonts w:hint="eastAsia"/>
              </w:rPr>
              <w:t xml:space="preserve">    the village level</w:t>
            </w:r>
          </w:p>
        </w:tc>
        <w:tc>
          <w:tcPr>
            <w:tcW w:w="0" w:type="auto"/>
          </w:tcPr>
          <w:p w14:paraId="4D1DF7E2" w14:textId="77777777" w:rsidR="002D57AD" w:rsidRPr="002D57AD" w:rsidRDefault="002D57AD" w:rsidP="001443DF">
            <w:pPr>
              <w:spacing w:after="0"/>
              <w:jc w:val="right"/>
            </w:pPr>
            <w:r w:rsidRPr="002D57AD">
              <w:rPr>
                <w:rFonts w:hint="eastAsia"/>
              </w:rPr>
              <w:t>Yes</w:t>
            </w:r>
          </w:p>
        </w:tc>
        <w:tc>
          <w:tcPr>
            <w:tcW w:w="0" w:type="auto"/>
          </w:tcPr>
          <w:p w14:paraId="11BB8587" w14:textId="77777777" w:rsidR="002D57AD" w:rsidRPr="002D57AD" w:rsidRDefault="002D57AD" w:rsidP="001443DF">
            <w:pPr>
              <w:spacing w:after="0"/>
            </w:pPr>
          </w:p>
        </w:tc>
        <w:tc>
          <w:tcPr>
            <w:tcW w:w="0" w:type="auto"/>
          </w:tcPr>
          <w:p w14:paraId="61FE3926" w14:textId="77777777" w:rsidR="002D57AD" w:rsidRPr="002D57AD" w:rsidRDefault="002D57AD" w:rsidP="001443DF">
            <w:pPr>
              <w:spacing w:after="0"/>
              <w:jc w:val="right"/>
            </w:pPr>
            <w:r w:rsidRPr="002D57AD">
              <w:rPr>
                <w:rFonts w:hint="eastAsia"/>
              </w:rPr>
              <w:t>Yes</w:t>
            </w:r>
          </w:p>
        </w:tc>
        <w:tc>
          <w:tcPr>
            <w:tcW w:w="0" w:type="auto"/>
          </w:tcPr>
          <w:p w14:paraId="70E34DFA" w14:textId="77777777" w:rsidR="002D57AD" w:rsidRPr="002D57AD" w:rsidRDefault="002D57AD" w:rsidP="001443DF">
            <w:pPr>
              <w:spacing w:after="0"/>
            </w:pPr>
          </w:p>
        </w:tc>
      </w:tr>
      <w:tr w:rsidR="002D57AD" w:rsidRPr="002D57AD" w14:paraId="2DEDA254" w14:textId="77777777" w:rsidTr="001443DF">
        <w:trPr>
          <w:jc w:val="center"/>
        </w:trPr>
        <w:tc>
          <w:tcPr>
            <w:tcW w:w="0" w:type="auto"/>
          </w:tcPr>
          <w:p w14:paraId="600CBFF6" w14:textId="77777777" w:rsidR="002D57AD" w:rsidRPr="002D57AD" w:rsidRDefault="002D57AD" w:rsidP="001443DF">
            <w:pPr>
              <w:spacing w:after="0"/>
            </w:pPr>
            <w:r w:rsidRPr="002D57AD">
              <w:t>Model significance (</w:t>
            </w:r>
            <w:r w:rsidRPr="00C4523B">
              <w:rPr>
                <w:i/>
              </w:rPr>
              <w:t>p</w:t>
            </w:r>
            <w:r w:rsidRPr="002D57AD">
              <w:t>-value)</w:t>
            </w:r>
          </w:p>
        </w:tc>
        <w:tc>
          <w:tcPr>
            <w:tcW w:w="0" w:type="auto"/>
          </w:tcPr>
          <w:p w14:paraId="642D2AEA" w14:textId="77777777" w:rsidR="002D57AD" w:rsidRPr="002D57AD" w:rsidRDefault="002D57AD" w:rsidP="001443DF">
            <w:pPr>
              <w:spacing w:after="0"/>
              <w:jc w:val="right"/>
            </w:pPr>
            <w:r w:rsidRPr="002D57AD">
              <w:rPr>
                <w:rFonts w:hint="eastAsia"/>
              </w:rPr>
              <w:t>0.00</w:t>
            </w:r>
          </w:p>
        </w:tc>
        <w:tc>
          <w:tcPr>
            <w:tcW w:w="0" w:type="auto"/>
          </w:tcPr>
          <w:p w14:paraId="33D43816" w14:textId="77777777" w:rsidR="002D57AD" w:rsidRPr="002D57AD" w:rsidRDefault="002D57AD" w:rsidP="001443DF">
            <w:pPr>
              <w:spacing w:after="0"/>
            </w:pPr>
          </w:p>
        </w:tc>
        <w:tc>
          <w:tcPr>
            <w:tcW w:w="0" w:type="auto"/>
          </w:tcPr>
          <w:p w14:paraId="6F787F1A" w14:textId="77777777" w:rsidR="002D57AD" w:rsidRPr="002D57AD" w:rsidRDefault="002D57AD" w:rsidP="001443DF">
            <w:pPr>
              <w:spacing w:after="0"/>
              <w:jc w:val="right"/>
            </w:pPr>
            <w:r w:rsidRPr="002D57AD">
              <w:rPr>
                <w:rFonts w:hint="eastAsia"/>
              </w:rPr>
              <w:t>0.00</w:t>
            </w:r>
          </w:p>
        </w:tc>
        <w:tc>
          <w:tcPr>
            <w:tcW w:w="0" w:type="auto"/>
          </w:tcPr>
          <w:p w14:paraId="7CB103D9" w14:textId="77777777" w:rsidR="002D57AD" w:rsidRPr="002D57AD" w:rsidRDefault="002D57AD" w:rsidP="001443DF">
            <w:pPr>
              <w:spacing w:after="0"/>
            </w:pPr>
          </w:p>
        </w:tc>
      </w:tr>
      <w:tr w:rsidR="002D57AD" w:rsidRPr="002D57AD" w14:paraId="1EB0E502" w14:textId="77777777" w:rsidTr="001443DF">
        <w:trPr>
          <w:jc w:val="center"/>
        </w:trPr>
        <w:tc>
          <w:tcPr>
            <w:tcW w:w="0" w:type="auto"/>
          </w:tcPr>
          <w:p w14:paraId="10794C28" w14:textId="77777777" w:rsidR="002D57AD" w:rsidRPr="002D57AD" w:rsidRDefault="002D57AD" w:rsidP="001443DF">
            <w:pPr>
              <w:spacing w:after="0"/>
              <w:rPr>
                <w:vertAlign w:val="superscript"/>
              </w:rPr>
            </w:pPr>
            <w:r w:rsidRPr="002D57AD">
              <w:t>Pseudo R</w:t>
            </w:r>
            <w:r w:rsidRPr="002D57AD">
              <w:rPr>
                <w:vertAlign w:val="superscript"/>
              </w:rPr>
              <w:t>2</w:t>
            </w:r>
          </w:p>
        </w:tc>
        <w:tc>
          <w:tcPr>
            <w:tcW w:w="0" w:type="auto"/>
          </w:tcPr>
          <w:p w14:paraId="186B53A1" w14:textId="77777777" w:rsidR="002D57AD" w:rsidRPr="002D57AD" w:rsidRDefault="002D57AD" w:rsidP="001443DF">
            <w:pPr>
              <w:spacing w:after="0"/>
              <w:jc w:val="right"/>
            </w:pPr>
            <w:r w:rsidRPr="002D57AD">
              <w:rPr>
                <w:rFonts w:hint="eastAsia"/>
              </w:rPr>
              <w:t>0.03</w:t>
            </w:r>
          </w:p>
        </w:tc>
        <w:tc>
          <w:tcPr>
            <w:tcW w:w="0" w:type="auto"/>
          </w:tcPr>
          <w:p w14:paraId="68740AB2" w14:textId="77777777" w:rsidR="002D57AD" w:rsidRPr="002D57AD" w:rsidRDefault="002D57AD" w:rsidP="001443DF">
            <w:pPr>
              <w:spacing w:after="0"/>
            </w:pPr>
          </w:p>
        </w:tc>
        <w:tc>
          <w:tcPr>
            <w:tcW w:w="0" w:type="auto"/>
          </w:tcPr>
          <w:p w14:paraId="46CB4C3E" w14:textId="77777777" w:rsidR="002D57AD" w:rsidRPr="002D57AD" w:rsidRDefault="002D57AD" w:rsidP="001443DF">
            <w:pPr>
              <w:spacing w:after="0"/>
              <w:jc w:val="right"/>
            </w:pPr>
            <w:r w:rsidRPr="002D57AD">
              <w:rPr>
                <w:rFonts w:hint="eastAsia"/>
              </w:rPr>
              <w:t>0.07</w:t>
            </w:r>
          </w:p>
        </w:tc>
        <w:tc>
          <w:tcPr>
            <w:tcW w:w="0" w:type="auto"/>
          </w:tcPr>
          <w:p w14:paraId="0038D0DA" w14:textId="77777777" w:rsidR="002D57AD" w:rsidRPr="002D57AD" w:rsidRDefault="002D57AD" w:rsidP="001443DF">
            <w:pPr>
              <w:spacing w:after="0"/>
            </w:pPr>
          </w:p>
        </w:tc>
      </w:tr>
      <w:tr w:rsidR="002D57AD" w:rsidRPr="002D57AD" w14:paraId="2DFFC666" w14:textId="77777777" w:rsidTr="001443DF">
        <w:trPr>
          <w:jc w:val="center"/>
        </w:trPr>
        <w:tc>
          <w:tcPr>
            <w:tcW w:w="0" w:type="auto"/>
          </w:tcPr>
          <w:p w14:paraId="034E3ED8" w14:textId="77777777" w:rsidR="002D57AD" w:rsidRPr="002D57AD" w:rsidRDefault="002D57AD" w:rsidP="001443DF">
            <w:pPr>
              <w:spacing w:after="0"/>
            </w:pPr>
            <w:r w:rsidRPr="002D57AD">
              <w:t>Observations</w:t>
            </w:r>
          </w:p>
        </w:tc>
        <w:tc>
          <w:tcPr>
            <w:tcW w:w="0" w:type="auto"/>
          </w:tcPr>
          <w:p w14:paraId="6BCDA069" w14:textId="77777777" w:rsidR="002D57AD" w:rsidRPr="002D57AD" w:rsidRDefault="002D57AD" w:rsidP="001443DF">
            <w:pPr>
              <w:spacing w:after="0"/>
              <w:jc w:val="right"/>
            </w:pPr>
            <w:r w:rsidRPr="002D57AD">
              <w:t>1,310</w:t>
            </w:r>
          </w:p>
        </w:tc>
        <w:tc>
          <w:tcPr>
            <w:tcW w:w="0" w:type="auto"/>
          </w:tcPr>
          <w:p w14:paraId="4A8FC1F9" w14:textId="77777777" w:rsidR="002D57AD" w:rsidRPr="002D57AD" w:rsidRDefault="002D57AD" w:rsidP="001443DF">
            <w:pPr>
              <w:spacing w:after="0"/>
            </w:pPr>
          </w:p>
        </w:tc>
        <w:tc>
          <w:tcPr>
            <w:tcW w:w="0" w:type="auto"/>
          </w:tcPr>
          <w:p w14:paraId="08115889" w14:textId="77777777" w:rsidR="002D57AD" w:rsidRPr="002D57AD" w:rsidRDefault="002D57AD" w:rsidP="001443DF">
            <w:pPr>
              <w:spacing w:after="0"/>
              <w:jc w:val="right"/>
            </w:pPr>
            <w:r w:rsidRPr="002D57AD">
              <w:t>300</w:t>
            </w:r>
          </w:p>
        </w:tc>
        <w:tc>
          <w:tcPr>
            <w:tcW w:w="0" w:type="auto"/>
          </w:tcPr>
          <w:p w14:paraId="1C7E228A" w14:textId="77777777" w:rsidR="002D57AD" w:rsidRPr="002D57AD" w:rsidRDefault="002D57AD" w:rsidP="001443DF">
            <w:pPr>
              <w:spacing w:after="0"/>
            </w:pPr>
          </w:p>
        </w:tc>
      </w:tr>
    </w:tbl>
    <w:p w14:paraId="486B0EB8" w14:textId="77777777" w:rsidR="002D57AD" w:rsidRPr="002D57AD" w:rsidRDefault="002D57AD" w:rsidP="002D57AD">
      <w:pPr>
        <w:rPr>
          <w:sz w:val="21"/>
        </w:rPr>
      </w:pPr>
      <w:r w:rsidRPr="002D57AD">
        <w:rPr>
          <w:sz w:val="21"/>
        </w:rPr>
        <w:t xml:space="preserve">Notes. * </w:t>
      </w:r>
      <w:r w:rsidRPr="00AB34EC">
        <w:rPr>
          <w:i/>
          <w:sz w:val="21"/>
        </w:rPr>
        <w:t>p</w:t>
      </w:r>
      <w:r w:rsidRPr="002D57AD">
        <w:rPr>
          <w:sz w:val="21"/>
        </w:rPr>
        <w:t xml:space="preserve">-value &lt; 0.10, ** </w:t>
      </w:r>
      <w:r w:rsidRPr="00AB34EC">
        <w:rPr>
          <w:i/>
          <w:sz w:val="21"/>
        </w:rPr>
        <w:t>p</w:t>
      </w:r>
      <w:r w:rsidRPr="002D57AD">
        <w:rPr>
          <w:sz w:val="21"/>
        </w:rPr>
        <w:t xml:space="preserve">-value &lt; 0.05, *** </w:t>
      </w:r>
      <w:r w:rsidRPr="00AB34EC">
        <w:rPr>
          <w:i/>
          <w:sz w:val="21"/>
        </w:rPr>
        <w:t>p</w:t>
      </w:r>
      <w:r w:rsidRPr="002D57AD">
        <w:rPr>
          <w:sz w:val="21"/>
        </w:rPr>
        <w:t>-value &lt; 0.01. Standard errors are in brackets.</w:t>
      </w:r>
    </w:p>
    <w:p w14:paraId="4E20969D" w14:textId="77777777" w:rsidR="00BA2974" w:rsidRDefault="00BA2974" w:rsidP="002D57AD">
      <w:pPr>
        <w:rPr>
          <w:i/>
        </w:rPr>
        <w:sectPr w:rsidR="00BA2974" w:rsidSect="0052377B">
          <w:pgSz w:w="12240" w:h="15840"/>
          <w:pgMar w:top="1440" w:right="1440" w:bottom="1440" w:left="1440" w:header="720" w:footer="720" w:gutter="0"/>
          <w:cols w:space="720"/>
          <w:docGrid w:linePitch="360"/>
        </w:sectPr>
      </w:pPr>
    </w:p>
    <w:p w14:paraId="533EE2D8" w14:textId="77777777" w:rsidR="00BA2974" w:rsidRPr="005A3831" w:rsidRDefault="00BA2974" w:rsidP="00BA2974">
      <w:pPr>
        <w:jc w:val="center"/>
        <w:rPr>
          <w:b/>
          <w:sz w:val="24"/>
          <w:szCs w:val="24"/>
          <w:vertAlign w:val="superscript"/>
        </w:rPr>
      </w:pPr>
      <w:r>
        <w:rPr>
          <w:b/>
          <w:sz w:val="24"/>
          <w:szCs w:val="24"/>
        </w:rPr>
        <w:lastRenderedPageBreak/>
        <w:t>Table B4</w:t>
      </w:r>
      <w:r w:rsidRPr="00F24224">
        <w:rPr>
          <w:b/>
          <w:sz w:val="24"/>
          <w:szCs w:val="24"/>
        </w:rPr>
        <w:t xml:space="preserve">   Covariate balance before and after matching</w:t>
      </w:r>
      <w:r>
        <w:rPr>
          <w:rFonts w:hint="eastAsia"/>
          <w:b/>
          <w:sz w:val="24"/>
          <w:szCs w:val="24"/>
          <w:vertAlign w:val="superscript"/>
        </w:rPr>
        <w:t xml:space="preserve"> a</w:t>
      </w:r>
    </w:p>
    <w:tbl>
      <w:tblPr>
        <w:tblW w:w="4863" w:type="pct"/>
        <w:tblBorders>
          <w:top w:val="single" w:sz="4" w:space="0" w:color="auto"/>
          <w:bottom w:val="single" w:sz="4" w:space="0" w:color="auto"/>
        </w:tblBorders>
        <w:tblLayout w:type="fixed"/>
        <w:tblLook w:val="04A0" w:firstRow="1" w:lastRow="0" w:firstColumn="1" w:lastColumn="0" w:noHBand="0" w:noVBand="1"/>
      </w:tblPr>
      <w:tblGrid>
        <w:gridCol w:w="2583"/>
        <w:gridCol w:w="729"/>
        <w:gridCol w:w="729"/>
        <w:gridCol w:w="730"/>
        <w:gridCol w:w="730"/>
        <w:gridCol w:w="730"/>
        <w:gridCol w:w="730"/>
        <w:gridCol w:w="730"/>
        <w:gridCol w:w="730"/>
        <w:gridCol w:w="730"/>
        <w:gridCol w:w="730"/>
        <w:gridCol w:w="730"/>
        <w:gridCol w:w="730"/>
        <w:gridCol w:w="730"/>
        <w:gridCol w:w="730"/>
        <w:gridCol w:w="714"/>
      </w:tblGrid>
      <w:tr w:rsidR="00BA2974" w:rsidRPr="00F369CB" w14:paraId="6F1E62DA" w14:textId="77777777" w:rsidTr="001443DF">
        <w:tc>
          <w:tcPr>
            <w:tcW w:w="956" w:type="pct"/>
            <w:tcBorders>
              <w:top w:val="single" w:sz="4" w:space="0" w:color="auto"/>
            </w:tcBorders>
          </w:tcPr>
          <w:p w14:paraId="2E916232" w14:textId="77777777" w:rsidR="00BA2974" w:rsidRPr="00F369CB" w:rsidRDefault="00BA2974" w:rsidP="001443DF">
            <w:pPr>
              <w:spacing w:after="0"/>
            </w:pPr>
          </w:p>
        </w:tc>
        <w:tc>
          <w:tcPr>
            <w:tcW w:w="810" w:type="pct"/>
            <w:gridSpan w:val="3"/>
            <w:tcBorders>
              <w:top w:val="single" w:sz="4" w:space="0" w:color="auto"/>
              <w:bottom w:val="single" w:sz="4" w:space="0" w:color="auto"/>
            </w:tcBorders>
            <w:vAlign w:val="center"/>
          </w:tcPr>
          <w:p w14:paraId="1A70D6F5" w14:textId="77777777" w:rsidR="00BA2974" w:rsidRPr="008F5A87" w:rsidRDefault="00BA2974" w:rsidP="001443DF">
            <w:pPr>
              <w:spacing w:after="0"/>
              <w:jc w:val="center"/>
              <w:rPr>
                <w:b/>
              </w:rPr>
            </w:pPr>
            <w:r w:rsidRPr="008F5A87">
              <w:rPr>
                <w:b/>
              </w:rPr>
              <w:t>Unmatched</w:t>
            </w:r>
          </w:p>
        </w:tc>
        <w:tc>
          <w:tcPr>
            <w:tcW w:w="810" w:type="pct"/>
            <w:gridSpan w:val="3"/>
            <w:tcBorders>
              <w:top w:val="single" w:sz="4" w:space="0" w:color="auto"/>
              <w:bottom w:val="single" w:sz="4" w:space="0" w:color="auto"/>
            </w:tcBorders>
            <w:vAlign w:val="center"/>
          </w:tcPr>
          <w:p w14:paraId="75F330B8" w14:textId="77777777" w:rsidR="00BA2974" w:rsidRPr="008F5A87" w:rsidRDefault="00BA2974" w:rsidP="001443DF">
            <w:pPr>
              <w:spacing w:after="0"/>
              <w:jc w:val="center"/>
              <w:rPr>
                <w:b/>
              </w:rPr>
            </w:pPr>
            <w:r w:rsidRPr="008F5A87">
              <w:rPr>
                <w:b/>
              </w:rPr>
              <w:t>NN 1-1</w:t>
            </w:r>
          </w:p>
        </w:tc>
        <w:tc>
          <w:tcPr>
            <w:tcW w:w="810" w:type="pct"/>
            <w:gridSpan w:val="3"/>
            <w:tcBorders>
              <w:top w:val="single" w:sz="4" w:space="0" w:color="auto"/>
              <w:bottom w:val="single" w:sz="4" w:space="0" w:color="auto"/>
            </w:tcBorders>
            <w:vAlign w:val="center"/>
          </w:tcPr>
          <w:p w14:paraId="0DA0FA22" w14:textId="77777777" w:rsidR="00BA2974" w:rsidRPr="008F5A87" w:rsidRDefault="00BA2974" w:rsidP="001443DF">
            <w:pPr>
              <w:spacing w:after="0"/>
              <w:jc w:val="center"/>
              <w:rPr>
                <w:b/>
              </w:rPr>
            </w:pPr>
            <w:r w:rsidRPr="008F5A87">
              <w:rPr>
                <w:b/>
              </w:rPr>
              <w:t>NN 1-5</w:t>
            </w:r>
          </w:p>
        </w:tc>
        <w:tc>
          <w:tcPr>
            <w:tcW w:w="810" w:type="pct"/>
            <w:gridSpan w:val="3"/>
            <w:tcBorders>
              <w:top w:val="single" w:sz="4" w:space="0" w:color="auto"/>
              <w:bottom w:val="single" w:sz="4" w:space="0" w:color="auto"/>
            </w:tcBorders>
            <w:vAlign w:val="center"/>
          </w:tcPr>
          <w:p w14:paraId="73A8A46B" w14:textId="77777777" w:rsidR="00BA2974" w:rsidRPr="008F5A87" w:rsidRDefault="00BA2974" w:rsidP="001443DF">
            <w:pPr>
              <w:spacing w:after="0"/>
              <w:jc w:val="center"/>
              <w:rPr>
                <w:b/>
                <w:color w:val="FFFFFF" w:themeColor="background1"/>
              </w:rPr>
            </w:pPr>
            <w:r w:rsidRPr="008F5A87">
              <w:rPr>
                <w:b/>
                <w:color w:val="000000" w:themeColor="text1"/>
              </w:rPr>
              <w:t>Radius</w:t>
            </w:r>
          </w:p>
        </w:tc>
        <w:tc>
          <w:tcPr>
            <w:tcW w:w="804" w:type="pct"/>
            <w:gridSpan w:val="3"/>
            <w:tcBorders>
              <w:top w:val="single" w:sz="4" w:space="0" w:color="auto"/>
              <w:bottom w:val="single" w:sz="4" w:space="0" w:color="auto"/>
            </w:tcBorders>
            <w:vAlign w:val="center"/>
          </w:tcPr>
          <w:p w14:paraId="27B8944F" w14:textId="77777777" w:rsidR="00BA2974" w:rsidRPr="008F5A87" w:rsidRDefault="00BA2974" w:rsidP="001443DF">
            <w:pPr>
              <w:spacing w:after="0"/>
              <w:jc w:val="center"/>
              <w:rPr>
                <w:b/>
              </w:rPr>
            </w:pPr>
            <w:r w:rsidRPr="008F5A87">
              <w:rPr>
                <w:b/>
              </w:rPr>
              <w:t>Kernel</w:t>
            </w:r>
          </w:p>
        </w:tc>
      </w:tr>
      <w:tr w:rsidR="00BA2974" w:rsidRPr="00F369CB" w14:paraId="09209EE1" w14:textId="77777777" w:rsidTr="001443DF">
        <w:tc>
          <w:tcPr>
            <w:tcW w:w="956" w:type="pct"/>
            <w:tcBorders>
              <w:bottom w:val="single" w:sz="4" w:space="0" w:color="auto"/>
            </w:tcBorders>
          </w:tcPr>
          <w:p w14:paraId="7BC34252" w14:textId="77777777" w:rsidR="00BA2974" w:rsidRPr="00F369CB" w:rsidRDefault="00BA2974" w:rsidP="001443DF">
            <w:pPr>
              <w:spacing w:after="0"/>
            </w:pPr>
          </w:p>
        </w:tc>
        <w:tc>
          <w:tcPr>
            <w:tcW w:w="270" w:type="pct"/>
            <w:tcBorders>
              <w:top w:val="single" w:sz="4" w:space="0" w:color="auto"/>
              <w:bottom w:val="single" w:sz="4" w:space="0" w:color="auto"/>
            </w:tcBorders>
            <w:vAlign w:val="center"/>
          </w:tcPr>
          <w:p w14:paraId="0CD4512F" w14:textId="77777777" w:rsidR="00BA2974" w:rsidRPr="008F5A87" w:rsidRDefault="00BA2974" w:rsidP="001443DF">
            <w:pPr>
              <w:spacing w:after="0"/>
              <w:jc w:val="center"/>
              <w:rPr>
                <w:b/>
              </w:rPr>
            </w:pPr>
            <w:r w:rsidRPr="008F5A87">
              <w:rPr>
                <w:b/>
              </w:rPr>
              <w:t>D</w:t>
            </w:r>
          </w:p>
        </w:tc>
        <w:tc>
          <w:tcPr>
            <w:tcW w:w="270" w:type="pct"/>
            <w:tcBorders>
              <w:top w:val="single" w:sz="4" w:space="0" w:color="auto"/>
              <w:bottom w:val="single" w:sz="4" w:space="0" w:color="auto"/>
            </w:tcBorders>
            <w:vAlign w:val="center"/>
          </w:tcPr>
          <w:p w14:paraId="483B2242" w14:textId="77777777" w:rsidR="00BA2974" w:rsidRPr="008F5A87" w:rsidRDefault="00BA2974" w:rsidP="001443DF">
            <w:pPr>
              <w:spacing w:after="0"/>
              <w:jc w:val="center"/>
              <w:rPr>
                <w:b/>
              </w:rPr>
            </w:pPr>
            <w:r w:rsidRPr="008F5A87">
              <w:rPr>
                <w:b/>
              </w:rPr>
              <w:t>B</w:t>
            </w:r>
          </w:p>
        </w:tc>
        <w:tc>
          <w:tcPr>
            <w:tcW w:w="270" w:type="pct"/>
            <w:tcBorders>
              <w:top w:val="single" w:sz="4" w:space="0" w:color="auto"/>
              <w:bottom w:val="single" w:sz="4" w:space="0" w:color="auto"/>
            </w:tcBorders>
            <w:vAlign w:val="center"/>
          </w:tcPr>
          <w:p w14:paraId="1F9E21EF" w14:textId="77777777" w:rsidR="00BA2974" w:rsidRPr="008F5A87" w:rsidRDefault="00BA2974" w:rsidP="001443DF">
            <w:pPr>
              <w:spacing w:after="0"/>
              <w:jc w:val="center"/>
              <w:rPr>
                <w:b/>
              </w:rPr>
            </w:pPr>
            <w:r w:rsidRPr="008F5A87">
              <w:rPr>
                <w:b/>
              </w:rPr>
              <w:t>T</w:t>
            </w:r>
          </w:p>
        </w:tc>
        <w:tc>
          <w:tcPr>
            <w:tcW w:w="270" w:type="pct"/>
            <w:tcBorders>
              <w:top w:val="single" w:sz="4" w:space="0" w:color="auto"/>
              <w:bottom w:val="single" w:sz="4" w:space="0" w:color="auto"/>
            </w:tcBorders>
            <w:vAlign w:val="center"/>
          </w:tcPr>
          <w:p w14:paraId="10888D24" w14:textId="77777777" w:rsidR="00BA2974" w:rsidRPr="008F5A87" w:rsidRDefault="00BA2974" w:rsidP="001443DF">
            <w:pPr>
              <w:spacing w:after="0"/>
              <w:jc w:val="center"/>
              <w:rPr>
                <w:b/>
              </w:rPr>
            </w:pPr>
            <w:r w:rsidRPr="008F5A87">
              <w:rPr>
                <w:b/>
              </w:rPr>
              <w:t>D</w:t>
            </w:r>
          </w:p>
        </w:tc>
        <w:tc>
          <w:tcPr>
            <w:tcW w:w="270" w:type="pct"/>
            <w:tcBorders>
              <w:top w:val="single" w:sz="4" w:space="0" w:color="auto"/>
              <w:bottom w:val="single" w:sz="4" w:space="0" w:color="auto"/>
            </w:tcBorders>
            <w:vAlign w:val="center"/>
          </w:tcPr>
          <w:p w14:paraId="619B6436" w14:textId="77777777" w:rsidR="00BA2974" w:rsidRPr="008F5A87" w:rsidRDefault="00BA2974" w:rsidP="001443DF">
            <w:pPr>
              <w:spacing w:after="0"/>
              <w:jc w:val="center"/>
              <w:rPr>
                <w:b/>
              </w:rPr>
            </w:pPr>
            <w:r w:rsidRPr="008F5A87">
              <w:rPr>
                <w:b/>
              </w:rPr>
              <w:t>B</w:t>
            </w:r>
          </w:p>
        </w:tc>
        <w:tc>
          <w:tcPr>
            <w:tcW w:w="270" w:type="pct"/>
            <w:tcBorders>
              <w:top w:val="single" w:sz="4" w:space="0" w:color="auto"/>
              <w:bottom w:val="single" w:sz="4" w:space="0" w:color="auto"/>
            </w:tcBorders>
            <w:vAlign w:val="center"/>
          </w:tcPr>
          <w:p w14:paraId="2160460F" w14:textId="77777777" w:rsidR="00BA2974" w:rsidRPr="008F5A87" w:rsidRDefault="00BA2974" w:rsidP="001443DF">
            <w:pPr>
              <w:spacing w:after="0"/>
              <w:jc w:val="center"/>
              <w:rPr>
                <w:b/>
              </w:rPr>
            </w:pPr>
            <w:r w:rsidRPr="008F5A87">
              <w:rPr>
                <w:b/>
              </w:rPr>
              <w:t>T</w:t>
            </w:r>
          </w:p>
        </w:tc>
        <w:tc>
          <w:tcPr>
            <w:tcW w:w="270" w:type="pct"/>
            <w:tcBorders>
              <w:top w:val="single" w:sz="4" w:space="0" w:color="auto"/>
              <w:bottom w:val="single" w:sz="4" w:space="0" w:color="auto"/>
            </w:tcBorders>
            <w:vAlign w:val="center"/>
          </w:tcPr>
          <w:p w14:paraId="056C6A25" w14:textId="77777777" w:rsidR="00BA2974" w:rsidRPr="008F5A87" w:rsidRDefault="00BA2974" w:rsidP="001443DF">
            <w:pPr>
              <w:spacing w:after="0"/>
              <w:jc w:val="center"/>
              <w:rPr>
                <w:b/>
              </w:rPr>
            </w:pPr>
            <w:r w:rsidRPr="008F5A87">
              <w:rPr>
                <w:b/>
              </w:rPr>
              <w:t>D</w:t>
            </w:r>
          </w:p>
        </w:tc>
        <w:tc>
          <w:tcPr>
            <w:tcW w:w="270" w:type="pct"/>
            <w:tcBorders>
              <w:top w:val="single" w:sz="4" w:space="0" w:color="auto"/>
              <w:bottom w:val="single" w:sz="4" w:space="0" w:color="auto"/>
            </w:tcBorders>
            <w:vAlign w:val="center"/>
          </w:tcPr>
          <w:p w14:paraId="2B30C5DD" w14:textId="77777777" w:rsidR="00BA2974" w:rsidRPr="008F5A87" w:rsidRDefault="00BA2974" w:rsidP="001443DF">
            <w:pPr>
              <w:spacing w:after="0"/>
              <w:jc w:val="center"/>
              <w:rPr>
                <w:b/>
              </w:rPr>
            </w:pPr>
            <w:r w:rsidRPr="008F5A87">
              <w:rPr>
                <w:b/>
              </w:rPr>
              <w:t>B</w:t>
            </w:r>
          </w:p>
        </w:tc>
        <w:tc>
          <w:tcPr>
            <w:tcW w:w="270" w:type="pct"/>
            <w:tcBorders>
              <w:top w:val="single" w:sz="4" w:space="0" w:color="auto"/>
              <w:bottom w:val="single" w:sz="4" w:space="0" w:color="auto"/>
            </w:tcBorders>
            <w:vAlign w:val="center"/>
          </w:tcPr>
          <w:p w14:paraId="09238083" w14:textId="77777777" w:rsidR="00BA2974" w:rsidRPr="008F5A87" w:rsidRDefault="00BA2974" w:rsidP="001443DF">
            <w:pPr>
              <w:spacing w:after="0"/>
              <w:jc w:val="center"/>
              <w:rPr>
                <w:b/>
              </w:rPr>
            </w:pPr>
            <w:r w:rsidRPr="008F5A87">
              <w:rPr>
                <w:b/>
              </w:rPr>
              <w:t>T</w:t>
            </w:r>
          </w:p>
        </w:tc>
        <w:tc>
          <w:tcPr>
            <w:tcW w:w="270" w:type="pct"/>
            <w:tcBorders>
              <w:top w:val="single" w:sz="4" w:space="0" w:color="auto"/>
              <w:bottom w:val="single" w:sz="4" w:space="0" w:color="auto"/>
            </w:tcBorders>
            <w:vAlign w:val="center"/>
          </w:tcPr>
          <w:p w14:paraId="3205D12C" w14:textId="77777777" w:rsidR="00BA2974" w:rsidRPr="008F5A87" w:rsidRDefault="00BA2974" w:rsidP="001443DF">
            <w:pPr>
              <w:spacing w:after="0"/>
              <w:jc w:val="center"/>
              <w:rPr>
                <w:b/>
              </w:rPr>
            </w:pPr>
            <w:r w:rsidRPr="008F5A87">
              <w:rPr>
                <w:b/>
              </w:rPr>
              <w:t>D</w:t>
            </w:r>
          </w:p>
        </w:tc>
        <w:tc>
          <w:tcPr>
            <w:tcW w:w="270" w:type="pct"/>
            <w:tcBorders>
              <w:top w:val="single" w:sz="4" w:space="0" w:color="auto"/>
              <w:bottom w:val="single" w:sz="4" w:space="0" w:color="auto"/>
            </w:tcBorders>
            <w:vAlign w:val="center"/>
          </w:tcPr>
          <w:p w14:paraId="24364593" w14:textId="77777777" w:rsidR="00BA2974" w:rsidRPr="008F5A87" w:rsidRDefault="00BA2974" w:rsidP="001443DF">
            <w:pPr>
              <w:spacing w:after="0"/>
              <w:jc w:val="center"/>
              <w:rPr>
                <w:b/>
              </w:rPr>
            </w:pPr>
            <w:r w:rsidRPr="008F5A87">
              <w:rPr>
                <w:b/>
              </w:rPr>
              <w:t>B</w:t>
            </w:r>
          </w:p>
        </w:tc>
        <w:tc>
          <w:tcPr>
            <w:tcW w:w="270" w:type="pct"/>
            <w:tcBorders>
              <w:top w:val="single" w:sz="4" w:space="0" w:color="auto"/>
              <w:bottom w:val="single" w:sz="4" w:space="0" w:color="auto"/>
            </w:tcBorders>
            <w:vAlign w:val="center"/>
          </w:tcPr>
          <w:p w14:paraId="5117E1E8" w14:textId="77777777" w:rsidR="00BA2974" w:rsidRPr="008F5A87" w:rsidRDefault="00BA2974" w:rsidP="001443DF">
            <w:pPr>
              <w:spacing w:after="0"/>
              <w:jc w:val="center"/>
              <w:rPr>
                <w:b/>
              </w:rPr>
            </w:pPr>
            <w:r w:rsidRPr="008F5A87">
              <w:rPr>
                <w:b/>
              </w:rPr>
              <w:t>T</w:t>
            </w:r>
          </w:p>
        </w:tc>
        <w:tc>
          <w:tcPr>
            <w:tcW w:w="270" w:type="pct"/>
            <w:tcBorders>
              <w:top w:val="single" w:sz="4" w:space="0" w:color="auto"/>
              <w:bottom w:val="single" w:sz="4" w:space="0" w:color="auto"/>
            </w:tcBorders>
            <w:vAlign w:val="center"/>
          </w:tcPr>
          <w:p w14:paraId="1C426264" w14:textId="77777777" w:rsidR="00BA2974" w:rsidRPr="008F5A87" w:rsidRDefault="00BA2974" w:rsidP="001443DF">
            <w:pPr>
              <w:spacing w:after="0"/>
              <w:jc w:val="center"/>
              <w:rPr>
                <w:b/>
              </w:rPr>
            </w:pPr>
            <w:r w:rsidRPr="008F5A87">
              <w:rPr>
                <w:b/>
              </w:rPr>
              <w:t>D</w:t>
            </w:r>
          </w:p>
        </w:tc>
        <w:tc>
          <w:tcPr>
            <w:tcW w:w="270" w:type="pct"/>
            <w:tcBorders>
              <w:top w:val="single" w:sz="4" w:space="0" w:color="auto"/>
              <w:bottom w:val="single" w:sz="4" w:space="0" w:color="auto"/>
            </w:tcBorders>
            <w:vAlign w:val="center"/>
          </w:tcPr>
          <w:p w14:paraId="39C55964" w14:textId="77777777" w:rsidR="00BA2974" w:rsidRPr="008F5A87" w:rsidRDefault="00BA2974" w:rsidP="001443DF">
            <w:pPr>
              <w:spacing w:after="0"/>
              <w:jc w:val="center"/>
              <w:rPr>
                <w:b/>
              </w:rPr>
            </w:pPr>
            <w:r w:rsidRPr="008F5A87">
              <w:rPr>
                <w:b/>
              </w:rPr>
              <w:t>B</w:t>
            </w:r>
          </w:p>
        </w:tc>
        <w:tc>
          <w:tcPr>
            <w:tcW w:w="264" w:type="pct"/>
            <w:tcBorders>
              <w:top w:val="single" w:sz="4" w:space="0" w:color="auto"/>
              <w:bottom w:val="single" w:sz="4" w:space="0" w:color="auto"/>
            </w:tcBorders>
            <w:vAlign w:val="center"/>
          </w:tcPr>
          <w:p w14:paraId="63031A9B" w14:textId="77777777" w:rsidR="00BA2974" w:rsidRPr="008F5A87" w:rsidRDefault="00BA2974" w:rsidP="001443DF">
            <w:pPr>
              <w:spacing w:after="0"/>
              <w:jc w:val="center"/>
              <w:rPr>
                <w:b/>
              </w:rPr>
            </w:pPr>
            <w:r w:rsidRPr="008F5A87">
              <w:rPr>
                <w:b/>
              </w:rPr>
              <w:t>T</w:t>
            </w:r>
          </w:p>
        </w:tc>
      </w:tr>
      <w:tr w:rsidR="00BA2974" w:rsidRPr="00F369CB" w14:paraId="03E5A87E" w14:textId="77777777" w:rsidTr="001443DF">
        <w:tc>
          <w:tcPr>
            <w:tcW w:w="956" w:type="pct"/>
            <w:tcBorders>
              <w:top w:val="single" w:sz="4" w:space="0" w:color="auto"/>
              <w:bottom w:val="nil"/>
            </w:tcBorders>
          </w:tcPr>
          <w:p w14:paraId="437BC6CD" w14:textId="77777777" w:rsidR="00BA2974" w:rsidRPr="00F369CB" w:rsidRDefault="00BA2974" w:rsidP="001443DF">
            <w:pPr>
              <w:spacing w:before="120" w:after="0"/>
              <w:rPr>
                <w:i/>
              </w:rPr>
            </w:pPr>
            <w:r w:rsidRPr="00F369CB">
              <w:rPr>
                <w:i/>
              </w:rPr>
              <w:t>Panel 1 Land-plot level</w:t>
            </w:r>
          </w:p>
        </w:tc>
        <w:tc>
          <w:tcPr>
            <w:tcW w:w="270" w:type="pct"/>
            <w:tcBorders>
              <w:top w:val="single" w:sz="4" w:space="0" w:color="auto"/>
              <w:bottom w:val="nil"/>
            </w:tcBorders>
            <w:vAlign w:val="center"/>
          </w:tcPr>
          <w:p w14:paraId="7E866EA0" w14:textId="77777777" w:rsidR="00BA2974" w:rsidRPr="00F369CB" w:rsidRDefault="00BA2974" w:rsidP="001443DF">
            <w:pPr>
              <w:spacing w:after="0"/>
              <w:jc w:val="right"/>
            </w:pPr>
          </w:p>
        </w:tc>
        <w:tc>
          <w:tcPr>
            <w:tcW w:w="270" w:type="pct"/>
            <w:tcBorders>
              <w:top w:val="single" w:sz="4" w:space="0" w:color="auto"/>
              <w:bottom w:val="nil"/>
            </w:tcBorders>
            <w:vAlign w:val="center"/>
          </w:tcPr>
          <w:p w14:paraId="064EED42" w14:textId="77777777" w:rsidR="00BA2974" w:rsidRPr="00F369CB" w:rsidRDefault="00BA2974" w:rsidP="001443DF">
            <w:pPr>
              <w:spacing w:after="0"/>
              <w:jc w:val="right"/>
            </w:pPr>
          </w:p>
        </w:tc>
        <w:tc>
          <w:tcPr>
            <w:tcW w:w="270" w:type="pct"/>
            <w:tcBorders>
              <w:top w:val="single" w:sz="4" w:space="0" w:color="auto"/>
              <w:bottom w:val="nil"/>
            </w:tcBorders>
            <w:vAlign w:val="center"/>
          </w:tcPr>
          <w:p w14:paraId="1CF0BDA4" w14:textId="77777777" w:rsidR="00BA2974" w:rsidRPr="00F369CB" w:rsidRDefault="00BA2974" w:rsidP="001443DF">
            <w:pPr>
              <w:spacing w:after="0"/>
              <w:jc w:val="right"/>
            </w:pPr>
          </w:p>
        </w:tc>
        <w:tc>
          <w:tcPr>
            <w:tcW w:w="270" w:type="pct"/>
            <w:tcBorders>
              <w:top w:val="single" w:sz="4" w:space="0" w:color="auto"/>
              <w:bottom w:val="nil"/>
            </w:tcBorders>
            <w:vAlign w:val="center"/>
          </w:tcPr>
          <w:p w14:paraId="5AA80D0D" w14:textId="77777777" w:rsidR="00BA2974" w:rsidRPr="00F369CB" w:rsidRDefault="00BA2974" w:rsidP="001443DF">
            <w:pPr>
              <w:spacing w:after="0"/>
              <w:jc w:val="right"/>
            </w:pPr>
          </w:p>
        </w:tc>
        <w:tc>
          <w:tcPr>
            <w:tcW w:w="270" w:type="pct"/>
            <w:tcBorders>
              <w:top w:val="single" w:sz="4" w:space="0" w:color="auto"/>
              <w:bottom w:val="nil"/>
            </w:tcBorders>
            <w:vAlign w:val="center"/>
          </w:tcPr>
          <w:p w14:paraId="7C0988B5" w14:textId="77777777" w:rsidR="00BA2974" w:rsidRPr="00F369CB" w:rsidRDefault="00BA2974" w:rsidP="001443DF">
            <w:pPr>
              <w:spacing w:after="0"/>
              <w:jc w:val="right"/>
            </w:pPr>
          </w:p>
        </w:tc>
        <w:tc>
          <w:tcPr>
            <w:tcW w:w="270" w:type="pct"/>
            <w:tcBorders>
              <w:top w:val="single" w:sz="4" w:space="0" w:color="auto"/>
              <w:bottom w:val="nil"/>
            </w:tcBorders>
            <w:vAlign w:val="center"/>
          </w:tcPr>
          <w:p w14:paraId="14CE718E" w14:textId="77777777" w:rsidR="00BA2974" w:rsidRPr="00F369CB" w:rsidRDefault="00BA2974" w:rsidP="001443DF">
            <w:pPr>
              <w:spacing w:after="0"/>
              <w:jc w:val="right"/>
            </w:pPr>
          </w:p>
        </w:tc>
        <w:tc>
          <w:tcPr>
            <w:tcW w:w="270" w:type="pct"/>
            <w:tcBorders>
              <w:top w:val="single" w:sz="4" w:space="0" w:color="auto"/>
              <w:bottom w:val="nil"/>
            </w:tcBorders>
            <w:vAlign w:val="center"/>
          </w:tcPr>
          <w:p w14:paraId="4EE71A58" w14:textId="77777777" w:rsidR="00BA2974" w:rsidRPr="00F369CB" w:rsidRDefault="00BA2974" w:rsidP="001443DF">
            <w:pPr>
              <w:spacing w:after="0"/>
              <w:jc w:val="right"/>
            </w:pPr>
          </w:p>
        </w:tc>
        <w:tc>
          <w:tcPr>
            <w:tcW w:w="270" w:type="pct"/>
            <w:tcBorders>
              <w:top w:val="single" w:sz="4" w:space="0" w:color="auto"/>
              <w:bottom w:val="nil"/>
            </w:tcBorders>
            <w:vAlign w:val="center"/>
          </w:tcPr>
          <w:p w14:paraId="12EA7FEF" w14:textId="77777777" w:rsidR="00BA2974" w:rsidRPr="00F369CB" w:rsidRDefault="00BA2974" w:rsidP="001443DF">
            <w:pPr>
              <w:spacing w:after="0"/>
              <w:jc w:val="right"/>
              <w:rPr>
                <w:color w:val="000000" w:themeColor="text1"/>
              </w:rPr>
            </w:pPr>
          </w:p>
        </w:tc>
        <w:tc>
          <w:tcPr>
            <w:tcW w:w="270" w:type="pct"/>
            <w:tcBorders>
              <w:top w:val="single" w:sz="4" w:space="0" w:color="auto"/>
              <w:bottom w:val="nil"/>
            </w:tcBorders>
            <w:vAlign w:val="center"/>
          </w:tcPr>
          <w:p w14:paraId="493A9EC2" w14:textId="77777777" w:rsidR="00BA2974" w:rsidRPr="00F369CB" w:rsidRDefault="00BA2974" w:rsidP="001443DF">
            <w:pPr>
              <w:spacing w:after="0"/>
              <w:jc w:val="right"/>
            </w:pPr>
          </w:p>
        </w:tc>
        <w:tc>
          <w:tcPr>
            <w:tcW w:w="270" w:type="pct"/>
            <w:tcBorders>
              <w:top w:val="single" w:sz="4" w:space="0" w:color="auto"/>
              <w:bottom w:val="nil"/>
            </w:tcBorders>
            <w:vAlign w:val="center"/>
          </w:tcPr>
          <w:p w14:paraId="68E95563" w14:textId="77777777" w:rsidR="00BA2974" w:rsidRPr="00F369CB" w:rsidRDefault="00BA2974" w:rsidP="001443DF">
            <w:pPr>
              <w:spacing w:after="0"/>
              <w:jc w:val="right"/>
            </w:pPr>
          </w:p>
        </w:tc>
        <w:tc>
          <w:tcPr>
            <w:tcW w:w="270" w:type="pct"/>
            <w:tcBorders>
              <w:top w:val="single" w:sz="4" w:space="0" w:color="auto"/>
              <w:bottom w:val="nil"/>
            </w:tcBorders>
            <w:vAlign w:val="center"/>
          </w:tcPr>
          <w:p w14:paraId="5A7D99CB" w14:textId="77777777" w:rsidR="00BA2974" w:rsidRPr="00F369CB" w:rsidRDefault="00BA2974" w:rsidP="001443DF">
            <w:pPr>
              <w:spacing w:after="0"/>
              <w:jc w:val="right"/>
            </w:pPr>
          </w:p>
        </w:tc>
        <w:tc>
          <w:tcPr>
            <w:tcW w:w="270" w:type="pct"/>
            <w:tcBorders>
              <w:top w:val="single" w:sz="4" w:space="0" w:color="auto"/>
              <w:bottom w:val="nil"/>
            </w:tcBorders>
            <w:vAlign w:val="center"/>
          </w:tcPr>
          <w:p w14:paraId="1F81F0FE" w14:textId="77777777" w:rsidR="00BA2974" w:rsidRPr="00F369CB" w:rsidRDefault="00BA2974" w:rsidP="001443DF">
            <w:pPr>
              <w:spacing w:after="0"/>
              <w:jc w:val="right"/>
              <w:rPr>
                <w:color w:val="000000" w:themeColor="text1"/>
              </w:rPr>
            </w:pPr>
          </w:p>
        </w:tc>
        <w:tc>
          <w:tcPr>
            <w:tcW w:w="270" w:type="pct"/>
            <w:tcBorders>
              <w:top w:val="single" w:sz="4" w:space="0" w:color="auto"/>
              <w:bottom w:val="nil"/>
            </w:tcBorders>
            <w:vAlign w:val="center"/>
          </w:tcPr>
          <w:p w14:paraId="5706F77F" w14:textId="77777777" w:rsidR="00BA2974" w:rsidRPr="00F369CB" w:rsidRDefault="00BA2974" w:rsidP="001443DF">
            <w:pPr>
              <w:spacing w:after="0"/>
              <w:jc w:val="right"/>
            </w:pPr>
          </w:p>
        </w:tc>
        <w:tc>
          <w:tcPr>
            <w:tcW w:w="270" w:type="pct"/>
            <w:tcBorders>
              <w:top w:val="single" w:sz="4" w:space="0" w:color="auto"/>
              <w:bottom w:val="nil"/>
            </w:tcBorders>
            <w:vAlign w:val="center"/>
          </w:tcPr>
          <w:p w14:paraId="415197F5" w14:textId="77777777" w:rsidR="00BA2974" w:rsidRPr="00F369CB" w:rsidRDefault="00BA2974" w:rsidP="001443DF">
            <w:pPr>
              <w:spacing w:after="0"/>
              <w:jc w:val="right"/>
            </w:pPr>
          </w:p>
        </w:tc>
        <w:tc>
          <w:tcPr>
            <w:tcW w:w="264" w:type="pct"/>
            <w:tcBorders>
              <w:top w:val="single" w:sz="4" w:space="0" w:color="auto"/>
              <w:bottom w:val="nil"/>
            </w:tcBorders>
            <w:vAlign w:val="center"/>
          </w:tcPr>
          <w:p w14:paraId="723F5D27" w14:textId="77777777" w:rsidR="00BA2974" w:rsidRPr="00F369CB" w:rsidRDefault="00BA2974" w:rsidP="001443DF">
            <w:pPr>
              <w:spacing w:after="0"/>
              <w:jc w:val="right"/>
            </w:pPr>
          </w:p>
        </w:tc>
      </w:tr>
      <w:tr w:rsidR="00BA2974" w:rsidRPr="00F369CB" w14:paraId="517AC906" w14:textId="77777777" w:rsidTr="001443DF">
        <w:tc>
          <w:tcPr>
            <w:tcW w:w="956" w:type="pct"/>
            <w:tcBorders>
              <w:top w:val="nil"/>
            </w:tcBorders>
          </w:tcPr>
          <w:p w14:paraId="1C7D9F0D" w14:textId="77777777" w:rsidR="00BA2974" w:rsidRPr="00F369CB" w:rsidRDefault="00BA2974" w:rsidP="001443DF">
            <w:pPr>
              <w:spacing w:after="0"/>
            </w:pPr>
            <w:r w:rsidRPr="00F369CB">
              <w:t>Slope</w:t>
            </w:r>
          </w:p>
        </w:tc>
        <w:tc>
          <w:tcPr>
            <w:tcW w:w="270" w:type="pct"/>
            <w:tcBorders>
              <w:top w:val="nil"/>
            </w:tcBorders>
            <w:vAlign w:val="center"/>
          </w:tcPr>
          <w:p w14:paraId="1A4B6ED2" w14:textId="77777777" w:rsidR="00BA2974" w:rsidRPr="00F369CB" w:rsidRDefault="00BA2974" w:rsidP="001443DF">
            <w:pPr>
              <w:spacing w:after="0"/>
              <w:jc w:val="right"/>
            </w:pPr>
            <w:r w:rsidRPr="00F369CB">
              <w:t>0.70</w:t>
            </w:r>
          </w:p>
        </w:tc>
        <w:tc>
          <w:tcPr>
            <w:tcW w:w="270" w:type="pct"/>
            <w:tcBorders>
              <w:top w:val="nil"/>
            </w:tcBorders>
            <w:vAlign w:val="center"/>
          </w:tcPr>
          <w:p w14:paraId="5AE73180" w14:textId="77777777" w:rsidR="00BA2974" w:rsidRPr="00F369CB" w:rsidRDefault="00BA2974" w:rsidP="001443DF">
            <w:pPr>
              <w:spacing w:after="0"/>
              <w:jc w:val="right"/>
            </w:pPr>
            <w:r w:rsidRPr="00F369CB">
              <w:t>87.2</w:t>
            </w:r>
          </w:p>
        </w:tc>
        <w:tc>
          <w:tcPr>
            <w:tcW w:w="270" w:type="pct"/>
            <w:tcBorders>
              <w:top w:val="nil"/>
            </w:tcBorders>
            <w:vAlign w:val="center"/>
          </w:tcPr>
          <w:p w14:paraId="7262D2B7" w14:textId="77777777" w:rsidR="00BA2974" w:rsidRPr="00F369CB" w:rsidRDefault="00BA2974" w:rsidP="001443DF">
            <w:pPr>
              <w:spacing w:after="0"/>
              <w:jc w:val="right"/>
            </w:pPr>
            <w:r w:rsidRPr="00F369CB">
              <w:t>0.00</w:t>
            </w:r>
          </w:p>
        </w:tc>
        <w:tc>
          <w:tcPr>
            <w:tcW w:w="270" w:type="pct"/>
            <w:tcBorders>
              <w:top w:val="nil"/>
            </w:tcBorders>
            <w:vAlign w:val="center"/>
          </w:tcPr>
          <w:p w14:paraId="543AA0CE" w14:textId="77777777" w:rsidR="00BA2974" w:rsidRPr="00F369CB" w:rsidRDefault="00BA2974" w:rsidP="001443DF">
            <w:pPr>
              <w:spacing w:after="0"/>
              <w:jc w:val="right"/>
            </w:pPr>
            <w:r w:rsidRPr="00F369CB">
              <w:t>-0.01</w:t>
            </w:r>
          </w:p>
        </w:tc>
        <w:tc>
          <w:tcPr>
            <w:tcW w:w="270" w:type="pct"/>
            <w:tcBorders>
              <w:top w:val="nil"/>
            </w:tcBorders>
            <w:vAlign w:val="center"/>
          </w:tcPr>
          <w:p w14:paraId="6837CF15" w14:textId="77777777" w:rsidR="00BA2974" w:rsidRPr="00F369CB" w:rsidRDefault="00BA2974" w:rsidP="001443DF">
            <w:pPr>
              <w:spacing w:after="0"/>
              <w:jc w:val="right"/>
            </w:pPr>
            <w:r w:rsidRPr="00F369CB">
              <w:t>-0.80</w:t>
            </w:r>
          </w:p>
        </w:tc>
        <w:tc>
          <w:tcPr>
            <w:tcW w:w="270" w:type="pct"/>
            <w:tcBorders>
              <w:top w:val="nil"/>
            </w:tcBorders>
            <w:vAlign w:val="center"/>
          </w:tcPr>
          <w:p w14:paraId="40104713" w14:textId="77777777" w:rsidR="00BA2974" w:rsidRPr="00F369CB" w:rsidRDefault="00BA2974" w:rsidP="001443DF">
            <w:pPr>
              <w:spacing w:after="0"/>
              <w:jc w:val="right"/>
            </w:pPr>
            <w:r w:rsidRPr="00F369CB">
              <w:t>0.94</w:t>
            </w:r>
          </w:p>
        </w:tc>
        <w:tc>
          <w:tcPr>
            <w:tcW w:w="270" w:type="pct"/>
            <w:tcBorders>
              <w:top w:val="nil"/>
            </w:tcBorders>
            <w:vAlign w:val="center"/>
          </w:tcPr>
          <w:p w14:paraId="4B8373B3" w14:textId="77777777" w:rsidR="00BA2974" w:rsidRPr="00F369CB" w:rsidRDefault="00BA2974" w:rsidP="001443DF">
            <w:pPr>
              <w:spacing w:after="0"/>
              <w:jc w:val="right"/>
            </w:pPr>
            <w:r w:rsidRPr="00F369CB">
              <w:t>-0.01</w:t>
            </w:r>
          </w:p>
        </w:tc>
        <w:tc>
          <w:tcPr>
            <w:tcW w:w="270" w:type="pct"/>
            <w:tcBorders>
              <w:top w:val="nil"/>
            </w:tcBorders>
            <w:vAlign w:val="center"/>
          </w:tcPr>
          <w:p w14:paraId="0CFA8507" w14:textId="77777777" w:rsidR="00BA2974" w:rsidRPr="00F369CB" w:rsidRDefault="00BA2974" w:rsidP="001443DF">
            <w:pPr>
              <w:spacing w:after="0"/>
              <w:jc w:val="right"/>
              <w:rPr>
                <w:color w:val="000000" w:themeColor="text1"/>
              </w:rPr>
            </w:pPr>
            <w:r w:rsidRPr="00F369CB">
              <w:rPr>
                <w:color w:val="000000" w:themeColor="text1"/>
              </w:rPr>
              <w:t>-0.8</w:t>
            </w:r>
          </w:p>
        </w:tc>
        <w:tc>
          <w:tcPr>
            <w:tcW w:w="270" w:type="pct"/>
            <w:tcBorders>
              <w:top w:val="nil"/>
            </w:tcBorders>
            <w:vAlign w:val="center"/>
          </w:tcPr>
          <w:p w14:paraId="01CE1FB5" w14:textId="77777777" w:rsidR="00BA2974" w:rsidRPr="00F369CB" w:rsidRDefault="00BA2974" w:rsidP="001443DF">
            <w:pPr>
              <w:spacing w:after="0"/>
              <w:jc w:val="right"/>
            </w:pPr>
            <w:r w:rsidRPr="00F369CB">
              <w:t>0.94</w:t>
            </w:r>
          </w:p>
        </w:tc>
        <w:tc>
          <w:tcPr>
            <w:tcW w:w="270" w:type="pct"/>
            <w:tcBorders>
              <w:top w:val="nil"/>
            </w:tcBorders>
            <w:vAlign w:val="center"/>
          </w:tcPr>
          <w:p w14:paraId="5BA32524" w14:textId="77777777" w:rsidR="00BA2974" w:rsidRPr="00F369CB" w:rsidRDefault="00BA2974" w:rsidP="001443DF">
            <w:pPr>
              <w:spacing w:after="0"/>
              <w:jc w:val="right"/>
            </w:pPr>
            <w:r w:rsidRPr="00F369CB">
              <w:t>-0.00</w:t>
            </w:r>
          </w:p>
        </w:tc>
        <w:tc>
          <w:tcPr>
            <w:tcW w:w="270" w:type="pct"/>
            <w:tcBorders>
              <w:top w:val="nil"/>
            </w:tcBorders>
            <w:vAlign w:val="center"/>
          </w:tcPr>
          <w:p w14:paraId="1CD4AD60" w14:textId="77777777" w:rsidR="00BA2974" w:rsidRPr="00F369CB" w:rsidRDefault="00BA2974" w:rsidP="001443DF">
            <w:pPr>
              <w:spacing w:after="0"/>
              <w:jc w:val="right"/>
            </w:pPr>
            <w:r w:rsidRPr="00F369CB">
              <w:t>-0.1</w:t>
            </w:r>
          </w:p>
        </w:tc>
        <w:tc>
          <w:tcPr>
            <w:tcW w:w="270" w:type="pct"/>
            <w:tcBorders>
              <w:top w:val="nil"/>
            </w:tcBorders>
            <w:vAlign w:val="center"/>
          </w:tcPr>
          <w:p w14:paraId="260BF772" w14:textId="77777777" w:rsidR="00BA2974" w:rsidRPr="00F369CB" w:rsidRDefault="00BA2974" w:rsidP="001443DF">
            <w:pPr>
              <w:spacing w:after="0"/>
              <w:jc w:val="right"/>
              <w:rPr>
                <w:color w:val="000000" w:themeColor="text1"/>
              </w:rPr>
            </w:pPr>
            <w:r w:rsidRPr="00F369CB">
              <w:rPr>
                <w:color w:val="000000" w:themeColor="text1"/>
              </w:rPr>
              <w:t>1.00</w:t>
            </w:r>
          </w:p>
        </w:tc>
        <w:tc>
          <w:tcPr>
            <w:tcW w:w="270" w:type="pct"/>
            <w:tcBorders>
              <w:top w:val="nil"/>
            </w:tcBorders>
            <w:vAlign w:val="center"/>
          </w:tcPr>
          <w:p w14:paraId="34209367" w14:textId="77777777" w:rsidR="00BA2974" w:rsidRPr="00F369CB" w:rsidRDefault="00BA2974" w:rsidP="001443DF">
            <w:pPr>
              <w:spacing w:after="0"/>
              <w:jc w:val="right"/>
            </w:pPr>
            <w:r w:rsidRPr="00F369CB">
              <w:t>0.04</w:t>
            </w:r>
          </w:p>
        </w:tc>
        <w:tc>
          <w:tcPr>
            <w:tcW w:w="270" w:type="pct"/>
            <w:tcBorders>
              <w:top w:val="nil"/>
            </w:tcBorders>
            <w:vAlign w:val="center"/>
          </w:tcPr>
          <w:p w14:paraId="60C398BA" w14:textId="77777777" w:rsidR="00BA2974" w:rsidRPr="00F369CB" w:rsidRDefault="00BA2974" w:rsidP="001443DF">
            <w:pPr>
              <w:spacing w:after="0"/>
              <w:jc w:val="right"/>
            </w:pPr>
            <w:r w:rsidRPr="00F369CB">
              <w:t>5.4</w:t>
            </w:r>
          </w:p>
        </w:tc>
        <w:tc>
          <w:tcPr>
            <w:tcW w:w="264" w:type="pct"/>
            <w:tcBorders>
              <w:top w:val="nil"/>
            </w:tcBorders>
            <w:vAlign w:val="center"/>
          </w:tcPr>
          <w:p w14:paraId="4AC70E42" w14:textId="77777777" w:rsidR="00BA2974" w:rsidRPr="00F369CB" w:rsidRDefault="00BA2974" w:rsidP="001443DF">
            <w:pPr>
              <w:spacing w:after="0"/>
              <w:jc w:val="right"/>
            </w:pPr>
            <w:r w:rsidRPr="00F369CB">
              <w:t>0.62</w:t>
            </w:r>
          </w:p>
        </w:tc>
      </w:tr>
      <w:tr w:rsidR="00BA2974" w:rsidRPr="00F369CB" w14:paraId="6F2A386C" w14:textId="77777777" w:rsidTr="001443DF">
        <w:tc>
          <w:tcPr>
            <w:tcW w:w="956" w:type="pct"/>
          </w:tcPr>
          <w:p w14:paraId="6E7EDD38" w14:textId="77777777" w:rsidR="00BA2974" w:rsidRPr="00F369CB" w:rsidRDefault="00BA2974" w:rsidP="001443DF">
            <w:pPr>
              <w:spacing w:after="0"/>
            </w:pPr>
            <w:r w:rsidRPr="00F369CB">
              <w:t>Soil</w:t>
            </w:r>
          </w:p>
        </w:tc>
        <w:tc>
          <w:tcPr>
            <w:tcW w:w="270" w:type="pct"/>
            <w:vAlign w:val="center"/>
          </w:tcPr>
          <w:p w14:paraId="13F998B8" w14:textId="77777777" w:rsidR="00BA2974" w:rsidRPr="00F369CB" w:rsidRDefault="00BA2974" w:rsidP="001443DF">
            <w:pPr>
              <w:spacing w:after="0"/>
              <w:jc w:val="right"/>
            </w:pPr>
            <w:r w:rsidRPr="00F369CB">
              <w:t>-0.02</w:t>
            </w:r>
          </w:p>
        </w:tc>
        <w:tc>
          <w:tcPr>
            <w:tcW w:w="270" w:type="pct"/>
            <w:vAlign w:val="center"/>
          </w:tcPr>
          <w:p w14:paraId="6964898E" w14:textId="77777777" w:rsidR="00BA2974" w:rsidRPr="00F369CB" w:rsidRDefault="00BA2974" w:rsidP="001443DF">
            <w:pPr>
              <w:spacing w:after="0"/>
              <w:jc w:val="right"/>
            </w:pPr>
            <w:r w:rsidRPr="00F369CB">
              <w:t>-2.8</w:t>
            </w:r>
          </w:p>
        </w:tc>
        <w:tc>
          <w:tcPr>
            <w:tcW w:w="270" w:type="pct"/>
            <w:vAlign w:val="center"/>
          </w:tcPr>
          <w:p w14:paraId="50FE0E10" w14:textId="77777777" w:rsidR="00BA2974" w:rsidRPr="00F369CB" w:rsidRDefault="00BA2974" w:rsidP="001443DF">
            <w:pPr>
              <w:spacing w:after="0"/>
              <w:jc w:val="right"/>
            </w:pPr>
            <w:r w:rsidRPr="00F369CB">
              <w:t>0.75</w:t>
            </w:r>
          </w:p>
        </w:tc>
        <w:tc>
          <w:tcPr>
            <w:tcW w:w="270" w:type="pct"/>
            <w:vAlign w:val="center"/>
          </w:tcPr>
          <w:p w14:paraId="3D6E50DB" w14:textId="77777777" w:rsidR="00BA2974" w:rsidRPr="00F369CB" w:rsidRDefault="00BA2974" w:rsidP="001443DF">
            <w:pPr>
              <w:spacing w:after="0"/>
              <w:jc w:val="right"/>
            </w:pPr>
            <w:r w:rsidRPr="00F369CB">
              <w:t>-0.02</w:t>
            </w:r>
          </w:p>
        </w:tc>
        <w:tc>
          <w:tcPr>
            <w:tcW w:w="270" w:type="pct"/>
            <w:vAlign w:val="center"/>
          </w:tcPr>
          <w:p w14:paraId="4C20C19E" w14:textId="77777777" w:rsidR="00BA2974" w:rsidRPr="00F369CB" w:rsidRDefault="00BA2974" w:rsidP="001443DF">
            <w:pPr>
              <w:spacing w:after="0"/>
              <w:jc w:val="right"/>
            </w:pPr>
            <w:r w:rsidRPr="00F369CB">
              <w:t>-2.6</w:t>
            </w:r>
          </w:p>
        </w:tc>
        <w:tc>
          <w:tcPr>
            <w:tcW w:w="270" w:type="pct"/>
            <w:vAlign w:val="center"/>
          </w:tcPr>
          <w:p w14:paraId="1FB09EFF" w14:textId="77777777" w:rsidR="00BA2974" w:rsidRPr="00F369CB" w:rsidRDefault="00BA2974" w:rsidP="001443DF">
            <w:pPr>
              <w:spacing w:after="0"/>
              <w:jc w:val="right"/>
            </w:pPr>
            <w:r w:rsidRPr="00F369CB">
              <w:t>0.82</w:t>
            </w:r>
          </w:p>
        </w:tc>
        <w:tc>
          <w:tcPr>
            <w:tcW w:w="270" w:type="pct"/>
            <w:vAlign w:val="center"/>
          </w:tcPr>
          <w:p w14:paraId="55D052E2" w14:textId="77777777" w:rsidR="00BA2974" w:rsidRPr="00F369CB" w:rsidRDefault="00BA2974" w:rsidP="001443DF">
            <w:pPr>
              <w:spacing w:after="0"/>
              <w:jc w:val="right"/>
            </w:pPr>
            <w:r w:rsidRPr="00F369CB">
              <w:t>-0.04</w:t>
            </w:r>
          </w:p>
        </w:tc>
        <w:tc>
          <w:tcPr>
            <w:tcW w:w="270" w:type="pct"/>
            <w:vAlign w:val="center"/>
          </w:tcPr>
          <w:p w14:paraId="3408956C" w14:textId="77777777" w:rsidR="00BA2974" w:rsidRPr="00F369CB" w:rsidRDefault="00BA2974" w:rsidP="001443DF">
            <w:pPr>
              <w:spacing w:after="0"/>
              <w:jc w:val="right"/>
              <w:rPr>
                <w:color w:val="000000" w:themeColor="text1"/>
              </w:rPr>
            </w:pPr>
            <w:r w:rsidRPr="00F369CB">
              <w:rPr>
                <w:color w:val="000000" w:themeColor="text1"/>
              </w:rPr>
              <w:t>-5.5</w:t>
            </w:r>
          </w:p>
        </w:tc>
        <w:tc>
          <w:tcPr>
            <w:tcW w:w="270" w:type="pct"/>
            <w:vAlign w:val="center"/>
          </w:tcPr>
          <w:p w14:paraId="48592A99" w14:textId="77777777" w:rsidR="00BA2974" w:rsidRPr="00F369CB" w:rsidRDefault="00BA2974" w:rsidP="001443DF">
            <w:pPr>
              <w:spacing w:after="0"/>
              <w:jc w:val="right"/>
            </w:pPr>
            <w:r w:rsidRPr="00F369CB">
              <w:t>0.62</w:t>
            </w:r>
          </w:p>
        </w:tc>
        <w:tc>
          <w:tcPr>
            <w:tcW w:w="270" w:type="pct"/>
            <w:vAlign w:val="center"/>
          </w:tcPr>
          <w:p w14:paraId="1FC40BAC" w14:textId="77777777" w:rsidR="00BA2974" w:rsidRPr="00F369CB" w:rsidRDefault="00BA2974" w:rsidP="001443DF">
            <w:pPr>
              <w:spacing w:after="0"/>
              <w:jc w:val="right"/>
            </w:pPr>
            <w:r w:rsidRPr="00F369CB">
              <w:t>-0.06</w:t>
            </w:r>
          </w:p>
        </w:tc>
        <w:tc>
          <w:tcPr>
            <w:tcW w:w="270" w:type="pct"/>
            <w:vAlign w:val="center"/>
          </w:tcPr>
          <w:p w14:paraId="3F008207" w14:textId="77777777" w:rsidR="00BA2974" w:rsidRPr="00F369CB" w:rsidRDefault="00BA2974" w:rsidP="001443DF">
            <w:pPr>
              <w:spacing w:after="0"/>
              <w:jc w:val="right"/>
            </w:pPr>
            <w:r w:rsidRPr="00F369CB">
              <w:t>-7.5</w:t>
            </w:r>
          </w:p>
        </w:tc>
        <w:tc>
          <w:tcPr>
            <w:tcW w:w="270" w:type="pct"/>
            <w:vAlign w:val="center"/>
          </w:tcPr>
          <w:p w14:paraId="11891765" w14:textId="77777777" w:rsidR="00BA2974" w:rsidRPr="00F369CB" w:rsidRDefault="00BA2974" w:rsidP="001443DF">
            <w:pPr>
              <w:spacing w:after="0"/>
              <w:jc w:val="right"/>
              <w:rPr>
                <w:color w:val="000000" w:themeColor="text1"/>
              </w:rPr>
            </w:pPr>
            <w:r w:rsidRPr="00F369CB">
              <w:rPr>
                <w:color w:val="000000" w:themeColor="text1"/>
              </w:rPr>
              <w:t>0.50</w:t>
            </w:r>
          </w:p>
        </w:tc>
        <w:tc>
          <w:tcPr>
            <w:tcW w:w="270" w:type="pct"/>
            <w:vAlign w:val="center"/>
          </w:tcPr>
          <w:p w14:paraId="535330CB" w14:textId="77777777" w:rsidR="00BA2974" w:rsidRPr="00F369CB" w:rsidRDefault="00BA2974" w:rsidP="001443DF">
            <w:pPr>
              <w:spacing w:after="0"/>
              <w:jc w:val="right"/>
            </w:pPr>
            <w:r w:rsidRPr="00F369CB">
              <w:t>-0.03</w:t>
            </w:r>
          </w:p>
        </w:tc>
        <w:tc>
          <w:tcPr>
            <w:tcW w:w="270" w:type="pct"/>
            <w:vAlign w:val="center"/>
          </w:tcPr>
          <w:p w14:paraId="3983B0F1" w14:textId="77777777" w:rsidR="00BA2974" w:rsidRPr="00F369CB" w:rsidRDefault="00BA2974" w:rsidP="001443DF">
            <w:pPr>
              <w:spacing w:after="0"/>
              <w:jc w:val="right"/>
            </w:pPr>
            <w:r w:rsidRPr="00F369CB">
              <w:t>-4.2</w:t>
            </w:r>
          </w:p>
        </w:tc>
        <w:tc>
          <w:tcPr>
            <w:tcW w:w="264" w:type="pct"/>
            <w:vAlign w:val="center"/>
          </w:tcPr>
          <w:p w14:paraId="0C27D530" w14:textId="77777777" w:rsidR="00BA2974" w:rsidRPr="00F369CB" w:rsidRDefault="00BA2974" w:rsidP="001443DF">
            <w:pPr>
              <w:spacing w:after="0"/>
              <w:jc w:val="right"/>
            </w:pPr>
            <w:r w:rsidRPr="00F369CB">
              <w:t>0.71</w:t>
            </w:r>
          </w:p>
        </w:tc>
      </w:tr>
      <w:tr w:rsidR="00BA2974" w:rsidRPr="00F369CB" w14:paraId="4CF818EA" w14:textId="77777777" w:rsidTr="001443DF">
        <w:tc>
          <w:tcPr>
            <w:tcW w:w="956" w:type="pct"/>
          </w:tcPr>
          <w:p w14:paraId="41C38AF5" w14:textId="77777777" w:rsidR="00BA2974" w:rsidRPr="00F369CB" w:rsidRDefault="00BA2974" w:rsidP="001443DF">
            <w:pPr>
              <w:spacing w:after="0"/>
            </w:pPr>
            <w:r w:rsidRPr="00F369CB">
              <w:t>Cropland area 1997</w:t>
            </w:r>
          </w:p>
        </w:tc>
        <w:tc>
          <w:tcPr>
            <w:tcW w:w="270" w:type="pct"/>
            <w:vAlign w:val="center"/>
          </w:tcPr>
          <w:p w14:paraId="05B6BF6F" w14:textId="77777777" w:rsidR="00BA2974" w:rsidRPr="00F369CB" w:rsidRDefault="00BA2974" w:rsidP="001443DF">
            <w:pPr>
              <w:spacing w:after="0"/>
              <w:jc w:val="right"/>
            </w:pPr>
            <w:r w:rsidRPr="00F369CB">
              <w:t>0.81</w:t>
            </w:r>
          </w:p>
        </w:tc>
        <w:tc>
          <w:tcPr>
            <w:tcW w:w="270" w:type="pct"/>
            <w:vAlign w:val="center"/>
          </w:tcPr>
          <w:p w14:paraId="4EDAC46A" w14:textId="77777777" w:rsidR="00BA2974" w:rsidRPr="00F369CB" w:rsidRDefault="00BA2974" w:rsidP="001443DF">
            <w:pPr>
              <w:spacing w:after="0"/>
              <w:jc w:val="right"/>
            </w:pPr>
            <w:r w:rsidRPr="00F369CB">
              <w:t>26.4</w:t>
            </w:r>
          </w:p>
        </w:tc>
        <w:tc>
          <w:tcPr>
            <w:tcW w:w="270" w:type="pct"/>
            <w:vAlign w:val="center"/>
          </w:tcPr>
          <w:p w14:paraId="39ADEE1A" w14:textId="77777777" w:rsidR="00BA2974" w:rsidRPr="00F369CB" w:rsidRDefault="00BA2974" w:rsidP="001443DF">
            <w:pPr>
              <w:spacing w:after="0"/>
              <w:jc w:val="right"/>
            </w:pPr>
            <w:r w:rsidRPr="00F369CB">
              <w:t>0.00</w:t>
            </w:r>
          </w:p>
        </w:tc>
        <w:tc>
          <w:tcPr>
            <w:tcW w:w="270" w:type="pct"/>
            <w:vAlign w:val="center"/>
          </w:tcPr>
          <w:p w14:paraId="60941BE2" w14:textId="77777777" w:rsidR="00BA2974" w:rsidRPr="00F369CB" w:rsidRDefault="00BA2974" w:rsidP="001443DF">
            <w:pPr>
              <w:spacing w:after="0"/>
              <w:jc w:val="right"/>
            </w:pPr>
            <w:r w:rsidRPr="00F369CB">
              <w:t>-0.90</w:t>
            </w:r>
          </w:p>
        </w:tc>
        <w:tc>
          <w:tcPr>
            <w:tcW w:w="270" w:type="pct"/>
            <w:vAlign w:val="center"/>
          </w:tcPr>
          <w:p w14:paraId="2CFE8F09" w14:textId="77777777" w:rsidR="00BA2974" w:rsidRPr="00F369CB" w:rsidRDefault="00BA2974" w:rsidP="001443DF">
            <w:pPr>
              <w:spacing w:after="0"/>
              <w:jc w:val="right"/>
            </w:pPr>
            <w:r w:rsidRPr="00F369CB">
              <w:t>-29.5</w:t>
            </w:r>
          </w:p>
        </w:tc>
        <w:tc>
          <w:tcPr>
            <w:tcW w:w="270" w:type="pct"/>
            <w:vAlign w:val="center"/>
          </w:tcPr>
          <w:p w14:paraId="3CC20F42" w14:textId="77777777" w:rsidR="00BA2974" w:rsidRPr="00F369CB" w:rsidRDefault="00BA2974" w:rsidP="001443DF">
            <w:pPr>
              <w:spacing w:after="0"/>
              <w:jc w:val="right"/>
            </w:pPr>
            <w:r w:rsidRPr="00F369CB">
              <w:t>0.09</w:t>
            </w:r>
          </w:p>
        </w:tc>
        <w:tc>
          <w:tcPr>
            <w:tcW w:w="270" w:type="pct"/>
            <w:vAlign w:val="center"/>
          </w:tcPr>
          <w:p w14:paraId="7BD01949" w14:textId="77777777" w:rsidR="00BA2974" w:rsidRPr="00F369CB" w:rsidRDefault="00BA2974" w:rsidP="001443DF">
            <w:pPr>
              <w:spacing w:after="0"/>
              <w:jc w:val="right"/>
            </w:pPr>
            <w:r w:rsidRPr="00F369CB">
              <w:t>-0.32</w:t>
            </w:r>
          </w:p>
        </w:tc>
        <w:tc>
          <w:tcPr>
            <w:tcW w:w="270" w:type="pct"/>
            <w:vAlign w:val="center"/>
          </w:tcPr>
          <w:p w14:paraId="7966FC34" w14:textId="77777777" w:rsidR="00BA2974" w:rsidRPr="00F369CB" w:rsidRDefault="00BA2974" w:rsidP="001443DF">
            <w:pPr>
              <w:spacing w:after="0"/>
              <w:jc w:val="right"/>
              <w:rPr>
                <w:color w:val="000000" w:themeColor="text1"/>
              </w:rPr>
            </w:pPr>
            <w:r w:rsidRPr="00F369CB">
              <w:rPr>
                <w:color w:val="000000" w:themeColor="text1"/>
              </w:rPr>
              <w:t>-10.5</w:t>
            </w:r>
          </w:p>
        </w:tc>
        <w:tc>
          <w:tcPr>
            <w:tcW w:w="270" w:type="pct"/>
            <w:vAlign w:val="center"/>
          </w:tcPr>
          <w:p w14:paraId="7EE64C4D" w14:textId="77777777" w:rsidR="00BA2974" w:rsidRPr="00F369CB" w:rsidRDefault="00BA2974" w:rsidP="001443DF">
            <w:pPr>
              <w:spacing w:after="0"/>
              <w:jc w:val="right"/>
            </w:pPr>
            <w:r w:rsidRPr="00F369CB">
              <w:t>0.45</w:t>
            </w:r>
          </w:p>
        </w:tc>
        <w:tc>
          <w:tcPr>
            <w:tcW w:w="270" w:type="pct"/>
            <w:vAlign w:val="center"/>
          </w:tcPr>
          <w:p w14:paraId="640A1816" w14:textId="77777777" w:rsidR="00BA2974" w:rsidRPr="00F369CB" w:rsidRDefault="00BA2974" w:rsidP="001443DF">
            <w:pPr>
              <w:spacing w:after="0"/>
              <w:jc w:val="right"/>
            </w:pPr>
            <w:r w:rsidRPr="00F369CB">
              <w:t>-0.20</w:t>
            </w:r>
          </w:p>
        </w:tc>
        <w:tc>
          <w:tcPr>
            <w:tcW w:w="270" w:type="pct"/>
            <w:vAlign w:val="center"/>
          </w:tcPr>
          <w:p w14:paraId="724AF668" w14:textId="77777777" w:rsidR="00BA2974" w:rsidRPr="00F369CB" w:rsidRDefault="00BA2974" w:rsidP="001443DF">
            <w:pPr>
              <w:spacing w:after="0"/>
              <w:jc w:val="right"/>
            </w:pPr>
            <w:r w:rsidRPr="00F369CB">
              <w:t>-6.4</w:t>
            </w:r>
          </w:p>
        </w:tc>
        <w:tc>
          <w:tcPr>
            <w:tcW w:w="270" w:type="pct"/>
            <w:vAlign w:val="center"/>
          </w:tcPr>
          <w:p w14:paraId="40DBDBA2" w14:textId="77777777" w:rsidR="00BA2974" w:rsidRPr="00F369CB" w:rsidRDefault="00BA2974" w:rsidP="001443DF">
            <w:pPr>
              <w:spacing w:after="0"/>
              <w:jc w:val="right"/>
              <w:rPr>
                <w:color w:val="000000" w:themeColor="text1"/>
              </w:rPr>
            </w:pPr>
            <w:r w:rsidRPr="00F369CB">
              <w:rPr>
                <w:color w:val="000000" w:themeColor="text1"/>
              </w:rPr>
              <w:t>0.64</w:t>
            </w:r>
          </w:p>
        </w:tc>
        <w:tc>
          <w:tcPr>
            <w:tcW w:w="270" w:type="pct"/>
            <w:vAlign w:val="center"/>
          </w:tcPr>
          <w:p w14:paraId="4D85A666" w14:textId="77777777" w:rsidR="00BA2974" w:rsidRPr="00F369CB" w:rsidRDefault="00BA2974" w:rsidP="001443DF">
            <w:pPr>
              <w:spacing w:after="0"/>
              <w:jc w:val="right"/>
            </w:pPr>
            <w:r w:rsidRPr="00F369CB">
              <w:t>-0.04</w:t>
            </w:r>
          </w:p>
        </w:tc>
        <w:tc>
          <w:tcPr>
            <w:tcW w:w="270" w:type="pct"/>
            <w:vAlign w:val="center"/>
          </w:tcPr>
          <w:p w14:paraId="1B4D7B03" w14:textId="77777777" w:rsidR="00BA2974" w:rsidRPr="00F369CB" w:rsidRDefault="00BA2974" w:rsidP="001443DF">
            <w:pPr>
              <w:spacing w:after="0"/>
              <w:jc w:val="right"/>
            </w:pPr>
            <w:r w:rsidRPr="00F369CB">
              <w:t>-1.4</w:t>
            </w:r>
          </w:p>
        </w:tc>
        <w:tc>
          <w:tcPr>
            <w:tcW w:w="264" w:type="pct"/>
            <w:vAlign w:val="center"/>
          </w:tcPr>
          <w:p w14:paraId="0674E168" w14:textId="77777777" w:rsidR="00BA2974" w:rsidRPr="00F369CB" w:rsidRDefault="00BA2974" w:rsidP="001443DF">
            <w:pPr>
              <w:spacing w:after="0"/>
              <w:jc w:val="right"/>
            </w:pPr>
            <w:r w:rsidRPr="00F369CB">
              <w:t>0.92</w:t>
            </w:r>
          </w:p>
        </w:tc>
      </w:tr>
      <w:tr w:rsidR="00BA2974" w:rsidRPr="00F369CB" w14:paraId="56341B22" w14:textId="77777777" w:rsidTr="001443DF">
        <w:tc>
          <w:tcPr>
            <w:tcW w:w="956" w:type="pct"/>
          </w:tcPr>
          <w:p w14:paraId="64E0A372" w14:textId="77777777" w:rsidR="00BA2974" w:rsidRPr="00F369CB" w:rsidRDefault="00BA2974" w:rsidP="001443DF">
            <w:pPr>
              <w:spacing w:after="0"/>
            </w:pPr>
            <w:r w:rsidRPr="00F369CB">
              <w:t>Household size 1997</w:t>
            </w:r>
          </w:p>
        </w:tc>
        <w:tc>
          <w:tcPr>
            <w:tcW w:w="270" w:type="pct"/>
            <w:vAlign w:val="center"/>
          </w:tcPr>
          <w:p w14:paraId="18EB2F79" w14:textId="77777777" w:rsidR="00BA2974" w:rsidRPr="00F369CB" w:rsidRDefault="00BA2974" w:rsidP="001443DF">
            <w:pPr>
              <w:spacing w:after="0"/>
              <w:jc w:val="right"/>
            </w:pPr>
            <w:r w:rsidRPr="00F369CB">
              <w:t>0.04</w:t>
            </w:r>
          </w:p>
        </w:tc>
        <w:tc>
          <w:tcPr>
            <w:tcW w:w="270" w:type="pct"/>
            <w:vAlign w:val="center"/>
          </w:tcPr>
          <w:p w14:paraId="1188ED62" w14:textId="77777777" w:rsidR="00BA2974" w:rsidRPr="00F369CB" w:rsidRDefault="00BA2974" w:rsidP="001443DF">
            <w:pPr>
              <w:spacing w:after="0"/>
              <w:jc w:val="right"/>
            </w:pPr>
            <w:r w:rsidRPr="00F369CB">
              <w:t>2.6</w:t>
            </w:r>
          </w:p>
        </w:tc>
        <w:tc>
          <w:tcPr>
            <w:tcW w:w="270" w:type="pct"/>
            <w:vAlign w:val="center"/>
          </w:tcPr>
          <w:p w14:paraId="4D077376" w14:textId="77777777" w:rsidR="00BA2974" w:rsidRPr="00F369CB" w:rsidRDefault="00BA2974" w:rsidP="001443DF">
            <w:pPr>
              <w:spacing w:after="0"/>
              <w:jc w:val="right"/>
            </w:pPr>
            <w:r w:rsidRPr="00F369CB">
              <w:t>0.76</w:t>
            </w:r>
          </w:p>
        </w:tc>
        <w:tc>
          <w:tcPr>
            <w:tcW w:w="270" w:type="pct"/>
            <w:vAlign w:val="center"/>
          </w:tcPr>
          <w:p w14:paraId="31E54BD0" w14:textId="77777777" w:rsidR="00BA2974" w:rsidRPr="00F369CB" w:rsidRDefault="00BA2974" w:rsidP="001443DF">
            <w:pPr>
              <w:spacing w:after="0"/>
              <w:jc w:val="right"/>
            </w:pPr>
            <w:r w:rsidRPr="00F369CB">
              <w:t>0.00</w:t>
            </w:r>
          </w:p>
        </w:tc>
        <w:tc>
          <w:tcPr>
            <w:tcW w:w="270" w:type="pct"/>
            <w:vAlign w:val="center"/>
          </w:tcPr>
          <w:p w14:paraId="449A2B27" w14:textId="77777777" w:rsidR="00BA2974" w:rsidRPr="00F369CB" w:rsidRDefault="00BA2974" w:rsidP="001443DF">
            <w:pPr>
              <w:spacing w:after="0"/>
              <w:jc w:val="right"/>
            </w:pPr>
            <w:r w:rsidRPr="00F369CB">
              <w:t>0.0</w:t>
            </w:r>
          </w:p>
        </w:tc>
        <w:tc>
          <w:tcPr>
            <w:tcW w:w="270" w:type="pct"/>
            <w:vAlign w:val="center"/>
          </w:tcPr>
          <w:p w14:paraId="697640AC" w14:textId="77777777" w:rsidR="00BA2974" w:rsidRPr="00F369CB" w:rsidRDefault="00BA2974" w:rsidP="001443DF">
            <w:pPr>
              <w:spacing w:after="0"/>
              <w:jc w:val="right"/>
            </w:pPr>
            <w:r w:rsidRPr="00F369CB">
              <w:t>1.00</w:t>
            </w:r>
          </w:p>
        </w:tc>
        <w:tc>
          <w:tcPr>
            <w:tcW w:w="270" w:type="pct"/>
            <w:vAlign w:val="center"/>
          </w:tcPr>
          <w:p w14:paraId="789BE797" w14:textId="77777777" w:rsidR="00BA2974" w:rsidRPr="00F369CB" w:rsidRDefault="00BA2974" w:rsidP="001443DF">
            <w:pPr>
              <w:spacing w:after="0"/>
              <w:jc w:val="right"/>
            </w:pPr>
            <w:r w:rsidRPr="00F369CB">
              <w:t>0.10</w:t>
            </w:r>
          </w:p>
        </w:tc>
        <w:tc>
          <w:tcPr>
            <w:tcW w:w="270" w:type="pct"/>
            <w:vAlign w:val="center"/>
          </w:tcPr>
          <w:p w14:paraId="10107548" w14:textId="77777777" w:rsidR="00BA2974" w:rsidRPr="00F369CB" w:rsidRDefault="00BA2974" w:rsidP="001443DF">
            <w:pPr>
              <w:spacing w:after="0"/>
              <w:jc w:val="right"/>
              <w:rPr>
                <w:color w:val="000000" w:themeColor="text1"/>
              </w:rPr>
            </w:pPr>
            <w:r w:rsidRPr="00F369CB">
              <w:rPr>
                <w:color w:val="000000" w:themeColor="text1"/>
              </w:rPr>
              <w:t>6.1</w:t>
            </w:r>
          </w:p>
        </w:tc>
        <w:tc>
          <w:tcPr>
            <w:tcW w:w="270" w:type="pct"/>
            <w:vAlign w:val="center"/>
          </w:tcPr>
          <w:p w14:paraId="62701482" w14:textId="77777777" w:rsidR="00BA2974" w:rsidRPr="00F369CB" w:rsidRDefault="00BA2974" w:rsidP="001443DF">
            <w:pPr>
              <w:spacing w:after="0"/>
              <w:jc w:val="right"/>
            </w:pPr>
            <w:r w:rsidRPr="00F369CB">
              <w:t>0.59</w:t>
            </w:r>
          </w:p>
        </w:tc>
        <w:tc>
          <w:tcPr>
            <w:tcW w:w="270" w:type="pct"/>
            <w:vAlign w:val="center"/>
          </w:tcPr>
          <w:p w14:paraId="00CFB8C4" w14:textId="77777777" w:rsidR="00BA2974" w:rsidRPr="00F369CB" w:rsidRDefault="00BA2974" w:rsidP="001443DF">
            <w:pPr>
              <w:spacing w:after="0"/>
              <w:jc w:val="right"/>
            </w:pPr>
            <w:r w:rsidRPr="00F369CB">
              <w:t>0.07</w:t>
            </w:r>
          </w:p>
        </w:tc>
        <w:tc>
          <w:tcPr>
            <w:tcW w:w="270" w:type="pct"/>
            <w:vAlign w:val="center"/>
          </w:tcPr>
          <w:p w14:paraId="3BEFDC25" w14:textId="77777777" w:rsidR="00BA2974" w:rsidRPr="00F369CB" w:rsidRDefault="00BA2974" w:rsidP="001443DF">
            <w:pPr>
              <w:spacing w:after="0"/>
              <w:jc w:val="right"/>
            </w:pPr>
            <w:r w:rsidRPr="00F369CB">
              <w:t>4.3</w:t>
            </w:r>
          </w:p>
        </w:tc>
        <w:tc>
          <w:tcPr>
            <w:tcW w:w="270" w:type="pct"/>
            <w:vAlign w:val="center"/>
          </w:tcPr>
          <w:p w14:paraId="7BDD3FF8" w14:textId="77777777" w:rsidR="00BA2974" w:rsidRPr="00F369CB" w:rsidRDefault="00BA2974" w:rsidP="001443DF">
            <w:pPr>
              <w:spacing w:after="0"/>
              <w:jc w:val="right"/>
              <w:rPr>
                <w:color w:val="000000" w:themeColor="text1"/>
              </w:rPr>
            </w:pPr>
            <w:r w:rsidRPr="00F369CB">
              <w:rPr>
                <w:color w:val="000000" w:themeColor="text1"/>
              </w:rPr>
              <w:t>0.70</w:t>
            </w:r>
          </w:p>
        </w:tc>
        <w:tc>
          <w:tcPr>
            <w:tcW w:w="270" w:type="pct"/>
            <w:vAlign w:val="center"/>
          </w:tcPr>
          <w:p w14:paraId="71EC122A" w14:textId="77777777" w:rsidR="00BA2974" w:rsidRPr="00F369CB" w:rsidRDefault="00BA2974" w:rsidP="001443DF">
            <w:pPr>
              <w:spacing w:after="0"/>
              <w:jc w:val="right"/>
            </w:pPr>
            <w:r w:rsidRPr="00F369CB">
              <w:t>0.04</w:t>
            </w:r>
          </w:p>
        </w:tc>
        <w:tc>
          <w:tcPr>
            <w:tcW w:w="270" w:type="pct"/>
            <w:vAlign w:val="center"/>
          </w:tcPr>
          <w:p w14:paraId="0881C5E1" w14:textId="77777777" w:rsidR="00BA2974" w:rsidRPr="00F369CB" w:rsidRDefault="00BA2974" w:rsidP="001443DF">
            <w:pPr>
              <w:spacing w:after="0"/>
              <w:jc w:val="right"/>
            </w:pPr>
            <w:r w:rsidRPr="00F369CB">
              <w:t>2.4</w:t>
            </w:r>
          </w:p>
        </w:tc>
        <w:tc>
          <w:tcPr>
            <w:tcW w:w="264" w:type="pct"/>
            <w:vAlign w:val="center"/>
          </w:tcPr>
          <w:p w14:paraId="7590FC83" w14:textId="77777777" w:rsidR="00BA2974" w:rsidRPr="00F369CB" w:rsidRDefault="00BA2974" w:rsidP="001443DF">
            <w:pPr>
              <w:spacing w:after="0"/>
              <w:jc w:val="right"/>
            </w:pPr>
            <w:r w:rsidRPr="00F369CB">
              <w:t>0.83</w:t>
            </w:r>
          </w:p>
        </w:tc>
      </w:tr>
      <w:tr w:rsidR="00BA2974" w:rsidRPr="00F369CB" w14:paraId="661EFF2F" w14:textId="77777777" w:rsidTr="001443DF">
        <w:tc>
          <w:tcPr>
            <w:tcW w:w="956" w:type="pct"/>
          </w:tcPr>
          <w:p w14:paraId="2801D6C6" w14:textId="77777777" w:rsidR="00BA2974" w:rsidRPr="00F369CB" w:rsidRDefault="00BA2974" w:rsidP="001443DF">
            <w:pPr>
              <w:spacing w:after="0"/>
            </w:pPr>
            <w:r w:rsidRPr="00F369CB">
              <w:t>Ethnic minority</w:t>
            </w:r>
          </w:p>
        </w:tc>
        <w:tc>
          <w:tcPr>
            <w:tcW w:w="270" w:type="pct"/>
            <w:vAlign w:val="center"/>
          </w:tcPr>
          <w:p w14:paraId="69992139" w14:textId="77777777" w:rsidR="00BA2974" w:rsidRPr="00F369CB" w:rsidRDefault="00BA2974" w:rsidP="001443DF">
            <w:pPr>
              <w:spacing w:after="0"/>
              <w:jc w:val="right"/>
            </w:pPr>
            <w:r w:rsidRPr="00F369CB">
              <w:t>0.13</w:t>
            </w:r>
          </w:p>
        </w:tc>
        <w:tc>
          <w:tcPr>
            <w:tcW w:w="270" w:type="pct"/>
            <w:vAlign w:val="center"/>
          </w:tcPr>
          <w:p w14:paraId="329C89DC" w14:textId="77777777" w:rsidR="00BA2974" w:rsidRPr="00F369CB" w:rsidRDefault="00BA2974" w:rsidP="001443DF">
            <w:pPr>
              <w:spacing w:after="0"/>
              <w:jc w:val="right"/>
            </w:pPr>
            <w:r w:rsidRPr="00F369CB">
              <w:t>25.2</w:t>
            </w:r>
          </w:p>
        </w:tc>
        <w:tc>
          <w:tcPr>
            <w:tcW w:w="270" w:type="pct"/>
            <w:vAlign w:val="center"/>
          </w:tcPr>
          <w:p w14:paraId="3A6183F4" w14:textId="77777777" w:rsidR="00BA2974" w:rsidRPr="00F369CB" w:rsidRDefault="00BA2974" w:rsidP="001443DF">
            <w:pPr>
              <w:spacing w:after="0"/>
              <w:jc w:val="right"/>
            </w:pPr>
            <w:r w:rsidRPr="00F369CB">
              <w:t>0.00</w:t>
            </w:r>
          </w:p>
        </w:tc>
        <w:tc>
          <w:tcPr>
            <w:tcW w:w="270" w:type="pct"/>
            <w:vAlign w:val="center"/>
          </w:tcPr>
          <w:p w14:paraId="4A1008F9" w14:textId="77777777" w:rsidR="00BA2974" w:rsidRPr="00F369CB" w:rsidRDefault="00BA2974" w:rsidP="001443DF">
            <w:pPr>
              <w:spacing w:after="0"/>
              <w:jc w:val="right"/>
            </w:pPr>
            <w:r w:rsidRPr="00F369CB">
              <w:t>-0.04</w:t>
            </w:r>
          </w:p>
        </w:tc>
        <w:tc>
          <w:tcPr>
            <w:tcW w:w="270" w:type="pct"/>
            <w:vAlign w:val="center"/>
          </w:tcPr>
          <w:p w14:paraId="6435106C" w14:textId="77777777" w:rsidR="00BA2974" w:rsidRPr="00F369CB" w:rsidRDefault="00BA2974" w:rsidP="001443DF">
            <w:pPr>
              <w:spacing w:after="0"/>
              <w:jc w:val="right"/>
            </w:pPr>
            <w:r w:rsidRPr="00F369CB">
              <w:t>-8.1</w:t>
            </w:r>
          </w:p>
        </w:tc>
        <w:tc>
          <w:tcPr>
            <w:tcW w:w="270" w:type="pct"/>
            <w:vAlign w:val="center"/>
          </w:tcPr>
          <w:p w14:paraId="62C3E283" w14:textId="77777777" w:rsidR="00BA2974" w:rsidRPr="00F369CB" w:rsidRDefault="00BA2974" w:rsidP="001443DF">
            <w:pPr>
              <w:spacing w:after="0"/>
              <w:jc w:val="right"/>
            </w:pPr>
            <w:r w:rsidRPr="00F369CB">
              <w:t>0.48</w:t>
            </w:r>
          </w:p>
        </w:tc>
        <w:tc>
          <w:tcPr>
            <w:tcW w:w="270" w:type="pct"/>
            <w:vAlign w:val="center"/>
          </w:tcPr>
          <w:p w14:paraId="0FD5AF48" w14:textId="77777777" w:rsidR="00BA2974" w:rsidRPr="00F369CB" w:rsidRDefault="00BA2974" w:rsidP="001443DF">
            <w:pPr>
              <w:spacing w:after="0"/>
              <w:jc w:val="right"/>
            </w:pPr>
            <w:r w:rsidRPr="00F369CB">
              <w:t>-0.06</w:t>
            </w:r>
          </w:p>
        </w:tc>
        <w:tc>
          <w:tcPr>
            <w:tcW w:w="270" w:type="pct"/>
            <w:vAlign w:val="center"/>
          </w:tcPr>
          <w:p w14:paraId="13B22205" w14:textId="77777777" w:rsidR="00BA2974" w:rsidRPr="00F369CB" w:rsidRDefault="00BA2974" w:rsidP="001443DF">
            <w:pPr>
              <w:spacing w:after="0"/>
              <w:jc w:val="right"/>
              <w:rPr>
                <w:color w:val="000000" w:themeColor="text1"/>
              </w:rPr>
            </w:pPr>
            <w:r w:rsidRPr="00F369CB">
              <w:rPr>
                <w:color w:val="000000" w:themeColor="text1"/>
              </w:rPr>
              <w:t>-12.1</w:t>
            </w:r>
          </w:p>
        </w:tc>
        <w:tc>
          <w:tcPr>
            <w:tcW w:w="270" w:type="pct"/>
            <w:vAlign w:val="center"/>
          </w:tcPr>
          <w:p w14:paraId="33CFCA85" w14:textId="77777777" w:rsidR="00BA2974" w:rsidRPr="00F369CB" w:rsidRDefault="00BA2974" w:rsidP="001443DF">
            <w:pPr>
              <w:spacing w:after="0"/>
              <w:jc w:val="right"/>
            </w:pPr>
            <w:r w:rsidRPr="00F369CB">
              <w:t>0.29</w:t>
            </w:r>
          </w:p>
        </w:tc>
        <w:tc>
          <w:tcPr>
            <w:tcW w:w="270" w:type="pct"/>
            <w:vAlign w:val="center"/>
          </w:tcPr>
          <w:p w14:paraId="45992CB4" w14:textId="77777777" w:rsidR="00BA2974" w:rsidRPr="00F369CB" w:rsidRDefault="00BA2974" w:rsidP="001443DF">
            <w:pPr>
              <w:spacing w:after="0"/>
              <w:jc w:val="right"/>
            </w:pPr>
            <w:r w:rsidRPr="00F369CB">
              <w:t>-0.04</w:t>
            </w:r>
          </w:p>
        </w:tc>
        <w:tc>
          <w:tcPr>
            <w:tcW w:w="270" w:type="pct"/>
            <w:vAlign w:val="center"/>
          </w:tcPr>
          <w:p w14:paraId="2054CDCF" w14:textId="77777777" w:rsidR="00BA2974" w:rsidRPr="00F369CB" w:rsidRDefault="00BA2974" w:rsidP="001443DF">
            <w:pPr>
              <w:spacing w:after="0"/>
              <w:jc w:val="right"/>
            </w:pPr>
            <w:r w:rsidRPr="00F369CB">
              <w:t>-7.2</w:t>
            </w:r>
          </w:p>
        </w:tc>
        <w:tc>
          <w:tcPr>
            <w:tcW w:w="270" w:type="pct"/>
            <w:vAlign w:val="center"/>
          </w:tcPr>
          <w:p w14:paraId="70683E8F" w14:textId="77777777" w:rsidR="00BA2974" w:rsidRPr="00F369CB" w:rsidRDefault="00BA2974" w:rsidP="001443DF">
            <w:pPr>
              <w:spacing w:after="0"/>
              <w:jc w:val="right"/>
              <w:rPr>
                <w:color w:val="000000" w:themeColor="text1"/>
              </w:rPr>
            </w:pPr>
            <w:r w:rsidRPr="00F369CB">
              <w:rPr>
                <w:color w:val="000000" w:themeColor="text1"/>
              </w:rPr>
              <w:t>0.53</w:t>
            </w:r>
          </w:p>
        </w:tc>
        <w:tc>
          <w:tcPr>
            <w:tcW w:w="270" w:type="pct"/>
            <w:vAlign w:val="center"/>
          </w:tcPr>
          <w:p w14:paraId="6A34F546" w14:textId="77777777" w:rsidR="00BA2974" w:rsidRPr="00F369CB" w:rsidRDefault="00BA2974" w:rsidP="001443DF">
            <w:pPr>
              <w:spacing w:after="0"/>
              <w:jc w:val="right"/>
            </w:pPr>
            <w:r w:rsidRPr="00F369CB">
              <w:t>-0.01</w:t>
            </w:r>
          </w:p>
        </w:tc>
        <w:tc>
          <w:tcPr>
            <w:tcW w:w="270" w:type="pct"/>
            <w:vAlign w:val="center"/>
          </w:tcPr>
          <w:p w14:paraId="0CB26C0E" w14:textId="77777777" w:rsidR="00BA2974" w:rsidRPr="00F369CB" w:rsidRDefault="00BA2974" w:rsidP="001443DF">
            <w:pPr>
              <w:spacing w:after="0"/>
              <w:jc w:val="right"/>
            </w:pPr>
            <w:r w:rsidRPr="00F369CB">
              <w:t>-1.7</w:t>
            </w:r>
          </w:p>
        </w:tc>
        <w:tc>
          <w:tcPr>
            <w:tcW w:w="264" w:type="pct"/>
            <w:vAlign w:val="center"/>
          </w:tcPr>
          <w:p w14:paraId="33E7FE99" w14:textId="77777777" w:rsidR="00BA2974" w:rsidRPr="00F369CB" w:rsidRDefault="00BA2974" w:rsidP="001443DF">
            <w:pPr>
              <w:spacing w:after="0"/>
              <w:jc w:val="right"/>
            </w:pPr>
            <w:r w:rsidRPr="00F369CB">
              <w:t>0.89</w:t>
            </w:r>
          </w:p>
        </w:tc>
      </w:tr>
      <w:tr w:rsidR="00BA2974" w:rsidRPr="00F369CB" w14:paraId="44EC6502" w14:textId="77777777" w:rsidTr="001443DF">
        <w:tc>
          <w:tcPr>
            <w:tcW w:w="956" w:type="pct"/>
          </w:tcPr>
          <w:p w14:paraId="4E30927A" w14:textId="77777777" w:rsidR="00BA2974" w:rsidRPr="00F369CB" w:rsidRDefault="00BA2974" w:rsidP="001443DF">
            <w:pPr>
              <w:spacing w:after="0"/>
            </w:pPr>
            <w:r w:rsidRPr="00F369CB">
              <w:t>CCP membership 1997</w:t>
            </w:r>
          </w:p>
        </w:tc>
        <w:tc>
          <w:tcPr>
            <w:tcW w:w="270" w:type="pct"/>
            <w:vAlign w:val="center"/>
          </w:tcPr>
          <w:p w14:paraId="38703B72" w14:textId="77777777" w:rsidR="00BA2974" w:rsidRPr="00F369CB" w:rsidRDefault="00BA2974" w:rsidP="001443DF">
            <w:pPr>
              <w:spacing w:after="0"/>
              <w:jc w:val="right"/>
            </w:pPr>
            <w:r w:rsidRPr="00F369CB">
              <w:t>0.19</w:t>
            </w:r>
          </w:p>
        </w:tc>
        <w:tc>
          <w:tcPr>
            <w:tcW w:w="270" w:type="pct"/>
            <w:vAlign w:val="center"/>
          </w:tcPr>
          <w:p w14:paraId="44A5582F" w14:textId="77777777" w:rsidR="00BA2974" w:rsidRPr="00F369CB" w:rsidRDefault="00BA2974" w:rsidP="001443DF">
            <w:pPr>
              <w:spacing w:after="0"/>
              <w:jc w:val="right"/>
            </w:pPr>
            <w:r w:rsidRPr="00F369CB">
              <w:t>42.4</w:t>
            </w:r>
          </w:p>
        </w:tc>
        <w:tc>
          <w:tcPr>
            <w:tcW w:w="270" w:type="pct"/>
            <w:vAlign w:val="center"/>
          </w:tcPr>
          <w:p w14:paraId="1634DFC3" w14:textId="77777777" w:rsidR="00BA2974" w:rsidRPr="00F369CB" w:rsidRDefault="00BA2974" w:rsidP="001443DF">
            <w:pPr>
              <w:spacing w:after="0"/>
              <w:jc w:val="right"/>
            </w:pPr>
            <w:r w:rsidRPr="00F369CB">
              <w:t>0.00</w:t>
            </w:r>
          </w:p>
        </w:tc>
        <w:tc>
          <w:tcPr>
            <w:tcW w:w="270" w:type="pct"/>
            <w:vAlign w:val="center"/>
          </w:tcPr>
          <w:p w14:paraId="057909C5" w14:textId="77777777" w:rsidR="00BA2974" w:rsidRPr="00F369CB" w:rsidRDefault="00BA2974" w:rsidP="001443DF">
            <w:pPr>
              <w:spacing w:after="0"/>
              <w:jc w:val="right"/>
            </w:pPr>
            <w:r w:rsidRPr="00F369CB">
              <w:t>0.04</w:t>
            </w:r>
          </w:p>
        </w:tc>
        <w:tc>
          <w:tcPr>
            <w:tcW w:w="270" w:type="pct"/>
            <w:vAlign w:val="center"/>
          </w:tcPr>
          <w:p w14:paraId="0F787A73" w14:textId="77777777" w:rsidR="00BA2974" w:rsidRPr="00F369CB" w:rsidRDefault="00BA2974" w:rsidP="001443DF">
            <w:pPr>
              <w:spacing w:after="0"/>
              <w:jc w:val="right"/>
            </w:pPr>
            <w:r w:rsidRPr="00F369CB">
              <w:t>9.0</w:t>
            </w:r>
          </w:p>
        </w:tc>
        <w:tc>
          <w:tcPr>
            <w:tcW w:w="270" w:type="pct"/>
            <w:vAlign w:val="center"/>
          </w:tcPr>
          <w:p w14:paraId="1BFE43E1" w14:textId="77777777" w:rsidR="00BA2974" w:rsidRPr="00F369CB" w:rsidRDefault="00BA2974" w:rsidP="001443DF">
            <w:pPr>
              <w:spacing w:after="0"/>
              <w:jc w:val="right"/>
            </w:pPr>
            <w:r w:rsidRPr="00F369CB">
              <w:t>0.47</w:t>
            </w:r>
          </w:p>
        </w:tc>
        <w:tc>
          <w:tcPr>
            <w:tcW w:w="270" w:type="pct"/>
            <w:vAlign w:val="center"/>
          </w:tcPr>
          <w:p w14:paraId="047EC7C3" w14:textId="77777777" w:rsidR="00BA2974" w:rsidRPr="00F369CB" w:rsidRDefault="00BA2974" w:rsidP="001443DF">
            <w:pPr>
              <w:spacing w:after="0"/>
              <w:jc w:val="right"/>
            </w:pPr>
            <w:r w:rsidRPr="00F369CB">
              <w:t>-0.00</w:t>
            </w:r>
          </w:p>
        </w:tc>
        <w:tc>
          <w:tcPr>
            <w:tcW w:w="270" w:type="pct"/>
            <w:vAlign w:val="center"/>
          </w:tcPr>
          <w:p w14:paraId="0EC24016" w14:textId="77777777" w:rsidR="00BA2974" w:rsidRPr="00F369CB" w:rsidRDefault="00BA2974" w:rsidP="001443DF">
            <w:pPr>
              <w:spacing w:after="0"/>
              <w:jc w:val="right"/>
              <w:rPr>
                <w:color w:val="000000" w:themeColor="text1"/>
              </w:rPr>
            </w:pPr>
            <w:r w:rsidRPr="00F369CB">
              <w:rPr>
                <w:color w:val="000000" w:themeColor="text1"/>
              </w:rPr>
              <w:t>-0.6</w:t>
            </w:r>
          </w:p>
        </w:tc>
        <w:tc>
          <w:tcPr>
            <w:tcW w:w="270" w:type="pct"/>
            <w:vAlign w:val="center"/>
          </w:tcPr>
          <w:p w14:paraId="4D2140F7" w14:textId="77777777" w:rsidR="00BA2974" w:rsidRPr="00F369CB" w:rsidRDefault="00BA2974" w:rsidP="001443DF">
            <w:pPr>
              <w:spacing w:after="0"/>
              <w:jc w:val="right"/>
            </w:pPr>
            <w:r w:rsidRPr="00F369CB">
              <w:t>0.96</w:t>
            </w:r>
          </w:p>
        </w:tc>
        <w:tc>
          <w:tcPr>
            <w:tcW w:w="270" w:type="pct"/>
            <w:vAlign w:val="center"/>
          </w:tcPr>
          <w:p w14:paraId="0FC62DAF" w14:textId="77777777" w:rsidR="00BA2974" w:rsidRPr="00F369CB" w:rsidRDefault="00BA2974" w:rsidP="001443DF">
            <w:pPr>
              <w:spacing w:after="0"/>
              <w:jc w:val="right"/>
            </w:pPr>
            <w:r w:rsidRPr="00F369CB">
              <w:t>0.01</w:t>
            </w:r>
          </w:p>
        </w:tc>
        <w:tc>
          <w:tcPr>
            <w:tcW w:w="270" w:type="pct"/>
            <w:vAlign w:val="center"/>
          </w:tcPr>
          <w:p w14:paraId="40D33FE8" w14:textId="77777777" w:rsidR="00BA2974" w:rsidRPr="00F369CB" w:rsidRDefault="00BA2974" w:rsidP="001443DF">
            <w:pPr>
              <w:spacing w:after="0"/>
              <w:jc w:val="right"/>
            </w:pPr>
            <w:r w:rsidRPr="00F369CB">
              <w:t>3.0</w:t>
            </w:r>
          </w:p>
        </w:tc>
        <w:tc>
          <w:tcPr>
            <w:tcW w:w="270" w:type="pct"/>
            <w:vAlign w:val="center"/>
          </w:tcPr>
          <w:p w14:paraId="03477D01" w14:textId="77777777" w:rsidR="00BA2974" w:rsidRPr="00F369CB" w:rsidRDefault="00BA2974" w:rsidP="001443DF">
            <w:pPr>
              <w:spacing w:after="0"/>
              <w:jc w:val="right"/>
              <w:rPr>
                <w:color w:val="000000" w:themeColor="text1"/>
              </w:rPr>
            </w:pPr>
            <w:r w:rsidRPr="00F369CB">
              <w:rPr>
                <w:color w:val="000000" w:themeColor="text1"/>
              </w:rPr>
              <w:t>0.81</w:t>
            </w:r>
          </w:p>
        </w:tc>
        <w:tc>
          <w:tcPr>
            <w:tcW w:w="270" w:type="pct"/>
            <w:vAlign w:val="center"/>
          </w:tcPr>
          <w:p w14:paraId="68933B0B" w14:textId="77777777" w:rsidR="00BA2974" w:rsidRPr="00F369CB" w:rsidRDefault="00BA2974" w:rsidP="001443DF">
            <w:pPr>
              <w:spacing w:after="0"/>
              <w:jc w:val="right"/>
            </w:pPr>
            <w:r w:rsidRPr="00F369CB">
              <w:t>0.02</w:t>
            </w:r>
          </w:p>
        </w:tc>
        <w:tc>
          <w:tcPr>
            <w:tcW w:w="270" w:type="pct"/>
            <w:vAlign w:val="center"/>
          </w:tcPr>
          <w:p w14:paraId="734D113A" w14:textId="77777777" w:rsidR="00BA2974" w:rsidRPr="00F369CB" w:rsidRDefault="00BA2974" w:rsidP="001443DF">
            <w:pPr>
              <w:spacing w:after="0"/>
              <w:jc w:val="right"/>
            </w:pPr>
            <w:r w:rsidRPr="00F369CB">
              <w:t>3.7</w:t>
            </w:r>
          </w:p>
        </w:tc>
        <w:tc>
          <w:tcPr>
            <w:tcW w:w="264" w:type="pct"/>
            <w:vAlign w:val="center"/>
          </w:tcPr>
          <w:p w14:paraId="6E9AD50E" w14:textId="77777777" w:rsidR="00BA2974" w:rsidRPr="00F369CB" w:rsidRDefault="00BA2974" w:rsidP="001443DF">
            <w:pPr>
              <w:spacing w:after="0"/>
              <w:jc w:val="right"/>
            </w:pPr>
            <w:r w:rsidRPr="00F369CB">
              <w:t>0.77</w:t>
            </w:r>
          </w:p>
        </w:tc>
      </w:tr>
      <w:tr w:rsidR="00BA2974" w:rsidRPr="00F369CB" w14:paraId="38541C66" w14:textId="77777777" w:rsidTr="001443DF">
        <w:tc>
          <w:tcPr>
            <w:tcW w:w="956" w:type="pct"/>
          </w:tcPr>
          <w:p w14:paraId="3BEBDF5C" w14:textId="77777777" w:rsidR="00BA2974" w:rsidRPr="00F369CB" w:rsidRDefault="00BA2974" w:rsidP="001443DF">
            <w:pPr>
              <w:spacing w:after="0"/>
            </w:pPr>
            <w:r w:rsidRPr="00F369CB">
              <w:t>Value of durables 1997</w:t>
            </w:r>
          </w:p>
        </w:tc>
        <w:tc>
          <w:tcPr>
            <w:tcW w:w="270" w:type="pct"/>
            <w:vAlign w:val="center"/>
          </w:tcPr>
          <w:p w14:paraId="62E499E5" w14:textId="77777777" w:rsidR="00BA2974" w:rsidRPr="00F369CB" w:rsidRDefault="00BA2974" w:rsidP="001443DF">
            <w:pPr>
              <w:spacing w:after="0"/>
              <w:jc w:val="right"/>
            </w:pPr>
            <w:r w:rsidRPr="00F369CB">
              <w:t>0.41</w:t>
            </w:r>
          </w:p>
        </w:tc>
        <w:tc>
          <w:tcPr>
            <w:tcW w:w="270" w:type="pct"/>
            <w:vAlign w:val="center"/>
          </w:tcPr>
          <w:p w14:paraId="76F0DF59" w14:textId="77777777" w:rsidR="00BA2974" w:rsidRPr="00F369CB" w:rsidRDefault="00BA2974" w:rsidP="001443DF">
            <w:pPr>
              <w:spacing w:after="0"/>
              <w:jc w:val="right"/>
            </w:pPr>
            <w:r w:rsidRPr="00F369CB">
              <w:t>30.0</w:t>
            </w:r>
          </w:p>
        </w:tc>
        <w:tc>
          <w:tcPr>
            <w:tcW w:w="270" w:type="pct"/>
            <w:vAlign w:val="center"/>
          </w:tcPr>
          <w:p w14:paraId="11B54E86" w14:textId="77777777" w:rsidR="00BA2974" w:rsidRPr="00F369CB" w:rsidRDefault="00BA2974" w:rsidP="001443DF">
            <w:pPr>
              <w:spacing w:after="0"/>
              <w:jc w:val="right"/>
            </w:pPr>
            <w:r w:rsidRPr="00F369CB">
              <w:t>0.00</w:t>
            </w:r>
          </w:p>
        </w:tc>
        <w:tc>
          <w:tcPr>
            <w:tcW w:w="270" w:type="pct"/>
            <w:vAlign w:val="center"/>
          </w:tcPr>
          <w:p w14:paraId="73922173" w14:textId="77777777" w:rsidR="00BA2974" w:rsidRPr="00F369CB" w:rsidRDefault="00BA2974" w:rsidP="001443DF">
            <w:pPr>
              <w:spacing w:after="0"/>
              <w:jc w:val="right"/>
            </w:pPr>
            <w:r w:rsidRPr="00F369CB">
              <w:t>0.13</w:t>
            </w:r>
          </w:p>
        </w:tc>
        <w:tc>
          <w:tcPr>
            <w:tcW w:w="270" w:type="pct"/>
            <w:vAlign w:val="center"/>
          </w:tcPr>
          <w:p w14:paraId="481A3083" w14:textId="77777777" w:rsidR="00BA2974" w:rsidRPr="00F369CB" w:rsidRDefault="00BA2974" w:rsidP="001443DF">
            <w:pPr>
              <w:spacing w:after="0"/>
              <w:jc w:val="right"/>
            </w:pPr>
            <w:r w:rsidRPr="00F369CB">
              <w:t>9.6</w:t>
            </w:r>
          </w:p>
        </w:tc>
        <w:tc>
          <w:tcPr>
            <w:tcW w:w="270" w:type="pct"/>
            <w:vAlign w:val="center"/>
          </w:tcPr>
          <w:p w14:paraId="2FC3F59F" w14:textId="77777777" w:rsidR="00BA2974" w:rsidRPr="00F369CB" w:rsidRDefault="00BA2974" w:rsidP="001443DF">
            <w:pPr>
              <w:spacing w:after="0"/>
              <w:jc w:val="right"/>
            </w:pPr>
            <w:r w:rsidRPr="00F369CB">
              <w:t>0.49</w:t>
            </w:r>
          </w:p>
        </w:tc>
        <w:tc>
          <w:tcPr>
            <w:tcW w:w="270" w:type="pct"/>
            <w:vAlign w:val="center"/>
          </w:tcPr>
          <w:p w14:paraId="0BB29B0C" w14:textId="77777777" w:rsidR="00BA2974" w:rsidRPr="00F369CB" w:rsidRDefault="00BA2974" w:rsidP="001443DF">
            <w:pPr>
              <w:spacing w:after="0"/>
              <w:jc w:val="right"/>
            </w:pPr>
            <w:r w:rsidRPr="00F369CB">
              <w:t>0.14</w:t>
            </w:r>
          </w:p>
        </w:tc>
        <w:tc>
          <w:tcPr>
            <w:tcW w:w="270" w:type="pct"/>
            <w:vAlign w:val="center"/>
          </w:tcPr>
          <w:p w14:paraId="5DF2DD5F" w14:textId="77777777" w:rsidR="00BA2974" w:rsidRPr="00F369CB" w:rsidRDefault="00BA2974" w:rsidP="001443DF">
            <w:pPr>
              <w:spacing w:after="0"/>
              <w:jc w:val="right"/>
              <w:rPr>
                <w:color w:val="000000" w:themeColor="text1"/>
              </w:rPr>
            </w:pPr>
            <w:r w:rsidRPr="00F369CB">
              <w:rPr>
                <w:color w:val="000000" w:themeColor="text1"/>
              </w:rPr>
              <w:t>10.0</w:t>
            </w:r>
          </w:p>
        </w:tc>
        <w:tc>
          <w:tcPr>
            <w:tcW w:w="270" w:type="pct"/>
            <w:vAlign w:val="center"/>
          </w:tcPr>
          <w:p w14:paraId="49236053" w14:textId="77777777" w:rsidR="00BA2974" w:rsidRPr="00F369CB" w:rsidRDefault="00BA2974" w:rsidP="001443DF">
            <w:pPr>
              <w:spacing w:after="0"/>
              <w:jc w:val="right"/>
            </w:pPr>
            <w:r w:rsidRPr="00F369CB">
              <w:t>0.48</w:t>
            </w:r>
          </w:p>
        </w:tc>
        <w:tc>
          <w:tcPr>
            <w:tcW w:w="270" w:type="pct"/>
            <w:vAlign w:val="center"/>
          </w:tcPr>
          <w:p w14:paraId="6D332FAF" w14:textId="77777777" w:rsidR="00BA2974" w:rsidRPr="00F369CB" w:rsidRDefault="00BA2974" w:rsidP="001443DF">
            <w:pPr>
              <w:spacing w:after="0"/>
              <w:jc w:val="right"/>
            </w:pPr>
            <w:r w:rsidRPr="00F369CB">
              <w:t>0.08</w:t>
            </w:r>
          </w:p>
        </w:tc>
        <w:tc>
          <w:tcPr>
            <w:tcW w:w="270" w:type="pct"/>
            <w:vAlign w:val="center"/>
          </w:tcPr>
          <w:p w14:paraId="5FB93D1D" w14:textId="77777777" w:rsidR="00BA2974" w:rsidRPr="00F369CB" w:rsidRDefault="00BA2974" w:rsidP="001443DF">
            <w:pPr>
              <w:spacing w:after="0"/>
              <w:jc w:val="right"/>
            </w:pPr>
            <w:r w:rsidRPr="00F369CB">
              <w:t>6.0</w:t>
            </w:r>
          </w:p>
        </w:tc>
        <w:tc>
          <w:tcPr>
            <w:tcW w:w="270" w:type="pct"/>
            <w:vAlign w:val="center"/>
          </w:tcPr>
          <w:p w14:paraId="606A7B24" w14:textId="77777777" w:rsidR="00BA2974" w:rsidRPr="00F369CB" w:rsidRDefault="00BA2974" w:rsidP="001443DF">
            <w:pPr>
              <w:spacing w:after="0"/>
              <w:jc w:val="right"/>
              <w:rPr>
                <w:color w:val="000000" w:themeColor="text1"/>
              </w:rPr>
            </w:pPr>
            <w:r w:rsidRPr="00F369CB">
              <w:rPr>
                <w:color w:val="000000" w:themeColor="text1"/>
              </w:rPr>
              <w:t>0.68</w:t>
            </w:r>
          </w:p>
        </w:tc>
        <w:tc>
          <w:tcPr>
            <w:tcW w:w="270" w:type="pct"/>
            <w:vAlign w:val="center"/>
          </w:tcPr>
          <w:p w14:paraId="70030CB6" w14:textId="77777777" w:rsidR="00BA2974" w:rsidRPr="00F369CB" w:rsidRDefault="00BA2974" w:rsidP="001443DF">
            <w:pPr>
              <w:spacing w:after="0"/>
              <w:jc w:val="right"/>
            </w:pPr>
            <w:r w:rsidRPr="00F369CB">
              <w:t>0.02</w:t>
            </w:r>
          </w:p>
        </w:tc>
        <w:tc>
          <w:tcPr>
            <w:tcW w:w="270" w:type="pct"/>
            <w:vAlign w:val="center"/>
          </w:tcPr>
          <w:p w14:paraId="400B8CE4" w14:textId="77777777" w:rsidR="00BA2974" w:rsidRPr="00F369CB" w:rsidRDefault="00BA2974" w:rsidP="001443DF">
            <w:pPr>
              <w:spacing w:after="0"/>
              <w:jc w:val="right"/>
            </w:pPr>
            <w:r w:rsidRPr="00F369CB">
              <w:t>1.2</w:t>
            </w:r>
          </w:p>
        </w:tc>
        <w:tc>
          <w:tcPr>
            <w:tcW w:w="264" w:type="pct"/>
            <w:vAlign w:val="center"/>
          </w:tcPr>
          <w:p w14:paraId="1628DA87" w14:textId="77777777" w:rsidR="00BA2974" w:rsidRPr="00F369CB" w:rsidRDefault="00BA2974" w:rsidP="001443DF">
            <w:pPr>
              <w:spacing w:after="0"/>
              <w:jc w:val="right"/>
            </w:pPr>
            <w:r w:rsidRPr="00F369CB">
              <w:t>0.94</w:t>
            </w:r>
          </w:p>
        </w:tc>
      </w:tr>
      <w:tr w:rsidR="00BA2974" w:rsidRPr="00F369CB" w14:paraId="022A0A26" w14:textId="77777777" w:rsidTr="001443DF">
        <w:tc>
          <w:tcPr>
            <w:tcW w:w="956" w:type="pct"/>
          </w:tcPr>
          <w:p w14:paraId="0DD2471B" w14:textId="77777777" w:rsidR="00BA2974" w:rsidRPr="00F369CB" w:rsidRDefault="00BA2974" w:rsidP="001443DF">
            <w:pPr>
              <w:spacing w:after="0"/>
            </w:pPr>
            <w:r w:rsidRPr="00F369CB">
              <w:t>Off-farm workdays 1997</w:t>
            </w:r>
          </w:p>
        </w:tc>
        <w:tc>
          <w:tcPr>
            <w:tcW w:w="270" w:type="pct"/>
            <w:vAlign w:val="center"/>
          </w:tcPr>
          <w:p w14:paraId="56FE8650" w14:textId="77777777" w:rsidR="00BA2974" w:rsidRPr="00F369CB" w:rsidRDefault="00BA2974" w:rsidP="001443DF">
            <w:pPr>
              <w:spacing w:after="0"/>
              <w:jc w:val="right"/>
            </w:pPr>
            <w:r w:rsidRPr="00F369CB">
              <w:t>1.74</w:t>
            </w:r>
          </w:p>
        </w:tc>
        <w:tc>
          <w:tcPr>
            <w:tcW w:w="270" w:type="pct"/>
            <w:vAlign w:val="center"/>
          </w:tcPr>
          <w:p w14:paraId="7D738B0B" w14:textId="77777777" w:rsidR="00BA2974" w:rsidRPr="00F369CB" w:rsidRDefault="00BA2974" w:rsidP="001443DF">
            <w:pPr>
              <w:spacing w:after="0"/>
              <w:jc w:val="right"/>
            </w:pPr>
            <w:r w:rsidRPr="00F369CB">
              <w:t>4.6</w:t>
            </w:r>
          </w:p>
        </w:tc>
        <w:tc>
          <w:tcPr>
            <w:tcW w:w="270" w:type="pct"/>
            <w:vAlign w:val="center"/>
          </w:tcPr>
          <w:p w14:paraId="54AA18FC" w14:textId="77777777" w:rsidR="00BA2974" w:rsidRPr="00F369CB" w:rsidRDefault="00BA2974" w:rsidP="001443DF">
            <w:pPr>
              <w:spacing w:after="0"/>
              <w:jc w:val="right"/>
            </w:pPr>
            <w:r w:rsidRPr="00F369CB">
              <w:t>0.59</w:t>
            </w:r>
          </w:p>
        </w:tc>
        <w:tc>
          <w:tcPr>
            <w:tcW w:w="270" w:type="pct"/>
            <w:vAlign w:val="center"/>
          </w:tcPr>
          <w:p w14:paraId="1C8D5C48" w14:textId="77777777" w:rsidR="00BA2974" w:rsidRPr="00F369CB" w:rsidRDefault="00BA2974" w:rsidP="001443DF">
            <w:pPr>
              <w:spacing w:after="0"/>
              <w:jc w:val="right"/>
            </w:pPr>
            <w:r w:rsidRPr="00F369CB">
              <w:t>-0.99</w:t>
            </w:r>
          </w:p>
        </w:tc>
        <w:tc>
          <w:tcPr>
            <w:tcW w:w="270" w:type="pct"/>
            <w:vAlign w:val="center"/>
          </w:tcPr>
          <w:p w14:paraId="7619FCBC" w14:textId="77777777" w:rsidR="00BA2974" w:rsidRPr="00F369CB" w:rsidRDefault="00BA2974" w:rsidP="001443DF">
            <w:pPr>
              <w:spacing w:after="0"/>
              <w:jc w:val="right"/>
            </w:pPr>
            <w:r w:rsidRPr="00F369CB">
              <w:t>-2.6</w:t>
            </w:r>
          </w:p>
        </w:tc>
        <w:tc>
          <w:tcPr>
            <w:tcW w:w="270" w:type="pct"/>
            <w:vAlign w:val="center"/>
          </w:tcPr>
          <w:p w14:paraId="5E01BC8B" w14:textId="77777777" w:rsidR="00BA2974" w:rsidRPr="00F369CB" w:rsidRDefault="00BA2974" w:rsidP="001443DF">
            <w:pPr>
              <w:spacing w:after="0"/>
              <w:jc w:val="right"/>
            </w:pPr>
            <w:r w:rsidRPr="00F369CB">
              <w:t>0.82</w:t>
            </w:r>
          </w:p>
        </w:tc>
        <w:tc>
          <w:tcPr>
            <w:tcW w:w="270" w:type="pct"/>
            <w:vAlign w:val="center"/>
          </w:tcPr>
          <w:p w14:paraId="03AB1144" w14:textId="77777777" w:rsidR="00BA2974" w:rsidRPr="00F369CB" w:rsidRDefault="00BA2974" w:rsidP="001443DF">
            <w:pPr>
              <w:spacing w:after="0"/>
              <w:jc w:val="right"/>
            </w:pPr>
            <w:r w:rsidRPr="00F369CB">
              <w:t>-3.55</w:t>
            </w:r>
          </w:p>
        </w:tc>
        <w:tc>
          <w:tcPr>
            <w:tcW w:w="270" w:type="pct"/>
            <w:vAlign w:val="center"/>
          </w:tcPr>
          <w:p w14:paraId="54C21F57" w14:textId="77777777" w:rsidR="00BA2974" w:rsidRPr="00F369CB" w:rsidRDefault="00BA2974" w:rsidP="001443DF">
            <w:pPr>
              <w:spacing w:after="0"/>
              <w:jc w:val="right"/>
              <w:rPr>
                <w:color w:val="000000" w:themeColor="text1"/>
              </w:rPr>
            </w:pPr>
            <w:r w:rsidRPr="00F369CB">
              <w:rPr>
                <w:color w:val="000000" w:themeColor="text1"/>
              </w:rPr>
              <w:t>-9.4</w:t>
            </w:r>
          </w:p>
        </w:tc>
        <w:tc>
          <w:tcPr>
            <w:tcW w:w="270" w:type="pct"/>
            <w:vAlign w:val="center"/>
          </w:tcPr>
          <w:p w14:paraId="36392AF1" w14:textId="77777777" w:rsidR="00BA2974" w:rsidRPr="00F369CB" w:rsidRDefault="00BA2974" w:rsidP="001443DF">
            <w:pPr>
              <w:spacing w:after="0"/>
              <w:jc w:val="right"/>
            </w:pPr>
            <w:r w:rsidRPr="00F369CB">
              <w:t>0.44</w:t>
            </w:r>
          </w:p>
        </w:tc>
        <w:tc>
          <w:tcPr>
            <w:tcW w:w="270" w:type="pct"/>
            <w:vAlign w:val="center"/>
          </w:tcPr>
          <w:p w14:paraId="4A312D53" w14:textId="77777777" w:rsidR="00BA2974" w:rsidRPr="00F369CB" w:rsidRDefault="00BA2974" w:rsidP="001443DF">
            <w:pPr>
              <w:spacing w:after="0"/>
              <w:jc w:val="right"/>
            </w:pPr>
            <w:r w:rsidRPr="00F369CB">
              <w:t>-2.17</w:t>
            </w:r>
          </w:p>
        </w:tc>
        <w:tc>
          <w:tcPr>
            <w:tcW w:w="270" w:type="pct"/>
            <w:vAlign w:val="center"/>
          </w:tcPr>
          <w:p w14:paraId="5BA4B7D2" w14:textId="77777777" w:rsidR="00BA2974" w:rsidRPr="00F369CB" w:rsidRDefault="00BA2974" w:rsidP="001443DF">
            <w:pPr>
              <w:spacing w:after="0"/>
              <w:jc w:val="right"/>
            </w:pPr>
            <w:r w:rsidRPr="00F369CB">
              <w:t>-5.7</w:t>
            </w:r>
          </w:p>
        </w:tc>
        <w:tc>
          <w:tcPr>
            <w:tcW w:w="270" w:type="pct"/>
            <w:vAlign w:val="center"/>
          </w:tcPr>
          <w:p w14:paraId="592CD7FE" w14:textId="77777777" w:rsidR="00BA2974" w:rsidRPr="00F369CB" w:rsidRDefault="00BA2974" w:rsidP="001443DF">
            <w:pPr>
              <w:spacing w:after="0"/>
              <w:jc w:val="right"/>
              <w:rPr>
                <w:color w:val="000000" w:themeColor="text1"/>
              </w:rPr>
            </w:pPr>
            <w:r w:rsidRPr="00F369CB">
              <w:rPr>
                <w:color w:val="000000" w:themeColor="text1"/>
              </w:rPr>
              <w:t>0.63</w:t>
            </w:r>
          </w:p>
        </w:tc>
        <w:tc>
          <w:tcPr>
            <w:tcW w:w="270" w:type="pct"/>
            <w:vAlign w:val="center"/>
          </w:tcPr>
          <w:p w14:paraId="286709E9" w14:textId="77777777" w:rsidR="00BA2974" w:rsidRPr="00F369CB" w:rsidRDefault="00BA2974" w:rsidP="001443DF">
            <w:pPr>
              <w:spacing w:after="0"/>
              <w:jc w:val="right"/>
            </w:pPr>
            <w:r w:rsidRPr="00F369CB">
              <w:t>-0.14</w:t>
            </w:r>
          </w:p>
        </w:tc>
        <w:tc>
          <w:tcPr>
            <w:tcW w:w="270" w:type="pct"/>
            <w:vAlign w:val="center"/>
          </w:tcPr>
          <w:p w14:paraId="13F3F2EF" w14:textId="77777777" w:rsidR="00BA2974" w:rsidRPr="00F369CB" w:rsidRDefault="00BA2974" w:rsidP="001443DF">
            <w:pPr>
              <w:spacing w:after="0"/>
              <w:jc w:val="right"/>
            </w:pPr>
            <w:r w:rsidRPr="00F369CB">
              <w:t>-0.4</w:t>
            </w:r>
          </w:p>
        </w:tc>
        <w:tc>
          <w:tcPr>
            <w:tcW w:w="264" w:type="pct"/>
            <w:vAlign w:val="center"/>
          </w:tcPr>
          <w:p w14:paraId="10BB72A6" w14:textId="77777777" w:rsidR="00BA2974" w:rsidRPr="00F369CB" w:rsidRDefault="00BA2974" w:rsidP="001443DF">
            <w:pPr>
              <w:spacing w:after="0"/>
              <w:jc w:val="right"/>
            </w:pPr>
            <w:r w:rsidRPr="00F369CB">
              <w:t>0.98</w:t>
            </w:r>
          </w:p>
        </w:tc>
      </w:tr>
      <w:tr w:rsidR="00BA2974" w:rsidRPr="00F369CB" w14:paraId="4533605B" w14:textId="77777777" w:rsidTr="001443DF">
        <w:tc>
          <w:tcPr>
            <w:tcW w:w="956" w:type="pct"/>
          </w:tcPr>
          <w:p w14:paraId="21D3FDFE" w14:textId="77777777" w:rsidR="00BA2974" w:rsidRPr="00F369CB" w:rsidRDefault="00BA2974" w:rsidP="001443DF">
            <w:pPr>
              <w:spacing w:after="0"/>
            </w:pPr>
            <w:r w:rsidRPr="00F369CB">
              <w:t>Yunnan</w:t>
            </w:r>
          </w:p>
        </w:tc>
        <w:tc>
          <w:tcPr>
            <w:tcW w:w="270" w:type="pct"/>
            <w:vAlign w:val="center"/>
          </w:tcPr>
          <w:p w14:paraId="5CC3B6DE" w14:textId="77777777" w:rsidR="00BA2974" w:rsidRPr="00F369CB" w:rsidRDefault="00BA2974" w:rsidP="001443DF">
            <w:pPr>
              <w:spacing w:after="0"/>
              <w:jc w:val="right"/>
            </w:pPr>
            <w:r w:rsidRPr="00F369CB">
              <w:t>0.12</w:t>
            </w:r>
          </w:p>
        </w:tc>
        <w:tc>
          <w:tcPr>
            <w:tcW w:w="270" w:type="pct"/>
            <w:vAlign w:val="center"/>
          </w:tcPr>
          <w:p w14:paraId="5B4B38F7" w14:textId="77777777" w:rsidR="00BA2974" w:rsidRPr="00F369CB" w:rsidRDefault="00BA2974" w:rsidP="001443DF">
            <w:pPr>
              <w:spacing w:after="0"/>
              <w:jc w:val="right"/>
            </w:pPr>
            <w:r w:rsidRPr="00F369CB">
              <w:t>25.6</w:t>
            </w:r>
          </w:p>
        </w:tc>
        <w:tc>
          <w:tcPr>
            <w:tcW w:w="270" w:type="pct"/>
            <w:vAlign w:val="center"/>
          </w:tcPr>
          <w:p w14:paraId="6FD53F28" w14:textId="77777777" w:rsidR="00BA2974" w:rsidRPr="00F369CB" w:rsidRDefault="00BA2974" w:rsidP="001443DF">
            <w:pPr>
              <w:spacing w:after="0"/>
              <w:jc w:val="right"/>
            </w:pPr>
            <w:r w:rsidRPr="00F369CB">
              <w:t>0.00</w:t>
            </w:r>
          </w:p>
        </w:tc>
        <w:tc>
          <w:tcPr>
            <w:tcW w:w="270" w:type="pct"/>
            <w:vAlign w:val="center"/>
          </w:tcPr>
          <w:p w14:paraId="62E4E328" w14:textId="77777777" w:rsidR="00BA2974" w:rsidRPr="00F369CB" w:rsidRDefault="00BA2974" w:rsidP="001443DF">
            <w:pPr>
              <w:spacing w:after="0"/>
              <w:jc w:val="right"/>
            </w:pPr>
            <w:r w:rsidRPr="00F369CB">
              <w:t>-0.01</w:t>
            </w:r>
          </w:p>
        </w:tc>
        <w:tc>
          <w:tcPr>
            <w:tcW w:w="270" w:type="pct"/>
            <w:vAlign w:val="center"/>
          </w:tcPr>
          <w:p w14:paraId="01EB58AA" w14:textId="77777777" w:rsidR="00BA2974" w:rsidRPr="00F369CB" w:rsidRDefault="00BA2974" w:rsidP="001443DF">
            <w:pPr>
              <w:spacing w:after="0"/>
              <w:jc w:val="right"/>
            </w:pPr>
            <w:r w:rsidRPr="00F369CB">
              <w:t>-2.8</w:t>
            </w:r>
          </w:p>
        </w:tc>
        <w:tc>
          <w:tcPr>
            <w:tcW w:w="270" w:type="pct"/>
            <w:vAlign w:val="center"/>
          </w:tcPr>
          <w:p w14:paraId="3CB53126" w14:textId="77777777" w:rsidR="00BA2974" w:rsidRPr="00F369CB" w:rsidRDefault="00BA2974" w:rsidP="001443DF">
            <w:pPr>
              <w:spacing w:after="0"/>
              <w:jc w:val="right"/>
            </w:pPr>
            <w:r w:rsidRPr="00F369CB">
              <w:t>0.80</w:t>
            </w:r>
          </w:p>
        </w:tc>
        <w:tc>
          <w:tcPr>
            <w:tcW w:w="270" w:type="pct"/>
            <w:vAlign w:val="center"/>
          </w:tcPr>
          <w:p w14:paraId="0E2B4BE9" w14:textId="77777777" w:rsidR="00BA2974" w:rsidRPr="00F369CB" w:rsidRDefault="00BA2974" w:rsidP="001443DF">
            <w:pPr>
              <w:spacing w:after="0"/>
              <w:jc w:val="right"/>
            </w:pPr>
            <w:r w:rsidRPr="00F369CB">
              <w:t>0.00</w:t>
            </w:r>
          </w:p>
        </w:tc>
        <w:tc>
          <w:tcPr>
            <w:tcW w:w="270" w:type="pct"/>
            <w:vAlign w:val="center"/>
          </w:tcPr>
          <w:p w14:paraId="2E0BF09A" w14:textId="77777777" w:rsidR="00BA2974" w:rsidRPr="00F369CB" w:rsidRDefault="00BA2974" w:rsidP="001443DF">
            <w:pPr>
              <w:spacing w:after="0"/>
              <w:jc w:val="right"/>
              <w:rPr>
                <w:color w:val="000000" w:themeColor="text1"/>
              </w:rPr>
            </w:pPr>
            <w:r w:rsidRPr="00F369CB">
              <w:rPr>
                <w:color w:val="000000" w:themeColor="text1"/>
              </w:rPr>
              <w:t>0.0</w:t>
            </w:r>
          </w:p>
        </w:tc>
        <w:tc>
          <w:tcPr>
            <w:tcW w:w="270" w:type="pct"/>
            <w:vAlign w:val="center"/>
          </w:tcPr>
          <w:p w14:paraId="1B1A1E50" w14:textId="77777777" w:rsidR="00BA2974" w:rsidRPr="00F369CB" w:rsidRDefault="00BA2974" w:rsidP="001443DF">
            <w:pPr>
              <w:spacing w:after="0"/>
              <w:jc w:val="right"/>
            </w:pPr>
            <w:r w:rsidRPr="00F369CB">
              <w:t>1.00</w:t>
            </w:r>
          </w:p>
        </w:tc>
        <w:tc>
          <w:tcPr>
            <w:tcW w:w="270" w:type="pct"/>
            <w:vAlign w:val="center"/>
          </w:tcPr>
          <w:p w14:paraId="540998C9" w14:textId="77777777" w:rsidR="00BA2974" w:rsidRPr="00F369CB" w:rsidRDefault="00BA2974" w:rsidP="001443DF">
            <w:pPr>
              <w:spacing w:after="0"/>
              <w:jc w:val="right"/>
            </w:pPr>
            <w:r w:rsidRPr="00F369CB">
              <w:t>-0.00</w:t>
            </w:r>
          </w:p>
        </w:tc>
        <w:tc>
          <w:tcPr>
            <w:tcW w:w="270" w:type="pct"/>
            <w:vAlign w:val="center"/>
          </w:tcPr>
          <w:p w14:paraId="0F3739EE" w14:textId="77777777" w:rsidR="00BA2974" w:rsidRPr="00F369CB" w:rsidRDefault="00BA2974" w:rsidP="001443DF">
            <w:pPr>
              <w:spacing w:after="0"/>
              <w:jc w:val="right"/>
            </w:pPr>
            <w:r w:rsidRPr="00F369CB">
              <w:t>-1.0</w:t>
            </w:r>
          </w:p>
        </w:tc>
        <w:tc>
          <w:tcPr>
            <w:tcW w:w="270" w:type="pct"/>
            <w:vAlign w:val="center"/>
          </w:tcPr>
          <w:p w14:paraId="54B609F2" w14:textId="77777777" w:rsidR="00BA2974" w:rsidRPr="00F369CB" w:rsidRDefault="00BA2974" w:rsidP="001443DF">
            <w:pPr>
              <w:spacing w:after="0"/>
              <w:jc w:val="right"/>
              <w:rPr>
                <w:color w:val="000000" w:themeColor="text1"/>
              </w:rPr>
            </w:pPr>
            <w:r w:rsidRPr="00F369CB">
              <w:rPr>
                <w:color w:val="000000" w:themeColor="text1"/>
              </w:rPr>
              <w:t>0.93</w:t>
            </w:r>
          </w:p>
        </w:tc>
        <w:tc>
          <w:tcPr>
            <w:tcW w:w="270" w:type="pct"/>
            <w:vAlign w:val="center"/>
          </w:tcPr>
          <w:p w14:paraId="66A86260" w14:textId="77777777" w:rsidR="00BA2974" w:rsidRPr="00F369CB" w:rsidRDefault="00BA2974" w:rsidP="001443DF">
            <w:pPr>
              <w:spacing w:after="0"/>
              <w:jc w:val="right"/>
            </w:pPr>
            <w:r w:rsidRPr="00F369CB">
              <w:t>0.01</w:t>
            </w:r>
          </w:p>
        </w:tc>
        <w:tc>
          <w:tcPr>
            <w:tcW w:w="270" w:type="pct"/>
            <w:vAlign w:val="center"/>
          </w:tcPr>
          <w:p w14:paraId="64D2F86E" w14:textId="77777777" w:rsidR="00BA2974" w:rsidRPr="00F369CB" w:rsidRDefault="00BA2974" w:rsidP="001443DF">
            <w:pPr>
              <w:spacing w:after="0"/>
              <w:jc w:val="right"/>
            </w:pPr>
            <w:r w:rsidRPr="00F369CB">
              <w:t>2.6</w:t>
            </w:r>
          </w:p>
        </w:tc>
        <w:tc>
          <w:tcPr>
            <w:tcW w:w="264" w:type="pct"/>
            <w:vAlign w:val="center"/>
          </w:tcPr>
          <w:p w14:paraId="0C9181F6" w14:textId="77777777" w:rsidR="00BA2974" w:rsidRPr="00F369CB" w:rsidRDefault="00BA2974" w:rsidP="001443DF">
            <w:pPr>
              <w:spacing w:after="0"/>
              <w:jc w:val="right"/>
            </w:pPr>
            <w:r w:rsidRPr="00F369CB">
              <w:t>0.82</w:t>
            </w:r>
          </w:p>
        </w:tc>
      </w:tr>
      <w:tr w:rsidR="00BA2974" w:rsidRPr="00F369CB" w14:paraId="10CF8061" w14:textId="77777777" w:rsidTr="001443DF">
        <w:tc>
          <w:tcPr>
            <w:tcW w:w="956" w:type="pct"/>
          </w:tcPr>
          <w:p w14:paraId="5F04606B" w14:textId="77777777" w:rsidR="00BA2974" w:rsidRPr="005A3831" w:rsidRDefault="00BA2974" w:rsidP="001443DF">
            <w:pPr>
              <w:spacing w:after="0"/>
              <w:ind w:left="288" w:hanging="288"/>
              <w:rPr>
                <w:vertAlign w:val="superscript"/>
              </w:rPr>
            </w:pPr>
            <w:r w:rsidRPr="00F369CB">
              <w:t>Mean standardised percentage difference</w:t>
            </w:r>
            <w:r>
              <w:rPr>
                <w:rFonts w:hint="eastAsia"/>
                <w:vertAlign w:val="superscript"/>
              </w:rPr>
              <w:t xml:space="preserve"> b</w:t>
            </w:r>
          </w:p>
        </w:tc>
        <w:tc>
          <w:tcPr>
            <w:tcW w:w="540" w:type="pct"/>
            <w:gridSpan w:val="2"/>
            <w:vAlign w:val="center"/>
          </w:tcPr>
          <w:p w14:paraId="45F3CF26" w14:textId="77777777" w:rsidR="00BA2974" w:rsidRPr="00F369CB" w:rsidRDefault="00BA2974" w:rsidP="001443DF">
            <w:pPr>
              <w:spacing w:after="0"/>
              <w:jc w:val="right"/>
            </w:pPr>
            <w:r w:rsidRPr="00F369CB">
              <w:t>27.4</w:t>
            </w:r>
          </w:p>
        </w:tc>
        <w:tc>
          <w:tcPr>
            <w:tcW w:w="270" w:type="pct"/>
            <w:vAlign w:val="center"/>
          </w:tcPr>
          <w:p w14:paraId="355EBC52" w14:textId="77777777" w:rsidR="00BA2974" w:rsidRPr="00F369CB" w:rsidRDefault="00BA2974" w:rsidP="001443DF">
            <w:pPr>
              <w:spacing w:after="0"/>
              <w:jc w:val="right"/>
            </w:pPr>
          </w:p>
        </w:tc>
        <w:tc>
          <w:tcPr>
            <w:tcW w:w="540" w:type="pct"/>
            <w:gridSpan w:val="2"/>
            <w:vAlign w:val="center"/>
          </w:tcPr>
          <w:p w14:paraId="0E6B75A0" w14:textId="77777777" w:rsidR="00BA2974" w:rsidRPr="00F369CB" w:rsidRDefault="00BA2974" w:rsidP="001443DF">
            <w:pPr>
              <w:spacing w:after="0"/>
              <w:jc w:val="right"/>
            </w:pPr>
            <w:r w:rsidRPr="00F369CB">
              <w:t>7.2</w:t>
            </w:r>
          </w:p>
        </w:tc>
        <w:tc>
          <w:tcPr>
            <w:tcW w:w="270" w:type="pct"/>
            <w:vAlign w:val="center"/>
          </w:tcPr>
          <w:p w14:paraId="4B8C3AD0" w14:textId="77777777" w:rsidR="00BA2974" w:rsidRPr="00F369CB" w:rsidRDefault="00BA2974" w:rsidP="001443DF">
            <w:pPr>
              <w:spacing w:after="0"/>
              <w:jc w:val="right"/>
            </w:pPr>
          </w:p>
        </w:tc>
        <w:tc>
          <w:tcPr>
            <w:tcW w:w="540" w:type="pct"/>
            <w:gridSpan w:val="2"/>
            <w:vAlign w:val="center"/>
          </w:tcPr>
          <w:p w14:paraId="5DB92689" w14:textId="77777777" w:rsidR="00BA2974" w:rsidRPr="00F369CB" w:rsidRDefault="00BA2974" w:rsidP="001443DF">
            <w:pPr>
              <w:spacing w:after="0"/>
              <w:jc w:val="right"/>
              <w:rPr>
                <w:color w:val="000000" w:themeColor="text1"/>
              </w:rPr>
            </w:pPr>
            <w:r w:rsidRPr="00F369CB">
              <w:rPr>
                <w:color w:val="000000" w:themeColor="text1"/>
              </w:rPr>
              <w:t>6.1</w:t>
            </w:r>
          </w:p>
        </w:tc>
        <w:tc>
          <w:tcPr>
            <w:tcW w:w="270" w:type="pct"/>
            <w:vAlign w:val="center"/>
          </w:tcPr>
          <w:p w14:paraId="230841F8" w14:textId="77777777" w:rsidR="00BA2974" w:rsidRPr="00F369CB" w:rsidRDefault="00BA2974" w:rsidP="001443DF">
            <w:pPr>
              <w:spacing w:after="0"/>
              <w:jc w:val="right"/>
            </w:pPr>
          </w:p>
        </w:tc>
        <w:tc>
          <w:tcPr>
            <w:tcW w:w="540" w:type="pct"/>
            <w:gridSpan w:val="2"/>
            <w:vAlign w:val="center"/>
          </w:tcPr>
          <w:p w14:paraId="0ED785AA" w14:textId="77777777" w:rsidR="00BA2974" w:rsidRPr="00F369CB" w:rsidRDefault="00BA2974" w:rsidP="001443DF">
            <w:pPr>
              <w:spacing w:after="0"/>
              <w:jc w:val="right"/>
            </w:pPr>
            <w:r w:rsidRPr="00F369CB">
              <w:t>4.6</w:t>
            </w:r>
          </w:p>
        </w:tc>
        <w:tc>
          <w:tcPr>
            <w:tcW w:w="270" w:type="pct"/>
            <w:vAlign w:val="center"/>
          </w:tcPr>
          <w:p w14:paraId="7D2F7191" w14:textId="77777777" w:rsidR="00BA2974" w:rsidRPr="00F369CB" w:rsidRDefault="00BA2974" w:rsidP="001443DF">
            <w:pPr>
              <w:spacing w:after="0"/>
              <w:jc w:val="right"/>
              <w:rPr>
                <w:color w:val="000000" w:themeColor="text1"/>
              </w:rPr>
            </w:pPr>
          </w:p>
        </w:tc>
        <w:tc>
          <w:tcPr>
            <w:tcW w:w="540" w:type="pct"/>
            <w:gridSpan w:val="2"/>
            <w:vAlign w:val="center"/>
          </w:tcPr>
          <w:p w14:paraId="2024CB54" w14:textId="77777777" w:rsidR="00BA2974" w:rsidRPr="00F369CB" w:rsidRDefault="00BA2974" w:rsidP="001443DF">
            <w:pPr>
              <w:spacing w:after="0"/>
              <w:jc w:val="right"/>
            </w:pPr>
            <w:r w:rsidRPr="00F369CB">
              <w:t>2.5</w:t>
            </w:r>
          </w:p>
        </w:tc>
        <w:tc>
          <w:tcPr>
            <w:tcW w:w="264" w:type="pct"/>
            <w:vAlign w:val="center"/>
          </w:tcPr>
          <w:p w14:paraId="3E990E89" w14:textId="77777777" w:rsidR="00BA2974" w:rsidRPr="00F369CB" w:rsidRDefault="00BA2974" w:rsidP="001443DF">
            <w:pPr>
              <w:spacing w:after="0"/>
              <w:jc w:val="right"/>
            </w:pPr>
          </w:p>
        </w:tc>
      </w:tr>
      <w:tr w:rsidR="00BA2974" w:rsidRPr="00F369CB" w14:paraId="59459925" w14:textId="77777777" w:rsidTr="001443DF">
        <w:tc>
          <w:tcPr>
            <w:tcW w:w="956" w:type="pct"/>
          </w:tcPr>
          <w:p w14:paraId="037CBE37" w14:textId="77777777" w:rsidR="00BA2974" w:rsidRPr="00F369CB" w:rsidRDefault="00BA2974" w:rsidP="001443DF">
            <w:pPr>
              <w:spacing w:after="0"/>
              <w:ind w:left="288" w:hanging="288"/>
            </w:pPr>
            <w:r w:rsidRPr="00F369CB">
              <w:t>Median standardised percentage difference</w:t>
            </w:r>
          </w:p>
        </w:tc>
        <w:tc>
          <w:tcPr>
            <w:tcW w:w="540" w:type="pct"/>
            <w:gridSpan w:val="2"/>
            <w:vAlign w:val="center"/>
          </w:tcPr>
          <w:p w14:paraId="639A0790" w14:textId="77777777" w:rsidR="00BA2974" w:rsidRPr="00F369CB" w:rsidRDefault="00BA2974" w:rsidP="001443DF">
            <w:pPr>
              <w:spacing w:after="0"/>
              <w:jc w:val="right"/>
            </w:pPr>
            <w:r w:rsidRPr="00F369CB">
              <w:t>25.6</w:t>
            </w:r>
          </w:p>
        </w:tc>
        <w:tc>
          <w:tcPr>
            <w:tcW w:w="270" w:type="pct"/>
            <w:vAlign w:val="center"/>
          </w:tcPr>
          <w:p w14:paraId="2721195F" w14:textId="77777777" w:rsidR="00BA2974" w:rsidRPr="00F369CB" w:rsidRDefault="00BA2974" w:rsidP="001443DF">
            <w:pPr>
              <w:spacing w:after="0"/>
              <w:jc w:val="right"/>
            </w:pPr>
          </w:p>
        </w:tc>
        <w:tc>
          <w:tcPr>
            <w:tcW w:w="540" w:type="pct"/>
            <w:gridSpan w:val="2"/>
            <w:vAlign w:val="center"/>
          </w:tcPr>
          <w:p w14:paraId="3BD7273B" w14:textId="77777777" w:rsidR="00BA2974" w:rsidRPr="00F369CB" w:rsidRDefault="00BA2974" w:rsidP="001443DF">
            <w:pPr>
              <w:spacing w:after="0"/>
              <w:jc w:val="right"/>
            </w:pPr>
            <w:r w:rsidRPr="00F369CB">
              <w:t>2.8</w:t>
            </w:r>
          </w:p>
        </w:tc>
        <w:tc>
          <w:tcPr>
            <w:tcW w:w="270" w:type="pct"/>
            <w:vAlign w:val="center"/>
          </w:tcPr>
          <w:p w14:paraId="4808D47B" w14:textId="77777777" w:rsidR="00BA2974" w:rsidRPr="00F369CB" w:rsidRDefault="00BA2974" w:rsidP="001443DF">
            <w:pPr>
              <w:spacing w:after="0"/>
              <w:jc w:val="right"/>
            </w:pPr>
          </w:p>
        </w:tc>
        <w:tc>
          <w:tcPr>
            <w:tcW w:w="540" w:type="pct"/>
            <w:gridSpan w:val="2"/>
            <w:vAlign w:val="center"/>
          </w:tcPr>
          <w:p w14:paraId="15CC488E" w14:textId="77777777" w:rsidR="00BA2974" w:rsidRPr="00F369CB" w:rsidRDefault="00BA2974" w:rsidP="001443DF">
            <w:pPr>
              <w:spacing w:after="0"/>
              <w:jc w:val="right"/>
              <w:rPr>
                <w:color w:val="000000" w:themeColor="text1"/>
              </w:rPr>
            </w:pPr>
            <w:r w:rsidRPr="00F369CB">
              <w:rPr>
                <w:color w:val="000000" w:themeColor="text1"/>
              </w:rPr>
              <w:t>6.1</w:t>
            </w:r>
          </w:p>
        </w:tc>
        <w:tc>
          <w:tcPr>
            <w:tcW w:w="270" w:type="pct"/>
            <w:vAlign w:val="center"/>
          </w:tcPr>
          <w:p w14:paraId="59082934" w14:textId="77777777" w:rsidR="00BA2974" w:rsidRPr="00F369CB" w:rsidRDefault="00BA2974" w:rsidP="001443DF">
            <w:pPr>
              <w:spacing w:after="0"/>
              <w:jc w:val="right"/>
            </w:pPr>
          </w:p>
        </w:tc>
        <w:tc>
          <w:tcPr>
            <w:tcW w:w="540" w:type="pct"/>
            <w:gridSpan w:val="2"/>
            <w:vAlign w:val="center"/>
          </w:tcPr>
          <w:p w14:paraId="2921A3E2" w14:textId="77777777" w:rsidR="00BA2974" w:rsidRPr="00F369CB" w:rsidRDefault="00BA2974" w:rsidP="001443DF">
            <w:pPr>
              <w:spacing w:after="0"/>
              <w:jc w:val="right"/>
            </w:pPr>
            <w:r w:rsidRPr="00F369CB">
              <w:t>5.7</w:t>
            </w:r>
          </w:p>
        </w:tc>
        <w:tc>
          <w:tcPr>
            <w:tcW w:w="270" w:type="pct"/>
            <w:vAlign w:val="center"/>
          </w:tcPr>
          <w:p w14:paraId="0A98CF79" w14:textId="77777777" w:rsidR="00BA2974" w:rsidRPr="00F369CB" w:rsidRDefault="00BA2974" w:rsidP="001443DF">
            <w:pPr>
              <w:spacing w:after="0"/>
              <w:jc w:val="right"/>
              <w:rPr>
                <w:color w:val="000000" w:themeColor="text1"/>
              </w:rPr>
            </w:pPr>
          </w:p>
        </w:tc>
        <w:tc>
          <w:tcPr>
            <w:tcW w:w="540" w:type="pct"/>
            <w:gridSpan w:val="2"/>
            <w:vAlign w:val="center"/>
          </w:tcPr>
          <w:p w14:paraId="235C1B8B" w14:textId="77777777" w:rsidR="00BA2974" w:rsidRPr="00F369CB" w:rsidRDefault="00BA2974" w:rsidP="001443DF">
            <w:pPr>
              <w:spacing w:after="0"/>
              <w:jc w:val="right"/>
            </w:pPr>
            <w:r w:rsidRPr="00F369CB">
              <w:t>2.4</w:t>
            </w:r>
          </w:p>
        </w:tc>
        <w:tc>
          <w:tcPr>
            <w:tcW w:w="264" w:type="pct"/>
            <w:vAlign w:val="center"/>
          </w:tcPr>
          <w:p w14:paraId="1F995B05" w14:textId="77777777" w:rsidR="00BA2974" w:rsidRPr="00F369CB" w:rsidRDefault="00BA2974" w:rsidP="001443DF">
            <w:pPr>
              <w:spacing w:after="0"/>
              <w:jc w:val="right"/>
            </w:pPr>
          </w:p>
        </w:tc>
      </w:tr>
      <w:tr w:rsidR="00BA2974" w:rsidRPr="00F369CB" w14:paraId="5AA52D95" w14:textId="77777777" w:rsidTr="001443DF">
        <w:tc>
          <w:tcPr>
            <w:tcW w:w="956" w:type="pct"/>
          </w:tcPr>
          <w:p w14:paraId="5E110179" w14:textId="77777777" w:rsidR="00BA2974" w:rsidRPr="005A3831" w:rsidRDefault="00BA2974" w:rsidP="001443DF">
            <w:pPr>
              <w:spacing w:after="0"/>
              <w:rPr>
                <w:vertAlign w:val="superscript"/>
              </w:rPr>
            </w:pPr>
            <w:r w:rsidRPr="00F369CB">
              <w:t>Rubin’s B</w:t>
            </w:r>
            <w:r>
              <w:rPr>
                <w:rFonts w:hint="eastAsia"/>
                <w:vertAlign w:val="superscript"/>
              </w:rPr>
              <w:t xml:space="preserve"> c</w:t>
            </w:r>
          </w:p>
        </w:tc>
        <w:tc>
          <w:tcPr>
            <w:tcW w:w="540" w:type="pct"/>
            <w:gridSpan w:val="2"/>
            <w:vAlign w:val="center"/>
          </w:tcPr>
          <w:p w14:paraId="4D72616A" w14:textId="77777777" w:rsidR="00BA2974" w:rsidRPr="00F369CB" w:rsidRDefault="00BA2974" w:rsidP="001443DF">
            <w:pPr>
              <w:spacing w:after="0"/>
              <w:jc w:val="right"/>
            </w:pPr>
            <w:r w:rsidRPr="00F369CB">
              <w:t>109.3</w:t>
            </w:r>
          </w:p>
        </w:tc>
        <w:tc>
          <w:tcPr>
            <w:tcW w:w="270" w:type="pct"/>
            <w:vAlign w:val="center"/>
          </w:tcPr>
          <w:p w14:paraId="380FECE9" w14:textId="77777777" w:rsidR="00BA2974" w:rsidRPr="00F369CB" w:rsidRDefault="00BA2974" w:rsidP="001443DF">
            <w:pPr>
              <w:spacing w:after="0"/>
              <w:jc w:val="right"/>
            </w:pPr>
          </w:p>
        </w:tc>
        <w:tc>
          <w:tcPr>
            <w:tcW w:w="540" w:type="pct"/>
            <w:gridSpan w:val="2"/>
            <w:vAlign w:val="center"/>
          </w:tcPr>
          <w:p w14:paraId="56007279" w14:textId="77777777" w:rsidR="00BA2974" w:rsidRPr="00F369CB" w:rsidRDefault="00BA2974" w:rsidP="001443DF">
            <w:pPr>
              <w:spacing w:after="0"/>
              <w:jc w:val="right"/>
            </w:pPr>
            <w:r w:rsidRPr="00F369CB">
              <w:t>25.9</w:t>
            </w:r>
          </w:p>
        </w:tc>
        <w:tc>
          <w:tcPr>
            <w:tcW w:w="270" w:type="pct"/>
            <w:vAlign w:val="center"/>
          </w:tcPr>
          <w:p w14:paraId="6A345EE7" w14:textId="77777777" w:rsidR="00BA2974" w:rsidRPr="00F369CB" w:rsidRDefault="00BA2974" w:rsidP="001443DF">
            <w:pPr>
              <w:spacing w:after="0"/>
              <w:jc w:val="right"/>
            </w:pPr>
          </w:p>
        </w:tc>
        <w:tc>
          <w:tcPr>
            <w:tcW w:w="540" w:type="pct"/>
            <w:gridSpan w:val="2"/>
            <w:vAlign w:val="center"/>
          </w:tcPr>
          <w:p w14:paraId="7629A0AD" w14:textId="77777777" w:rsidR="00BA2974" w:rsidRPr="00F369CB" w:rsidRDefault="00BA2974" w:rsidP="001443DF">
            <w:pPr>
              <w:spacing w:after="0"/>
              <w:jc w:val="right"/>
              <w:rPr>
                <w:color w:val="000000" w:themeColor="text1"/>
              </w:rPr>
            </w:pPr>
            <w:r w:rsidRPr="00F369CB">
              <w:rPr>
                <w:color w:val="000000" w:themeColor="text1"/>
              </w:rPr>
              <w:t>22.2</w:t>
            </w:r>
          </w:p>
        </w:tc>
        <w:tc>
          <w:tcPr>
            <w:tcW w:w="270" w:type="pct"/>
            <w:vAlign w:val="center"/>
          </w:tcPr>
          <w:p w14:paraId="3606081B" w14:textId="77777777" w:rsidR="00BA2974" w:rsidRPr="00F369CB" w:rsidRDefault="00BA2974" w:rsidP="001443DF">
            <w:pPr>
              <w:spacing w:after="0"/>
              <w:jc w:val="right"/>
            </w:pPr>
          </w:p>
        </w:tc>
        <w:tc>
          <w:tcPr>
            <w:tcW w:w="540" w:type="pct"/>
            <w:gridSpan w:val="2"/>
            <w:vAlign w:val="center"/>
          </w:tcPr>
          <w:p w14:paraId="2071C602" w14:textId="77777777" w:rsidR="00BA2974" w:rsidRPr="00F369CB" w:rsidRDefault="00BA2974" w:rsidP="001443DF">
            <w:pPr>
              <w:spacing w:after="0"/>
              <w:jc w:val="right"/>
            </w:pPr>
            <w:r w:rsidRPr="00F369CB">
              <w:t>14.5</w:t>
            </w:r>
          </w:p>
        </w:tc>
        <w:tc>
          <w:tcPr>
            <w:tcW w:w="270" w:type="pct"/>
            <w:vAlign w:val="center"/>
          </w:tcPr>
          <w:p w14:paraId="47C5F82B" w14:textId="77777777" w:rsidR="00BA2974" w:rsidRPr="00F369CB" w:rsidRDefault="00BA2974" w:rsidP="001443DF">
            <w:pPr>
              <w:spacing w:after="0"/>
              <w:jc w:val="right"/>
              <w:rPr>
                <w:color w:val="000000" w:themeColor="text1"/>
              </w:rPr>
            </w:pPr>
          </w:p>
        </w:tc>
        <w:tc>
          <w:tcPr>
            <w:tcW w:w="540" w:type="pct"/>
            <w:gridSpan w:val="2"/>
            <w:vAlign w:val="center"/>
          </w:tcPr>
          <w:p w14:paraId="10CE615E" w14:textId="77777777" w:rsidR="00BA2974" w:rsidRPr="00F369CB" w:rsidRDefault="00BA2974" w:rsidP="001443DF">
            <w:pPr>
              <w:spacing w:after="0"/>
              <w:jc w:val="right"/>
            </w:pPr>
            <w:r w:rsidRPr="00F369CB">
              <w:t>9.0</w:t>
            </w:r>
          </w:p>
        </w:tc>
        <w:tc>
          <w:tcPr>
            <w:tcW w:w="264" w:type="pct"/>
            <w:vAlign w:val="center"/>
          </w:tcPr>
          <w:p w14:paraId="5879FB29" w14:textId="77777777" w:rsidR="00BA2974" w:rsidRPr="00F369CB" w:rsidRDefault="00BA2974" w:rsidP="001443DF">
            <w:pPr>
              <w:spacing w:after="0"/>
              <w:jc w:val="right"/>
            </w:pPr>
          </w:p>
        </w:tc>
      </w:tr>
      <w:tr w:rsidR="00BA2974" w:rsidRPr="00F369CB" w14:paraId="56BD6B0A" w14:textId="77777777" w:rsidTr="001443DF">
        <w:tc>
          <w:tcPr>
            <w:tcW w:w="956" w:type="pct"/>
          </w:tcPr>
          <w:p w14:paraId="0DD2973B" w14:textId="77777777" w:rsidR="00BA2974" w:rsidRPr="00F369CB" w:rsidRDefault="00BA2974" w:rsidP="001443DF">
            <w:pPr>
              <w:spacing w:after="0"/>
            </w:pPr>
            <w:r w:rsidRPr="00F369CB">
              <w:t>Rubin’s R</w:t>
            </w:r>
            <w:r>
              <w:rPr>
                <w:rFonts w:hint="eastAsia"/>
                <w:vertAlign w:val="superscript"/>
              </w:rPr>
              <w:t xml:space="preserve"> c</w:t>
            </w:r>
          </w:p>
        </w:tc>
        <w:tc>
          <w:tcPr>
            <w:tcW w:w="540" w:type="pct"/>
            <w:gridSpan w:val="2"/>
            <w:vAlign w:val="center"/>
          </w:tcPr>
          <w:p w14:paraId="63006DB3" w14:textId="77777777" w:rsidR="00BA2974" w:rsidRPr="00F369CB" w:rsidRDefault="00BA2974" w:rsidP="001443DF">
            <w:pPr>
              <w:spacing w:after="0"/>
              <w:jc w:val="right"/>
            </w:pPr>
            <w:r w:rsidRPr="00F369CB">
              <w:t>0.93</w:t>
            </w:r>
          </w:p>
        </w:tc>
        <w:tc>
          <w:tcPr>
            <w:tcW w:w="270" w:type="pct"/>
            <w:vAlign w:val="center"/>
          </w:tcPr>
          <w:p w14:paraId="227D5FDE" w14:textId="77777777" w:rsidR="00BA2974" w:rsidRPr="00F369CB" w:rsidRDefault="00BA2974" w:rsidP="001443DF">
            <w:pPr>
              <w:spacing w:after="0"/>
              <w:jc w:val="right"/>
            </w:pPr>
          </w:p>
        </w:tc>
        <w:tc>
          <w:tcPr>
            <w:tcW w:w="540" w:type="pct"/>
            <w:gridSpan w:val="2"/>
            <w:vAlign w:val="center"/>
          </w:tcPr>
          <w:p w14:paraId="3ED39A72" w14:textId="77777777" w:rsidR="00BA2974" w:rsidRPr="00F369CB" w:rsidRDefault="00BA2974" w:rsidP="001443DF">
            <w:pPr>
              <w:spacing w:after="0"/>
              <w:jc w:val="right"/>
            </w:pPr>
            <w:r w:rsidRPr="00F369CB">
              <w:t>0.43</w:t>
            </w:r>
          </w:p>
        </w:tc>
        <w:tc>
          <w:tcPr>
            <w:tcW w:w="270" w:type="pct"/>
            <w:vAlign w:val="center"/>
          </w:tcPr>
          <w:p w14:paraId="56D8D63D" w14:textId="77777777" w:rsidR="00BA2974" w:rsidRPr="00F369CB" w:rsidRDefault="00BA2974" w:rsidP="001443DF">
            <w:pPr>
              <w:spacing w:after="0"/>
              <w:jc w:val="right"/>
            </w:pPr>
          </w:p>
        </w:tc>
        <w:tc>
          <w:tcPr>
            <w:tcW w:w="540" w:type="pct"/>
            <w:gridSpan w:val="2"/>
            <w:vAlign w:val="center"/>
          </w:tcPr>
          <w:p w14:paraId="579FBF4B" w14:textId="77777777" w:rsidR="00BA2974" w:rsidRPr="00F369CB" w:rsidRDefault="00BA2974" w:rsidP="001443DF">
            <w:pPr>
              <w:spacing w:after="0"/>
              <w:jc w:val="right"/>
              <w:rPr>
                <w:color w:val="000000" w:themeColor="text1"/>
              </w:rPr>
            </w:pPr>
            <w:r w:rsidRPr="00F369CB">
              <w:rPr>
                <w:color w:val="000000" w:themeColor="text1"/>
              </w:rPr>
              <w:t>0.92</w:t>
            </w:r>
          </w:p>
        </w:tc>
        <w:tc>
          <w:tcPr>
            <w:tcW w:w="270" w:type="pct"/>
            <w:vAlign w:val="center"/>
          </w:tcPr>
          <w:p w14:paraId="267A97FC" w14:textId="77777777" w:rsidR="00BA2974" w:rsidRPr="00F369CB" w:rsidRDefault="00BA2974" w:rsidP="001443DF">
            <w:pPr>
              <w:spacing w:after="0"/>
              <w:jc w:val="right"/>
            </w:pPr>
          </w:p>
        </w:tc>
        <w:tc>
          <w:tcPr>
            <w:tcW w:w="540" w:type="pct"/>
            <w:gridSpan w:val="2"/>
            <w:vAlign w:val="center"/>
          </w:tcPr>
          <w:p w14:paraId="48255C10" w14:textId="77777777" w:rsidR="00BA2974" w:rsidRPr="00F369CB" w:rsidRDefault="00BA2974" w:rsidP="001443DF">
            <w:pPr>
              <w:spacing w:after="0"/>
              <w:jc w:val="right"/>
            </w:pPr>
            <w:r w:rsidRPr="00F369CB">
              <w:t>1.06</w:t>
            </w:r>
          </w:p>
        </w:tc>
        <w:tc>
          <w:tcPr>
            <w:tcW w:w="270" w:type="pct"/>
            <w:vAlign w:val="center"/>
          </w:tcPr>
          <w:p w14:paraId="5C49B085" w14:textId="77777777" w:rsidR="00BA2974" w:rsidRPr="00F369CB" w:rsidRDefault="00BA2974" w:rsidP="001443DF">
            <w:pPr>
              <w:spacing w:after="0"/>
              <w:jc w:val="right"/>
              <w:rPr>
                <w:color w:val="000000" w:themeColor="text1"/>
              </w:rPr>
            </w:pPr>
          </w:p>
        </w:tc>
        <w:tc>
          <w:tcPr>
            <w:tcW w:w="540" w:type="pct"/>
            <w:gridSpan w:val="2"/>
            <w:vAlign w:val="center"/>
          </w:tcPr>
          <w:p w14:paraId="1205CEF0" w14:textId="77777777" w:rsidR="00BA2974" w:rsidRPr="00F369CB" w:rsidRDefault="00BA2974" w:rsidP="001443DF">
            <w:pPr>
              <w:spacing w:after="0"/>
              <w:jc w:val="right"/>
            </w:pPr>
            <w:r w:rsidRPr="00F369CB">
              <w:t>1.3</w:t>
            </w:r>
          </w:p>
        </w:tc>
        <w:tc>
          <w:tcPr>
            <w:tcW w:w="264" w:type="pct"/>
            <w:vAlign w:val="center"/>
          </w:tcPr>
          <w:p w14:paraId="03E080E4" w14:textId="77777777" w:rsidR="00BA2974" w:rsidRPr="00F369CB" w:rsidRDefault="00BA2974" w:rsidP="001443DF">
            <w:pPr>
              <w:spacing w:after="0"/>
              <w:jc w:val="right"/>
            </w:pPr>
          </w:p>
        </w:tc>
      </w:tr>
      <w:tr w:rsidR="00BA2974" w:rsidRPr="00F369CB" w14:paraId="61FAA80A" w14:textId="77777777" w:rsidTr="001443DF">
        <w:tc>
          <w:tcPr>
            <w:tcW w:w="956" w:type="pct"/>
          </w:tcPr>
          <w:p w14:paraId="3BC05206" w14:textId="77777777" w:rsidR="00BA2974" w:rsidRPr="00F369CB" w:rsidRDefault="00BA2974" w:rsidP="001443DF">
            <w:pPr>
              <w:spacing w:before="120" w:after="0"/>
              <w:rPr>
                <w:i/>
              </w:rPr>
            </w:pPr>
            <w:r w:rsidRPr="00F369CB">
              <w:rPr>
                <w:i/>
              </w:rPr>
              <w:t>Panel 2 Household level</w:t>
            </w:r>
          </w:p>
        </w:tc>
        <w:tc>
          <w:tcPr>
            <w:tcW w:w="270" w:type="pct"/>
            <w:vAlign w:val="center"/>
          </w:tcPr>
          <w:p w14:paraId="5C177F87" w14:textId="77777777" w:rsidR="00BA2974" w:rsidRPr="00F369CB" w:rsidRDefault="00BA2974" w:rsidP="001443DF">
            <w:pPr>
              <w:spacing w:after="0"/>
              <w:jc w:val="right"/>
            </w:pPr>
          </w:p>
        </w:tc>
        <w:tc>
          <w:tcPr>
            <w:tcW w:w="270" w:type="pct"/>
            <w:vAlign w:val="center"/>
          </w:tcPr>
          <w:p w14:paraId="0C844599" w14:textId="77777777" w:rsidR="00BA2974" w:rsidRPr="00F369CB" w:rsidRDefault="00BA2974" w:rsidP="001443DF">
            <w:pPr>
              <w:spacing w:after="0"/>
              <w:jc w:val="right"/>
            </w:pPr>
          </w:p>
        </w:tc>
        <w:tc>
          <w:tcPr>
            <w:tcW w:w="270" w:type="pct"/>
            <w:vAlign w:val="center"/>
          </w:tcPr>
          <w:p w14:paraId="496EB31B" w14:textId="77777777" w:rsidR="00BA2974" w:rsidRPr="00F369CB" w:rsidRDefault="00BA2974" w:rsidP="001443DF">
            <w:pPr>
              <w:spacing w:after="0"/>
              <w:jc w:val="right"/>
            </w:pPr>
          </w:p>
        </w:tc>
        <w:tc>
          <w:tcPr>
            <w:tcW w:w="270" w:type="pct"/>
            <w:vAlign w:val="center"/>
          </w:tcPr>
          <w:p w14:paraId="36D9F950" w14:textId="77777777" w:rsidR="00BA2974" w:rsidRPr="00F369CB" w:rsidRDefault="00BA2974" w:rsidP="001443DF">
            <w:pPr>
              <w:spacing w:after="0"/>
              <w:jc w:val="right"/>
            </w:pPr>
          </w:p>
        </w:tc>
        <w:tc>
          <w:tcPr>
            <w:tcW w:w="270" w:type="pct"/>
            <w:vAlign w:val="center"/>
          </w:tcPr>
          <w:p w14:paraId="633E381E" w14:textId="77777777" w:rsidR="00BA2974" w:rsidRPr="00F369CB" w:rsidRDefault="00BA2974" w:rsidP="001443DF">
            <w:pPr>
              <w:spacing w:after="0"/>
              <w:jc w:val="right"/>
            </w:pPr>
          </w:p>
        </w:tc>
        <w:tc>
          <w:tcPr>
            <w:tcW w:w="270" w:type="pct"/>
            <w:vAlign w:val="center"/>
          </w:tcPr>
          <w:p w14:paraId="64FBD0BB" w14:textId="77777777" w:rsidR="00BA2974" w:rsidRPr="00F369CB" w:rsidRDefault="00BA2974" w:rsidP="001443DF">
            <w:pPr>
              <w:spacing w:after="0"/>
              <w:jc w:val="right"/>
            </w:pPr>
          </w:p>
        </w:tc>
        <w:tc>
          <w:tcPr>
            <w:tcW w:w="270" w:type="pct"/>
            <w:vAlign w:val="center"/>
          </w:tcPr>
          <w:p w14:paraId="2B837D1D" w14:textId="77777777" w:rsidR="00BA2974" w:rsidRPr="00F369CB" w:rsidRDefault="00BA2974" w:rsidP="001443DF">
            <w:pPr>
              <w:spacing w:after="0"/>
              <w:jc w:val="right"/>
            </w:pPr>
          </w:p>
        </w:tc>
        <w:tc>
          <w:tcPr>
            <w:tcW w:w="270" w:type="pct"/>
            <w:vAlign w:val="center"/>
          </w:tcPr>
          <w:p w14:paraId="6E637994" w14:textId="77777777" w:rsidR="00BA2974" w:rsidRPr="00F369CB" w:rsidRDefault="00BA2974" w:rsidP="001443DF">
            <w:pPr>
              <w:spacing w:after="0"/>
              <w:jc w:val="right"/>
              <w:rPr>
                <w:color w:val="000000" w:themeColor="text1"/>
              </w:rPr>
            </w:pPr>
          </w:p>
        </w:tc>
        <w:tc>
          <w:tcPr>
            <w:tcW w:w="270" w:type="pct"/>
            <w:vAlign w:val="center"/>
          </w:tcPr>
          <w:p w14:paraId="793C1DDF" w14:textId="77777777" w:rsidR="00BA2974" w:rsidRPr="00F369CB" w:rsidRDefault="00BA2974" w:rsidP="001443DF">
            <w:pPr>
              <w:spacing w:after="0"/>
              <w:jc w:val="right"/>
            </w:pPr>
          </w:p>
        </w:tc>
        <w:tc>
          <w:tcPr>
            <w:tcW w:w="270" w:type="pct"/>
            <w:vAlign w:val="center"/>
          </w:tcPr>
          <w:p w14:paraId="1252DEA3" w14:textId="77777777" w:rsidR="00BA2974" w:rsidRPr="00F369CB" w:rsidRDefault="00BA2974" w:rsidP="001443DF">
            <w:pPr>
              <w:spacing w:after="0"/>
              <w:jc w:val="right"/>
            </w:pPr>
          </w:p>
        </w:tc>
        <w:tc>
          <w:tcPr>
            <w:tcW w:w="270" w:type="pct"/>
            <w:vAlign w:val="center"/>
          </w:tcPr>
          <w:p w14:paraId="1033D8FA" w14:textId="77777777" w:rsidR="00BA2974" w:rsidRPr="00F369CB" w:rsidRDefault="00BA2974" w:rsidP="001443DF">
            <w:pPr>
              <w:spacing w:after="0"/>
              <w:jc w:val="right"/>
            </w:pPr>
          </w:p>
        </w:tc>
        <w:tc>
          <w:tcPr>
            <w:tcW w:w="270" w:type="pct"/>
            <w:vAlign w:val="center"/>
          </w:tcPr>
          <w:p w14:paraId="3017A66B" w14:textId="77777777" w:rsidR="00BA2974" w:rsidRPr="00F369CB" w:rsidRDefault="00BA2974" w:rsidP="001443DF">
            <w:pPr>
              <w:spacing w:after="0"/>
              <w:jc w:val="right"/>
              <w:rPr>
                <w:color w:val="000000" w:themeColor="text1"/>
              </w:rPr>
            </w:pPr>
          </w:p>
        </w:tc>
        <w:tc>
          <w:tcPr>
            <w:tcW w:w="270" w:type="pct"/>
            <w:vAlign w:val="center"/>
          </w:tcPr>
          <w:p w14:paraId="1658282C" w14:textId="77777777" w:rsidR="00BA2974" w:rsidRPr="00F369CB" w:rsidRDefault="00BA2974" w:rsidP="001443DF">
            <w:pPr>
              <w:spacing w:after="0"/>
              <w:jc w:val="right"/>
            </w:pPr>
          </w:p>
        </w:tc>
        <w:tc>
          <w:tcPr>
            <w:tcW w:w="270" w:type="pct"/>
            <w:vAlign w:val="center"/>
          </w:tcPr>
          <w:p w14:paraId="4F09D688" w14:textId="77777777" w:rsidR="00BA2974" w:rsidRPr="00F369CB" w:rsidRDefault="00BA2974" w:rsidP="001443DF">
            <w:pPr>
              <w:spacing w:after="0"/>
              <w:jc w:val="right"/>
            </w:pPr>
          </w:p>
        </w:tc>
        <w:tc>
          <w:tcPr>
            <w:tcW w:w="264" w:type="pct"/>
            <w:vAlign w:val="center"/>
          </w:tcPr>
          <w:p w14:paraId="4778023D" w14:textId="77777777" w:rsidR="00BA2974" w:rsidRPr="00F369CB" w:rsidRDefault="00BA2974" w:rsidP="001443DF">
            <w:pPr>
              <w:spacing w:after="0"/>
              <w:jc w:val="right"/>
            </w:pPr>
          </w:p>
        </w:tc>
      </w:tr>
      <w:tr w:rsidR="00BA2974" w:rsidRPr="00F369CB" w14:paraId="0325BC0D" w14:textId="77777777" w:rsidTr="001443DF">
        <w:tc>
          <w:tcPr>
            <w:tcW w:w="956" w:type="pct"/>
          </w:tcPr>
          <w:p w14:paraId="680D6537" w14:textId="77777777" w:rsidR="00BA2974" w:rsidRPr="00F369CB" w:rsidRDefault="00BA2974" w:rsidP="001443DF">
            <w:pPr>
              <w:spacing w:after="0"/>
            </w:pPr>
            <w:r w:rsidRPr="00F369CB">
              <w:t>Slope</w:t>
            </w:r>
          </w:p>
        </w:tc>
        <w:tc>
          <w:tcPr>
            <w:tcW w:w="270" w:type="pct"/>
            <w:vAlign w:val="center"/>
          </w:tcPr>
          <w:p w14:paraId="64F0EA29" w14:textId="77777777" w:rsidR="00BA2974" w:rsidRPr="00F369CB" w:rsidRDefault="00BA2974" w:rsidP="001443DF">
            <w:pPr>
              <w:spacing w:after="0"/>
              <w:jc w:val="right"/>
            </w:pPr>
            <w:r w:rsidRPr="00F369CB">
              <w:t>0.21</w:t>
            </w:r>
          </w:p>
        </w:tc>
        <w:tc>
          <w:tcPr>
            <w:tcW w:w="270" w:type="pct"/>
            <w:vAlign w:val="center"/>
          </w:tcPr>
          <w:p w14:paraId="0954186A" w14:textId="77777777" w:rsidR="00BA2974" w:rsidRPr="00F369CB" w:rsidRDefault="00BA2974" w:rsidP="001443DF">
            <w:pPr>
              <w:spacing w:after="0"/>
              <w:jc w:val="right"/>
            </w:pPr>
            <w:r w:rsidRPr="00F369CB">
              <w:t>43.6</w:t>
            </w:r>
          </w:p>
        </w:tc>
        <w:tc>
          <w:tcPr>
            <w:tcW w:w="270" w:type="pct"/>
            <w:vAlign w:val="center"/>
          </w:tcPr>
          <w:p w14:paraId="7A395519" w14:textId="77777777" w:rsidR="00BA2974" w:rsidRPr="00F369CB" w:rsidRDefault="00BA2974" w:rsidP="001443DF">
            <w:pPr>
              <w:spacing w:after="0"/>
              <w:jc w:val="right"/>
            </w:pPr>
            <w:r w:rsidRPr="00F369CB">
              <w:t>0.00</w:t>
            </w:r>
          </w:p>
        </w:tc>
        <w:tc>
          <w:tcPr>
            <w:tcW w:w="270" w:type="pct"/>
            <w:vAlign w:val="center"/>
          </w:tcPr>
          <w:p w14:paraId="0482A1F0" w14:textId="77777777" w:rsidR="00BA2974" w:rsidRPr="00F369CB" w:rsidRDefault="00BA2974" w:rsidP="001443DF">
            <w:pPr>
              <w:spacing w:after="0"/>
              <w:jc w:val="right"/>
            </w:pPr>
            <w:r w:rsidRPr="00F369CB">
              <w:t>0.09</w:t>
            </w:r>
          </w:p>
        </w:tc>
        <w:tc>
          <w:tcPr>
            <w:tcW w:w="270" w:type="pct"/>
            <w:vAlign w:val="center"/>
          </w:tcPr>
          <w:p w14:paraId="228B1F6C" w14:textId="77777777" w:rsidR="00BA2974" w:rsidRPr="00F369CB" w:rsidRDefault="00BA2974" w:rsidP="001443DF">
            <w:pPr>
              <w:spacing w:after="0"/>
              <w:jc w:val="right"/>
            </w:pPr>
            <w:r w:rsidRPr="00F369CB">
              <w:t>19.5</w:t>
            </w:r>
          </w:p>
        </w:tc>
        <w:tc>
          <w:tcPr>
            <w:tcW w:w="270" w:type="pct"/>
            <w:vAlign w:val="center"/>
          </w:tcPr>
          <w:p w14:paraId="4E4144A8" w14:textId="77777777" w:rsidR="00BA2974" w:rsidRPr="00F369CB" w:rsidRDefault="00BA2974" w:rsidP="001443DF">
            <w:pPr>
              <w:spacing w:after="0"/>
              <w:jc w:val="right"/>
            </w:pPr>
            <w:r w:rsidRPr="00F369CB">
              <w:t>0.15</w:t>
            </w:r>
          </w:p>
        </w:tc>
        <w:tc>
          <w:tcPr>
            <w:tcW w:w="270" w:type="pct"/>
            <w:vAlign w:val="center"/>
          </w:tcPr>
          <w:p w14:paraId="38F3B361" w14:textId="77777777" w:rsidR="00BA2974" w:rsidRPr="00F369CB" w:rsidRDefault="00BA2974" w:rsidP="001443DF">
            <w:pPr>
              <w:spacing w:after="0"/>
              <w:jc w:val="right"/>
            </w:pPr>
            <w:r w:rsidRPr="00F369CB">
              <w:t>0.01</w:t>
            </w:r>
          </w:p>
        </w:tc>
        <w:tc>
          <w:tcPr>
            <w:tcW w:w="270" w:type="pct"/>
            <w:vAlign w:val="center"/>
          </w:tcPr>
          <w:p w14:paraId="78355B9D" w14:textId="77777777" w:rsidR="00BA2974" w:rsidRPr="00F369CB" w:rsidRDefault="00BA2974" w:rsidP="001443DF">
            <w:pPr>
              <w:spacing w:after="0"/>
              <w:jc w:val="right"/>
              <w:rPr>
                <w:color w:val="000000" w:themeColor="text1"/>
              </w:rPr>
            </w:pPr>
            <w:r w:rsidRPr="00F369CB">
              <w:rPr>
                <w:color w:val="000000" w:themeColor="text1"/>
              </w:rPr>
              <w:t>2.0</w:t>
            </w:r>
          </w:p>
        </w:tc>
        <w:tc>
          <w:tcPr>
            <w:tcW w:w="270" w:type="pct"/>
            <w:vAlign w:val="center"/>
          </w:tcPr>
          <w:p w14:paraId="32088BE6" w14:textId="77777777" w:rsidR="00BA2974" w:rsidRPr="00F369CB" w:rsidRDefault="00BA2974" w:rsidP="001443DF">
            <w:pPr>
              <w:spacing w:after="0"/>
              <w:jc w:val="right"/>
            </w:pPr>
            <w:r w:rsidRPr="00F369CB">
              <w:t>0.88</w:t>
            </w:r>
          </w:p>
        </w:tc>
        <w:tc>
          <w:tcPr>
            <w:tcW w:w="270" w:type="pct"/>
            <w:vAlign w:val="center"/>
          </w:tcPr>
          <w:p w14:paraId="0CEBC5C2" w14:textId="77777777" w:rsidR="00BA2974" w:rsidRPr="00F369CB" w:rsidRDefault="00BA2974" w:rsidP="001443DF">
            <w:pPr>
              <w:spacing w:after="0"/>
              <w:jc w:val="right"/>
            </w:pPr>
            <w:r w:rsidRPr="00F369CB">
              <w:t>0.02</w:t>
            </w:r>
          </w:p>
        </w:tc>
        <w:tc>
          <w:tcPr>
            <w:tcW w:w="270" w:type="pct"/>
            <w:vAlign w:val="center"/>
          </w:tcPr>
          <w:p w14:paraId="4C0E56BA" w14:textId="77777777" w:rsidR="00BA2974" w:rsidRPr="00F369CB" w:rsidRDefault="00BA2974" w:rsidP="001443DF">
            <w:pPr>
              <w:spacing w:after="0"/>
              <w:jc w:val="right"/>
            </w:pPr>
            <w:r w:rsidRPr="00F369CB">
              <w:t>3.9</w:t>
            </w:r>
          </w:p>
        </w:tc>
        <w:tc>
          <w:tcPr>
            <w:tcW w:w="270" w:type="pct"/>
            <w:vAlign w:val="center"/>
          </w:tcPr>
          <w:p w14:paraId="5D2200B3" w14:textId="77777777" w:rsidR="00BA2974" w:rsidRPr="00F369CB" w:rsidRDefault="00BA2974" w:rsidP="001443DF">
            <w:pPr>
              <w:spacing w:after="0"/>
              <w:jc w:val="right"/>
              <w:rPr>
                <w:color w:val="000000" w:themeColor="text1"/>
              </w:rPr>
            </w:pPr>
            <w:r w:rsidRPr="00F369CB">
              <w:rPr>
                <w:color w:val="000000" w:themeColor="text1"/>
              </w:rPr>
              <w:t>0.77</w:t>
            </w:r>
          </w:p>
        </w:tc>
        <w:tc>
          <w:tcPr>
            <w:tcW w:w="270" w:type="pct"/>
            <w:vAlign w:val="center"/>
          </w:tcPr>
          <w:p w14:paraId="7C81B8C7" w14:textId="77777777" w:rsidR="00BA2974" w:rsidRPr="00F369CB" w:rsidRDefault="00BA2974" w:rsidP="001443DF">
            <w:pPr>
              <w:spacing w:after="0"/>
              <w:jc w:val="right"/>
            </w:pPr>
            <w:r w:rsidRPr="00F369CB">
              <w:t>0.02</w:t>
            </w:r>
          </w:p>
        </w:tc>
        <w:tc>
          <w:tcPr>
            <w:tcW w:w="270" w:type="pct"/>
            <w:vAlign w:val="center"/>
          </w:tcPr>
          <w:p w14:paraId="179A9DC3" w14:textId="77777777" w:rsidR="00BA2974" w:rsidRPr="00F369CB" w:rsidRDefault="00BA2974" w:rsidP="001443DF">
            <w:pPr>
              <w:spacing w:after="0"/>
              <w:jc w:val="right"/>
            </w:pPr>
            <w:r w:rsidRPr="00F369CB">
              <w:t>4.2</w:t>
            </w:r>
          </w:p>
        </w:tc>
        <w:tc>
          <w:tcPr>
            <w:tcW w:w="264" w:type="pct"/>
            <w:vAlign w:val="center"/>
          </w:tcPr>
          <w:p w14:paraId="21A2F1DF" w14:textId="77777777" w:rsidR="00BA2974" w:rsidRPr="00F369CB" w:rsidRDefault="00BA2974" w:rsidP="001443DF">
            <w:pPr>
              <w:spacing w:after="0"/>
              <w:jc w:val="right"/>
            </w:pPr>
            <w:r w:rsidRPr="00F369CB">
              <w:t>0.75</w:t>
            </w:r>
          </w:p>
        </w:tc>
      </w:tr>
      <w:tr w:rsidR="00BA2974" w:rsidRPr="00F369CB" w14:paraId="5990D234" w14:textId="77777777" w:rsidTr="001443DF">
        <w:tc>
          <w:tcPr>
            <w:tcW w:w="956" w:type="pct"/>
          </w:tcPr>
          <w:p w14:paraId="59ABEF80" w14:textId="77777777" w:rsidR="00BA2974" w:rsidRPr="00F369CB" w:rsidRDefault="00BA2974" w:rsidP="001443DF">
            <w:pPr>
              <w:spacing w:after="0"/>
            </w:pPr>
            <w:r w:rsidRPr="00F369CB">
              <w:t>Soil</w:t>
            </w:r>
          </w:p>
        </w:tc>
        <w:tc>
          <w:tcPr>
            <w:tcW w:w="270" w:type="pct"/>
            <w:vAlign w:val="center"/>
          </w:tcPr>
          <w:p w14:paraId="340FE4DC" w14:textId="77777777" w:rsidR="00BA2974" w:rsidRPr="00F369CB" w:rsidRDefault="00BA2974" w:rsidP="001443DF">
            <w:pPr>
              <w:spacing w:after="0"/>
              <w:jc w:val="right"/>
            </w:pPr>
            <w:r w:rsidRPr="00F369CB">
              <w:t>0.01</w:t>
            </w:r>
          </w:p>
        </w:tc>
        <w:tc>
          <w:tcPr>
            <w:tcW w:w="270" w:type="pct"/>
            <w:vAlign w:val="center"/>
          </w:tcPr>
          <w:p w14:paraId="60CB90DB" w14:textId="77777777" w:rsidR="00BA2974" w:rsidRPr="00F369CB" w:rsidRDefault="00BA2974" w:rsidP="001443DF">
            <w:pPr>
              <w:spacing w:after="0"/>
              <w:jc w:val="right"/>
            </w:pPr>
            <w:r w:rsidRPr="00F369CB">
              <w:t>2.4</w:t>
            </w:r>
          </w:p>
        </w:tc>
        <w:tc>
          <w:tcPr>
            <w:tcW w:w="270" w:type="pct"/>
            <w:vAlign w:val="center"/>
          </w:tcPr>
          <w:p w14:paraId="7C80FF97" w14:textId="77777777" w:rsidR="00BA2974" w:rsidRPr="00F369CB" w:rsidRDefault="00BA2974" w:rsidP="001443DF">
            <w:pPr>
              <w:spacing w:after="0"/>
              <w:jc w:val="right"/>
            </w:pPr>
            <w:r w:rsidRPr="00F369CB">
              <w:t>0.84</w:t>
            </w:r>
          </w:p>
        </w:tc>
        <w:tc>
          <w:tcPr>
            <w:tcW w:w="270" w:type="pct"/>
            <w:vAlign w:val="center"/>
          </w:tcPr>
          <w:p w14:paraId="7BDA427B" w14:textId="77777777" w:rsidR="00BA2974" w:rsidRPr="00F369CB" w:rsidRDefault="00BA2974" w:rsidP="001443DF">
            <w:pPr>
              <w:spacing w:after="0"/>
              <w:jc w:val="right"/>
            </w:pPr>
            <w:r w:rsidRPr="00F369CB">
              <w:t>-0.01</w:t>
            </w:r>
          </w:p>
        </w:tc>
        <w:tc>
          <w:tcPr>
            <w:tcW w:w="270" w:type="pct"/>
            <w:vAlign w:val="center"/>
          </w:tcPr>
          <w:p w14:paraId="7F3567FC" w14:textId="77777777" w:rsidR="00BA2974" w:rsidRPr="00F369CB" w:rsidRDefault="00BA2974" w:rsidP="001443DF">
            <w:pPr>
              <w:spacing w:after="0"/>
              <w:jc w:val="right"/>
            </w:pPr>
            <w:r w:rsidRPr="00F369CB">
              <w:t>-1.9</w:t>
            </w:r>
          </w:p>
        </w:tc>
        <w:tc>
          <w:tcPr>
            <w:tcW w:w="270" w:type="pct"/>
            <w:vAlign w:val="center"/>
          </w:tcPr>
          <w:p w14:paraId="3EE31FC4" w14:textId="77777777" w:rsidR="00BA2974" w:rsidRPr="00F369CB" w:rsidRDefault="00BA2974" w:rsidP="001443DF">
            <w:pPr>
              <w:spacing w:after="0"/>
              <w:jc w:val="right"/>
            </w:pPr>
            <w:r w:rsidRPr="00F369CB">
              <w:t>0.89</w:t>
            </w:r>
          </w:p>
        </w:tc>
        <w:tc>
          <w:tcPr>
            <w:tcW w:w="270" w:type="pct"/>
            <w:vAlign w:val="center"/>
          </w:tcPr>
          <w:p w14:paraId="2A46675D" w14:textId="77777777" w:rsidR="00BA2974" w:rsidRPr="00F369CB" w:rsidRDefault="00BA2974" w:rsidP="001443DF">
            <w:pPr>
              <w:spacing w:after="0"/>
              <w:jc w:val="right"/>
            </w:pPr>
            <w:r w:rsidRPr="00F369CB">
              <w:t>-0.01</w:t>
            </w:r>
          </w:p>
        </w:tc>
        <w:tc>
          <w:tcPr>
            <w:tcW w:w="270" w:type="pct"/>
            <w:vAlign w:val="center"/>
          </w:tcPr>
          <w:p w14:paraId="69F8275C" w14:textId="77777777" w:rsidR="00BA2974" w:rsidRPr="00F369CB" w:rsidRDefault="00BA2974" w:rsidP="001443DF">
            <w:pPr>
              <w:spacing w:after="0"/>
              <w:jc w:val="right"/>
              <w:rPr>
                <w:color w:val="000000" w:themeColor="text1"/>
              </w:rPr>
            </w:pPr>
            <w:r w:rsidRPr="00F369CB">
              <w:rPr>
                <w:color w:val="000000" w:themeColor="text1"/>
              </w:rPr>
              <w:t>-1.2</w:t>
            </w:r>
          </w:p>
        </w:tc>
        <w:tc>
          <w:tcPr>
            <w:tcW w:w="270" w:type="pct"/>
            <w:vAlign w:val="center"/>
          </w:tcPr>
          <w:p w14:paraId="700AE6AF" w14:textId="77777777" w:rsidR="00BA2974" w:rsidRPr="00F369CB" w:rsidRDefault="00BA2974" w:rsidP="001443DF">
            <w:pPr>
              <w:spacing w:after="0"/>
              <w:jc w:val="right"/>
            </w:pPr>
            <w:r w:rsidRPr="00F369CB">
              <w:t>0.93</w:t>
            </w:r>
          </w:p>
        </w:tc>
        <w:tc>
          <w:tcPr>
            <w:tcW w:w="270" w:type="pct"/>
            <w:vAlign w:val="center"/>
          </w:tcPr>
          <w:p w14:paraId="6D40C7D9" w14:textId="77777777" w:rsidR="00BA2974" w:rsidRPr="00F369CB" w:rsidRDefault="00BA2974" w:rsidP="001443DF">
            <w:pPr>
              <w:spacing w:after="0"/>
              <w:jc w:val="right"/>
            </w:pPr>
            <w:r w:rsidRPr="00F369CB">
              <w:t>-0.02</w:t>
            </w:r>
          </w:p>
        </w:tc>
        <w:tc>
          <w:tcPr>
            <w:tcW w:w="270" w:type="pct"/>
            <w:vAlign w:val="center"/>
          </w:tcPr>
          <w:p w14:paraId="693FCED5" w14:textId="77777777" w:rsidR="00BA2974" w:rsidRPr="00F369CB" w:rsidRDefault="00BA2974" w:rsidP="001443DF">
            <w:pPr>
              <w:spacing w:after="0"/>
              <w:jc w:val="right"/>
            </w:pPr>
            <w:r w:rsidRPr="00F369CB">
              <w:t>-4.9</w:t>
            </w:r>
          </w:p>
        </w:tc>
        <w:tc>
          <w:tcPr>
            <w:tcW w:w="270" w:type="pct"/>
            <w:vAlign w:val="center"/>
          </w:tcPr>
          <w:p w14:paraId="4FEEBD16" w14:textId="77777777" w:rsidR="00BA2974" w:rsidRPr="00F369CB" w:rsidRDefault="00BA2974" w:rsidP="001443DF">
            <w:pPr>
              <w:spacing w:after="0"/>
              <w:jc w:val="right"/>
              <w:rPr>
                <w:color w:val="000000" w:themeColor="text1"/>
              </w:rPr>
            </w:pPr>
            <w:r w:rsidRPr="00F369CB">
              <w:rPr>
                <w:color w:val="000000" w:themeColor="text1"/>
              </w:rPr>
              <w:t>0.72</w:t>
            </w:r>
          </w:p>
        </w:tc>
        <w:tc>
          <w:tcPr>
            <w:tcW w:w="270" w:type="pct"/>
            <w:vAlign w:val="center"/>
          </w:tcPr>
          <w:p w14:paraId="14D8CA90" w14:textId="77777777" w:rsidR="00BA2974" w:rsidRPr="00F369CB" w:rsidRDefault="00BA2974" w:rsidP="001443DF">
            <w:pPr>
              <w:spacing w:after="0"/>
              <w:jc w:val="right"/>
            </w:pPr>
            <w:r w:rsidRPr="00F369CB">
              <w:t>-0.01</w:t>
            </w:r>
          </w:p>
        </w:tc>
        <w:tc>
          <w:tcPr>
            <w:tcW w:w="270" w:type="pct"/>
            <w:vAlign w:val="center"/>
          </w:tcPr>
          <w:p w14:paraId="5BDFBA6C" w14:textId="77777777" w:rsidR="00BA2974" w:rsidRPr="00F369CB" w:rsidRDefault="00BA2974" w:rsidP="001443DF">
            <w:pPr>
              <w:spacing w:after="0"/>
              <w:jc w:val="right"/>
            </w:pPr>
            <w:r w:rsidRPr="00F369CB">
              <w:t>-2.1</w:t>
            </w:r>
          </w:p>
        </w:tc>
        <w:tc>
          <w:tcPr>
            <w:tcW w:w="264" w:type="pct"/>
            <w:vAlign w:val="center"/>
          </w:tcPr>
          <w:p w14:paraId="30FF9F58" w14:textId="77777777" w:rsidR="00BA2974" w:rsidRPr="00F369CB" w:rsidRDefault="00BA2974" w:rsidP="001443DF">
            <w:pPr>
              <w:spacing w:after="0"/>
              <w:jc w:val="right"/>
            </w:pPr>
            <w:r w:rsidRPr="00F369CB">
              <w:t>0.88</w:t>
            </w:r>
          </w:p>
        </w:tc>
      </w:tr>
      <w:tr w:rsidR="00BA2974" w:rsidRPr="00F369CB" w14:paraId="498CF520" w14:textId="77777777" w:rsidTr="001443DF">
        <w:tc>
          <w:tcPr>
            <w:tcW w:w="956" w:type="pct"/>
          </w:tcPr>
          <w:p w14:paraId="23DCE990" w14:textId="77777777" w:rsidR="00BA2974" w:rsidRPr="00F369CB" w:rsidRDefault="00BA2974" w:rsidP="001443DF">
            <w:pPr>
              <w:spacing w:after="0"/>
            </w:pPr>
            <w:r w:rsidRPr="00F369CB">
              <w:t>Cropland area 1997</w:t>
            </w:r>
          </w:p>
        </w:tc>
        <w:tc>
          <w:tcPr>
            <w:tcW w:w="270" w:type="pct"/>
            <w:vAlign w:val="center"/>
          </w:tcPr>
          <w:p w14:paraId="6CF8F687" w14:textId="77777777" w:rsidR="00BA2974" w:rsidRPr="00F369CB" w:rsidRDefault="00BA2974" w:rsidP="001443DF">
            <w:pPr>
              <w:spacing w:after="0"/>
              <w:jc w:val="right"/>
            </w:pPr>
            <w:r w:rsidRPr="00F369CB">
              <w:t>0.80</w:t>
            </w:r>
          </w:p>
        </w:tc>
        <w:tc>
          <w:tcPr>
            <w:tcW w:w="270" w:type="pct"/>
            <w:vAlign w:val="center"/>
          </w:tcPr>
          <w:p w14:paraId="2616823F" w14:textId="77777777" w:rsidR="00BA2974" w:rsidRPr="00F369CB" w:rsidRDefault="00BA2974" w:rsidP="001443DF">
            <w:pPr>
              <w:spacing w:after="0"/>
              <w:jc w:val="right"/>
            </w:pPr>
            <w:r w:rsidRPr="00F369CB">
              <w:t>30.3</w:t>
            </w:r>
          </w:p>
        </w:tc>
        <w:tc>
          <w:tcPr>
            <w:tcW w:w="270" w:type="pct"/>
            <w:vAlign w:val="center"/>
          </w:tcPr>
          <w:p w14:paraId="488F5F43" w14:textId="77777777" w:rsidR="00BA2974" w:rsidRPr="00F369CB" w:rsidRDefault="00BA2974" w:rsidP="001443DF">
            <w:pPr>
              <w:spacing w:after="0"/>
              <w:jc w:val="right"/>
            </w:pPr>
            <w:r w:rsidRPr="00F369CB">
              <w:t>0.01</w:t>
            </w:r>
          </w:p>
        </w:tc>
        <w:tc>
          <w:tcPr>
            <w:tcW w:w="270" w:type="pct"/>
            <w:vAlign w:val="center"/>
          </w:tcPr>
          <w:p w14:paraId="3F4665E8" w14:textId="77777777" w:rsidR="00BA2974" w:rsidRPr="00F369CB" w:rsidRDefault="00BA2974" w:rsidP="001443DF">
            <w:pPr>
              <w:spacing w:after="0"/>
              <w:jc w:val="right"/>
            </w:pPr>
            <w:r w:rsidRPr="00F369CB">
              <w:t>0.08</w:t>
            </w:r>
          </w:p>
        </w:tc>
        <w:tc>
          <w:tcPr>
            <w:tcW w:w="270" w:type="pct"/>
            <w:vAlign w:val="center"/>
          </w:tcPr>
          <w:p w14:paraId="0AC04396" w14:textId="77777777" w:rsidR="00BA2974" w:rsidRPr="00F369CB" w:rsidRDefault="00BA2974" w:rsidP="001443DF">
            <w:pPr>
              <w:spacing w:after="0"/>
              <w:jc w:val="right"/>
            </w:pPr>
            <w:r w:rsidRPr="00F369CB">
              <w:t>3.1</w:t>
            </w:r>
          </w:p>
        </w:tc>
        <w:tc>
          <w:tcPr>
            <w:tcW w:w="270" w:type="pct"/>
            <w:vAlign w:val="center"/>
          </w:tcPr>
          <w:p w14:paraId="0CED7DDA" w14:textId="77777777" w:rsidR="00BA2974" w:rsidRPr="00F369CB" w:rsidRDefault="00BA2974" w:rsidP="001443DF">
            <w:pPr>
              <w:spacing w:after="0"/>
              <w:jc w:val="right"/>
            </w:pPr>
            <w:r w:rsidRPr="00F369CB">
              <w:t>0.80</w:t>
            </w:r>
          </w:p>
        </w:tc>
        <w:tc>
          <w:tcPr>
            <w:tcW w:w="270" w:type="pct"/>
            <w:vAlign w:val="center"/>
          </w:tcPr>
          <w:p w14:paraId="0E01DC0E" w14:textId="77777777" w:rsidR="00BA2974" w:rsidRPr="00F369CB" w:rsidRDefault="00BA2974" w:rsidP="001443DF">
            <w:pPr>
              <w:spacing w:after="0"/>
              <w:jc w:val="right"/>
            </w:pPr>
            <w:r w:rsidRPr="00F369CB">
              <w:t>-0.09</w:t>
            </w:r>
          </w:p>
        </w:tc>
        <w:tc>
          <w:tcPr>
            <w:tcW w:w="270" w:type="pct"/>
            <w:vAlign w:val="center"/>
          </w:tcPr>
          <w:p w14:paraId="7863BFFA" w14:textId="77777777" w:rsidR="00BA2974" w:rsidRPr="00F369CB" w:rsidRDefault="00BA2974" w:rsidP="001443DF">
            <w:pPr>
              <w:spacing w:after="0"/>
              <w:jc w:val="right"/>
              <w:rPr>
                <w:color w:val="000000" w:themeColor="text1"/>
              </w:rPr>
            </w:pPr>
            <w:r w:rsidRPr="00F369CB">
              <w:rPr>
                <w:color w:val="000000" w:themeColor="text1"/>
              </w:rPr>
              <w:t>-3.6</w:t>
            </w:r>
          </w:p>
        </w:tc>
        <w:tc>
          <w:tcPr>
            <w:tcW w:w="270" w:type="pct"/>
            <w:vAlign w:val="center"/>
          </w:tcPr>
          <w:p w14:paraId="25C8D12F" w14:textId="77777777" w:rsidR="00BA2974" w:rsidRPr="00F369CB" w:rsidRDefault="00BA2974" w:rsidP="001443DF">
            <w:pPr>
              <w:spacing w:after="0"/>
              <w:jc w:val="right"/>
            </w:pPr>
            <w:r w:rsidRPr="00F369CB">
              <w:t>0.78</w:t>
            </w:r>
          </w:p>
        </w:tc>
        <w:tc>
          <w:tcPr>
            <w:tcW w:w="270" w:type="pct"/>
            <w:vAlign w:val="center"/>
          </w:tcPr>
          <w:p w14:paraId="240DB930" w14:textId="77777777" w:rsidR="00BA2974" w:rsidRPr="00F369CB" w:rsidRDefault="00BA2974" w:rsidP="001443DF">
            <w:pPr>
              <w:spacing w:after="0"/>
              <w:jc w:val="right"/>
            </w:pPr>
            <w:r w:rsidRPr="00F369CB">
              <w:t>-0.09</w:t>
            </w:r>
          </w:p>
        </w:tc>
        <w:tc>
          <w:tcPr>
            <w:tcW w:w="270" w:type="pct"/>
            <w:vAlign w:val="center"/>
          </w:tcPr>
          <w:p w14:paraId="3D863A5C" w14:textId="77777777" w:rsidR="00BA2974" w:rsidRPr="00F369CB" w:rsidRDefault="00BA2974" w:rsidP="001443DF">
            <w:pPr>
              <w:spacing w:after="0"/>
              <w:jc w:val="right"/>
            </w:pPr>
            <w:r w:rsidRPr="00F369CB">
              <w:t>-3.4</w:t>
            </w:r>
          </w:p>
        </w:tc>
        <w:tc>
          <w:tcPr>
            <w:tcW w:w="270" w:type="pct"/>
            <w:vAlign w:val="center"/>
          </w:tcPr>
          <w:p w14:paraId="61799FAE" w14:textId="77777777" w:rsidR="00BA2974" w:rsidRPr="00F369CB" w:rsidRDefault="00BA2974" w:rsidP="001443DF">
            <w:pPr>
              <w:spacing w:after="0"/>
              <w:jc w:val="right"/>
              <w:rPr>
                <w:color w:val="000000" w:themeColor="text1"/>
              </w:rPr>
            </w:pPr>
            <w:r w:rsidRPr="00F369CB">
              <w:rPr>
                <w:color w:val="000000" w:themeColor="text1"/>
              </w:rPr>
              <w:t>0.79</w:t>
            </w:r>
          </w:p>
        </w:tc>
        <w:tc>
          <w:tcPr>
            <w:tcW w:w="270" w:type="pct"/>
            <w:vAlign w:val="center"/>
          </w:tcPr>
          <w:p w14:paraId="11EFC243" w14:textId="77777777" w:rsidR="00BA2974" w:rsidRPr="00F369CB" w:rsidRDefault="00BA2974" w:rsidP="001443DF">
            <w:pPr>
              <w:spacing w:after="0"/>
              <w:jc w:val="right"/>
            </w:pPr>
            <w:r w:rsidRPr="00F369CB">
              <w:t>-0.07</w:t>
            </w:r>
          </w:p>
        </w:tc>
        <w:tc>
          <w:tcPr>
            <w:tcW w:w="270" w:type="pct"/>
            <w:vAlign w:val="center"/>
          </w:tcPr>
          <w:p w14:paraId="35FC34F8" w14:textId="77777777" w:rsidR="00BA2974" w:rsidRPr="00F369CB" w:rsidRDefault="00BA2974" w:rsidP="001443DF">
            <w:pPr>
              <w:spacing w:after="0"/>
              <w:jc w:val="right"/>
            </w:pPr>
            <w:r w:rsidRPr="00F369CB">
              <w:t>-2.8</w:t>
            </w:r>
          </w:p>
        </w:tc>
        <w:tc>
          <w:tcPr>
            <w:tcW w:w="264" w:type="pct"/>
            <w:vAlign w:val="center"/>
          </w:tcPr>
          <w:p w14:paraId="2788E384" w14:textId="77777777" w:rsidR="00BA2974" w:rsidRPr="00F369CB" w:rsidRDefault="00BA2974" w:rsidP="001443DF">
            <w:pPr>
              <w:spacing w:after="0"/>
              <w:jc w:val="right"/>
            </w:pPr>
            <w:r w:rsidRPr="00F369CB">
              <w:t>0.83</w:t>
            </w:r>
          </w:p>
        </w:tc>
      </w:tr>
      <w:tr w:rsidR="00BA2974" w:rsidRPr="00F369CB" w14:paraId="72FB5950" w14:textId="77777777" w:rsidTr="001443DF">
        <w:tc>
          <w:tcPr>
            <w:tcW w:w="956" w:type="pct"/>
          </w:tcPr>
          <w:p w14:paraId="3FA4B2FA" w14:textId="77777777" w:rsidR="00BA2974" w:rsidRPr="00F369CB" w:rsidRDefault="00BA2974" w:rsidP="001443DF">
            <w:pPr>
              <w:spacing w:after="0"/>
            </w:pPr>
            <w:r w:rsidRPr="00F369CB">
              <w:t>Household size 1997</w:t>
            </w:r>
          </w:p>
        </w:tc>
        <w:tc>
          <w:tcPr>
            <w:tcW w:w="270" w:type="pct"/>
            <w:vAlign w:val="center"/>
          </w:tcPr>
          <w:p w14:paraId="2C72FF4E" w14:textId="77777777" w:rsidR="00BA2974" w:rsidRPr="00F369CB" w:rsidRDefault="00BA2974" w:rsidP="001443DF">
            <w:pPr>
              <w:spacing w:after="0"/>
              <w:jc w:val="right"/>
            </w:pPr>
            <w:r w:rsidRPr="00F369CB">
              <w:t>0.34</w:t>
            </w:r>
          </w:p>
        </w:tc>
        <w:tc>
          <w:tcPr>
            <w:tcW w:w="270" w:type="pct"/>
            <w:vAlign w:val="center"/>
          </w:tcPr>
          <w:p w14:paraId="52B92F0C" w14:textId="77777777" w:rsidR="00BA2974" w:rsidRPr="00F369CB" w:rsidRDefault="00BA2974" w:rsidP="001443DF">
            <w:pPr>
              <w:spacing w:after="0"/>
              <w:jc w:val="right"/>
            </w:pPr>
            <w:r w:rsidRPr="00F369CB">
              <w:t>21.7</w:t>
            </w:r>
          </w:p>
        </w:tc>
        <w:tc>
          <w:tcPr>
            <w:tcW w:w="270" w:type="pct"/>
            <w:vAlign w:val="center"/>
          </w:tcPr>
          <w:p w14:paraId="254EC5CA" w14:textId="77777777" w:rsidR="00BA2974" w:rsidRPr="00F369CB" w:rsidRDefault="00BA2974" w:rsidP="001443DF">
            <w:pPr>
              <w:spacing w:after="0"/>
              <w:jc w:val="right"/>
            </w:pPr>
            <w:r w:rsidRPr="00F369CB">
              <w:t>0.07</w:t>
            </w:r>
          </w:p>
        </w:tc>
        <w:tc>
          <w:tcPr>
            <w:tcW w:w="270" w:type="pct"/>
            <w:vAlign w:val="center"/>
          </w:tcPr>
          <w:p w14:paraId="5A069579" w14:textId="77777777" w:rsidR="00BA2974" w:rsidRPr="00F369CB" w:rsidRDefault="00BA2974" w:rsidP="001443DF">
            <w:pPr>
              <w:spacing w:after="0"/>
              <w:jc w:val="right"/>
            </w:pPr>
            <w:r w:rsidRPr="00F369CB">
              <w:t>0.09</w:t>
            </w:r>
          </w:p>
        </w:tc>
        <w:tc>
          <w:tcPr>
            <w:tcW w:w="270" w:type="pct"/>
            <w:vAlign w:val="center"/>
          </w:tcPr>
          <w:p w14:paraId="49A11A8C" w14:textId="77777777" w:rsidR="00BA2974" w:rsidRPr="00F369CB" w:rsidRDefault="00BA2974" w:rsidP="001443DF">
            <w:pPr>
              <w:spacing w:after="0"/>
              <w:jc w:val="right"/>
            </w:pPr>
            <w:r w:rsidRPr="00F369CB">
              <w:t>6.0</w:t>
            </w:r>
          </w:p>
        </w:tc>
        <w:tc>
          <w:tcPr>
            <w:tcW w:w="270" w:type="pct"/>
            <w:vAlign w:val="center"/>
          </w:tcPr>
          <w:p w14:paraId="448453A9" w14:textId="77777777" w:rsidR="00BA2974" w:rsidRPr="00F369CB" w:rsidRDefault="00BA2974" w:rsidP="001443DF">
            <w:pPr>
              <w:spacing w:after="0"/>
              <w:jc w:val="right"/>
            </w:pPr>
            <w:r w:rsidRPr="00F369CB">
              <w:t>0.66</w:t>
            </w:r>
          </w:p>
        </w:tc>
        <w:tc>
          <w:tcPr>
            <w:tcW w:w="270" w:type="pct"/>
            <w:vAlign w:val="center"/>
          </w:tcPr>
          <w:p w14:paraId="238A5C54" w14:textId="77777777" w:rsidR="00BA2974" w:rsidRPr="00F369CB" w:rsidRDefault="00BA2974" w:rsidP="001443DF">
            <w:pPr>
              <w:spacing w:after="0"/>
              <w:jc w:val="right"/>
            </w:pPr>
            <w:r w:rsidRPr="00F369CB">
              <w:t>0.13</w:t>
            </w:r>
          </w:p>
        </w:tc>
        <w:tc>
          <w:tcPr>
            <w:tcW w:w="270" w:type="pct"/>
            <w:vAlign w:val="center"/>
          </w:tcPr>
          <w:p w14:paraId="0E04C581" w14:textId="77777777" w:rsidR="00BA2974" w:rsidRPr="00F369CB" w:rsidRDefault="00BA2974" w:rsidP="001443DF">
            <w:pPr>
              <w:spacing w:after="0"/>
              <w:jc w:val="right"/>
              <w:rPr>
                <w:color w:val="000000" w:themeColor="text1"/>
              </w:rPr>
            </w:pPr>
            <w:r w:rsidRPr="00F369CB">
              <w:rPr>
                <w:color w:val="000000" w:themeColor="text1"/>
              </w:rPr>
              <w:t>8.0</w:t>
            </w:r>
          </w:p>
        </w:tc>
        <w:tc>
          <w:tcPr>
            <w:tcW w:w="270" w:type="pct"/>
            <w:vAlign w:val="center"/>
          </w:tcPr>
          <w:p w14:paraId="6819A82C" w14:textId="77777777" w:rsidR="00BA2974" w:rsidRPr="00F369CB" w:rsidRDefault="00BA2974" w:rsidP="001443DF">
            <w:pPr>
              <w:spacing w:after="0"/>
              <w:jc w:val="right"/>
            </w:pPr>
            <w:r w:rsidRPr="00F369CB">
              <w:t>0.55</w:t>
            </w:r>
          </w:p>
        </w:tc>
        <w:tc>
          <w:tcPr>
            <w:tcW w:w="270" w:type="pct"/>
            <w:vAlign w:val="center"/>
          </w:tcPr>
          <w:p w14:paraId="3B5596AC" w14:textId="77777777" w:rsidR="00BA2974" w:rsidRPr="00F369CB" w:rsidRDefault="00BA2974" w:rsidP="001443DF">
            <w:pPr>
              <w:spacing w:after="0"/>
              <w:jc w:val="right"/>
            </w:pPr>
            <w:r w:rsidRPr="00F369CB">
              <w:t>0.05</w:t>
            </w:r>
          </w:p>
        </w:tc>
        <w:tc>
          <w:tcPr>
            <w:tcW w:w="270" w:type="pct"/>
            <w:vAlign w:val="center"/>
          </w:tcPr>
          <w:p w14:paraId="5D821388" w14:textId="77777777" w:rsidR="00BA2974" w:rsidRPr="00F369CB" w:rsidRDefault="00BA2974" w:rsidP="001443DF">
            <w:pPr>
              <w:spacing w:after="0"/>
              <w:jc w:val="right"/>
            </w:pPr>
            <w:r w:rsidRPr="00F369CB">
              <w:t>3.3</w:t>
            </w:r>
          </w:p>
        </w:tc>
        <w:tc>
          <w:tcPr>
            <w:tcW w:w="270" w:type="pct"/>
            <w:vAlign w:val="center"/>
          </w:tcPr>
          <w:p w14:paraId="62343A72" w14:textId="77777777" w:rsidR="00BA2974" w:rsidRPr="00F369CB" w:rsidRDefault="00BA2974" w:rsidP="001443DF">
            <w:pPr>
              <w:spacing w:after="0"/>
              <w:jc w:val="right"/>
              <w:rPr>
                <w:color w:val="000000" w:themeColor="text1"/>
              </w:rPr>
            </w:pPr>
            <w:r w:rsidRPr="00F369CB">
              <w:rPr>
                <w:color w:val="000000" w:themeColor="text1"/>
              </w:rPr>
              <w:t>0.81</w:t>
            </w:r>
          </w:p>
        </w:tc>
        <w:tc>
          <w:tcPr>
            <w:tcW w:w="270" w:type="pct"/>
            <w:vAlign w:val="center"/>
          </w:tcPr>
          <w:p w14:paraId="08B312CA" w14:textId="77777777" w:rsidR="00BA2974" w:rsidRPr="00F369CB" w:rsidRDefault="00BA2974" w:rsidP="001443DF">
            <w:pPr>
              <w:spacing w:after="0"/>
              <w:jc w:val="right"/>
            </w:pPr>
            <w:r w:rsidRPr="00F369CB">
              <w:t>0.04</w:t>
            </w:r>
          </w:p>
        </w:tc>
        <w:tc>
          <w:tcPr>
            <w:tcW w:w="270" w:type="pct"/>
            <w:vAlign w:val="center"/>
          </w:tcPr>
          <w:p w14:paraId="58E48E06" w14:textId="77777777" w:rsidR="00BA2974" w:rsidRPr="00F369CB" w:rsidRDefault="00BA2974" w:rsidP="001443DF">
            <w:pPr>
              <w:spacing w:after="0"/>
              <w:jc w:val="right"/>
            </w:pPr>
            <w:r w:rsidRPr="00F369CB">
              <w:t>2.7</w:t>
            </w:r>
          </w:p>
        </w:tc>
        <w:tc>
          <w:tcPr>
            <w:tcW w:w="264" w:type="pct"/>
            <w:vAlign w:val="center"/>
          </w:tcPr>
          <w:p w14:paraId="53295053" w14:textId="77777777" w:rsidR="00BA2974" w:rsidRPr="00F369CB" w:rsidRDefault="00BA2974" w:rsidP="001443DF">
            <w:pPr>
              <w:spacing w:after="0"/>
              <w:jc w:val="right"/>
            </w:pPr>
            <w:r w:rsidRPr="00F369CB">
              <w:t>0.84</w:t>
            </w:r>
          </w:p>
        </w:tc>
      </w:tr>
      <w:tr w:rsidR="00BA2974" w:rsidRPr="00F369CB" w14:paraId="0572CF97" w14:textId="77777777" w:rsidTr="001443DF">
        <w:tc>
          <w:tcPr>
            <w:tcW w:w="956" w:type="pct"/>
          </w:tcPr>
          <w:p w14:paraId="2F9E581C" w14:textId="77777777" w:rsidR="00BA2974" w:rsidRPr="00F369CB" w:rsidRDefault="00BA2974" w:rsidP="001443DF">
            <w:pPr>
              <w:spacing w:after="0"/>
            </w:pPr>
            <w:r w:rsidRPr="00F369CB">
              <w:t>Ethnic minority</w:t>
            </w:r>
          </w:p>
        </w:tc>
        <w:tc>
          <w:tcPr>
            <w:tcW w:w="270" w:type="pct"/>
            <w:vAlign w:val="center"/>
          </w:tcPr>
          <w:p w14:paraId="68A7025C" w14:textId="77777777" w:rsidR="00BA2974" w:rsidRPr="00F369CB" w:rsidRDefault="00BA2974" w:rsidP="001443DF">
            <w:pPr>
              <w:spacing w:after="0"/>
              <w:jc w:val="right"/>
            </w:pPr>
            <w:r w:rsidRPr="00F369CB">
              <w:t>0.29</w:t>
            </w:r>
          </w:p>
        </w:tc>
        <w:tc>
          <w:tcPr>
            <w:tcW w:w="270" w:type="pct"/>
            <w:vAlign w:val="center"/>
          </w:tcPr>
          <w:p w14:paraId="6A127B9B" w14:textId="77777777" w:rsidR="00BA2974" w:rsidRPr="00F369CB" w:rsidRDefault="00BA2974" w:rsidP="001443DF">
            <w:pPr>
              <w:spacing w:after="0"/>
              <w:jc w:val="right"/>
            </w:pPr>
            <w:r w:rsidRPr="00F369CB">
              <w:t>59.4</w:t>
            </w:r>
          </w:p>
        </w:tc>
        <w:tc>
          <w:tcPr>
            <w:tcW w:w="270" w:type="pct"/>
            <w:vAlign w:val="center"/>
          </w:tcPr>
          <w:p w14:paraId="621CD0A2" w14:textId="77777777" w:rsidR="00BA2974" w:rsidRPr="00F369CB" w:rsidRDefault="00BA2974" w:rsidP="001443DF">
            <w:pPr>
              <w:spacing w:after="0"/>
              <w:jc w:val="right"/>
            </w:pPr>
            <w:r w:rsidRPr="00F369CB">
              <w:t>0.00</w:t>
            </w:r>
          </w:p>
        </w:tc>
        <w:tc>
          <w:tcPr>
            <w:tcW w:w="270" w:type="pct"/>
            <w:vAlign w:val="center"/>
          </w:tcPr>
          <w:p w14:paraId="067CC334" w14:textId="77777777" w:rsidR="00BA2974" w:rsidRPr="00F369CB" w:rsidRDefault="00BA2974" w:rsidP="001443DF">
            <w:pPr>
              <w:spacing w:after="0"/>
              <w:jc w:val="right"/>
            </w:pPr>
            <w:r w:rsidRPr="00F369CB">
              <w:t>0.10</w:t>
            </w:r>
          </w:p>
        </w:tc>
        <w:tc>
          <w:tcPr>
            <w:tcW w:w="270" w:type="pct"/>
            <w:vAlign w:val="center"/>
          </w:tcPr>
          <w:p w14:paraId="7B594807" w14:textId="77777777" w:rsidR="00BA2974" w:rsidRPr="00F369CB" w:rsidRDefault="00BA2974" w:rsidP="001443DF">
            <w:pPr>
              <w:spacing w:after="0"/>
              <w:jc w:val="right"/>
            </w:pPr>
            <w:r w:rsidRPr="00F369CB">
              <w:t>21.4</w:t>
            </w:r>
          </w:p>
        </w:tc>
        <w:tc>
          <w:tcPr>
            <w:tcW w:w="270" w:type="pct"/>
            <w:vAlign w:val="center"/>
          </w:tcPr>
          <w:p w14:paraId="2B2D1FD8" w14:textId="77777777" w:rsidR="00BA2974" w:rsidRPr="00F369CB" w:rsidRDefault="00BA2974" w:rsidP="001443DF">
            <w:pPr>
              <w:spacing w:after="0"/>
              <w:jc w:val="right"/>
            </w:pPr>
            <w:r w:rsidRPr="00F369CB">
              <w:t>0.12</w:t>
            </w:r>
          </w:p>
        </w:tc>
        <w:tc>
          <w:tcPr>
            <w:tcW w:w="270" w:type="pct"/>
            <w:vAlign w:val="center"/>
          </w:tcPr>
          <w:p w14:paraId="7D2B5923" w14:textId="77777777" w:rsidR="00BA2974" w:rsidRPr="00F369CB" w:rsidRDefault="00BA2974" w:rsidP="001443DF">
            <w:pPr>
              <w:spacing w:after="0"/>
              <w:jc w:val="right"/>
            </w:pPr>
            <w:r w:rsidRPr="00F369CB">
              <w:t>0.00</w:t>
            </w:r>
          </w:p>
        </w:tc>
        <w:tc>
          <w:tcPr>
            <w:tcW w:w="270" w:type="pct"/>
            <w:vAlign w:val="center"/>
          </w:tcPr>
          <w:p w14:paraId="03079259" w14:textId="77777777" w:rsidR="00BA2974" w:rsidRPr="00F369CB" w:rsidRDefault="00BA2974" w:rsidP="001443DF">
            <w:pPr>
              <w:spacing w:after="0"/>
              <w:jc w:val="right"/>
              <w:rPr>
                <w:color w:val="000000" w:themeColor="text1"/>
              </w:rPr>
            </w:pPr>
            <w:r w:rsidRPr="00F369CB">
              <w:rPr>
                <w:color w:val="000000" w:themeColor="text1"/>
              </w:rPr>
              <w:t>0.4</w:t>
            </w:r>
          </w:p>
        </w:tc>
        <w:tc>
          <w:tcPr>
            <w:tcW w:w="270" w:type="pct"/>
            <w:vAlign w:val="center"/>
          </w:tcPr>
          <w:p w14:paraId="548612E8" w14:textId="77777777" w:rsidR="00BA2974" w:rsidRPr="00F369CB" w:rsidRDefault="00BA2974" w:rsidP="001443DF">
            <w:pPr>
              <w:spacing w:after="0"/>
              <w:jc w:val="right"/>
            </w:pPr>
            <w:r w:rsidRPr="00F369CB">
              <w:t>0.98</w:t>
            </w:r>
          </w:p>
        </w:tc>
        <w:tc>
          <w:tcPr>
            <w:tcW w:w="270" w:type="pct"/>
            <w:vAlign w:val="center"/>
          </w:tcPr>
          <w:p w14:paraId="36903F6D" w14:textId="77777777" w:rsidR="00BA2974" w:rsidRPr="00F369CB" w:rsidRDefault="00BA2974" w:rsidP="001443DF">
            <w:pPr>
              <w:spacing w:after="0"/>
              <w:jc w:val="right"/>
            </w:pPr>
            <w:r w:rsidRPr="00F369CB">
              <w:t>-0.02</w:t>
            </w:r>
          </w:p>
        </w:tc>
        <w:tc>
          <w:tcPr>
            <w:tcW w:w="270" w:type="pct"/>
            <w:vAlign w:val="center"/>
          </w:tcPr>
          <w:p w14:paraId="56DE0DB7" w14:textId="77777777" w:rsidR="00BA2974" w:rsidRPr="00F369CB" w:rsidRDefault="00BA2974" w:rsidP="001443DF">
            <w:pPr>
              <w:spacing w:after="0"/>
              <w:jc w:val="right"/>
            </w:pPr>
            <w:r w:rsidRPr="00F369CB">
              <w:t>-3.5</w:t>
            </w:r>
          </w:p>
        </w:tc>
        <w:tc>
          <w:tcPr>
            <w:tcW w:w="270" w:type="pct"/>
            <w:vAlign w:val="center"/>
          </w:tcPr>
          <w:p w14:paraId="1FC10C82" w14:textId="77777777" w:rsidR="00BA2974" w:rsidRPr="00F369CB" w:rsidRDefault="00BA2974" w:rsidP="001443DF">
            <w:pPr>
              <w:spacing w:after="0"/>
              <w:jc w:val="right"/>
              <w:rPr>
                <w:color w:val="000000" w:themeColor="text1"/>
              </w:rPr>
            </w:pPr>
            <w:r w:rsidRPr="00F369CB">
              <w:rPr>
                <w:color w:val="000000" w:themeColor="text1"/>
              </w:rPr>
              <w:t>0.80</w:t>
            </w:r>
          </w:p>
        </w:tc>
        <w:tc>
          <w:tcPr>
            <w:tcW w:w="270" w:type="pct"/>
            <w:vAlign w:val="center"/>
          </w:tcPr>
          <w:p w14:paraId="4C09A7B3" w14:textId="77777777" w:rsidR="00BA2974" w:rsidRPr="00F369CB" w:rsidRDefault="00BA2974" w:rsidP="001443DF">
            <w:pPr>
              <w:spacing w:after="0"/>
              <w:jc w:val="right"/>
            </w:pPr>
            <w:r w:rsidRPr="00F369CB">
              <w:t>-0.01</w:t>
            </w:r>
          </w:p>
        </w:tc>
        <w:tc>
          <w:tcPr>
            <w:tcW w:w="270" w:type="pct"/>
            <w:vAlign w:val="center"/>
          </w:tcPr>
          <w:p w14:paraId="29735B04" w14:textId="77777777" w:rsidR="00BA2974" w:rsidRPr="00F369CB" w:rsidRDefault="00BA2974" w:rsidP="001443DF">
            <w:pPr>
              <w:spacing w:after="0"/>
              <w:jc w:val="right"/>
            </w:pPr>
            <w:r w:rsidRPr="00F369CB">
              <w:t>-2.8</w:t>
            </w:r>
          </w:p>
        </w:tc>
        <w:tc>
          <w:tcPr>
            <w:tcW w:w="264" w:type="pct"/>
            <w:vAlign w:val="center"/>
          </w:tcPr>
          <w:p w14:paraId="49776BE3" w14:textId="77777777" w:rsidR="00BA2974" w:rsidRPr="00F369CB" w:rsidRDefault="00BA2974" w:rsidP="001443DF">
            <w:pPr>
              <w:spacing w:after="0"/>
              <w:jc w:val="right"/>
            </w:pPr>
            <w:r w:rsidRPr="00F369CB">
              <w:t>0.84</w:t>
            </w:r>
          </w:p>
        </w:tc>
      </w:tr>
      <w:tr w:rsidR="00BA2974" w:rsidRPr="00F369CB" w14:paraId="7E469AFC" w14:textId="77777777" w:rsidTr="001443DF">
        <w:tc>
          <w:tcPr>
            <w:tcW w:w="956" w:type="pct"/>
          </w:tcPr>
          <w:p w14:paraId="20928B74" w14:textId="77777777" w:rsidR="00BA2974" w:rsidRPr="00F369CB" w:rsidRDefault="00BA2974" w:rsidP="001443DF">
            <w:pPr>
              <w:spacing w:after="0"/>
            </w:pPr>
            <w:r w:rsidRPr="00F369CB">
              <w:t>CCP membership 1997</w:t>
            </w:r>
          </w:p>
        </w:tc>
        <w:tc>
          <w:tcPr>
            <w:tcW w:w="270" w:type="pct"/>
            <w:vAlign w:val="center"/>
          </w:tcPr>
          <w:p w14:paraId="30FCB270" w14:textId="77777777" w:rsidR="00BA2974" w:rsidRPr="00F369CB" w:rsidRDefault="00BA2974" w:rsidP="001443DF">
            <w:pPr>
              <w:spacing w:after="0"/>
              <w:jc w:val="right"/>
            </w:pPr>
            <w:r w:rsidRPr="00F369CB">
              <w:t>0.09</w:t>
            </w:r>
          </w:p>
        </w:tc>
        <w:tc>
          <w:tcPr>
            <w:tcW w:w="270" w:type="pct"/>
            <w:vAlign w:val="center"/>
          </w:tcPr>
          <w:p w14:paraId="69564F99" w14:textId="77777777" w:rsidR="00BA2974" w:rsidRPr="00F369CB" w:rsidRDefault="00BA2974" w:rsidP="001443DF">
            <w:pPr>
              <w:spacing w:after="0"/>
              <w:jc w:val="right"/>
            </w:pPr>
            <w:r w:rsidRPr="00F369CB">
              <w:t>22.2</w:t>
            </w:r>
          </w:p>
        </w:tc>
        <w:tc>
          <w:tcPr>
            <w:tcW w:w="270" w:type="pct"/>
            <w:vAlign w:val="center"/>
          </w:tcPr>
          <w:p w14:paraId="2F38836A" w14:textId="77777777" w:rsidR="00BA2974" w:rsidRPr="00F369CB" w:rsidRDefault="00BA2974" w:rsidP="001443DF">
            <w:pPr>
              <w:spacing w:after="0"/>
              <w:jc w:val="right"/>
            </w:pPr>
            <w:r w:rsidRPr="00F369CB">
              <w:t>0.06</w:t>
            </w:r>
          </w:p>
        </w:tc>
        <w:tc>
          <w:tcPr>
            <w:tcW w:w="270" w:type="pct"/>
            <w:vAlign w:val="center"/>
          </w:tcPr>
          <w:p w14:paraId="26164364" w14:textId="77777777" w:rsidR="00BA2974" w:rsidRPr="00F369CB" w:rsidRDefault="00BA2974" w:rsidP="001443DF">
            <w:pPr>
              <w:spacing w:after="0"/>
              <w:jc w:val="right"/>
            </w:pPr>
            <w:r w:rsidRPr="00F369CB">
              <w:t>0.01</w:t>
            </w:r>
          </w:p>
        </w:tc>
        <w:tc>
          <w:tcPr>
            <w:tcW w:w="270" w:type="pct"/>
            <w:vAlign w:val="center"/>
          </w:tcPr>
          <w:p w14:paraId="3F240A8D" w14:textId="77777777" w:rsidR="00BA2974" w:rsidRPr="00F369CB" w:rsidRDefault="00BA2974" w:rsidP="001443DF">
            <w:pPr>
              <w:spacing w:after="0"/>
              <w:jc w:val="right"/>
            </w:pPr>
            <w:r w:rsidRPr="00F369CB">
              <w:t>2.3</w:t>
            </w:r>
          </w:p>
        </w:tc>
        <w:tc>
          <w:tcPr>
            <w:tcW w:w="270" w:type="pct"/>
            <w:vAlign w:val="center"/>
          </w:tcPr>
          <w:p w14:paraId="64B5980A" w14:textId="77777777" w:rsidR="00BA2974" w:rsidRPr="00F369CB" w:rsidRDefault="00BA2974" w:rsidP="001443DF">
            <w:pPr>
              <w:spacing w:after="0"/>
              <w:jc w:val="right"/>
            </w:pPr>
            <w:r w:rsidRPr="00F369CB">
              <w:t>0.87</w:t>
            </w:r>
          </w:p>
        </w:tc>
        <w:tc>
          <w:tcPr>
            <w:tcW w:w="270" w:type="pct"/>
            <w:vAlign w:val="center"/>
          </w:tcPr>
          <w:p w14:paraId="2596A927" w14:textId="77777777" w:rsidR="00BA2974" w:rsidRPr="00F369CB" w:rsidRDefault="00BA2974" w:rsidP="001443DF">
            <w:pPr>
              <w:spacing w:after="0"/>
              <w:jc w:val="right"/>
            </w:pPr>
            <w:r w:rsidRPr="00F369CB">
              <w:t>0.01</w:t>
            </w:r>
          </w:p>
        </w:tc>
        <w:tc>
          <w:tcPr>
            <w:tcW w:w="270" w:type="pct"/>
            <w:vAlign w:val="center"/>
          </w:tcPr>
          <w:p w14:paraId="1FE3F7C4" w14:textId="77777777" w:rsidR="00BA2974" w:rsidRPr="00F369CB" w:rsidRDefault="00BA2974" w:rsidP="001443DF">
            <w:pPr>
              <w:spacing w:after="0"/>
              <w:jc w:val="right"/>
              <w:rPr>
                <w:color w:val="000000" w:themeColor="text1"/>
              </w:rPr>
            </w:pPr>
            <w:r w:rsidRPr="00F369CB">
              <w:rPr>
                <w:color w:val="000000" w:themeColor="text1"/>
              </w:rPr>
              <w:t>1.9</w:t>
            </w:r>
          </w:p>
        </w:tc>
        <w:tc>
          <w:tcPr>
            <w:tcW w:w="270" w:type="pct"/>
            <w:vAlign w:val="center"/>
          </w:tcPr>
          <w:p w14:paraId="07A4CF55" w14:textId="77777777" w:rsidR="00BA2974" w:rsidRPr="00F369CB" w:rsidRDefault="00BA2974" w:rsidP="001443DF">
            <w:pPr>
              <w:spacing w:after="0"/>
              <w:jc w:val="right"/>
            </w:pPr>
            <w:r w:rsidRPr="00F369CB">
              <w:t>0.90</w:t>
            </w:r>
          </w:p>
        </w:tc>
        <w:tc>
          <w:tcPr>
            <w:tcW w:w="270" w:type="pct"/>
            <w:vAlign w:val="center"/>
          </w:tcPr>
          <w:p w14:paraId="58B29B09" w14:textId="77777777" w:rsidR="00BA2974" w:rsidRPr="00F369CB" w:rsidRDefault="00BA2974" w:rsidP="001443DF">
            <w:pPr>
              <w:spacing w:after="0"/>
              <w:jc w:val="right"/>
            </w:pPr>
            <w:r w:rsidRPr="00F369CB">
              <w:t>-0.00</w:t>
            </w:r>
          </w:p>
        </w:tc>
        <w:tc>
          <w:tcPr>
            <w:tcW w:w="270" w:type="pct"/>
            <w:vAlign w:val="center"/>
          </w:tcPr>
          <w:p w14:paraId="56F29A16" w14:textId="77777777" w:rsidR="00BA2974" w:rsidRPr="00F369CB" w:rsidRDefault="00BA2974" w:rsidP="001443DF">
            <w:pPr>
              <w:spacing w:after="0"/>
              <w:jc w:val="right"/>
            </w:pPr>
            <w:r w:rsidRPr="00F369CB">
              <w:t>-0.6</w:t>
            </w:r>
          </w:p>
        </w:tc>
        <w:tc>
          <w:tcPr>
            <w:tcW w:w="270" w:type="pct"/>
            <w:vAlign w:val="center"/>
          </w:tcPr>
          <w:p w14:paraId="340E1476" w14:textId="77777777" w:rsidR="00BA2974" w:rsidRPr="00F369CB" w:rsidRDefault="00BA2974" w:rsidP="001443DF">
            <w:pPr>
              <w:spacing w:after="0"/>
              <w:jc w:val="right"/>
              <w:rPr>
                <w:color w:val="000000" w:themeColor="text1"/>
              </w:rPr>
            </w:pPr>
            <w:r w:rsidRPr="00F369CB">
              <w:rPr>
                <w:color w:val="000000" w:themeColor="text1"/>
              </w:rPr>
              <w:t>0.97</w:t>
            </w:r>
          </w:p>
        </w:tc>
        <w:tc>
          <w:tcPr>
            <w:tcW w:w="270" w:type="pct"/>
            <w:vAlign w:val="center"/>
          </w:tcPr>
          <w:p w14:paraId="1B33BDDF" w14:textId="77777777" w:rsidR="00BA2974" w:rsidRPr="00F369CB" w:rsidRDefault="00BA2974" w:rsidP="001443DF">
            <w:pPr>
              <w:spacing w:after="0"/>
              <w:jc w:val="right"/>
            </w:pPr>
            <w:r w:rsidRPr="00F369CB">
              <w:t>-0.02</w:t>
            </w:r>
          </w:p>
        </w:tc>
        <w:tc>
          <w:tcPr>
            <w:tcW w:w="270" w:type="pct"/>
            <w:vAlign w:val="center"/>
          </w:tcPr>
          <w:p w14:paraId="2B07E709" w14:textId="77777777" w:rsidR="00BA2974" w:rsidRPr="00F369CB" w:rsidRDefault="00BA2974" w:rsidP="001443DF">
            <w:pPr>
              <w:spacing w:after="0"/>
              <w:jc w:val="right"/>
            </w:pPr>
            <w:r w:rsidRPr="00F369CB">
              <w:t>-3.9</w:t>
            </w:r>
          </w:p>
        </w:tc>
        <w:tc>
          <w:tcPr>
            <w:tcW w:w="264" w:type="pct"/>
            <w:vAlign w:val="center"/>
          </w:tcPr>
          <w:p w14:paraId="693701A2" w14:textId="77777777" w:rsidR="00BA2974" w:rsidRPr="00F369CB" w:rsidRDefault="00BA2974" w:rsidP="001443DF">
            <w:pPr>
              <w:spacing w:after="0"/>
              <w:jc w:val="right"/>
            </w:pPr>
            <w:r w:rsidRPr="00F369CB">
              <w:t>0.79</w:t>
            </w:r>
          </w:p>
        </w:tc>
      </w:tr>
      <w:tr w:rsidR="00BA2974" w:rsidRPr="00F369CB" w14:paraId="48C1D0BD" w14:textId="77777777" w:rsidTr="001443DF">
        <w:tc>
          <w:tcPr>
            <w:tcW w:w="956" w:type="pct"/>
          </w:tcPr>
          <w:p w14:paraId="75B4AE67" w14:textId="77777777" w:rsidR="00BA2974" w:rsidRPr="00F369CB" w:rsidRDefault="00BA2974" w:rsidP="001443DF">
            <w:pPr>
              <w:spacing w:after="0"/>
            </w:pPr>
            <w:r w:rsidRPr="00F369CB">
              <w:t>Value of durables 1997</w:t>
            </w:r>
          </w:p>
        </w:tc>
        <w:tc>
          <w:tcPr>
            <w:tcW w:w="270" w:type="pct"/>
            <w:vAlign w:val="center"/>
          </w:tcPr>
          <w:p w14:paraId="2F93A52C" w14:textId="77777777" w:rsidR="00BA2974" w:rsidRPr="00F369CB" w:rsidRDefault="00BA2974" w:rsidP="001443DF">
            <w:pPr>
              <w:spacing w:after="0"/>
              <w:jc w:val="right"/>
            </w:pPr>
            <w:r w:rsidRPr="00F369CB">
              <w:t>0.16</w:t>
            </w:r>
          </w:p>
        </w:tc>
        <w:tc>
          <w:tcPr>
            <w:tcW w:w="270" w:type="pct"/>
            <w:vAlign w:val="center"/>
          </w:tcPr>
          <w:p w14:paraId="4E345749" w14:textId="77777777" w:rsidR="00BA2974" w:rsidRPr="00F369CB" w:rsidRDefault="00BA2974" w:rsidP="001443DF">
            <w:pPr>
              <w:spacing w:after="0"/>
              <w:jc w:val="right"/>
            </w:pPr>
            <w:r w:rsidRPr="00F369CB">
              <w:t>17.0</w:t>
            </w:r>
          </w:p>
        </w:tc>
        <w:tc>
          <w:tcPr>
            <w:tcW w:w="270" w:type="pct"/>
            <w:vAlign w:val="center"/>
          </w:tcPr>
          <w:p w14:paraId="49055E3D" w14:textId="77777777" w:rsidR="00BA2974" w:rsidRPr="00F369CB" w:rsidRDefault="00BA2974" w:rsidP="001443DF">
            <w:pPr>
              <w:spacing w:after="0"/>
              <w:jc w:val="right"/>
            </w:pPr>
            <w:r w:rsidRPr="00F369CB">
              <w:t>0.12</w:t>
            </w:r>
          </w:p>
        </w:tc>
        <w:tc>
          <w:tcPr>
            <w:tcW w:w="270" w:type="pct"/>
            <w:vAlign w:val="center"/>
          </w:tcPr>
          <w:p w14:paraId="6DFD3861" w14:textId="77777777" w:rsidR="00BA2974" w:rsidRPr="00F369CB" w:rsidRDefault="00BA2974" w:rsidP="001443DF">
            <w:pPr>
              <w:spacing w:after="0"/>
              <w:jc w:val="right"/>
            </w:pPr>
            <w:r w:rsidRPr="00F369CB">
              <w:t>-0.04</w:t>
            </w:r>
          </w:p>
        </w:tc>
        <w:tc>
          <w:tcPr>
            <w:tcW w:w="270" w:type="pct"/>
            <w:vAlign w:val="center"/>
          </w:tcPr>
          <w:p w14:paraId="2668C27F" w14:textId="77777777" w:rsidR="00BA2974" w:rsidRPr="00F369CB" w:rsidRDefault="00BA2974" w:rsidP="001443DF">
            <w:pPr>
              <w:spacing w:after="0"/>
              <w:jc w:val="right"/>
            </w:pPr>
            <w:r w:rsidRPr="00F369CB">
              <w:t>-4.7</w:t>
            </w:r>
          </w:p>
        </w:tc>
        <w:tc>
          <w:tcPr>
            <w:tcW w:w="270" w:type="pct"/>
            <w:vAlign w:val="center"/>
          </w:tcPr>
          <w:p w14:paraId="1BFA5349" w14:textId="77777777" w:rsidR="00BA2974" w:rsidRPr="00F369CB" w:rsidRDefault="00BA2974" w:rsidP="001443DF">
            <w:pPr>
              <w:spacing w:after="0"/>
              <w:jc w:val="right"/>
            </w:pPr>
            <w:r w:rsidRPr="00F369CB">
              <w:t>0.57</w:t>
            </w:r>
          </w:p>
        </w:tc>
        <w:tc>
          <w:tcPr>
            <w:tcW w:w="270" w:type="pct"/>
            <w:vAlign w:val="center"/>
          </w:tcPr>
          <w:p w14:paraId="6D59E67E" w14:textId="77777777" w:rsidR="00BA2974" w:rsidRPr="00F369CB" w:rsidRDefault="00BA2974" w:rsidP="001443DF">
            <w:pPr>
              <w:spacing w:after="0"/>
              <w:jc w:val="right"/>
            </w:pPr>
            <w:r w:rsidRPr="00F369CB">
              <w:t>-0.06</w:t>
            </w:r>
          </w:p>
        </w:tc>
        <w:tc>
          <w:tcPr>
            <w:tcW w:w="270" w:type="pct"/>
            <w:vAlign w:val="center"/>
          </w:tcPr>
          <w:p w14:paraId="2CEC5AD9" w14:textId="77777777" w:rsidR="00BA2974" w:rsidRPr="00F369CB" w:rsidRDefault="00BA2974" w:rsidP="001443DF">
            <w:pPr>
              <w:spacing w:after="0"/>
              <w:jc w:val="right"/>
              <w:rPr>
                <w:color w:val="000000" w:themeColor="text1"/>
              </w:rPr>
            </w:pPr>
            <w:r w:rsidRPr="00F369CB">
              <w:rPr>
                <w:color w:val="000000" w:themeColor="text1"/>
              </w:rPr>
              <w:t>-6.8</w:t>
            </w:r>
          </w:p>
        </w:tc>
        <w:tc>
          <w:tcPr>
            <w:tcW w:w="270" w:type="pct"/>
            <w:vAlign w:val="center"/>
          </w:tcPr>
          <w:p w14:paraId="0266000B" w14:textId="77777777" w:rsidR="00BA2974" w:rsidRPr="00F369CB" w:rsidRDefault="00BA2974" w:rsidP="001443DF">
            <w:pPr>
              <w:spacing w:after="0"/>
              <w:jc w:val="right"/>
            </w:pPr>
            <w:r w:rsidRPr="00F369CB">
              <w:t>0.41</w:t>
            </w:r>
          </w:p>
        </w:tc>
        <w:tc>
          <w:tcPr>
            <w:tcW w:w="270" w:type="pct"/>
            <w:vAlign w:val="center"/>
          </w:tcPr>
          <w:p w14:paraId="1E1C44DE" w14:textId="77777777" w:rsidR="00BA2974" w:rsidRPr="00F369CB" w:rsidRDefault="00BA2974" w:rsidP="001443DF">
            <w:pPr>
              <w:spacing w:after="0"/>
              <w:jc w:val="right"/>
            </w:pPr>
            <w:r w:rsidRPr="00F369CB">
              <w:t>-0.03</w:t>
            </w:r>
          </w:p>
        </w:tc>
        <w:tc>
          <w:tcPr>
            <w:tcW w:w="270" w:type="pct"/>
            <w:vAlign w:val="center"/>
          </w:tcPr>
          <w:p w14:paraId="3D8ACC32" w14:textId="77777777" w:rsidR="00BA2974" w:rsidRPr="00F369CB" w:rsidRDefault="00BA2974" w:rsidP="001443DF">
            <w:pPr>
              <w:spacing w:after="0"/>
              <w:jc w:val="right"/>
            </w:pPr>
            <w:r w:rsidRPr="00F369CB">
              <w:t>-3.1</w:t>
            </w:r>
          </w:p>
        </w:tc>
        <w:tc>
          <w:tcPr>
            <w:tcW w:w="270" w:type="pct"/>
            <w:vAlign w:val="center"/>
          </w:tcPr>
          <w:p w14:paraId="10C878F4" w14:textId="77777777" w:rsidR="00BA2974" w:rsidRPr="00F369CB" w:rsidRDefault="00BA2974" w:rsidP="001443DF">
            <w:pPr>
              <w:spacing w:after="0"/>
              <w:jc w:val="right"/>
              <w:rPr>
                <w:color w:val="000000" w:themeColor="text1"/>
              </w:rPr>
            </w:pPr>
            <w:r w:rsidRPr="00F369CB">
              <w:rPr>
                <w:color w:val="000000" w:themeColor="text1"/>
              </w:rPr>
              <w:t>0.70</w:t>
            </w:r>
          </w:p>
        </w:tc>
        <w:tc>
          <w:tcPr>
            <w:tcW w:w="270" w:type="pct"/>
            <w:vAlign w:val="center"/>
          </w:tcPr>
          <w:p w14:paraId="75D4D37F" w14:textId="77777777" w:rsidR="00BA2974" w:rsidRPr="00F369CB" w:rsidRDefault="00BA2974" w:rsidP="001443DF">
            <w:pPr>
              <w:spacing w:after="0"/>
              <w:jc w:val="right"/>
            </w:pPr>
            <w:r w:rsidRPr="00F369CB">
              <w:t>-0.03</w:t>
            </w:r>
          </w:p>
        </w:tc>
        <w:tc>
          <w:tcPr>
            <w:tcW w:w="270" w:type="pct"/>
            <w:vAlign w:val="center"/>
          </w:tcPr>
          <w:p w14:paraId="00C2AB72" w14:textId="77777777" w:rsidR="00BA2974" w:rsidRPr="00F369CB" w:rsidRDefault="00BA2974" w:rsidP="001443DF">
            <w:pPr>
              <w:spacing w:after="0"/>
              <w:jc w:val="right"/>
            </w:pPr>
            <w:r w:rsidRPr="00F369CB">
              <w:t>-3.4</w:t>
            </w:r>
          </w:p>
        </w:tc>
        <w:tc>
          <w:tcPr>
            <w:tcW w:w="264" w:type="pct"/>
            <w:vAlign w:val="center"/>
          </w:tcPr>
          <w:p w14:paraId="4737F514" w14:textId="77777777" w:rsidR="00BA2974" w:rsidRPr="00F369CB" w:rsidRDefault="00BA2974" w:rsidP="001443DF">
            <w:pPr>
              <w:spacing w:after="0"/>
              <w:jc w:val="right"/>
            </w:pPr>
            <w:r w:rsidRPr="00F369CB">
              <w:t>0.66</w:t>
            </w:r>
          </w:p>
        </w:tc>
      </w:tr>
      <w:tr w:rsidR="00BA2974" w:rsidRPr="00F369CB" w14:paraId="5FCA27C6" w14:textId="77777777" w:rsidTr="001443DF">
        <w:tc>
          <w:tcPr>
            <w:tcW w:w="956" w:type="pct"/>
          </w:tcPr>
          <w:p w14:paraId="4E71CB1C" w14:textId="77777777" w:rsidR="00BA2974" w:rsidRPr="00F369CB" w:rsidRDefault="00BA2974" w:rsidP="001443DF">
            <w:pPr>
              <w:spacing w:after="0"/>
            </w:pPr>
            <w:r w:rsidRPr="00F369CB">
              <w:t>Off-farm workdays 1997</w:t>
            </w:r>
          </w:p>
        </w:tc>
        <w:tc>
          <w:tcPr>
            <w:tcW w:w="270" w:type="pct"/>
            <w:vAlign w:val="center"/>
          </w:tcPr>
          <w:p w14:paraId="7E89D2F3" w14:textId="77777777" w:rsidR="00BA2974" w:rsidRPr="00F369CB" w:rsidRDefault="00BA2974" w:rsidP="001443DF">
            <w:pPr>
              <w:spacing w:after="0"/>
              <w:jc w:val="right"/>
            </w:pPr>
            <w:r w:rsidRPr="00F369CB">
              <w:t>-2.62</w:t>
            </w:r>
          </w:p>
        </w:tc>
        <w:tc>
          <w:tcPr>
            <w:tcW w:w="270" w:type="pct"/>
            <w:vAlign w:val="center"/>
          </w:tcPr>
          <w:p w14:paraId="086EB60F" w14:textId="77777777" w:rsidR="00BA2974" w:rsidRPr="00F369CB" w:rsidRDefault="00BA2974" w:rsidP="001443DF">
            <w:pPr>
              <w:spacing w:after="0"/>
              <w:jc w:val="right"/>
            </w:pPr>
            <w:r w:rsidRPr="00F369CB">
              <w:t>-6.7</w:t>
            </w:r>
          </w:p>
        </w:tc>
        <w:tc>
          <w:tcPr>
            <w:tcW w:w="270" w:type="pct"/>
            <w:vAlign w:val="center"/>
          </w:tcPr>
          <w:p w14:paraId="1A4B01A4" w14:textId="77777777" w:rsidR="00BA2974" w:rsidRPr="00F369CB" w:rsidRDefault="00BA2974" w:rsidP="001443DF">
            <w:pPr>
              <w:spacing w:after="0"/>
              <w:jc w:val="right"/>
            </w:pPr>
            <w:r w:rsidRPr="00F369CB">
              <w:t>0.59</w:t>
            </w:r>
          </w:p>
        </w:tc>
        <w:tc>
          <w:tcPr>
            <w:tcW w:w="270" w:type="pct"/>
            <w:vAlign w:val="center"/>
          </w:tcPr>
          <w:p w14:paraId="4A8AC027" w14:textId="77777777" w:rsidR="00BA2974" w:rsidRPr="00F369CB" w:rsidRDefault="00BA2974" w:rsidP="001443DF">
            <w:pPr>
              <w:spacing w:after="0"/>
              <w:jc w:val="right"/>
            </w:pPr>
            <w:r w:rsidRPr="00F369CB">
              <w:t>-3.16</w:t>
            </w:r>
          </w:p>
        </w:tc>
        <w:tc>
          <w:tcPr>
            <w:tcW w:w="270" w:type="pct"/>
            <w:vAlign w:val="center"/>
          </w:tcPr>
          <w:p w14:paraId="47FA6E43" w14:textId="77777777" w:rsidR="00BA2974" w:rsidRPr="00F369CB" w:rsidRDefault="00BA2974" w:rsidP="001443DF">
            <w:pPr>
              <w:spacing w:after="0"/>
              <w:jc w:val="right"/>
            </w:pPr>
            <w:r w:rsidRPr="00F369CB">
              <w:t>-8.1</w:t>
            </w:r>
          </w:p>
        </w:tc>
        <w:tc>
          <w:tcPr>
            <w:tcW w:w="270" w:type="pct"/>
            <w:vAlign w:val="center"/>
          </w:tcPr>
          <w:p w14:paraId="6D64CEDD" w14:textId="77777777" w:rsidR="00BA2974" w:rsidRPr="00F369CB" w:rsidRDefault="00BA2974" w:rsidP="001443DF">
            <w:pPr>
              <w:spacing w:after="0"/>
              <w:jc w:val="right"/>
            </w:pPr>
            <w:r w:rsidRPr="00F369CB">
              <w:t>0.56</w:t>
            </w:r>
          </w:p>
        </w:tc>
        <w:tc>
          <w:tcPr>
            <w:tcW w:w="270" w:type="pct"/>
            <w:vAlign w:val="center"/>
          </w:tcPr>
          <w:p w14:paraId="4F60DBE9" w14:textId="77777777" w:rsidR="00BA2974" w:rsidRPr="00F369CB" w:rsidRDefault="00BA2974" w:rsidP="001443DF">
            <w:pPr>
              <w:spacing w:after="0"/>
              <w:jc w:val="right"/>
            </w:pPr>
            <w:r w:rsidRPr="00F369CB">
              <w:t>-0.90</w:t>
            </w:r>
          </w:p>
        </w:tc>
        <w:tc>
          <w:tcPr>
            <w:tcW w:w="270" w:type="pct"/>
            <w:vAlign w:val="center"/>
          </w:tcPr>
          <w:p w14:paraId="51E15B93" w14:textId="77777777" w:rsidR="00BA2974" w:rsidRPr="00F369CB" w:rsidRDefault="00BA2974" w:rsidP="001443DF">
            <w:pPr>
              <w:spacing w:after="0"/>
              <w:jc w:val="right"/>
              <w:rPr>
                <w:color w:val="000000" w:themeColor="text1"/>
              </w:rPr>
            </w:pPr>
            <w:r w:rsidRPr="00F369CB">
              <w:rPr>
                <w:color w:val="000000" w:themeColor="text1"/>
              </w:rPr>
              <w:t>-2.3</w:t>
            </w:r>
          </w:p>
        </w:tc>
        <w:tc>
          <w:tcPr>
            <w:tcW w:w="270" w:type="pct"/>
            <w:vAlign w:val="center"/>
          </w:tcPr>
          <w:p w14:paraId="4D82FFC0" w14:textId="77777777" w:rsidR="00BA2974" w:rsidRPr="00F369CB" w:rsidRDefault="00BA2974" w:rsidP="001443DF">
            <w:pPr>
              <w:spacing w:after="0"/>
              <w:jc w:val="right"/>
            </w:pPr>
            <w:r w:rsidRPr="00F369CB">
              <w:t>0.86</w:t>
            </w:r>
          </w:p>
        </w:tc>
        <w:tc>
          <w:tcPr>
            <w:tcW w:w="270" w:type="pct"/>
            <w:vAlign w:val="center"/>
          </w:tcPr>
          <w:p w14:paraId="359A516D" w14:textId="77777777" w:rsidR="00BA2974" w:rsidRPr="00F369CB" w:rsidRDefault="00BA2974" w:rsidP="001443DF">
            <w:pPr>
              <w:spacing w:after="0"/>
              <w:jc w:val="right"/>
            </w:pPr>
            <w:r w:rsidRPr="00F369CB">
              <w:t>-0.29</w:t>
            </w:r>
          </w:p>
        </w:tc>
        <w:tc>
          <w:tcPr>
            <w:tcW w:w="270" w:type="pct"/>
            <w:vAlign w:val="center"/>
          </w:tcPr>
          <w:p w14:paraId="7C3292EB" w14:textId="77777777" w:rsidR="00BA2974" w:rsidRPr="00F369CB" w:rsidRDefault="00BA2974" w:rsidP="001443DF">
            <w:pPr>
              <w:spacing w:after="0"/>
              <w:jc w:val="right"/>
            </w:pPr>
            <w:r w:rsidRPr="00F369CB">
              <w:t>-0.7</w:t>
            </w:r>
          </w:p>
        </w:tc>
        <w:tc>
          <w:tcPr>
            <w:tcW w:w="270" w:type="pct"/>
            <w:vAlign w:val="center"/>
          </w:tcPr>
          <w:p w14:paraId="3B3B36C9" w14:textId="77777777" w:rsidR="00BA2974" w:rsidRPr="00F369CB" w:rsidRDefault="00BA2974" w:rsidP="001443DF">
            <w:pPr>
              <w:spacing w:after="0"/>
              <w:jc w:val="right"/>
              <w:rPr>
                <w:color w:val="000000" w:themeColor="text1"/>
              </w:rPr>
            </w:pPr>
            <w:r w:rsidRPr="00F369CB">
              <w:rPr>
                <w:color w:val="000000" w:themeColor="text1"/>
              </w:rPr>
              <w:t>0.96</w:t>
            </w:r>
          </w:p>
        </w:tc>
        <w:tc>
          <w:tcPr>
            <w:tcW w:w="270" w:type="pct"/>
            <w:vAlign w:val="center"/>
          </w:tcPr>
          <w:p w14:paraId="69B188C5" w14:textId="77777777" w:rsidR="00BA2974" w:rsidRPr="00F369CB" w:rsidRDefault="00BA2974" w:rsidP="001443DF">
            <w:pPr>
              <w:spacing w:after="0"/>
              <w:jc w:val="right"/>
            </w:pPr>
            <w:r w:rsidRPr="00F369CB">
              <w:t>-0.73</w:t>
            </w:r>
          </w:p>
        </w:tc>
        <w:tc>
          <w:tcPr>
            <w:tcW w:w="270" w:type="pct"/>
            <w:vAlign w:val="center"/>
          </w:tcPr>
          <w:p w14:paraId="5AD8DFE8" w14:textId="77777777" w:rsidR="00BA2974" w:rsidRPr="00F369CB" w:rsidRDefault="00BA2974" w:rsidP="001443DF">
            <w:pPr>
              <w:spacing w:after="0"/>
              <w:jc w:val="right"/>
            </w:pPr>
            <w:r w:rsidRPr="00F369CB">
              <w:t>-1.9</w:t>
            </w:r>
          </w:p>
        </w:tc>
        <w:tc>
          <w:tcPr>
            <w:tcW w:w="264" w:type="pct"/>
            <w:vAlign w:val="center"/>
          </w:tcPr>
          <w:p w14:paraId="4D12A82A" w14:textId="77777777" w:rsidR="00BA2974" w:rsidRPr="00F369CB" w:rsidRDefault="00BA2974" w:rsidP="001443DF">
            <w:pPr>
              <w:spacing w:after="0"/>
              <w:jc w:val="right"/>
            </w:pPr>
            <w:r w:rsidRPr="00F369CB">
              <w:t>0.88</w:t>
            </w:r>
          </w:p>
        </w:tc>
      </w:tr>
      <w:tr w:rsidR="00BA2974" w:rsidRPr="00F369CB" w14:paraId="14FBFCFA" w14:textId="77777777" w:rsidTr="001443DF">
        <w:tc>
          <w:tcPr>
            <w:tcW w:w="956" w:type="pct"/>
          </w:tcPr>
          <w:p w14:paraId="6964D2EF" w14:textId="77777777" w:rsidR="00BA2974" w:rsidRPr="00F369CB" w:rsidRDefault="00BA2974" w:rsidP="001443DF">
            <w:pPr>
              <w:spacing w:after="0"/>
            </w:pPr>
            <w:r w:rsidRPr="00F369CB">
              <w:t>Yunnan</w:t>
            </w:r>
          </w:p>
        </w:tc>
        <w:tc>
          <w:tcPr>
            <w:tcW w:w="270" w:type="pct"/>
            <w:vAlign w:val="center"/>
          </w:tcPr>
          <w:p w14:paraId="5BFD0C44" w14:textId="77777777" w:rsidR="00BA2974" w:rsidRPr="00F369CB" w:rsidRDefault="00BA2974" w:rsidP="001443DF">
            <w:pPr>
              <w:spacing w:after="0"/>
              <w:jc w:val="right"/>
            </w:pPr>
            <w:r w:rsidRPr="00F369CB">
              <w:t>-0.06</w:t>
            </w:r>
          </w:p>
        </w:tc>
        <w:tc>
          <w:tcPr>
            <w:tcW w:w="270" w:type="pct"/>
            <w:vAlign w:val="center"/>
          </w:tcPr>
          <w:p w14:paraId="15CC66B2" w14:textId="77777777" w:rsidR="00BA2974" w:rsidRPr="00F369CB" w:rsidRDefault="00BA2974" w:rsidP="001443DF">
            <w:pPr>
              <w:spacing w:after="0"/>
              <w:jc w:val="right"/>
            </w:pPr>
            <w:r w:rsidRPr="00F369CB">
              <w:t>-12.2</w:t>
            </w:r>
          </w:p>
        </w:tc>
        <w:tc>
          <w:tcPr>
            <w:tcW w:w="270" w:type="pct"/>
            <w:vAlign w:val="center"/>
          </w:tcPr>
          <w:p w14:paraId="5D8C73E8" w14:textId="77777777" w:rsidR="00BA2974" w:rsidRPr="00F369CB" w:rsidRDefault="00BA2974" w:rsidP="001443DF">
            <w:pPr>
              <w:spacing w:after="0"/>
              <w:jc w:val="right"/>
            </w:pPr>
            <w:r w:rsidRPr="00F369CB">
              <w:t>0.31</w:t>
            </w:r>
          </w:p>
        </w:tc>
        <w:tc>
          <w:tcPr>
            <w:tcW w:w="270" w:type="pct"/>
            <w:vAlign w:val="center"/>
          </w:tcPr>
          <w:p w14:paraId="704782CA" w14:textId="77777777" w:rsidR="00BA2974" w:rsidRPr="00F369CB" w:rsidRDefault="00BA2974" w:rsidP="001443DF">
            <w:pPr>
              <w:spacing w:after="0"/>
              <w:jc w:val="right"/>
            </w:pPr>
            <w:r w:rsidRPr="00F369CB">
              <w:t>-0.02</w:t>
            </w:r>
          </w:p>
        </w:tc>
        <w:tc>
          <w:tcPr>
            <w:tcW w:w="270" w:type="pct"/>
            <w:vAlign w:val="center"/>
          </w:tcPr>
          <w:p w14:paraId="027174BA" w14:textId="77777777" w:rsidR="00BA2974" w:rsidRPr="00F369CB" w:rsidRDefault="00BA2974" w:rsidP="001443DF">
            <w:pPr>
              <w:spacing w:after="0"/>
              <w:jc w:val="right"/>
            </w:pPr>
            <w:r w:rsidRPr="00F369CB">
              <w:t>-3.8</w:t>
            </w:r>
          </w:p>
        </w:tc>
        <w:tc>
          <w:tcPr>
            <w:tcW w:w="270" w:type="pct"/>
            <w:vAlign w:val="center"/>
          </w:tcPr>
          <w:p w14:paraId="5597A211" w14:textId="77777777" w:rsidR="00BA2974" w:rsidRPr="00F369CB" w:rsidRDefault="00BA2974" w:rsidP="001443DF">
            <w:pPr>
              <w:spacing w:after="0"/>
              <w:jc w:val="right"/>
            </w:pPr>
            <w:r w:rsidRPr="00F369CB">
              <w:t>0.78</w:t>
            </w:r>
          </w:p>
        </w:tc>
        <w:tc>
          <w:tcPr>
            <w:tcW w:w="270" w:type="pct"/>
            <w:vAlign w:val="center"/>
          </w:tcPr>
          <w:p w14:paraId="35313D3F" w14:textId="77777777" w:rsidR="00BA2974" w:rsidRPr="00F369CB" w:rsidRDefault="00BA2974" w:rsidP="001443DF">
            <w:pPr>
              <w:spacing w:after="0"/>
              <w:jc w:val="right"/>
            </w:pPr>
            <w:r w:rsidRPr="00F369CB">
              <w:t>-0.03</w:t>
            </w:r>
          </w:p>
        </w:tc>
        <w:tc>
          <w:tcPr>
            <w:tcW w:w="270" w:type="pct"/>
            <w:vAlign w:val="center"/>
          </w:tcPr>
          <w:p w14:paraId="3D0766EA" w14:textId="77777777" w:rsidR="00BA2974" w:rsidRPr="00F369CB" w:rsidRDefault="00BA2974" w:rsidP="001443DF">
            <w:pPr>
              <w:spacing w:after="0"/>
              <w:jc w:val="right"/>
              <w:rPr>
                <w:color w:val="000000" w:themeColor="text1"/>
              </w:rPr>
            </w:pPr>
            <w:r w:rsidRPr="00F369CB">
              <w:rPr>
                <w:color w:val="000000" w:themeColor="text1"/>
              </w:rPr>
              <w:t>-5.7</w:t>
            </w:r>
          </w:p>
        </w:tc>
        <w:tc>
          <w:tcPr>
            <w:tcW w:w="270" w:type="pct"/>
            <w:vAlign w:val="center"/>
          </w:tcPr>
          <w:p w14:paraId="6003EE5B" w14:textId="77777777" w:rsidR="00BA2974" w:rsidRPr="00F369CB" w:rsidRDefault="00BA2974" w:rsidP="001443DF">
            <w:pPr>
              <w:spacing w:after="0"/>
              <w:jc w:val="right"/>
            </w:pPr>
            <w:r w:rsidRPr="00F369CB">
              <w:t>0.68</w:t>
            </w:r>
          </w:p>
        </w:tc>
        <w:tc>
          <w:tcPr>
            <w:tcW w:w="270" w:type="pct"/>
            <w:vAlign w:val="center"/>
          </w:tcPr>
          <w:p w14:paraId="11DC009D" w14:textId="77777777" w:rsidR="00BA2974" w:rsidRPr="00F369CB" w:rsidRDefault="00BA2974" w:rsidP="001443DF">
            <w:pPr>
              <w:spacing w:after="0"/>
              <w:jc w:val="right"/>
            </w:pPr>
            <w:r w:rsidRPr="00F369CB">
              <w:t>-0.05</w:t>
            </w:r>
          </w:p>
        </w:tc>
        <w:tc>
          <w:tcPr>
            <w:tcW w:w="270" w:type="pct"/>
            <w:vAlign w:val="center"/>
          </w:tcPr>
          <w:p w14:paraId="40103B8F" w14:textId="77777777" w:rsidR="00BA2974" w:rsidRPr="00F369CB" w:rsidRDefault="00BA2974" w:rsidP="001443DF">
            <w:pPr>
              <w:spacing w:after="0"/>
              <w:jc w:val="right"/>
            </w:pPr>
            <w:r w:rsidRPr="00F369CB">
              <w:t>-9.8</w:t>
            </w:r>
          </w:p>
        </w:tc>
        <w:tc>
          <w:tcPr>
            <w:tcW w:w="270" w:type="pct"/>
            <w:vAlign w:val="center"/>
          </w:tcPr>
          <w:p w14:paraId="49C9C373" w14:textId="77777777" w:rsidR="00BA2974" w:rsidRPr="00F369CB" w:rsidRDefault="00BA2974" w:rsidP="001443DF">
            <w:pPr>
              <w:spacing w:after="0"/>
              <w:jc w:val="right"/>
              <w:rPr>
                <w:color w:val="000000" w:themeColor="text1"/>
              </w:rPr>
            </w:pPr>
            <w:r w:rsidRPr="00F369CB">
              <w:rPr>
                <w:color w:val="000000" w:themeColor="text1"/>
              </w:rPr>
              <w:t>0.48</w:t>
            </w:r>
          </w:p>
        </w:tc>
        <w:tc>
          <w:tcPr>
            <w:tcW w:w="270" w:type="pct"/>
            <w:vAlign w:val="center"/>
          </w:tcPr>
          <w:p w14:paraId="5C5BFF32" w14:textId="77777777" w:rsidR="00BA2974" w:rsidRPr="00F369CB" w:rsidRDefault="00BA2974" w:rsidP="001443DF">
            <w:pPr>
              <w:spacing w:after="0"/>
              <w:jc w:val="right"/>
            </w:pPr>
            <w:r w:rsidRPr="00F369CB">
              <w:t>-0.06</w:t>
            </w:r>
          </w:p>
        </w:tc>
        <w:tc>
          <w:tcPr>
            <w:tcW w:w="270" w:type="pct"/>
            <w:vAlign w:val="center"/>
          </w:tcPr>
          <w:p w14:paraId="505A1AFF" w14:textId="77777777" w:rsidR="00BA2974" w:rsidRPr="00F369CB" w:rsidRDefault="00BA2974" w:rsidP="001443DF">
            <w:pPr>
              <w:spacing w:after="0"/>
              <w:jc w:val="right"/>
            </w:pPr>
            <w:r w:rsidRPr="00F369CB">
              <w:t>-12.0</w:t>
            </w:r>
          </w:p>
        </w:tc>
        <w:tc>
          <w:tcPr>
            <w:tcW w:w="264" w:type="pct"/>
            <w:vAlign w:val="center"/>
          </w:tcPr>
          <w:p w14:paraId="2BCA8FD1" w14:textId="77777777" w:rsidR="00BA2974" w:rsidRPr="00F369CB" w:rsidRDefault="00BA2974" w:rsidP="001443DF">
            <w:pPr>
              <w:spacing w:after="0"/>
              <w:jc w:val="right"/>
            </w:pPr>
            <w:r w:rsidRPr="00F369CB">
              <w:t>0.38</w:t>
            </w:r>
          </w:p>
        </w:tc>
      </w:tr>
      <w:tr w:rsidR="00BA2974" w:rsidRPr="00F369CB" w14:paraId="1E56097C" w14:textId="77777777" w:rsidTr="001443DF">
        <w:tc>
          <w:tcPr>
            <w:tcW w:w="956" w:type="pct"/>
          </w:tcPr>
          <w:p w14:paraId="2224B134" w14:textId="77777777" w:rsidR="00BA2974" w:rsidRPr="00F369CB" w:rsidRDefault="00BA2974" w:rsidP="001443DF">
            <w:pPr>
              <w:spacing w:after="0"/>
              <w:ind w:left="288" w:hanging="288"/>
            </w:pPr>
            <w:r w:rsidRPr="00F369CB">
              <w:t xml:space="preserve">Mean standardised </w:t>
            </w:r>
            <w:r w:rsidRPr="00F369CB">
              <w:lastRenderedPageBreak/>
              <w:t>percentage difference</w:t>
            </w:r>
          </w:p>
        </w:tc>
        <w:tc>
          <w:tcPr>
            <w:tcW w:w="540" w:type="pct"/>
            <w:gridSpan w:val="2"/>
            <w:vAlign w:val="center"/>
          </w:tcPr>
          <w:p w14:paraId="74AEDC13" w14:textId="77777777" w:rsidR="00BA2974" w:rsidRPr="00F369CB" w:rsidRDefault="00BA2974" w:rsidP="001443DF">
            <w:pPr>
              <w:spacing w:after="0"/>
              <w:jc w:val="right"/>
            </w:pPr>
            <w:r w:rsidRPr="00F369CB">
              <w:lastRenderedPageBreak/>
              <w:t>24.0</w:t>
            </w:r>
          </w:p>
        </w:tc>
        <w:tc>
          <w:tcPr>
            <w:tcW w:w="270" w:type="pct"/>
            <w:vAlign w:val="center"/>
          </w:tcPr>
          <w:p w14:paraId="733DA9FA" w14:textId="77777777" w:rsidR="00BA2974" w:rsidRPr="00F369CB" w:rsidRDefault="00BA2974" w:rsidP="001443DF">
            <w:pPr>
              <w:spacing w:after="0"/>
              <w:jc w:val="right"/>
            </w:pPr>
          </w:p>
        </w:tc>
        <w:tc>
          <w:tcPr>
            <w:tcW w:w="540" w:type="pct"/>
            <w:gridSpan w:val="2"/>
            <w:vAlign w:val="center"/>
          </w:tcPr>
          <w:p w14:paraId="1FAEDD60" w14:textId="77777777" w:rsidR="00BA2974" w:rsidRPr="00F369CB" w:rsidRDefault="00BA2974" w:rsidP="001443DF">
            <w:pPr>
              <w:spacing w:after="0"/>
              <w:jc w:val="right"/>
            </w:pPr>
            <w:r w:rsidRPr="00F369CB">
              <w:t>7.9</w:t>
            </w:r>
          </w:p>
        </w:tc>
        <w:tc>
          <w:tcPr>
            <w:tcW w:w="270" w:type="pct"/>
            <w:vAlign w:val="center"/>
          </w:tcPr>
          <w:p w14:paraId="126F619A" w14:textId="77777777" w:rsidR="00BA2974" w:rsidRPr="00F369CB" w:rsidRDefault="00BA2974" w:rsidP="001443DF">
            <w:pPr>
              <w:spacing w:after="0"/>
              <w:jc w:val="right"/>
            </w:pPr>
          </w:p>
        </w:tc>
        <w:tc>
          <w:tcPr>
            <w:tcW w:w="540" w:type="pct"/>
            <w:gridSpan w:val="2"/>
            <w:vAlign w:val="center"/>
          </w:tcPr>
          <w:p w14:paraId="56000D7D" w14:textId="77777777" w:rsidR="00BA2974" w:rsidRPr="00F369CB" w:rsidRDefault="00BA2974" w:rsidP="001443DF">
            <w:pPr>
              <w:spacing w:after="0"/>
              <w:jc w:val="right"/>
              <w:rPr>
                <w:color w:val="000000" w:themeColor="text1"/>
              </w:rPr>
            </w:pPr>
            <w:r w:rsidRPr="00F369CB">
              <w:rPr>
                <w:color w:val="000000" w:themeColor="text1"/>
              </w:rPr>
              <w:t>3.5</w:t>
            </w:r>
          </w:p>
        </w:tc>
        <w:tc>
          <w:tcPr>
            <w:tcW w:w="270" w:type="pct"/>
            <w:vAlign w:val="center"/>
          </w:tcPr>
          <w:p w14:paraId="5B124542" w14:textId="77777777" w:rsidR="00BA2974" w:rsidRPr="00F369CB" w:rsidRDefault="00BA2974" w:rsidP="001443DF">
            <w:pPr>
              <w:spacing w:after="0"/>
              <w:jc w:val="right"/>
            </w:pPr>
          </w:p>
        </w:tc>
        <w:tc>
          <w:tcPr>
            <w:tcW w:w="540" w:type="pct"/>
            <w:gridSpan w:val="2"/>
            <w:vAlign w:val="center"/>
          </w:tcPr>
          <w:p w14:paraId="66F7CE70" w14:textId="77777777" w:rsidR="00BA2974" w:rsidRPr="00F369CB" w:rsidRDefault="00BA2974" w:rsidP="001443DF">
            <w:pPr>
              <w:spacing w:after="0"/>
              <w:jc w:val="right"/>
            </w:pPr>
            <w:r w:rsidRPr="00F369CB">
              <w:t>3.7</w:t>
            </w:r>
          </w:p>
        </w:tc>
        <w:tc>
          <w:tcPr>
            <w:tcW w:w="270" w:type="pct"/>
            <w:vAlign w:val="center"/>
          </w:tcPr>
          <w:p w14:paraId="4BB79A3E" w14:textId="77777777" w:rsidR="00BA2974" w:rsidRPr="00F369CB" w:rsidRDefault="00BA2974" w:rsidP="001443DF">
            <w:pPr>
              <w:spacing w:after="0"/>
              <w:jc w:val="right"/>
              <w:rPr>
                <w:color w:val="000000" w:themeColor="text1"/>
              </w:rPr>
            </w:pPr>
          </w:p>
        </w:tc>
        <w:tc>
          <w:tcPr>
            <w:tcW w:w="540" w:type="pct"/>
            <w:gridSpan w:val="2"/>
            <w:vAlign w:val="center"/>
          </w:tcPr>
          <w:p w14:paraId="5DA52A84" w14:textId="77777777" w:rsidR="00BA2974" w:rsidRPr="00F369CB" w:rsidRDefault="00BA2974" w:rsidP="001443DF">
            <w:pPr>
              <w:spacing w:after="0"/>
              <w:jc w:val="right"/>
            </w:pPr>
            <w:r w:rsidRPr="00F369CB">
              <w:t>4.0</w:t>
            </w:r>
          </w:p>
        </w:tc>
        <w:tc>
          <w:tcPr>
            <w:tcW w:w="264" w:type="pct"/>
            <w:vAlign w:val="center"/>
          </w:tcPr>
          <w:p w14:paraId="245CFCAC" w14:textId="77777777" w:rsidR="00BA2974" w:rsidRPr="00F369CB" w:rsidRDefault="00BA2974" w:rsidP="001443DF">
            <w:pPr>
              <w:spacing w:after="0"/>
              <w:jc w:val="right"/>
            </w:pPr>
          </w:p>
        </w:tc>
      </w:tr>
      <w:tr w:rsidR="00BA2974" w:rsidRPr="00F369CB" w14:paraId="62ACFD75" w14:textId="77777777" w:rsidTr="001443DF">
        <w:tc>
          <w:tcPr>
            <w:tcW w:w="956" w:type="pct"/>
          </w:tcPr>
          <w:p w14:paraId="65B699F5" w14:textId="77777777" w:rsidR="00BA2974" w:rsidRPr="00F369CB" w:rsidRDefault="00BA2974" w:rsidP="001443DF">
            <w:pPr>
              <w:spacing w:after="0"/>
              <w:ind w:left="288" w:hanging="288"/>
            </w:pPr>
            <w:r w:rsidRPr="00F369CB">
              <w:lastRenderedPageBreak/>
              <w:t>Median standardised percentage difference</w:t>
            </w:r>
          </w:p>
        </w:tc>
        <w:tc>
          <w:tcPr>
            <w:tcW w:w="540" w:type="pct"/>
            <w:gridSpan w:val="2"/>
            <w:vAlign w:val="center"/>
          </w:tcPr>
          <w:p w14:paraId="293D49E3" w14:textId="77777777" w:rsidR="00BA2974" w:rsidRPr="00F369CB" w:rsidRDefault="00BA2974" w:rsidP="001443DF">
            <w:pPr>
              <w:spacing w:after="0"/>
              <w:jc w:val="right"/>
            </w:pPr>
            <w:r w:rsidRPr="00F369CB">
              <w:t>21.7</w:t>
            </w:r>
          </w:p>
        </w:tc>
        <w:tc>
          <w:tcPr>
            <w:tcW w:w="270" w:type="pct"/>
            <w:vAlign w:val="center"/>
          </w:tcPr>
          <w:p w14:paraId="2F4842F0" w14:textId="77777777" w:rsidR="00BA2974" w:rsidRPr="00F369CB" w:rsidRDefault="00BA2974" w:rsidP="001443DF">
            <w:pPr>
              <w:spacing w:after="0"/>
              <w:jc w:val="right"/>
            </w:pPr>
          </w:p>
        </w:tc>
        <w:tc>
          <w:tcPr>
            <w:tcW w:w="540" w:type="pct"/>
            <w:gridSpan w:val="2"/>
            <w:vAlign w:val="center"/>
          </w:tcPr>
          <w:p w14:paraId="023CB0E1" w14:textId="77777777" w:rsidR="00BA2974" w:rsidRPr="00F369CB" w:rsidRDefault="00BA2974" w:rsidP="001443DF">
            <w:pPr>
              <w:spacing w:after="0"/>
              <w:jc w:val="right"/>
            </w:pPr>
            <w:r w:rsidRPr="00F369CB">
              <w:t>4.7</w:t>
            </w:r>
          </w:p>
        </w:tc>
        <w:tc>
          <w:tcPr>
            <w:tcW w:w="270" w:type="pct"/>
            <w:vAlign w:val="center"/>
          </w:tcPr>
          <w:p w14:paraId="6D5A6A59" w14:textId="77777777" w:rsidR="00BA2974" w:rsidRPr="00F369CB" w:rsidRDefault="00BA2974" w:rsidP="001443DF">
            <w:pPr>
              <w:spacing w:after="0"/>
              <w:jc w:val="right"/>
            </w:pPr>
          </w:p>
        </w:tc>
        <w:tc>
          <w:tcPr>
            <w:tcW w:w="540" w:type="pct"/>
            <w:gridSpan w:val="2"/>
            <w:vAlign w:val="center"/>
          </w:tcPr>
          <w:p w14:paraId="40AEC488" w14:textId="77777777" w:rsidR="00BA2974" w:rsidRPr="00F369CB" w:rsidRDefault="00BA2974" w:rsidP="001443DF">
            <w:pPr>
              <w:spacing w:after="0"/>
              <w:jc w:val="right"/>
              <w:rPr>
                <w:color w:val="000000" w:themeColor="text1"/>
              </w:rPr>
            </w:pPr>
            <w:r w:rsidRPr="00F369CB">
              <w:rPr>
                <w:color w:val="000000" w:themeColor="text1"/>
              </w:rPr>
              <w:t>2.3</w:t>
            </w:r>
          </w:p>
        </w:tc>
        <w:tc>
          <w:tcPr>
            <w:tcW w:w="270" w:type="pct"/>
            <w:vAlign w:val="center"/>
          </w:tcPr>
          <w:p w14:paraId="0BB66B0E" w14:textId="77777777" w:rsidR="00BA2974" w:rsidRPr="00F369CB" w:rsidRDefault="00BA2974" w:rsidP="001443DF">
            <w:pPr>
              <w:spacing w:after="0"/>
              <w:jc w:val="right"/>
            </w:pPr>
          </w:p>
        </w:tc>
        <w:tc>
          <w:tcPr>
            <w:tcW w:w="540" w:type="pct"/>
            <w:gridSpan w:val="2"/>
            <w:vAlign w:val="center"/>
          </w:tcPr>
          <w:p w14:paraId="70359CCC" w14:textId="77777777" w:rsidR="00BA2974" w:rsidRPr="00F369CB" w:rsidRDefault="00BA2974" w:rsidP="001443DF">
            <w:pPr>
              <w:spacing w:after="0"/>
              <w:jc w:val="right"/>
            </w:pPr>
            <w:r w:rsidRPr="00F369CB">
              <w:t>3.4</w:t>
            </w:r>
          </w:p>
        </w:tc>
        <w:tc>
          <w:tcPr>
            <w:tcW w:w="270" w:type="pct"/>
            <w:vAlign w:val="center"/>
          </w:tcPr>
          <w:p w14:paraId="53CD3E76" w14:textId="77777777" w:rsidR="00BA2974" w:rsidRPr="00F369CB" w:rsidRDefault="00BA2974" w:rsidP="001443DF">
            <w:pPr>
              <w:spacing w:after="0"/>
              <w:jc w:val="right"/>
              <w:rPr>
                <w:color w:val="000000" w:themeColor="text1"/>
              </w:rPr>
            </w:pPr>
          </w:p>
        </w:tc>
        <w:tc>
          <w:tcPr>
            <w:tcW w:w="540" w:type="pct"/>
            <w:gridSpan w:val="2"/>
            <w:vAlign w:val="center"/>
          </w:tcPr>
          <w:p w14:paraId="03E2148E" w14:textId="77777777" w:rsidR="00BA2974" w:rsidRPr="00F369CB" w:rsidRDefault="00BA2974" w:rsidP="001443DF">
            <w:pPr>
              <w:spacing w:after="0"/>
              <w:jc w:val="right"/>
            </w:pPr>
            <w:r w:rsidRPr="00F369CB">
              <w:t>2.8</w:t>
            </w:r>
          </w:p>
        </w:tc>
        <w:tc>
          <w:tcPr>
            <w:tcW w:w="264" w:type="pct"/>
            <w:vAlign w:val="center"/>
          </w:tcPr>
          <w:p w14:paraId="133B3D57" w14:textId="77777777" w:rsidR="00BA2974" w:rsidRPr="00F369CB" w:rsidRDefault="00BA2974" w:rsidP="001443DF">
            <w:pPr>
              <w:spacing w:after="0"/>
              <w:jc w:val="right"/>
            </w:pPr>
          </w:p>
        </w:tc>
      </w:tr>
      <w:tr w:rsidR="00BA2974" w:rsidRPr="00F369CB" w14:paraId="621FD18D" w14:textId="77777777" w:rsidTr="001443DF">
        <w:tc>
          <w:tcPr>
            <w:tcW w:w="956" w:type="pct"/>
          </w:tcPr>
          <w:p w14:paraId="21845CF4" w14:textId="77777777" w:rsidR="00BA2974" w:rsidRPr="00F369CB" w:rsidRDefault="00BA2974" w:rsidP="001443DF">
            <w:pPr>
              <w:spacing w:after="0"/>
            </w:pPr>
            <w:r w:rsidRPr="00F369CB">
              <w:t>Rubin’s B</w:t>
            </w:r>
          </w:p>
        </w:tc>
        <w:tc>
          <w:tcPr>
            <w:tcW w:w="540" w:type="pct"/>
            <w:gridSpan w:val="2"/>
            <w:vAlign w:val="center"/>
          </w:tcPr>
          <w:p w14:paraId="6DEEC23F" w14:textId="77777777" w:rsidR="00BA2974" w:rsidRPr="00F369CB" w:rsidRDefault="00BA2974" w:rsidP="001443DF">
            <w:pPr>
              <w:spacing w:after="0"/>
              <w:jc w:val="right"/>
            </w:pPr>
            <w:r w:rsidRPr="00F369CB">
              <w:t>89.9</w:t>
            </w:r>
          </w:p>
        </w:tc>
        <w:tc>
          <w:tcPr>
            <w:tcW w:w="270" w:type="pct"/>
            <w:vAlign w:val="center"/>
          </w:tcPr>
          <w:p w14:paraId="7B9EE145" w14:textId="77777777" w:rsidR="00BA2974" w:rsidRPr="00F369CB" w:rsidRDefault="00BA2974" w:rsidP="001443DF">
            <w:pPr>
              <w:spacing w:after="0"/>
              <w:jc w:val="right"/>
            </w:pPr>
          </w:p>
        </w:tc>
        <w:tc>
          <w:tcPr>
            <w:tcW w:w="540" w:type="pct"/>
            <w:gridSpan w:val="2"/>
            <w:vAlign w:val="center"/>
          </w:tcPr>
          <w:p w14:paraId="193513F9" w14:textId="77777777" w:rsidR="00BA2974" w:rsidRPr="00F369CB" w:rsidRDefault="00BA2974" w:rsidP="001443DF">
            <w:pPr>
              <w:spacing w:after="0"/>
              <w:jc w:val="right"/>
            </w:pPr>
            <w:r w:rsidRPr="00F369CB">
              <w:t>33.2</w:t>
            </w:r>
          </w:p>
        </w:tc>
        <w:tc>
          <w:tcPr>
            <w:tcW w:w="270" w:type="pct"/>
            <w:vAlign w:val="center"/>
          </w:tcPr>
          <w:p w14:paraId="244BED55" w14:textId="77777777" w:rsidR="00BA2974" w:rsidRPr="00F369CB" w:rsidRDefault="00BA2974" w:rsidP="001443DF">
            <w:pPr>
              <w:spacing w:after="0"/>
              <w:jc w:val="right"/>
            </w:pPr>
          </w:p>
        </w:tc>
        <w:tc>
          <w:tcPr>
            <w:tcW w:w="540" w:type="pct"/>
            <w:gridSpan w:val="2"/>
            <w:vAlign w:val="center"/>
          </w:tcPr>
          <w:p w14:paraId="0FDCA05C" w14:textId="77777777" w:rsidR="00BA2974" w:rsidRPr="00F369CB" w:rsidRDefault="00BA2974" w:rsidP="001443DF">
            <w:pPr>
              <w:spacing w:after="0"/>
              <w:jc w:val="right"/>
              <w:rPr>
                <w:color w:val="000000" w:themeColor="text1"/>
              </w:rPr>
            </w:pPr>
            <w:r w:rsidRPr="00F369CB">
              <w:rPr>
                <w:color w:val="000000" w:themeColor="text1"/>
              </w:rPr>
              <w:t>14.2</w:t>
            </w:r>
          </w:p>
        </w:tc>
        <w:tc>
          <w:tcPr>
            <w:tcW w:w="270" w:type="pct"/>
            <w:vAlign w:val="center"/>
          </w:tcPr>
          <w:p w14:paraId="1E00B208" w14:textId="77777777" w:rsidR="00BA2974" w:rsidRPr="00F369CB" w:rsidRDefault="00BA2974" w:rsidP="001443DF">
            <w:pPr>
              <w:spacing w:after="0"/>
              <w:jc w:val="right"/>
            </w:pPr>
          </w:p>
        </w:tc>
        <w:tc>
          <w:tcPr>
            <w:tcW w:w="540" w:type="pct"/>
            <w:gridSpan w:val="2"/>
            <w:vAlign w:val="center"/>
          </w:tcPr>
          <w:p w14:paraId="1BBA90C2" w14:textId="77777777" w:rsidR="00BA2974" w:rsidRPr="00F369CB" w:rsidRDefault="00BA2974" w:rsidP="001443DF">
            <w:pPr>
              <w:spacing w:after="0"/>
              <w:jc w:val="right"/>
            </w:pPr>
            <w:r w:rsidRPr="00F369CB">
              <w:t>13.9</w:t>
            </w:r>
          </w:p>
        </w:tc>
        <w:tc>
          <w:tcPr>
            <w:tcW w:w="270" w:type="pct"/>
            <w:vAlign w:val="center"/>
          </w:tcPr>
          <w:p w14:paraId="5F5030A0" w14:textId="77777777" w:rsidR="00BA2974" w:rsidRPr="00F369CB" w:rsidRDefault="00BA2974" w:rsidP="001443DF">
            <w:pPr>
              <w:spacing w:after="0"/>
              <w:jc w:val="right"/>
              <w:rPr>
                <w:color w:val="000000" w:themeColor="text1"/>
              </w:rPr>
            </w:pPr>
          </w:p>
        </w:tc>
        <w:tc>
          <w:tcPr>
            <w:tcW w:w="540" w:type="pct"/>
            <w:gridSpan w:val="2"/>
            <w:vAlign w:val="center"/>
          </w:tcPr>
          <w:p w14:paraId="22665546" w14:textId="77777777" w:rsidR="00BA2974" w:rsidRPr="00F369CB" w:rsidRDefault="00BA2974" w:rsidP="001443DF">
            <w:pPr>
              <w:spacing w:after="0"/>
              <w:jc w:val="right"/>
            </w:pPr>
            <w:r w:rsidRPr="00F369CB">
              <w:t>15.0</w:t>
            </w:r>
          </w:p>
        </w:tc>
        <w:tc>
          <w:tcPr>
            <w:tcW w:w="264" w:type="pct"/>
            <w:vAlign w:val="center"/>
          </w:tcPr>
          <w:p w14:paraId="4AE22E87" w14:textId="77777777" w:rsidR="00BA2974" w:rsidRPr="00F369CB" w:rsidRDefault="00BA2974" w:rsidP="001443DF">
            <w:pPr>
              <w:spacing w:after="0"/>
              <w:jc w:val="right"/>
            </w:pPr>
          </w:p>
        </w:tc>
      </w:tr>
      <w:tr w:rsidR="00BA2974" w:rsidRPr="00F369CB" w14:paraId="4EC8D31F" w14:textId="77777777" w:rsidTr="001443DF">
        <w:tc>
          <w:tcPr>
            <w:tcW w:w="956" w:type="pct"/>
            <w:tcBorders>
              <w:bottom w:val="single" w:sz="4" w:space="0" w:color="auto"/>
            </w:tcBorders>
          </w:tcPr>
          <w:p w14:paraId="79B6E643" w14:textId="77777777" w:rsidR="00BA2974" w:rsidRPr="00F369CB" w:rsidRDefault="00BA2974" w:rsidP="001443DF">
            <w:pPr>
              <w:spacing w:after="0"/>
            </w:pPr>
            <w:r w:rsidRPr="00F369CB">
              <w:t>Rubin’s R</w:t>
            </w:r>
          </w:p>
        </w:tc>
        <w:tc>
          <w:tcPr>
            <w:tcW w:w="540" w:type="pct"/>
            <w:gridSpan w:val="2"/>
            <w:tcBorders>
              <w:bottom w:val="single" w:sz="4" w:space="0" w:color="auto"/>
            </w:tcBorders>
            <w:vAlign w:val="center"/>
          </w:tcPr>
          <w:p w14:paraId="78AC8296" w14:textId="77777777" w:rsidR="00BA2974" w:rsidRPr="00F369CB" w:rsidRDefault="00BA2974" w:rsidP="001443DF">
            <w:pPr>
              <w:spacing w:after="0"/>
              <w:jc w:val="right"/>
            </w:pPr>
            <w:r w:rsidRPr="00F369CB">
              <w:t>1.27</w:t>
            </w:r>
          </w:p>
        </w:tc>
        <w:tc>
          <w:tcPr>
            <w:tcW w:w="270" w:type="pct"/>
            <w:tcBorders>
              <w:bottom w:val="single" w:sz="4" w:space="0" w:color="auto"/>
            </w:tcBorders>
            <w:vAlign w:val="center"/>
          </w:tcPr>
          <w:p w14:paraId="0D1AA437" w14:textId="77777777" w:rsidR="00BA2974" w:rsidRPr="00F369CB" w:rsidRDefault="00BA2974" w:rsidP="001443DF">
            <w:pPr>
              <w:spacing w:after="0"/>
              <w:jc w:val="right"/>
            </w:pPr>
          </w:p>
        </w:tc>
        <w:tc>
          <w:tcPr>
            <w:tcW w:w="540" w:type="pct"/>
            <w:gridSpan w:val="2"/>
            <w:tcBorders>
              <w:bottom w:val="single" w:sz="4" w:space="0" w:color="auto"/>
            </w:tcBorders>
            <w:vAlign w:val="center"/>
          </w:tcPr>
          <w:p w14:paraId="521A7EDD" w14:textId="77777777" w:rsidR="00BA2974" w:rsidRPr="00F369CB" w:rsidRDefault="00BA2974" w:rsidP="001443DF">
            <w:pPr>
              <w:spacing w:after="0"/>
              <w:jc w:val="right"/>
            </w:pPr>
            <w:r w:rsidRPr="00F369CB">
              <w:t>1.21</w:t>
            </w:r>
          </w:p>
        </w:tc>
        <w:tc>
          <w:tcPr>
            <w:tcW w:w="270" w:type="pct"/>
            <w:tcBorders>
              <w:bottom w:val="single" w:sz="4" w:space="0" w:color="auto"/>
            </w:tcBorders>
            <w:vAlign w:val="center"/>
          </w:tcPr>
          <w:p w14:paraId="5D81B68E" w14:textId="77777777" w:rsidR="00BA2974" w:rsidRPr="00F369CB" w:rsidRDefault="00BA2974" w:rsidP="001443DF">
            <w:pPr>
              <w:spacing w:after="0"/>
              <w:jc w:val="right"/>
            </w:pPr>
          </w:p>
        </w:tc>
        <w:tc>
          <w:tcPr>
            <w:tcW w:w="540" w:type="pct"/>
            <w:gridSpan w:val="2"/>
            <w:tcBorders>
              <w:bottom w:val="single" w:sz="4" w:space="0" w:color="auto"/>
            </w:tcBorders>
            <w:vAlign w:val="center"/>
          </w:tcPr>
          <w:p w14:paraId="5445505C" w14:textId="77777777" w:rsidR="00BA2974" w:rsidRPr="00F369CB" w:rsidRDefault="00BA2974" w:rsidP="001443DF">
            <w:pPr>
              <w:spacing w:after="0"/>
              <w:jc w:val="right"/>
              <w:rPr>
                <w:color w:val="000000" w:themeColor="text1"/>
              </w:rPr>
            </w:pPr>
            <w:r w:rsidRPr="00F369CB">
              <w:rPr>
                <w:color w:val="000000" w:themeColor="text1"/>
              </w:rPr>
              <w:t>1.77</w:t>
            </w:r>
          </w:p>
        </w:tc>
        <w:tc>
          <w:tcPr>
            <w:tcW w:w="270" w:type="pct"/>
            <w:tcBorders>
              <w:bottom w:val="single" w:sz="4" w:space="0" w:color="auto"/>
            </w:tcBorders>
            <w:vAlign w:val="center"/>
          </w:tcPr>
          <w:p w14:paraId="0228AD0C" w14:textId="77777777" w:rsidR="00BA2974" w:rsidRPr="00F369CB" w:rsidRDefault="00BA2974" w:rsidP="001443DF">
            <w:pPr>
              <w:spacing w:after="0"/>
              <w:jc w:val="right"/>
            </w:pPr>
          </w:p>
        </w:tc>
        <w:tc>
          <w:tcPr>
            <w:tcW w:w="540" w:type="pct"/>
            <w:gridSpan w:val="2"/>
            <w:tcBorders>
              <w:bottom w:val="single" w:sz="4" w:space="0" w:color="auto"/>
            </w:tcBorders>
            <w:vAlign w:val="center"/>
          </w:tcPr>
          <w:p w14:paraId="6D834DBE" w14:textId="77777777" w:rsidR="00BA2974" w:rsidRPr="00F369CB" w:rsidRDefault="00BA2974" w:rsidP="001443DF">
            <w:pPr>
              <w:spacing w:after="0"/>
              <w:jc w:val="right"/>
            </w:pPr>
            <w:r w:rsidRPr="00F369CB">
              <w:t>1.05</w:t>
            </w:r>
          </w:p>
        </w:tc>
        <w:tc>
          <w:tcPr>
            <w:tcW w:w="270" w:type="pct"/>
            <w:tcBorders>
              <w:bottom w:val="single" w:sz="4" w:space="0" w:color="auto"/>
            </w:tcBorders>
            <w:vAlign w:val="center"/>
          </w:tcPr>
          <w:p w14:paraId="614A6E8E" w14:textId="77777777" w:rsidR="00BA2974" w:rsidRPr="00F369CB" w:rsidRDefault="00BA2974" w:rsidP="001443DF">
            <w:pPr>
              <w:spacing w:after="0"/>
              <w:jc w:val="right"/>
              <w:rPr>
                <w:color w:val="000000" w:themeColor="text1"/>
              </w:rPr>
            </w:pPr>
          </w:p>
        </w:tc>
        <w:tc>
          <w:tcPr>
            <w:tcW w:w="540" w:type="pct"/>
            <w:gridSpan w:val="2"/>
            <w:tcBorders>
              <w:bottom w:val="single" w:sz="4" w:space="0" w:color="auto"/>
            </w:tcBorders>
            <w:vAlign w:val="center"/>
          </w:tcPr>
          <w:p w14:paraId="7F802A27" w14:textId="77777777" w:rsidR="00BA2974" w:rsidRPr="00F369CB" w:rsidRDefault="00BA2974" w:rsidP="001443DF">
            <w:pPr>
              <w:spacing w:after="0"/>
              <w:jc w:val="right"/>
            </w:pPr>
            <w:r w:rsidRPr="00F369CB">
              <w:t>1.17</w:t>
            </w:r>
          </w:p>
        </w:tc>
        <w:tc>
          <w:tcPr>
            <w:tcW w:w="264" w:type="pct"/>
            <w:tcBorders>
              <w:bottom w:val="single" w:sz="4" w:space="0" w:color="auto"/>
            </w:tcBorders>
            <w:vAlign w:val="center"/>
          </w:tcPr>
          <w:p w14:paraId="72DE21EF" w14:textId="77777777" w:rsidR="00BA2974" w:rsidRPr="00F369CB" w:rsidRDefault="00BA2974" w:rsidP="001443DF">
            <w:pPr>
              <w:spacing w:after="0"/>
              <w:jc w:val="right"/>
            </w:pPr>
          </w:p>
        </w:tc>
      </w:tr>
    </w:tbl>
    <w:p w14:paraId="09582B80" w14:textId="77777777" w:rsidR="00BA2974" w:rsidRDefault="00BA2974" w:rsidP="00BA2974">
      <w:pPr>
        <w:spacing w:after="0"/>
        <w:jc w:val="both"/>
        <w:rPr>
          <w:sz w:val="21"/>
          <w:szCs w:val="24"/>
        </w:rPr>
      </w:pPr>
      <w:r w:rsidRPr="00704B0A">
        <w:rPr>
          <w:sz w:val="21"/>
          <w:szCs w:val="24"/>
        </w:rPr>
        <w:t xml:space="preserve">Notes. </w:t>
      </w:r>
      <w:r>
        <w:rPr>
          <w:sz w:val="21"/>
          <w:szCs w:val="24"/>
        </w:rPr>
        <w:br w:type="textWrapping" w:clear="all"/>
      </w:r>
      <w:r>
        <w:rPr>
          <w:rFonts w:hint="eastAsia"/>
          <w:sz w:val="21"/>
          <w:szCs w:val="24"/>
          <w:vertAlign w:val="superscript"/>
        </w:rPr>
        <w:t xml:space="preserve">a </w:t>
      </w:r>
      <w:r>
        <w:rPr>
          <w:sz w:val="21"/>
          <w:szCs w:val="24"/>
        </w:rPr>
        <w:t>Column D: Mean difference (treated group – control group); Column B: S</w:t>
      </w:r>
      <w:r w:rsidRPr="008A0A57">
        <w:rPr>
          <w:sz w:val="21"/>
          <w:szCs w:val="24"/>
        </w:rPr>
        <w:t xml:space="preserve">tandardised percentage </w:t>
      </w:r>
      <w:r>
        <w:rPr>
          <w:sz w:val="21"/>
          <w:szCs w:val="24"/>
        </w:rPr>
        <w:t>difference; Column T: statistical significance of mean difference (</w:t>
      </w:r>
      <w:r w:rsidRPr="00A61A9E">
        <w:rPr>
          <w:i/>
          <w:sz w:val="21"/>
          <w:szCs w:val="24"/>
        </w:rPr>
        <w:t>p</w:t>
      </w:r>
      <w:r>
        <w:rPr>
          <w:sz w:val="21"/>
          <w:szCs w:val="24"/>
        </w:rPr>
        <w:t>-value).</w:t>
      </w:r>
    </w:p>
    <w:p w14:paraId="16897BCF" w14:textId="77777777" w:rsidR="00BA2974" w:rsidRDefault="00BA2974" w:rsidP="00BA2974">
      <w:pPr>
        <w:spacing w:after="0"/>
        <w:jc w:val="both"/>
        <w:rPr>
          <w:sz w:val="21"/>
        </w:rPr>
      </w:pPr>
      <w:r>
        <w:rPr>
          <w:rFonts w:hint="eastAsia"/>
          <w:sz w:val="21"/>
          <w:vertAlign w:val="superscript"/>
        </w:rPr>
        <w:t xml:space="preserve">b </w:t>
      </w:r>
      <w:r w:rsidRPr="00003525">
        <w:rPr>
          <w:sz w:val="21"/>
        </w:rPr>
        <w:t xml:space="preserve">For continuous variables, the standardised percentage difference is defined as: </w:t>
      </w:r>
      <m:oMath>
        <m:f>
          <m:fPr>
            <m:type m:val="skw"/>
            <m:ctrlPr>
              <w:rPr>
                <w:rFonts w:ascii="Cambria Math" w:hAnsi="Cambria Math"/>
                <w:sz w:val="21"/>
              </w:rPr>
            </m:ctrlPr>
          </m:fPr>
          <m:num>
            <m:d>
              <m:dPr>
                <m:ctrlPr>
                  <w:rPr>
                    <w:rFonts w:ascii="Cambria Math" w:hAnsi="Cambria Math"/>
                    <w:sz w:val="21"/>
                  </w:rPr>
                </m:ctrlPr>
              </m:dPr>
              <m:e>
                <m:sSub>
                  <m:sSubPr>
                    <m:ctrlPr>
                      <w:rPr>
                        <w:rFonts w:ascii="Cambria Math" w:hAnsi="Cambria Math"/>
                        <w:i/>
                        <w:sz w:val="21"/>
                      </w:rPr>
                    </m:ctrlPr>
                  </m:sSubPr>
                  <m:e>
                    <m:acc>
                      <m:accPr>
                        <m:chr m:val="̅"/>
                        <m:ctrlPr>
                          <w:rPr>
                            <w:rFonts w:ascii="Cambria Math" w:hAnsi="Cambria Math"/>
                            <w:i/>
                            <w:sz w:val="21"/>
                          </w:rPr>
                        </m:ctrlPr>
                      </m:accPr>
                      <m:e>
                        <m:r>
                          <w:rPr>
                            <w:rFonts w:ascii="Cambria Math" w:hAnsi="Cambria Math"/>
                            <w:sz w:val="21"/>
                          </w:rPr>
                          <m:t>x</m:t>
                        </m:r>
                      </m:e>
                    </m:acc>
                  </m:e>
                  <m:sub>
                    <m:r>
                      <w:rPr>
                        <w:rFonts w:ascii="Cambria Math" w:hAnsi="Cambria Math"/>
                        <w:sz w:val="21"/>
                      </w:rPr>
                      <m:t>t</m:t>
                    </m:r>
                  </m:sub>
                </m:sSub>
                <m:r>
                  <w:rPr>
                    <w:rFonts w:ascii="Cambria Math" w:hAnsi="Cambria Math"/>
                    <w:sz w:val="21"/>
                  </w:rPr>
                  <m:t>-</m:t>
                </m:r>
                <m:sSub>
                  <m:sSubPr>
                    <m:ctrlPr>
                      <w:rPr>
                        <w:rFonts w:ascii="Cambria Math" w:hAnsi="Cambria Math"/>
                        <w:i/>
                        <w:sz w:val="21"/>
                      </w:rPr>
                    </m:ctrlPr>
                  </m:sSubPr>
                  <m:e>
                    <m:acc>
                      <m:accPr>
                        <m:chr m:val="̅"/>
                        <m:ctrlPr>
                          <w:rPr>
                            <w:rFonts w:ascii="Cambria Math" w:hAnsi="Cambria Math"/>
                            <w:i/>
                            <w:sz w:val="21"/>
                          </w:rPr>
                        </m:ctrlPr>
                      </m:accPr>
                      <m:e>
                        <m:r>
                          <w:rPr>
                            <w:rFonts w:ascii="Cambria Math" w:hAnsi="Cambria Math"/>
                            <w:sz w:val="21"/>
                          </w:rPr>
                          <m:t>x</m:t>
                        </m:r>
                      </m:e>
                    </m:acc>
                  </m:e>
                  <m:sub>
                    <m:r>
                      <w:rPr>
                        <w:rFonts w:ascii="Cambria Math" w:hAnsi="Cambria Math"/>
                        <w:sz w:val="21"/>
                      </w:rPr>
                      <m:t>c</m:t>
                    </m:r>
                  </m:sub>
                </m:sSub>
              </m:e>
            </m:d>
          </m:num>
          <m:den>
            <m:rad>
              <m:radPr>
                <m:degHide m:val="1"/>
                <m:ctrlPr>
                  <w:rPr>
                    <w:rFonts w:ascii="Cambria Math" w:hAnsi="Cambria Math"/>
                    <w:i/>
                    <w:sz w:val="21"/>
                  </w:rPr>
                </m:ctrlPr>
              </m:radPr>
              <m:deg/>
              <m:e>
                <m:f>
                  <m:fPr>
                    <m:type m:val="skw"/>
                    <m:ctrlPr>
                      <w:rPr>
                        <w:rFonts w:ascii="Cambria Math" w:hAnsi="Cambria Math"/>
                        <w:i/>
                        <w:sz w:val="21"/>
                      </w:rPr>
                    </m:ctrlPr>
                  </m:fPr>
                  <m:num>
                    <m:d>
                      <m:dPr>
                        <m:ctrlPr>
                          <w:rPr>
                            <w:rFonts w:ascii="Cambria Math" w:hAnsi="Cambria Math"/>
                            <w:i/>
                            <w:sz w:val="21"/>
                          </w:rPr>
                        </m:ctrlPr>
                      </m:dPr>
                      <m:e>
                        <m:sSubSup>
                          <m:sSubSupPr>
                            <m:ctrlPr>
                              <w:rPr>
                                <w:rFonts w:ascii="Cambria Math" w:hAnsi="Cambria Math"/>
                                <w:i/>
                                <w:sz w:val="21"/>
                              </w:rPr>
                            </m:ctrlPr>
                          </m:sSubSupPr>
                          <m:e>
                            <m:r>
                              <w:rPr>
                                <w:rFonts w:ascii="Cambria Math" w:hAnsi="Cambria Math"/>
                                <w:sz w:val="21"/>
                              </w:rPr>
                              <m:t>s</m:t>
                            </m:r>
                          </m:e>
                          <m:sub>
                            <m:r>
                              <w:rPr>
                                <w:rFonts w:ascii="Cambria Math" w:hAnsi="Cambria Math"/>
                                <w:sz w:val="21"/>
                              </w:rPr>
                              <m:t>t</m:t>
                            </m:r>
                          </m:sub>
                          <m:sup>
                            <m:r>
                              <w:rPr>
                                <w:rFonts w:ascii="Cambria Math" w:hAnsi="Cambria Math"/>
                                <w:sz w:val="21"/>
                              </w:rPr>
                              <m:t>2</m:t>
                            </m:r>
                          </m:sup>
                        </m:sSubSup>
                        <m:r>
                          <w:rPr>
                            <w:rFonts w:ascii="Cambria Math" w:hAnsi="Cambria Math"/>
                            <w:sz w:val="21"/>
                          </w:rPr>
                          <m:t>+</m:t>
                        </m:r>
                        <m:sSubSup>
                          <m:sSubSupPr>
                            <m:ctrlPr>
                              <w:rPr>
                                <w:rFonts w:ascii="Cambria Math" w:hAnsi="Cambria Math"/>
                                <w:i/>
                                <w:sz w:val="21"/>
                              </w:rPr>
                            </m:ctrlPr>
                          </m:sSubSupPr>
                          <m:e>
                            <m:r>
                              <w:rPr>
                                <w:rFonts w:ascii="Cambria Math" w:hAnsi="Cambria Math"/>
                                <w:sz w:val="21"/>
                              </w:rPr>
                              <m:t>s</m:t>
                            </m:r>
                          </m:e>
                          <m:sub>
                            <m:r>
                              <w:rPr>
                                <w:rFonts w:ascii="Cambria Math" w:hAnsi="Cambria Math"/>
                                <w:sz w:val="21"/>
                              </w:rPr>
                              <m:t>c</m:t>
                            </m:r>
                          </m:sub>
                          <m:sup>
                            <m:r>
                              <w:rPr>
                                <w:rFonts w:ascii="Cambria Math" w:hAnsi="Cambria Math"/>
                                <w:sz w:val="21"/>
                              </w:rPr>
                              <m:t>2</m:t>
                            </m:r>
                          </m:sup>
                        </m:sSubSup>
                      </m:e>
                    </m:d>
                  </m:num>
                  <m:den>
                    <m:r>
                      <w:rPr>
                        <w:rFonts w:ascii="Cambria Math" w:hAnsi="Cambria Math"/>
                        <w:sz w:val="21"/>
                      </w:rPr>
                      <m:t>2</m:t>
                    </m:r>
                  </m:den>
                </m:f>
              </m:e>
            </m:rad>
          </m:den>
        </m:f>
      </m:oMath>
      <w:r w:rsidRPr="00003525">
        <w:rPr>
          <w:sz w:val="21"/>
        </w:rPr>
        <w:t xml:space="preserve">, in which </w:t>
      </w:r>
      <m:oMath>
        <m:sSub>
          <m:sSubPr>
            <m:ctrlPr>
              <w:rPr>
                <w:rFonts w:ascii="Cambria Math" w:hAnsi="Cambria Math"/>
                <w:i/>
                <w:sz w:val="21"/>
              </w:rPr>
            </m:ctrlPr>
          </m:sSubPr>
          <m:e>
            <m:acc>
              <m:accPr>
                <m:chr m:val="̅"/>
                <m:ctrlPr>
                  <w:rPr>
                    <w:rFonts w:ascii="Cambria Math" w:hAnsi="Cambria Math"/>
                    <w:i/>
                    <w:sz w:val="21"/>
                  </w:rPr>
                </m:ctrlPr>
              </m:accPr>
              <m:e>
                <m:r>
                  <w:rPr>
                    <w:rFonts w:ascii="Cambria Math" w:hAnsi="Cambria Math"/>
                    <w:sz w:val="21"/>
                  </w:rPr>
                  <m:t>x</m:t>
                </m:r>
              </m:e>
            </m:acc>
          </m:e>
          <m:sub>
            <m:r>
              <w:rPr>
                <w:rFonts w:ascii="Cambria Math" w:hAnsi="Cambria Math"/>
                <w:sz w:val="21"/>
              </w:rPr>
              <m:t>t</m:t>
            </m:r>
          </m:sub>
        </m:sSub>
      </m:oMath>
      <w:r w:rsidRPr="00003525">
        <w:rPr>
          <w:sz w:val="21"/>
        </w:rPr>
        <w:t xml:space="preserve"> and </w:t>
      </w:r>
      <m:oMath>
        <m:sSub>
          <m:sSubPr>
            <m:ctrlPr>
              <w:rPr>
                <w:rFonts w:ascii="Cambria Math" w:hAnsi="Cambria Math"/>
                <w:i/>
                <w:sz w:val="21"/>
              </w:rPr>
            </m:ctrlPr>
          </m:sSubPr>
          <m:e>
            <m:acc>
              <m:accPr>
                <m:chr m:val="̅"/>
                <m:ctrlPr>
                  <w:rPr>
                    <w:rFonts w:ascii="Cambria Math" w:hAnsi="Cambria Math"/>
                    <w:i/>
                    <w:sz w:val="21"/>
                  </w:rPr>
                </m:ctrlPr>
              </m:accPr>
              <m:e>
                <m:r>
                  <w:rPr>
                    <w:rFonts w:ascii="Cambria Math" w:hAnsi="Cambria Math"/>
                    <w:sz w:val="21"/>
                  </w:rPr>
                  <m:t>x</m:t>
                </m:r>
              </m:e>
            </m:acc>
          </m:e>
          <m:sub>
            <m:r>
              <w:rPr>
                <w:rFonts w:ascii="Cambria Math" w:hAnsi="Cambria Math"/>
                <w:sz w:val="21"/>
              </w:rPr>
              <m:t>c</m:t>
            </m:r>
          </m:sub>
        </m:sSub>
      </m:oMath>
      <w:r w:rsidRPr="00003525">
        <w:rPr>
          <w:sz w:val="21"/>
        </w:rPr>
        <w:t xml:space="preserve"> respectively denote the sample mean of this covariate in the treated and control groups whilst </w:t>
      </w:r>
      <m:oMath>
        <m:sSubSup>
          <m:sSubSupPr>
            <m:ctrlPr>
              <w:rPr>
                <w:rFonts w:ascii="Cambria Math" w:hAnsi="Cambria Math"/>
                <w:i/>
                <w:sz w:val="21"/>
              </w:rPr>
            </m:ctrlPr>
          </m:sSubSupPr>
          <m:e>
            <m:r>
              <w:rPr>
                <w:rFonts w:ascii="Cambria Math" w:hAnsi="Cambria Math"/>
                <w:sz w:val="21"/>
              </w:rPr>
              <m:t>s</m:t>
            </m:r>
          </m:e>
          <m:sub>
            <m:r>
              <w:rPr>
                <w:rFonts w:ascii="Cambria Math" w:hAnsi="Cambria Math"/>
                <w:sz w:val="21"/>
              </w:rPr>
              <m:t>t</m:t>
            </m:r>
          </m:sub>
          <m:sup>
            <m:r>
              <w:rPr>
                <w:rFonts w:ascii="Cambria Math" w:hAnsi="Cambria Math"/>
                <w:sz w:val="21"/>
              </w:rPr>
              <m:t>2</m:t>
            </m:r>
          </m:sup>
        </m:sSubSup>
      </m:oMath>
      <w:r w:rsidRPr="00003525">
        <w:rPr>
          <w:sz w:val="21"/>
        </w:rPr>
        <w:t xml:space="preserve">  and </w:t>
      </w:r>
      <m:oMath>
        <m:sSubSup>
          <m:sSubSupPr>
            <m:ctrlPr>
              <w:rPr>
                <w:rFonts w:ascii="Cambria Math" w:hAnsi="Cambria Math"/>
                <w:i/>
                <w:sz w:val="21"/>
              </w:rPr>
            </m:ctrlPr>
          </m:sSubSupPr>
          <m:e>
            <m:r>
              <w:rPr>
                <w:rFonts w:ascii="Cambria Math" w:hAnsi="Cambria Math"/>
                <w:sz w:val="21"/>
              </w:rPr>
              <m:t>s</m:t>
            </m:r>
          </m:e>
          <m:sub>
            <m:r>
              <w:rPr>
                <w:rFonts w:ascii="Cambria Math" w:hAnsi="Cambria Math"/>
                <w:sz w:val="21"/>
              </w:rPr>
              <m:t>c</m:t>
            </m:r>
          </m:sub>
          <m:sup>
            <m:r>
              <w:rPr>
                <w:rFonts w:ascii="Cambria Math" w:hAnsi="Cambria Math"/>
                <w:sz w:val="21"/>
              </w:rPr>
              <m:t>2</m:t>
            </m:r>
          </m:sup>
        </m:sSubSup>
      </m:oMath>
      <w:r w:rsidRPr="00003525">
        <w:rPr>
          <w:sz w:val="21"/>
        </w:rPr>
        <w:t xml:space="preserve"> denote the sample variance. The counterpart for dichotomous variables is </w:t>
      </w:r>
      <m:oMath>
        <m:f>
          <m:fPr>
            <m:type m:val="skw"/>
            <m:ctrlPr>
              <w:rPr>
                <w:rFonts w:ascii="Cambria Math" w:hAnsi="Cambria Math"/>
                <w:sz w:val="21"/>
              </w:rPr>
            </m:ctrlPr>
          </m:fPr>
          <m:num>
            <m:d>
              <m:dPr>
                <m:ctrlPr>
                  <w:rPr>
                    <w:rFonts w:ascii="Cambria Math" w:hAnsi="Cambria Math"/>
                    <w:i/>
                    <w:sz w:val="21"/>
                  </w:rPr>
                </m:ctrlPr>
              </m:dPr>
              <m:e>
                <m:sSub>
                  <m:sSubPr>
                    <m:ctrlPr>
                      <w:rPr>
                        <w:rFonts w:ascii="Cambria Math" w:hAnsi="Cambria Math"/>
                        <w:sz w:val="21"/>
                      </w:rPr>
                    </m:ctrlPr>
                  </m:sSubPr>
                  <m:e>
                    <m:acc>
                      <m:accPr>
                        <m:ctrlPr>
                          <w:rPr>
                            <w:rFonts w:ascii="Cambria Math" w:hAnsi="Cambria Math"/>
                            <w:i/>
                            <w:sz w:val="21"/>
                          </w:rPr>
                        </m:ctrlPr>
                      </m:accPr>
                      <m:e>
                        <m:r>
                          <w:rPr>
                            <w:rFonts w:ascii="Cambria Math" w:hAnsi="Cambria Math"/>
                            <w:sz w:val="21"/>
                          </w:rPr>
                          <m:t>p</m:t>
                        </m:r>
                      </m:e>
                    </m:acc>
                  </m:e>
                  <m:sub>
                    <m:r>
                      <w:rPr>
                        <w:rFonts w:ascii="Cambria Math" w:hAnsi="Cambria Math"/>
                        <w:sz w:val="21"/>
                      </w:rPr>
                      <m:t>t</m:t>
                    </m:r>
                  </m:sub>
                </m:sSub>
                <m:r>
                  <w:rPr>
                    <w:rFonts w:ascii="Cambria Math" w:hAnsi="Cambria Math"/>
                    <w:sz w:val="21"/>
                  </w:rPr>
                  <m:t>-</m:t>
                </m:r>
                <m:r>
                  <m:rPr>
                    <m:sty m:val="p"/>
                  </m:rPr>
                  <w:rPr>
                    <w:rFonts w:ascii="Cambria Math" w:hAnsi="Cambria Math"/>
                    <w:sz w:val="21"/>
                  </w:rPr>
                  <m:t xml:space="preserve"> </m:t>
                </m:r>
                <m:sSub>
                  <m:sSubPr>
                    <m:ctrlPr>
                      <w:rPr>
                        <w:rFonts w:ascii="Cambria Math" w:hAnsi="Cambria Math"/>
                        <w:sz w:val="21"/>
                      </w:rPr>
                    </m:ctrlPr>
                  </m:sSubPr>
                  <m:e>
                    <m:acc>
                      <m:accPr>
                        <m:ctrlPr>
                          <w:rPr>
                            <w:rFonts w:ascii="Cambria Math" w:hAnsi="Cambria Math"/>
                            <w:i/>
                            <w:sz w:val="21"/>
                          </w:rPr>
                        </m:ctrlPr>
                      </m:accPr>
                      <m:e>
                        <m:r>
                          <w:rPr>
                            <w:rFonts w:ascii="Cambria Math" w:hAnsi="Cambria Math"/>
                            <w:sz w:val="21"/>
                          </w:rPr>
                          <m:t>p</m:t>
                        </m:r>
                      </m:e>
                    </m:acc>
                  </m:e>
                  <m:sub>
                    <m:r>
                      <w:rPr>
                        <w:rFonts w:ascii="Cambria Math" w:hAnsi="Cambria Math"/>
                        <w:sz w:val="21"/>
                      </w:rPr>
                      <m:t>c</m:t>
                    </m:r>
                  </m:sub>
                </m:sSub>
              </m:e>
            </m:d>
          </m:num>
          <m:den>
            <m:rad>
              <m:radPr>
                <m:degHide m:val="1"/>
                <m:ctrlPr>
                  <w:rPr>
                    <w:rFonts w:ascii="Cambria Math" w:hAnsi="Cambria Math"/>
                    <w:i/>
                    <w:sz w:val="21"/>
                  </w:rPr>
                </m:ctrlPr>
              </m:radPr>
              <m:deg/>
              <m:e>
                <m:f>
                  <m:fPr>
                    <m:type m:val="skw"/>
                    <m:ctrlPr>
                      <w:rPr>
                        <w:rFonts w:ascii="Cambria Math" w:hAnsi="Cambria Math"/>
                        <w:i/>
                        <w:sz w:val="21"/>
                      </w:rPr>
                    </m:ctrlPr>
                  </m:fPr>
                  <m:num>
                    <m:sSub>
                      <m:sSubPr>
                        <m:ctrlPr>
                          <w:rPr>
                            <w:rFonts w:ascii="Cambria Math" w:hAnsi="Cambria Math"/>
                            <w:sz w:val="21"/>
                          </w:rPr>
                        </m:ctrlPr>
                      </m:sSubPr>
                      <m:e>
                        <m:acc>
                          <m:accPr>
                            <m:ctrlPr>
                              <w:rPr>
                                <w:rFonts w:ascii="Cambria Math" w:hAnsi="Cambria Math"/>
                                <w:i/>
                                <w:sz w:val="21"/>
                              </w:rPr>
                            </m:ctrlPr>
                          </m:accPr>
                          <m:e>
                            <m:r>
                              <w:rPr>
                                <w:rFonts w:ascii="Cambria Math" w:hAnsi="Cambria Math"/>
                                <w:sz w:val="21"/>
                              </w:rPr>
                              <m:t>p</m:t>
                            </m:r>
                          </m:e>
                        </m:acc>
                      </m:e>
                      <m:sub>
                        <m:r>
                          <w:rPr>
                            <w:rFonts w:ascii="Cambria Math" w:hAnsi="Cambria Math"/>
                            <w:sz w:val="21"/>
                          </w:rPr>
                          <m:t>t</m:t>
                        </m:r>
                      </m:sub>
                    </m:sSub>
                    <m:d>
                      <m:dPr>
                        <m:ctrlPr>
                          <w:rPr>
                            <w:rFonts w:ascii="Cambria Math" w:hAnsi="Cambria Math"/>
                            <w:i/>
                            <w:sz w:val="21"/>
                          </w:rPr>
                        </m:ctrlPr>
                      </m:dPr>
                      <m:e>
                        <m:r>
                          <w:rPr>
                            <w:rFonts w:ascii="Cambria Math" w:hAnsi="Cambria Math"/>
                            <w:sz w:val="21"/>
                          </w:rPr>
                          <m:t>1-</m:t>
                        </m:r>
                        <m:sSub>
                          <m:sSubPr>
                            <m:ctrlPr>
                              <w:rPr>
                                <w:rFonts w:ascii="Cambria Math" w:hAnsi="Cambria Math"/>
                                <w:sz w:val="21"/>
                              </w:rPr>
                            </m:ctrlPr>
                          </m:sSubPr>
                          <m:e>
                            <m:acc>
                              <m:accPr>
                                <m:ctrlPr>
                                  <w:rPr>
                                    <w:rFonts w:ascii="Cambria Math" w:hAnsi="Cambria Math"/>
                                    <w:i/>
                                    <w:sz w:val="21"/>
                                  </w:rPr>
                                </m:ctrlPr>
                              </m:accPr>
                              <m:e>
                                <m:r>
                                  <w:rPr>
                                    <w:rFonts w:ascii="Cambria Math" w:hAnsi="Cambria Math"/>
                                    <w:sz w:val="21"/>
                                  </w:rPr>
                                  <m:t>p</m:t>
                                </m:r>
                              </m:e>
                            </m:acc>
                          </m:e>
                          <m:sub>
                            <m:r>
                              <w:rPr>
                                <w:rFonts w:ascii="Cambria Math" w:hAnsi="Cambria Math"/>
                                <w:sz w:val="21"/>
                              </w:rPr>
                              <m:t>t</m:t>
                            </m:r>
                          </m:sub>
                        </m:sSub>
                      </m:e>
                    </m:d>
                    <m:r>
                      <w:rPr>
                        <w:rFonts w:ascii="Cambria Math" w:hAnsi="Cambria Math"/>
                        <w:sz w:val="21"/>
                      </w:rPr>
                      <m:t>+</m:t>
                    </m:r>
                    <m:sSub>
                      <m:sSubPr>
                        <m:ctrlPr>
                          <w:rPr>
                            <w:rFonts w:ascii="Cambria Math" w:hAnsi="Cambria Math"/>
                            <w:sz w:val="21"/>
                          </w:rPr>
                        </m:ctrlPr>
                      </m:sSubPr>
                      <m:e>
                        <m:acc>
                          <m:accPr>
                            <m:ctrlPr>
                              <w:rPr>
                                <w:rFonts w:ascii="Cambria Math" w:hAnsi="Cambria Math"/>
                                <w:i/>
                                <w:sz w:val="21"/>
                              </w:rPr>
                            </m:ctrlPr>
                          </m:accPr>
                          <m:e>
                            <m:r>
                              <w:rPr>
                                <w:rFonts w:ascii="Cambria Math" w:hAnsi="Cambria Math"/>
                                <w:sz w:val="21"/>
                              </w:rPr>
                              <m:t>p</m:t>
                            </m:r>
                          </m:e>
                        </m:acc>
                      </m:e>
                      <m:sub>
                        <m:r>
                          <w:rPr>
                            <w:rFonts w:ascii="Cambria Math" w:hAnsi="Cambria Math"/>
                            <w:sz w:val="21"/>
                          </w:rPr>
                          <m:t>c</m:t>
                        </m:r>
                      </m:sub>
                    </m:sSub>
                    <m:d>
                      <m:dPr>
                        <m:ctrlPr>
                          <w:rPr>
                            <w:rFonts w:ascii="Cambria Math" w:hAnsi="Cambria Math"/>
                            <w:i/>
                            <w:sz w:val="21"/>
                          </w:rPr>
                        </m:ctrlPr>
                      </m:dPr>
                      <m:e>
                        <m:r>
                          <w:rPr>
                            <w:rFonts w:ascii="Cambria Math" w:hAnsi="Cambria Math"/>
                            <w:sz w:val="21"/>
                          </w:rPr>
                          <m:t>1-</m:t>
                        </m:r>
                        <m:sSub>
                          <m:sSubPr>
                            <m:ctrlPr>
                              <w:rPr>
                                <w:rFonts w:ascii="Cambria Math" w:hAnsi="Cambria Math"/>
                                <w:sz w:val="21"/>
                              </w:rPr>
                            </m:ctrlPr>
                          </m:sSubPr>
                          <m:e>
                            <m:acc>
                              <m:accPr>
                                <m:ctrlPr>
                                  <w:rPr>
                                    <w:rFonts w:ascii="Cambria Math" w:hAnsi="Cambria Math"/>
                                    <w:i/>
                                    <w:sz w:val="21"/>
                                  </w:rPr>
                                </m:ctrlPr>
                              </m:accPr>
                              <m:e>
                                <m:r>
                                  <w:rPr>
                                    <w:rFonts w:ascii="Cambria Math" w:hAnsi="Cambria Math"/>
                                    <w:sz w:val="21"/>
                                  </w:rPr>
                                  <m:t>p</m:t>
                                </m:r>
                              </m:e>
                            </m:acc>
                          </m:e>
                          <m:sub>
                            <m:r>
                              <w:rPr>
                                <w:rFonts w:ascii="Cambria Math" w:hAnsi="Cambria Math"/>
                                <w:sz w:val="21"/>
                              </w:rPr>
                              <m:t>c</m:t>
                            </m:r>
                          </m:sub>
                        </m:sSub>
                      </m:e>
                    </m:d>
                  </m:num>
                  <m:den>
                    <m:r>
                      <w:rPr>
                        <w:rFonts w:ascii="Cambria Math" w:hAnsi="Cambria Math"/>
                        <w:sz w:val="21"/>
                      </w:rPr>
                      <m:t>2</m:t>
                    </m:r>
                  </m:den>
                </m:f>
              </m:e>
            </m:rad>
          </m:den>
        </m:f>
      </m:oMath>
      <w:r w:rsidRPr="00003525">
        <w:rPr>
          <w:sz w:val="21"/>
        </w:rPr>
        <w:t xml:space="preserve">, </w:t>
      </w:r>
      <w:r>
        <w:rPr>
          <w:rFonts w:hint="eastAsia"/>
          <w:sz w:val="21"/>
        </w:rPr>
        <w:t>wherein</w:t>
      </w:r>
      <w:r w:rsidRPr="00003525">
        <w:rPr>
          <w:sz w:val="21"/>
        </w:rPr>
        <w:t xml:space="preserve"> </w:t>
      </w:r>
      <m:oMath>
        <m:sSub>
          <m:sSubPr>
            <m:ctrlPr>
              <w:rPr>
                <w:rFonts w:ascii="Cambria Math" w:hAnsi="Cambria Math"/>
                <w:sz w:val="21"/>
              </w:rPr>
            </m:ctrlPr>
          </m:sSubPr>
          <m:e>
            <m:acc>
              <m:accPr>
                <m:ctrlPr>
                  <w:rPr>
                    <w:rFonts w:ascii="Cambria Math" w:hAnsi="Cambria Math"/>
                    <w:i/>
                    <w:sz w:val="21"/>
                  </w:rPr>
                </m:ctrlPr>
              </m:accPr>
              <m:e>
                <m:r>
                  <w:rPr>
                    <w:rFonts w:ascii="Cambria Math" w:hAnsi="Cambria Math"/>
                    <w:sz w:val="21"/>
                  </w:rPr>
                  <m:t>p</m:t>
                </m:r>
              </m:e>
            </m:acc>
          </m:e>
          <m:sub>
            <m:r>
              <w:rPr>
                <w:rFonts w:ascii="Cambria Math" w:hAnsi="Cambria Math"/>
                <w:sz w:val="21"/>
              </w:rPr>
              <m:t>t</m:t>
            </m:r>
          </m:sub>
        </m:sSub>
      </m:oMath>
      <w:r w:rsidRPr="00003525">
        <w:rPr>
          <w:sz w:val="21"/>
        </w:rPr>
        <w:t xml:space="preserve"> and </w:t>
      </w:r>
      <m:oMath>
        <m:sSub>
          <m:sSubPr>
            <m:ctrlPr>
              <w:rPr>
                <w:rFonts w:ascii="Cambria Math" w:hAnsi="Cambria Math"/>
                <w:sz w:val="21"/>
              </w:rPr>
            </m:ctrlPr>
          </m:sSubPr>
          <m:e>
            <m:acc>
              <m:accPr>
                <m:ctrlPr>
                  <w:rPr>
                    <w:rFonts w:ascii="Cambria Math" w:hAnsi="Cambria Math"/>
                    <w:i/>
                    <w:sz w:val="21"/>
                  </w:rPr>
                </m:ctrlPr>
              </m:accPr>
              <m:e>
                <m:r>
                  <w:rPr>
                    <w:rFonts w:ascii="Cambria Math" w:hAnsi="Cambria Math"/>
                    <w:sz w:val="21"/>
                  </w:rPr>
                  <m:t>p</m:t>
                </m:r>
              </m:e>
            </m:acc>
          </m:e>
          <m:sub>
            <m:r>
              <w:rPr>
                <w:rFonts w:ascii="Cambria Math" w:hAnsi="Cambria Math"/>
                <w:sz w:val="21"/>
              </w:rPr>
              <m:t>c</m:t>
            </m:r>
          </m:sub>
        </m:sSub>
      </m:oMath>
      <w:r w:rsidRPr="00003525">
        <w:rPr>
          <w:sz w:val="21"/>
        </w:rPr>
        <w:t xml:space="preserve"> respectively denote the sample mean of the dichotomous variable in the treated and control groups. The </w:t>
      </w:r>
      <w:r>
        <w:rPr>
          <w:rFonts w:hint="eastAsia"/>
          <w:sz w:val="21"/>
        </w:rPr>
        <w:t>advantage</w:t>
      </w:r>
      <w:r w:rsidRPr="00003525">
        <w:rPr>
          <w:sz w:val="21"/>
        </w:rPr>
        <w:t xml:space="preserve"> of this measure in comparison with t-statistics is </w:t>
      </w:r>
      <w:r>
        <w:rPr>
          <w:rFonts w:hint="eastAsia"/>
          <w:sz w:val="21"/>
        </w:rPr>
        <w:t xml:space="preserve">that </w:t>
      </w:r>
      <w:r w:rsidRPr="00003525">
        <w:rPr>
          <w:sz w:val="21"/>
        </w:rPr>
        <w:t>it</w:t>
      </w:r>
      <w:r>
        <w:rPr>
          <w:rFonts w:hint="eastAsia"/>
          <w:sz w:val="21"/>
        </w:rPr>
        <w:t xml:space="preserve"> is not influenced by </w:t>
      </w:r>
      <w:r w:rsidRPr="00003525">
        <w:rPr>
          <w:sz w:val="21"/>
        </w:rPr>
        <w:t>sample size</w:t>
      </w:r>
      <w:r>
        <w:rPr>
          <w:rFonts w:hint="eastAsia"/>
          <w:sz w:val="21"/>
        </w:rPr>
        <w:t>s</w:t>
      </w:r>
      <w:r w:rsidRPr="00003525">
        <w:rPr>
          <w:sz w:val="21"/>
        </w:rPr>
        <w:t xml:space="preserve">. A standardised percentage difference greater than 10 is often </w:t>
      </w:r>
      <w:r>
        <w:rPr>
          <w:rFonts w:hint="eastAsia"/>
          <w:sz w:val="21"/>
        </w:rPr>
        <w:t>regarded</w:t>
      </w:r>
      <w:r w:rsidRPr="00003525">
        <w:rPr>
          <w:sz w:val="21"/>
        </w:rPr>
        <w:t xml:space="preserve"> as evidence of significant difference between contrasted groups </w:t>
      </w:r>
      <w:r w:rsidRPr="00003525">
        <w:rPr>
          <w:sz w:val="21"/>
        </w:rPr>
        <w:fldChar w:fldCharType="begin"/>
      </w:r>
      <w:r w:rsidRPr="00003525">
        <w:rPr>
          <w:sz w:val="21"/>
        </w:rPr>
        <w:instrText xml:space="preserve"> ADDIN NE.Ref.{DA74E560-BE12-4B1D-8B54-F1FF283AFFF1}</w:instrText>
      </w:r>
      <w:r w:rsidRPr="00003525">
        <w:rPr>
          <w:sz w:val="21"/>
        </w:rPr>
        <w:fldChar w:fldCharType="separate"/>
      </w:r>
      <w:r w:rsidRPr="00003525">
        <w:rPr>
          <w:color w:val="0000FF"/>
          <w:sz w:val="21"/>
          <w:lang w:val="en-US"/>
        </w:rPr>
        <w:t>(Austin, 2009)</w:t>
      </w:r>
      <w:r w:rsidRPr="00003525">
        <w:rPr>
          <w:sz w:val="21"/>
        </w:rPr>
        <w:fldChar w:fldCharType="end"/>
      </w:r>
      <w:r w:rsidRPr="00003525">
        <w:rPr>
          <w:sz w:val="21"/>
        </w:rPr>
        <w:t>.</w:t>
      </w:r>
    </w:p>
    <w:p w14:paraId="335F716B" w14:textId="77777777" w:rsidR="00BA2974" w:rsidRPr="00A52664" w:rsidRDefault="00BA2974" w:rsidP="00BA2974">
      <w:pPr>
        <w:spacing w:after="0"/>
        <w:jc w:val="both"/>
        <w:rPr>
          <w:sz w:val="21"/>
        </w:rPr>
      </w:pPr>
      <w:r>
        <w:rPr>
          <w:rFonts w:hint="eastAsia"/>
          <w:sz w:val="21"/>
          <w:vertAlign w:val="superscript"/>
        </w:rPr>
        <w:t xml:space="preserve">c </w:t>
      </w:r>
      <w:r>
        <w:rPr>
          <w:rFonts w:hint="eastAsia"/>
          <w:sz w:val="21"/>
        </w:rPr>
        <w:t xml:space="preserve">Let </w:t>
      </w:r>
      <m:oMath>
        <m:sSub>
          <m:sSubPr>
            <m:ctrlPr>
              <w:rPr>
                <w:rFonts w:ascii="Cambria Math" w:hAnsi="Cambria Math"/>
                <w:sz w:val="21"/>
              </w:rPr>
            </m:ctrlPr>
          </m:sSubPr>
          <m:e>
            <m:r>
              <w:rPr>
                <w:rFonts w:ascii="Cambria Math" w:hAnsi="Cambria Math"/>
                <w:sz w:val="21"/>
              </w:rPr>
              <m:t>m</m:t>
            </m:r>
          </m:e>
          <m:sub>
            <m:r>
              <w:rPr>
                <w:rFonts w:ascii="Cambria Math" w:hAnsi="Cambria Math"/>
                <w:sz w:val="21"/>
              </w:rPr>
              <m:t>1</m:t>
            </m:r>
          </m:sub>
        </m:sSub>
      </m:oMath>
      <w:r w:rsidRPr="00A52664">
        <w:rPr>
          <w:sz w:val="21"/>
        </w:rPr>
        <w:t xml:space="preserve"> </w:t>
      </w:r>
      <w:r>
        <w:rPr>
          <w:rFonts w:hint="eastAsia"/>
          <w:sz w:val="21"/>
        </w:rPr>
        <w:t xml:space="preserve">and </w:t>
      </w:r>
      <m:oMath>
        <m:sSub>
          <m:sSubPr>
            <m:ctrlPr>
              <w:rPr>
                <w:rFonts w:ascii="Cambria Math" w:hAnsi="Cambria Math"/>
                <w:sz w:val="21"/>
              </w:rPr>
            </m:ctrlPr>
          </m:sSubPr>
          <m:e>
            <m:r>
              <w:rPr>
                <w:rFonts w:ascii="Cambria Math" w:hAnsi="Cambria Math"/>
                <w:sz w:val="21"/>
              </w:rPr>
              <m:t>v</m:t>
            </m:r>
          </m:e>
          <m:sub>
            <m:r>
              <w:rPr>
                <w:rFonts w:ascii="Cambria Math" w:hAnsi="Cambria Math"/>
                <w:sz w:val="21"/>
              </w:rPr>
              <m:t>1</m:t>
            </m:r>
          </m:sub>
        </m:sSub>
      </m:oMath>
      <w:r>
        <w:rPr>
          <w:rFonts w:hint="eastAsia"/>
          <w:sz w:val="21"/>
        </w:rPr>
        <w:t xml:space="preserve"> respectively represent the mean and variance of the linear predictions of the latent dependent variable in the treatment model for those treated observations that are matched to untreated ones. The counterparts for the untreated observations are denoted as </w:t>
      </w:r>
      <m:oMath>
        <m:sSub>
          <m:sSubPr>
            <m:ctrlPr>
              <w:rPr>
                <w:rFonts w:ascii="Cambria Math" w:hAnsi="Cambria Math"/>
                <w:sz w:val="21"/>
              </w:rPr>
            </m:ctrlPr>
          </m:sSubPr>
          <m:e>
            <m:r>
              <w:rPr>
                <w:rFonts w:ascii="Cambria Math" w:hAnsi="Cambria Math"/>
                <w:sz w:val="21"/>
              </w:rPr>
              <m:t>m</m:t>
            </m:r>
          </m:e>
          <m:sub>
            <m:r>
              <w:rPr>
                <w:rFonts w:ascii="Cambria Math" w:hAnsi="Cambria Math"/>
                <w:sz w:val="21"/>
              </w:rPr>
              <m:t>0</m:t>
            </m:r>
          </m:sub>
        </m:sSub>
      </m:oMath>
      <w:r w:rsidRPr="00A52664">
        <w:rPr>
          <w:sz w:val="21"/>
        </w:rPr>
        <w:t xml:space="preserve"> </w:t>
      </w:r>
      <w:r>
        <w:rPr>
          <w:rFonts w:hint="eastAsia"/>
          <w:sz w:val="21"/>
        </w:rPr>
        <w:t xml:space="preserve">and </w:t>
      </w:r>
      <m:oMath>
        <m:sSub>
          <m:sSubPr>
            <m:ctrlPr>
              <w:rPr>
                <w:rFonts w:ascii="Cambria Math" w:hAnsi="Cambria Math"/>
                <w:sz w:val="21"/>
              </w:rPr>
            </m:ctrlPr>
          </m:sSubPr>
          <m:e>
            <m:r>
              <w:rPr>
                <w:rFonts w:ascii="Cambria Math" w:hAnsi="Cambria Math"/>
                <w:sz w:val="21"/>
              </w:rPr>
              <m:t>v</m:t>
            </m:r>
          </m:e>
          <m:sub>
            <m:r>
              <w:rPr>
                <w:rFonts w:ascii="Cambria Math" w:hAnsi="Cambria Math"/>
                <w:sz w:val="21"/>
              </w:rPr>
              <m:t>0</m:t>
            </m:r>
          </m:sub>
        </m:sSub>
      </m:oMath>
      <w:r>
        <w:rPr>
          <w:rFonts w:hint="eastAsia"/>
          <w:sz w:val="21"/>
        </w:rPr>
        <w:t xml:space="preserve">. </w:t>
      </w:r>
      <w:r w:rsidRPr="00A52664">
        <w:rPr>
          <w:sz w:val="21"/>
        </w:rPr>
        <w:t xml:space="preserve">The Rubin’s B statistic </w:t>
      </w:r>
      <w:r>
        <w:rPr>
          <w:rFonts w:hint="eastAsia"/>
          <w:sz w:val="21"/>
        </w:rPr>
        <w:t xml:space="preserve">can be expressed as: </w:t>
      </w:r>
      <m:oMath>
        <m:f>
          <m:fPr>
            <m:type m:val="skw"/>
            <m:ctrlPr>
              <w:rPr>
                <w:rFonts w:ascii="Cambria Math" w:hAnsi="Cambria Math"/>
                <w:sz w:val="21"/>
              </w:rPr>
            </m:ctrlPr>
          </m:fPr>
          <m:num>
            <m:r>
              <w:rPr>
                <w:rFonts w:ascii="Cambria Math" w:hAnsi="Cambria Math"/>
                <w:sz w:val="21"/>
              </w:rPr>
              <m:t>100</m:t>
            </m:r>
            <m:d>
              <m:dPr>
                <m:ctrlPr>
                  <w:rPr>
                    <w:rFonts w:ascii="Cambria Math" w:hAnsi="Cambria Math"/>
                    <w:i/>
                    <w:sz w:val="21"/>
                  </w:rPr>
                </m:ctrlPr>
              </m:dPr>
              <m:e>
                <m:sSub>
                  <m:sSubPr>
                    <m:ctrlPr>
                      <w:rPr>
                        <w:rFonts w:ascii="Cambria Math" w:hAnsi="Cambria Math"/>
                        <w:i/>
                        <w:sz w:val="21"/>
                      </w:rPr>
                    </m:ctrlPr>
                  </m:sSubPr>
                  <m:e>
                    <m:r>
                      <w:rPr>
                        <w:rFonts w:ascii="Cambria Math" w:hAnsi="Cambria Math"/>
                        <w:sz w:val="21"/>
                      </w:rPr>
                      <m:t>m</m:t>
                    </m:r>
                  </m:e>
                  <m:sub>
                    <m:r>
                      <w:rPr>
                        <w:rFonts w:ascii="Cambria Math" w:hAnsi="Cambria Math"/>
                        <w:sz w:val="21"/>
                      </w:rPr>
                      <m:t>1</m:t>
                    </m:r>
                  </m:sub>
                </m:sSub>
                <m:r>
                  <w:rPr>
                    <w:rFonts w:ascii="Cambria Math" w:hAnsi="Cambria Math"/>
                    <w:sz w:val="21"/>
                  </w:rPr>
                  <m:t>-</m:t>
                </m:r>
                <m:sSub>
                  <m:sSubPr>
                    <m:ctrlPr>
                      <w:rPr>
                        <w:rFonts w:ascii="Cambria Math" w:hAnsi="Cambria Math"/>
                        <w:i/>
                        <w:sz w:val="21"/>
                      </w:rPr>
                    </m:ctrlPr>
                  </m:sSubPr>
                  <m:e>
                    <m:r>
                      <w:rPr>
                        <w:rFonts w:ascii="Cambria Math" w:hAnsi="Cambria Math"/>
                        <w:sz w:val="21"/>
                      </w:rPr>
                      <m:t>m</m:t>
                    </m:r>
                  </m:e>
                  <m:sub>
                    <m:r>
                      <w:rPr>
                        <w:rFonts w:ascii="Cambria Math" w:hAnsi="Cambria Math"/>
                        <w:sz w:val="21"/>
                      </w:rPr>
                      <m:t>0</m:t>
                    </m:r>
                  </m:sub>
                </m:sSub>
              </m:e>
            </m:d>
          </m:num>
          <m:den>
            <m:rad>
              <m:radPr>
                <m:degHide m:val="1"/>
                <m:ctrlPr>
                  <w:rPr>
                    <w:rFonts w:ascii="Cambria Math" w:hAnsi="Cambria Math"/>
                    <w:i/>
                    <w:sz w:val="21"/>
                  </w:rPr>
                </m:ctrlPr>
              </m:radPr>
              <m:deg/>
              <m:e>
                <m:f>
                  <m:fPr>
                    <m:type m:val="skw"/>
                    <m:ctrlPr>
                      <w:rPr>
                        <w:rFonts w:ascii="Cambria Math" w:hAnsi="Cambria Math"/>
                        <w:i/>
                        <w:sz w:val="21"/>
                      </w:rPr>
                    </m:ctrlPr>
                  </m:fPr>
                  <m:num>
                    <m:d>
                      <m:dPr>
                        <m:ctrlPr>
                          <w:rPr>
                            <w:rFonts w:ascii="Cambria Math" w:hAnsi="Cambria Math"/>
                            <w:i/>
                            <w:sz w:val="21"/>
                          </w:rPr>
                        </m:ctrlPr>
                      </m:dPr>
                      <m:e>
                        <m:sSub>
                          <m:sSubPr>
                            <m:ctrlPr>
                              <w:rPr>
                                <w:rFonts w:ascii="Cambria Math" w:hAnsi="Cambria Math"/>
                                <w:i/>
                                <w:sz w:val="21"/>
                              </w:rPr>
                            </m:ctrlPr>
                          </m:sSubPr>
                          <m:e>
                            <m:r>
                              <w:rPr>
                                <w:rFonts w:ascii="Cambria Math" w:hAnsi="Cambria Math"/>
                                <w:sz w:val="21"/>
                              </w:rPr>
                              <m:t>v</m:t>
                            </m:r>
                          </m:e>
                          <m:sub>
                            <m:r>
                              <w:rPr>
                                <w:rFonts w:ascii="Cambria Math" w:hAnsi="Cambria Math"/>
                                <w:sz w:val="21"/>
                              </w:rPr>
                              <m:t>1</m:t>
                            </m:r>
                          </m:sub>
                        </m:sSub>
                        <m:r>
                          <w:rPr>
                            <w:rFonts w:ascii="Cambria Math" w:hAnsi="Cambria Math"/>
                            <w:sz w:val="21"/>
                          </w:rPr>
                          <m:t>+</m:t>
                        </m:r>
                        <m:sSub>
                          <m:sSubPr>
                            <m:ctrlPr>
                              <w:rPr>
                                <w:rFonts w:ascii="Cambria Math" w:hAnsi="Cambria Math"/>
                                <w:i/>
                                <w:sz w:val="21"/>
                              </w:rPr>
                            </m:ctrlPr>
                          </m:sSubPr>
                          <m:e>
                            <m:r>
                              <w:rPr>
                                <w:rFonts w:ascii="Cambria Math" w:hAnsi="Cambria Math"/>
                                <w:sz w:val="21"/>
                              </w:rPr>
                              <m:t>v</m:t>
                            </m:r>
                          </m:e>
                          <m:sub>
                            <m:r>
                              <w:rPr>
                                <w:rFonts w:ascii="Cambria Math" w:hAnsi="Cambria Math"/>
                                <w:sz w:val="21"/>
                              </w:rPr>
                              <m:t>2</m:t>
                            </m:r>
                          </m:sub>
                        </m:sSub>
                      </m:e>
                    </m:d>
                  </m:num>
                  <m:den>
                    <m:r>
                      <w:rPr>
                        <w:rFonts w:ascii="Cambria Math" w:hAnsi="Cambria Math"/>
                        <w:sz w:val="21"/>
                      </w:rPr>
                      <m:t>2</m:t>
                    </m:r>
                  </m:den>
                </m:f>
              </m:e>
            </m:rad>
          </m:den>
        </m:f>
      </m:oMath>
      <w:r>
        <w:rPr>
          <w:rFonts w:hint="eastAsia"/>
          <w:sz w:val="21"/>
        </w:rPr>
        <w:t xml:space="preserve">. </w:t>
      </w:r>
      <w:r w:rsidRPr="00A52664">
        <w:rPr>
          <w:sz w:val="21"/>
        </w:rPr>
        <w:t>The Ru</w:t>
      </w:r>
      <w:r>
        <w:rPr>
          <w:sz w:val="21"/>
        </w:rPr>
        <w:t>bin’s R statistic is defined as</w:t>
      </w:r>
      <w:r>
        <w:rPr>
          <w:rFonts w:hint="eastAsia"/>
          <w:sz w:val="21"/>
        </w:rPr>
        <w:t xml:space="preserve">: </w:t>
      </w:r>
      <m:oMath>
        <m:f>
          <m:fPr>
            <m:type m:val="skw"/>
            <m:ctrlPr>
              <w:rPr>
                <w:rFonts w:ascii="Cambria Math" w:hAnsi="Cambria Math"/>
                <w:sz w:val="21"/>
              </w:rPr>
            </m:ctrlPr>
          </m:fPr>
          <m:num>
            <m:sSub>
              <m:sSubPr>
                <m:ctrlPr>
                  <w:rPr>
                    <w:rFonts w:ascii="Cambria Math" w:hAnsi="Cambria Math"/>
                    <w:i/>
                    <w:sz w:val="21"/>
                  </w:rPr>
                </m:ctrlPr>
              </m:sSubPr>
              <m:e>
                <m:r>
                  <w:rPr>
                    <w:rFonts w:ascii="Cambria Math" w:hAnsi="Cambria Math"/>
                    <w:sz w:val="21"/>
                  </w:rPr>
                  <m:t>v</m:t>
                </m:r>
              </m:e>
              <m:sub>
                <m:r>
                  <w:rPr>
                    <w:rFonts w:ascii="Cambria Math" w:hAnsi="Cambria Math"/>
                    <w:sz w:val="21"/>
                  </w:rPr>
                  <m:t>1</m:t>
                </m:r>
              </m:sub>
            </m:sSub>
          </m:num>
          <m:den>
            <m:sSub>
              <m:sSubPr>
                <m:ctrlPr>
                  <w:rPr>
                    <w:rFonts w:ascii="Cambria Math" w:hAnsi="Cambria Math"/>
                    <w:i/>
                    <w:sz w:val="21"/>
                  </w:rPr>
                </m:ctrlPr>
              </m:sSubPr>
              <m:e>
                <m:r>
                  <w:rPr>
                    <w:rFonts w:ascii="Cambria Math" w:hAnsi="Cambria Math"/>
                    <w:sz w:val="21"/>
                  </w:rPr>
                  <m:t>v</m:t>
                </m:r>
              </m:e>
              <m:sub>
                <m:r>
                  <w:rPr>
                    <w:rFonts w:ascii="Cambria Math" w:hAnsi="Cambria Math"/>
                    <w:sz w:val="21"/>
                  </w:rPr>
                  <m:t>2</m:t>
                </m:r>
              </m:sub>
            </m:sSub>
          </m:den>
        </m:f>
      </m:oMath>
      <w:r w:rsidRPr="00A52664">
        <w:rPr>
          <w:sz w:val="21"/>
        </w:rPr>
        <w:t>.</w:t>
      </w:r>
      <w:r>
        <w:rPr>
          <w:rFonts w:hint="eastAsia"/>
          <w:sz w:val="21"/>
        </w:rPr>
        <w:t xml:space="preserve"> </w:t>
      </w:r>
      <w:r w:rsidRPr="00B90291">
        <w:rPr>
          <w:sz w:val="21"/>
        </w:rPr>
        <w:t>Significant overall unbalance would be detected if the Rubin’s B statistic is greater than 25 or if the Rubin’s R statistic does not lie in the interval between 0.5 and 2</w:t>
      </w:r>
      <w:r>
        <w:rPr>
          <w:rFonts w:hint="eastAsia"/>
          <w:sz w:val="21"/>
        </w:rPr>
        <w:t xml:space="preserve"> </w:t>
      </w:r>
      <w:r w:rsidRPr="00A52664">
        <w:rPr>
          <w:sz w:val="21"/>
        </w:rPr>
        <w:fldChar w:fldCharType="begin"/>
      </w:r>
      <w:r w:rsidRPr="00A52664">
        <w:rPr>
          <w:sz w:val="21"/>
        </w:rPr>
        <w:instrText xml:space="preserve"> ADDIN NE.Ref.{97F9326C-433D-49E2-A3F6-9CB24D8D0270}</w:instrText>
      </w:r>
      <w:r w:rsidRPr="00A52664">
        <w:rPr>
          <w:sz w:val="21"/>
        </w:rPr>
        <w:fldChar w:fldCharType="separate"/>
      </w:r>
      <w:r w:rsidRPr="00A52664">
        <w:rPr>
          <w:color w:val="0000FF"/>
          <w:sz w:val="21"/>
          <w:lang w:val="en-US"/>
        </w:rPr>
        <w:t>(Rubin, 2001)</w:t>
      </w:r>
      <w:r w:rsidRPr="00A52664">
        <w:rPr>
          <w:sz w:val="21"/>
        </w:rPr>
        <w:fldChar w:fldCharType="end"/>
      </w:r>
      <w:r>
        <w:rPr>
          <w:rFonts w:hint="eastAsia"/>
          <w:sz w:val="21"/>
        </w:rPr>
        <w:t xml:space="preserve">. </w:t>
      </w:r>
    </w:p>
    <w:p w14:paraId="6F8ED8B4" w14:textId="77777777" w:rsidR="00BA2974" w:rsidRPr="00003525" w:rsidRDefault="00BA2974" w:rsidP="00BA2974">
      <w:pPr>
        <w:spacing w:after="0"/>
        <w:jc w:val="both"/>
        <w:rPr>
          <w:sz w:val="21"/>
          <w:szCs w:val="24"/>
        </w:rPr>
      </w:pPr>
      <w:r>
        <w:rPr>
          <w:rFonts w:hint="eastAsia"/>
          <w:sz w:val="21"/>
        </w:rPr>
        <w:t xml:space="preserve"> </w:t>
      </w:r>
    </w:p>
    <w:p w14:paraId="561C727E" w14:textId="77777777" w:rsidR="00BA2974" w:rsidRDefault="00BA2974" w:rsidP="002D57AD">
      <w:pPr>
        <w:rPr>
          <w:i/>
        </w:rPr>
        <w:sectPr w:rsidR="00BA2974" w:rsidSect="009807A0">
          <w:pgSz w:w="15840" w:h="12240" w:orient="landscape"/>
          <w:pgMar w:top="1440" w:right="1080" w:bottom="1440" w:left="1080" w:header="720" w:footer="720" w:gutter="0"/>
          <w:cols w:space="720"/>
          <w:docGrid w:linePitch="360"/>
        </w:sectPr>
      </w:pPr>
    </w:p>
    <w:p w14:paraId="1C61246B" w14:textId="77777777" w:rsidR="002D57AD" w:rsidRDefault="002D57AD" w:rsidP="002D57AD">
      <w:pPr>
        <w:rPr>
          <w:i/>
        </w:rPr>
      </w:pPr>
    </w:p>
    <w:p w14:paraId="55BECBC6" w14:textId="562F7D99" w:rsidR="00EE379C" w:rsidRPr="0032428A" w:rsidRDefault="00EE379C" w:rsidP="00EE379C">
      <w:pPr>
        <w:pStyle w:val="Caption"/>
        <w:jc w:val="center"/>
        <w:rPr>
          <w:color w:val="000000" w:themeColor="text1"/>
          <w:sz w:val="24"/>
          <w:szCs w:val="24"/>
        </w:rPr>
      </w:pPr>
      <w:r w:rsidRPr="0032428A">
        <w:rPr>
          <w:color w:val="000000" w:themeColor="text1"/>
          <w:sz w:val="24"/>
          <w:szCs w:val="24"/>
        </w:rPr>
        <w:t xml:space="preserve">Table </w:t>
      </w:r>
      <w:r>
        <w:rPr>
          <w:color w:val="000000" w:themeColor="text1"/>
          <w:sz w:val="24"/>
          <w:szCs w:val="24"/>
        </w:rPr>
        <w:t>B</w:t>
      </w:r>
      <w:r w:rsidR="00744920">
        <w:rPr>
          <w:rFonts w:hint="eastAsia"/>
          <w:color w:val="000000" w:themeColor="text1"/>
          <w:sz w:val="24"/>
          <w:szCs w:val="24"/>
        </w:rPr>
        <w:t>5</w:t>
      </w:r>
      <w:r w:rsidRPr="0032428A">
        <w:rPr>
          <w:color w:val="000000" w:themeColor="text1"/>
          <w:sz w:val="24"/>
          <w:szCs w:val="24"/>
        </w:rPr>
        <w:t xml:space="preserve">   Model specification of SLCP enrolment</w:t>
      </w:r>
    </w:p>
    <w:tbl>
      <w:tblPr>
        <w:tblW w:w="0" w:type="auto"/>
        <w:jc w:val="center"/>
        <w:tblBorders>
          <w:top w:val="single" w:sz="4" w:space="0" w:color="auto"/>
          <w:bottom w:val="single" w:sz="4" w:space="0" w:color="auto"/>
        </w:tblBorders>
        <w:tblLook w:val="04A0" w:firstRow="1" w:lastRow="0" w:firstColumn="1" w:lastColumn="0" w:noHBand="0" w:noVBand="1"/>
      </w:tblPr>
      <w:tblGrid>
        <w:gridCol w:w="2770"/>
        <w:gridCol w:w="1315"/>
        <w:gridCol w:w="546"/>
        <w:gridCol w:w="1315"/>
        <w:gridCol w:w="546"/>
      </w:tblGrid>
      <w:tr w:rsidR="00EE379C" w:rsidRPr="00F369CB" w14:paraId="552721FA" w14:textId="77777777" w:rsidTr="0052377B">
        <w:trPr>
          <w:jc w:val="center"/>
        </w:trPr>
        <w:tc>
          <w:tcPr>
            <w:tcW w:w="0" w:type="auto"/>
            <w:vMerge w:val="restart"/>
            <w:tcBorders>
              <w:top w:val="single" w:sz="4" w:space="0" w:color="auto"/>
            </w:tcBorders>
          </w:tcPr>
          <w:p w14:paraId="139C5FE5" w14:textId="77777777" w:rsidR="00EE379C" w:rsidRPr="00F369CB" w:rsidRDefault="00EE379C" w:rsidP="00475144">
            <w:pPr>
              <w:spacing w:after="0"/>
            </w:pPr>
            <w:r w:rsidRPr="00356D0A">
              <w:rPr>
                <w:b/>
              </w:rPr>
              <w:t>Dependent variable:</w:t>
            </w:r>
            <w:r w:rsidRPr="00F369CB">
              <w:t xml:space="preserve"> </w:t>
            </w:r>
            <w:r w:rsidRPr="00F369CB">
              <w:br w:type="textWrapping" w:clear="all"/>
              <w:t xml:space="preserve">    SLCP enrolment</w:t>
            </w:r>
          </w:p>
          <w:p w14:paraId="71179C6B" w14:textId="77777777" w:rsidR="00EE379C" w:rsidRPr="00356D0A" w:rsidRDefault="00EE379C" w:rsidP="00475144">
            <w:pPr>
              <w:spacing w:after="0"/>
              <w:rPr>
                <w:b/>
              </w:rPr>
            </w:pPr>
            <w:r w:rsidRPr="00356D0A">
              <w:rPr>
                <w:b/>
              </w:rPr>
              <w:t>Explanatory variable:</w:t>
            </w:r>
          </w:p>
        </w:tc>
        <w:tc>
          <w:tcPr>
            <w:tcW w:w="0" w:type="auto"/>
            <w:gridSpan w:val="2"/>
            <w:tcBorders>
              <w:top w:val="single" w:sz="4" w:space="0" w:color="auto"/>
            </w:tcBorders>
          </w:tcPr>
          <w:p w14:paraId="31D8B8F9" w14:textId="76F23AD5" w:rsidR="00EE379C" w:rsidRPr="00356D0A" w:rsidRDefault="00EE379C" w:rsidP="00DB092C">
            <w:pPr>
              <w:spacing w:after="0"/>
              <w:jc w:val="center"/>
              <w:rPr>
                <w:b/>
              </w:rPr>
            </w:pPr>
            <w:r w:rsidRPr="00356D0A">
              <w:rPr>
                <w:b/>
              </w:rPr>
              <w:t xml:space="preserve">Model </w:t>
            </w:r>
            <w:r w:rsidR="00DB092C">
              <w:rPr>
                <w:rFonts w:hint="eastAsia"/>
                <w:b/>
              </w:rPr>
              <w:t>B3</w:t>
            </w:r>
            <w:r w:rsidRPr="00356D0A">
              <w:rPr>
                <w:b/>
              </w:rPr>
              <w:t xml:space="preserve"> </w:t>
            </w:r>
          </w:p>
        </w:tc>
        <w:tc>
          <w:tcPr>
            <w:tcW w:w="0" w:type="auto"/>
            <w:gridSpan w:val="2"/>
            <w:tcBorders>
              <w:top w:val="single" w:sz="4" w:space="0" w:color="auto"/>
            </w:tcBorders>
          </w:tcPr>
          <w:p w14:paraId="623CE4EC" w14:textId="45C7FEEE" w:rsidR="00EE379C" w:rsidRPr="00356D0A" w:rsidRDefault="00EE379C" w:rsidP="00DB092C">
            <w:pPr>
              <w:spacing w:after="0"/>
              <w:jc w:val="center"/>
              <w:rPr>
                <w:b/>
              </w:rPr>
            </w:pPr>
            <w:r w:rsidRPr="00356D0A">
              <w:rPr>
                <w:b/>
              </w:rPr>
              <w:t xml:space="preserve">Model </w:t>
            </w:r>
            <w:r w:rsidR="00DB092C">
              <w:rPr>
                <w:rFonts w:hint="eastAsia"/>
                <w:b/>
              </w:rPr>
              <w:t>B4</w:t>
            </w:r>
            <w:r w:rsidRPr="00356D0A">
              <w:rPr>
                <w:b/>
              </w:rPr>
              <w:t xml:space="preserve"> </w:t>
            </w:r>
          </w:p>
        </w:tc>
      </w:tr>
      <w:tr w:rsidR="00EE379C" w:rsidRPr="00F369CB" w14:paraId="1C98720B" w14:textId="77777777" w:rsidTr="0052377B">
        <w:trPr>
          <w:jc w:val="center"/>
        </w:trPr>
        <w:tc>
          <w:tcPr>
            <w:tcW w:w="0" w:type="auto"/>
            <w:vMerge/>
            <w:tcBorders>
              <w:bottom w:val="single" w:sz="4" w:space="0" w:color="auto"/>
            </w:tcBorders>
          </w:tcPr>
          <w:p w14:paraId="594F5168" w14:textId="77777777" w:rsidR="00EE379C" w:rsidRPr="00F369CB" w:rsidRDefault="00EE379C" w:rsidP="00475144">
            <w:pPr>
              <w:spacing w:after="0"/>
            </w:pPr>
          </w:p>
        </w:tc>
        <w:tc>
          <w:tcPr>
            <w:tcW w:w="0" w:type="auto"/>
            <w:gridSpan w:val="2"/>
            <w:tcBorders>
              <w:bottom w:val="single" w:sz="4" w:space="0" w:color="auto"/>
            </w:tcBorders>
            <w:vAlign w:val="center"/>
          </w:tcPr>
          <w:p w14:paraId="52F2D799" w14:textId="77777777" w:rsidR="00EE379C" w:rsidRPr="00356D0A" w:rsidRDefault="00EE379C" w:rsidP="00475144">
            <w:pPr>
              <w:spacing w:after="0"/>
              <w:jc w:val="center"/>
              <w:rPr>
                <w:b/>
              </w:rPr>
            </w:pPr>
            <w:r w:rsidRPr="00356D0A">
              <w:rPr>
                <w:b/>
              </w:rPr>
              <w:t>Land-plot level</w:t>
            </w:r>
          </w:p>
        </w:tc>
        <w:tc>
          <w:tcPr>
            <w:tcW w:w="0" w:type="auto"/>
            <w:gridSpan w:val="2"/>
            <w:tcBorders>
              <w:bottom w:val="single" w:sz="4" w:space="0" w:color="auto"/>
            </w:tcBorders>
            <w:vAlign w:val="center"/>
          </w:tcPr>
          <w:p w14:paraId="4945FA19" w14:textId="77777777" w:rsidR="00EE379C" w:rsidRPr="00356D0A" w:rsidRDefault="00EE379C" w:rsidP="00475144">
            <w:pPr>
              <w:spacing w:after="0"/>
              <w:jc w:val="center"/>
              <w:rPr>
                <w:b/>
              </w:rPr>
            </w:pPr>
            <w:r w:rsidRPr="00356D0A">
              <w:rPr>
                <w:b/>
              </w:rPr>
              <w:t>Household level</w:t>
            </w:r>
          </w:p>
        </w:tc>
      </w:tr>
      <w:tr w:rsidR="00EE379C" w:rsidRPr="00F369CB" w14:paraId="16E487F8" w14:textId="77777777" w:rsidTr="0052377B">
        <w:trPr>
          <w:jc w:val="center"/>
        </w:trPr>
        <w:tc>
          <w:tcPr>
            <w:tcW w:w="0" w:type="auto"/>
            <w:tcBorders>
              <w:top w:val="single" w:sz="4" w:space="0" w:color="auto"/>
              <w:bottom w:val="nil"/>
            </w:tcBorders>
          </w:tcPr>
          <w:p w14:paraId="1F5BC51F" w14:textId="77777777" w:rsidR="00EE379C" w:rsidRPr="00F369CB" w:rsidRDefault="00EE379C" w:rsidP="00475144">
            <w:pPr>
              <w:spacing w:before="120" w:after="0"/>
            </w:pPr>
            <w:r w:rsidRPr="00F369CB">
              <w:t>Slope</w:t>
            </w:r>
          </w:p>
        </w:tc>
        <w:tc>
          <w:tcPr>
            <w:tcW w:w="0" w:type="auto"/>
            <w:tcBorders>
              <w:top w:val="single" w:sz="4" w:space="0" w:color="auto"/>
              <w:bottom w:val="nil"/>
            </w:tcBorders>
          </w:tcPr>
          <w:p w14:paraId="1EA607C9" w14:textId="77777777" w:rsidR="00EE379C" w:rsidRPr="00F369CB" w:rsidRDefault="00EE379C" w:rsidP="00475144">
            <w:pPr>
              <w:spacing w:before="120" w:after="0"/>
              <w:jc w:val="right"/>
            </w:pPr>
            <w:r w:rsidRPr="00F369CB">
              <w:t>1.00</w:t>
            </w:r>
          </w:p>
        </w:tc>
        <w:tc>
          <w:tcPr>
            <w:tcW w:w="0" w:type="auto"/>
            <w:tcBorders>
              <w:top w:val="single" w:sz="4" w:space="0" w:color="auto"/>
              <w:bottom w:val="nil"/>
            </w:tcBorders>
          </w:tcPr>
          <w:p w14:paraId="62857578" w14:textId="77777777" w:rsidR="00EE379C" w:rsidRPr="00F369CB" w:rsidRDefault="00EE379C" w:rsidP="00475144">
            <w:pPr>
              <w:spacing w:before="120" w:after="0"/>
            </w:pPr>
            <w:r w:rsidRPr="00F369CB">
              <w:t>***</w:t>
            </w:r>
          </w:p>
        </w:tc>
        <w:tc>
          <w:tcPr>
            <w:tcW w:w="0" w:type="auto"/>
            <w:tcBorders>
              <w:top w:val="single" w:sz="4" w:space="0" w:color="auto"/>
              <w:bottom w:val="nil"/>
            </w:tcBorders>
          </w:tcPr>
          <w:p w14:paraId="34F8796D" w14:textId="77777777" w:rsidR="00EE379C" w:rsidRPr="00F369CB" w:rsidRDefault="00EE379C" w:rsidP="00475144">
            <w:pPr>
              <w:spacing w:before="120" w:after="0"/>
              <w:jc w:val="right"/>
            </w:pPr>
            <w:r w:rsidRPr="00F369CB">
              <w:t>0.75</w:t>
            </w:r>
          </w:p>
        </w:tc>
        <w:tc>
          <w:tcPr>
            <w:tcW w:w="0" w:type="auto"/>
            <w:tcBorders>
              <w:top w:val="single" w:sz="4" w:space="0" w:color="auto"/>
              <w:bottom w:val="nil"/>
            </w:tcBorders>
          </w:tcPr>
          <w:p w14:paraId="3B57159A" w14:textId="77777777" w:rsidR="00EE379C" w:rsidRPr="00F369CB" w:rsidRDefault="00EE379C" w:rsidP="00475144">
            <w:pPr>
              <w:spacing w:before="120" w:after="0"/>
            </w:pPr>
            <w:r w:rsidRPr="00F369CB">
              <w:t>**</w:t>
            </w:r>
          </w:p>
        </w:tc>
      </w:tr>
      <w:tr w:rsidR="00EE379C" w:rsidRPr="00F369CB" w14:paraId="3634FBD2" w14:textId="77777777" w:rsidTr="0052377B">
        <w:trPr>
          <w:jc w:val="center"/>
        </w:trPr>
        <w:tc>
          <w:tcPr>
            <w:tcW w:w="0" w:type="auto"/>
            <w:tcBorders>
              <w:top w:val="nil"/>
            </w:tcBorders>
          </w:tcPr>
          <w:p w14:paraId="5840F275" w14:textId="77777777" w:rsidR="00EE379C" w:rsidRPr="00F369CB" w:rsidRDefault="00EE379C" w:rsidP="00475144">
            <w:pPr>
              <w:spacing w:after="0"/>
            </w:pPr>
          </w:p>
        </w:tc>
        <w:tc>
          <w:tcPr>
            <w:tcW w:w="0" w:type="auto"/>
            <w:tcBorders>
              <w:top w:val="nil"/>
            </w:tcBorders>
          </w:tcPr>
          <w:p w14:paraId="4EA269A4" w14:textId="77777777" w:rsidR="00EE379C" w:rsidRPr="00F369CB" w:rsidRDefault="00EE379C" w:rsidP="00475144">
            <w:pPr>
              <w:spacing w:after="0"/>
              <w:jc w:val="right"/>
            </w:pPr>
            <w:r w:rsidRPr="00F369CB">
              <w:t>(0.12)</w:t>
            </w:r>
          </w:p>
        </w:tc>
        <w:tc>
          <w:tcPr>
            <w:tcW w:w="0" w:type="auto"/>
            <w:tcBorders>
              <w:top w:val="nil"/>
            </w:tcBorders>
          </w:tcPr>
          <w:p w14:paraId="47BB8B13" w14:textId="77777777" w:rsidR="00EE379C" w:rsidRPr="00F369CB" w:rsidRDefault="00EE379C" w:rsidP="00475144">
            <w:pPr>
              <w:spacing w:after="0"/>
            </w:pPr>
          </w:p>
        </w:tc>
        <w:tc>
          <w:tcPr>
            <w:tcW w:w="0" w:type="auto"/>
            <w:tcBorders>
              <w:top w:val="nil"/>
            </w:tcBorders>
          </w:tcPr>
          <w:p w14:paraId="00D33139" w14:textId="77777777" w:rsidR="00EE379C" w:rsidRPr="00F369CB" w:rsidRDefault="00EE379C" w:rsidP="00475144">
            <w:pPr>
              <w:spacing w:after="0"/>
              <w:jc w:val="right"/>
            </w:pPr>
            <w:r w:rsidRPr="00F369CB">
              <w:t>(0.30)</w:t>
            </w:r>
          </w:p>
        </w:tc>
        <w:tc>
          <w:tcPr>
            <w:tcW w:w="0" w:type="auto"/>
            <w:tcBorders>
              <w:top w:val="nil"/>
            </w:tcBorders>
          </w:tcPr>
          <w:p w14:paraId="4113F89A" w14:textId="77777777" w:rsidR="00EE379C" w:rsidRPr="00F369CB" w:rsidRDefault="00EE379C" w:rsidP="00475144">
            <w:pPr>
              <w:spacing w:after="0"/>
            </w:pPr>
          </w:p>
        </w:tc>
      </w:tr>
      <w:tr w:rsidR="00EE379C" w:rsidRPr="00F369CB" w14:paraId="0C771105" w14:textId="77777777" w:rsidTr="0052377B">
        <w:trPr>
          <w:jc w:val="center"/>
        </w:trPr>
        <w:tc>
          <w:tcPr>
            <w:tcW w:w="0" w:type="auto"/>
          </w:tcPr>
          <w:p w14:paraId="29AD7E5C" w14:textId="77777777" w:rsidR="00EE379C" w:rsidRPr="00F369CB" w:rsidRDefault="00EE379C" w:rsidP="00475144">
            <w:pPr>
              <w:spacing w:after="0"/>
            </w:pPr>
            <w:r w:rsidRPr="00F369CB">
              <w:t>Soil</w:t>
            </w:r>
          </w:p>
        </w:tc>
        <w:tc>
          <w:tcPr>
            <w:tcW w:w="0" w:type="auto"/>
          </w:tcPr>
          <w:p w14:paraId="7FD54571" w14:textId="77777777" w:rsidR="00EE379C" w:rsidRPr="00F369CB" w:rsidRDefault="00EE379C" w:rsidP="00475144">
            <w:pPr>
              <w:spacing w:after="0"/>
              <w:jc w:val="right"/>
            </w:pPr>
            <w:r w:rsidRPr="00F369CB">
              <w:t>-0.12</w:t>
            </w:r>
          </w:p>
        </w:tc>
        <w:tc>
          <w:tcPr>
            <w:tcW w:w="0" w:type="auto"/>
          </w:tcPr>
          <w:p w14:paraId="33D5FED5" w14:textId="77777777" w:rsidR="00EE379C" w:rsidRPr="00F369CB" w:rsidRDefault="00EE379C" w:rsidP="00475144">
            <w:pPr>
              <w:spacing w:after="0"/>
            </w:pPr>
          </w:p>
        </w:tc>
        <w:tc>
          <w:tcPr>
            <w:tcW w:w="0" w:type="auto"/>
          </w:tcPr>
          <w:p w14:paraId="339DF1BE" w14:textId="77777777" w:rsidR="00EE379C" w:rsidRPr="00F369CB" w:rsidRDefault="00EE379C" w:rsidP="00475144">
            <w:pPr>
              <w:spacing w:after="0"/>
              <w:jc w:val="right"/>
            </w:pPr>
            <w:r w:rsidRPr="00F369CB">
              <w:t>-0.11</w:t>
            </w:r>
          </w:p>
        </w:tc>
        <w:tc>
          <w:tcPr>
            <w:tcW w:w="0" w:type="auto"/>
          </w:tcPr>
          <w:p w14:paraId="4D4FE0FC" w14:textId="77777777" w:rsidR="00EE379C" w:rsidRPr="00F369CB" w:rsidRDefault="00EE379C" w:rsidP="00475144">
            <w:pPr>
              <w:spacing w:after="0"/>
            </w:pPr>
          </w:p>
        </w:tc>
      </w:tr>
      <w:tr w:rsidR="00EE379C" w:rsidRPr="00F369CB" w14:paraId="10FDDF62" w14:textId="77777777" w:rsidTr="0052377B">
        <w:trPr>
          <w:jc w:val="center"/>
        </w:trPr>
        <w:tc>
          <w:tcPr>
            <w:tcW w:w="0" w:type="auto"/>
          </w:tcPr>
          <w:p w14:paraId="4ED4AEC1" w14:textId="77777777" w:rsidR="00EE379C" w:rsidRPr="00F369CB" w:rsidRDefault="00EE379C" w:rsidP="00475144">
            <w:pPr>
              <w:spacing w:after="0"/>
            </w:pPr>
          </w:p>
        </w:tc>
        <w:tc>
          <w:tcPr>
            <w:tcW w:w="0" w:type="auto"/>
          </w:tcPr>
          <w:p w14:paraId="5040F5F5" w14:textId="77777777" w:rsidR="00EE379C" w:rsidRPr="00F369CB" w:rsidRDefault="00EE379C" w:rsidP="00475144">
            <w:pPr>
              <w:spacing w:after="0"/>
              <w:jc w:val="right"/>
            </w:pPr>
            <w:r w:rsidRPr="00F369CB">
              <w:t>(0.13)</w:t>
            </w:r>
          </w:p>
        </w:tc>
        <w:tc>
          <w:tcPr>
            <w:tcW w:w="0" w:type="auto"/>
          </w:tcPr>
          <w:p w14:paraId="67289BA8" w14:textId="77777777" w:rsidR="00EE379C" w:rsidRPr="00F369CB" w:rsidRDefault="00EE379C" w:rsidP="00475144">
            <w:pPr>
              <w:spacing w:after="0"/>
            </w:pPr>
          </w:p>
        </w:tc>
        <w:tc>
          <w:tcPr>
            <w:tcW w:w="0" w:type="auto"/>
          </w:tcPr>
          <w:p w14:paraId="1BE86C34" w14:textId="77777777" w:rsidR="00EE379C" w:rsidRPr="00F369CB" w:rsidRDefault="00EE379C" w:rsidP="00475144">
            <w:pPr>
              <w:spacing w:after="0"/>
              <w:jc w:val="right"/>
            </w:pPr>
            <w:r w:rsidRPr="00F369CB">
              <w:t>(0.28)</w:t>
            </w:r>
          </w:p>
        </w:tc>
        <w:tc>
          <w:tcPr>
            <w:tcW w:w="0" w:type="auto"/>
          </w:tcPr>
          <w:p w14:paraId="3E8BB725" w14:textId="77777777" w:rsidR="00EE379C" w:rsidRPr="00F369CB" w:rsidRDefault="00EE379C" w:rsidP="00475144">
            <w:pPr>
              <w:spacing w:after="0"/>
            </w:pPr>
          </w:p>
        </w:tc>
      </w:tr>
      <w:tr w:rsidR="00EE379C" w:rsidRPr="00F369CB" w14:paraId="3E93BDA0" w14:textId="77777777" w:rsidTr="0052377B">
        <w:trPr>
          <w:jc w:val="center"/>
        </w:trPr>
        <w:tc>
          <w:tcPr>
            <w:tcW w:w="0" w:type="auto"/>
          </w:tcPr>
          <w:p w14:paraId="766F7D61" w14:textId="77777777" w:rsidR="00EE379C" w:rsidRPr="00F369CB" w:rsidRDefault="00EE379C" w:rsidP="00475144">
            <w:pPr>
              <w:spacing w:after="0"/>
            </w:pPr>
            <w:r w:rsidRPr="00F369CB">
              <w:t>Cropland area 1997</w:t>
            </w:r>
          </w:p>
        </w:tc>
        <w:tc>
          <w:tcPr>
            <w:tcW w:w="0" w:type="auto"/>
          </w:tcPr>
          <w:p w14:paraId="2E29D6B8" w14:textId="77777777" w:rsidR="00EE379C" w:rsidRPr="00F369CB" w:rsidRDefault="00EE379C" w:rsidP="00475144">
            <w:pPr>
              <w:spacing w:after="0"/>
              <w:jc w:val="right"/>
            </w:pPr>
            <w:r w:rsidRPr="00F369CB">
              <w:t>0.03</w:t>
            </w:r>
          </w:p>
        </w:tc>
        <w:tc>
          <w:tcPr>
            <w:tcW w:w="0" w:type="auto"/>
          </w:tcPr>
          <w:p w14:paraId="161F1AA7" w14:textId="77777777" w:rsidR="00EE379C" w:rsidRPr="00F369CB" w:rsidRDefault="00EE379C" w:rsidP="00475144">
            <w:pPr>
              <w:spacing w:after="0"/>
            </w:pPr>
          </w:p>
        </w:tc>
        <w:tc>
          <w:tcPr>
            <w:tcW w:w="0" w:type="auto"/>
          </w:tcPr>
          <w:p w14:paraId="424E28EC" w14:textId="77777777" w:rsidR="00EE379C" w:rsidRPr="00F369CB" w:rsidRDefault="00EE379C" w:rsidP="00475144">
            <w:pPr>
              <w:spacing w:after="0"/>
              <w:jc w:val="right"/>
            </w:pPr>
            <w:r w:rsidRPr="00F369CB">
              <w:t>0.16</w:t>
            </w:r>
          </w:p>
        </w:tc>
        <w:tc>
          <w:tcPr>
            <w:tcW w:w="0" w:type="auto"/>
          </w:tcPr>
          <w:p w14:paraId="4B84BEAD" w14:textId="77777777" w:rsidR="00EE379C" w:rsidRPr="00F369CB" w:rsidRDefault="00EE379C" w:rsidP="00475144">
            <w:pPr>
              <w:spacing w:after="0"/>
            </w:pPr>
            <w:r w:rsidRPr="00F369CB">
              <w:t>***</w:t>
            </w:r>
          </w:p>
        </w:tc>
      </w:tr>
      <w:tr w:rsidR="00EE379C" w:rsidRPr="00F369CB" w14:paraId="52B62663" w14:textId="77777777" w:rsidTr="0052377B">
        <w:trPr>
          <w:jc w:val="center"/>
        </w:trPr>
        <w:tc>
          <w:tcPr>
            <w:tcW w:w="0" w:type="auto"/>
          </w:tcPr>
          <w:p w14:paraId="44DE879B" w14:textId="77777777" w:rsidR="00EE379C" w:rsidRPr="00F369CB" w:rsidRDefault="00EE379C" w:rsidP="00475144">
            <w:pPr>
              <w:spacing w:after="0"/>
            </w:pPr>
          </w:p>
        </w:tc>
        <w:tc>
          <w:tcPr>
            <w:tcW w:w="0" w:type="auto"/>
          </w:tcPr>
          <w:p w14:paraId="28050F0A" w14:textId="77777777" w:rsidR="00EE379C" w:rsidRPr="00F369CB" w:rsidRDefault="00EE379C" w:rsidP="00475144">
            <w:pPr>
              <w:spacing w:after="0"/>
              <w:jc w:val="right"/>
            </w:pPr>
            <w:r w:rsidRPr="00F369CB">
              <w:t>(0.03)</w:t>
            </w:r>
          </w:p>
        </w:tc>
        <w:tc>
          <w:tcPr>
            <w:tcW w:w="0" w:type="auto"/>
          </w:tcPr>
          <w:p w14:paraId="651EC248" w14:textId="77777777" w:rsidR="00EE379C" w:rsidRPr="00F369CB" w:rsidRDefault="00EE379C" w:rsidP="00475144">
            <w:pPr>
              <w:spacing w:after="0"/>
            </w:pPr>
          </w:p>
        </w:tc>
        <w:tc>
          <w:tcPr>
            <w:tcW w:w="0" w:type="auto"/>
          </w:tcPr>
          <w:p w14:paraId="68102137" w14:textId="77777777" w:rsidR="00EE379C" w:rsidRPr="00F369CB" w:rsidRDefault="00EE379C" w:rsidP="00475144">
            <w:pPr>
              <w:spacing w:after="0"/>
              <w:jc w:val="right"/>
            </w:pPr>
            <w:r w:rsidRPr="00F369CB">
              <w:t>(0.06)</w:t>
            </w:r>
          </w:p>
        </w:tc>
        <w:tc>
          <w:tcPr>
            <w:tcW w:w="0" w:type="auto"/>
          </w:tcPr>
          <w:p w14:paraId="4DD72BBF" w14:textId="77777777" w:rsidR="00EE379C" w:rsidRPr="00F369CB" w:rsidRDefault="00EE379C" w:rsidP="00475144">
            <w:pPr>
              <w:spacing w:after="0"/>
            </w:pPr>
          </w:p>
        </w:tc>
      </w:tr>
      <w:tr w:rsidR="00EE379C" w:rsidRPr="00F369CB" w14:paraId="5FBE631A" w14:textId="77777777" w:rsidTr="0052377B">
        <w:trPr>
          <w:jc w:val="center"/>
        </w:trPr>
        <w:tc>
          <w:tcPr>
            <w:tcW w:w="0" w:type="auto"/>
          </w:tcPr>
          <w:p w14:paraId="30EB824D" w14:textId="77777777" w:rsidR="00EE379C" w:rsidRPr="00F369CB" w:rsidRDefault="00EE379C" w:rsidP="00475144">
            <w:pPr>
              <w:spacing w:after="0"/>
            </w:pPr>
            <w:r w:rsidRPr="00F369CB">
              <w:t>Household size 1997</w:t>
            </w:r>
          </w:p>
        </w:tc>
        <w:tc>
          <w:tcPr>
            <w:tcW w:w="0" w:type="auto"/>
          </w:tcPr>
          <w:p w14:paraId="55F291BF" w14:textId="77777777" w:rsidR="00EE379C" w:rsidRPr="00F369CB" w:rsidRDefault="00EE379C" w:rsidP="00475144">
            <w:pPr>
              <w:spacing w:after="0"/>
              <w:jc w:val="right"/>
            </w:pPr>
            <w:r w:rsidRPr="00F369CB">
              <w:t>0.02</w:t>
            </w:r>
          </w:p>
        </w:tc>
        <w:tc>
          <w:tcPr>
            <w:tcW w:w="0" w:type="auto"/>
          </w:tcPr>
          <w:p w14:paraId="55CE3B0E" w14:textId="77777777" w:rsidR="00EE379C" w:rsidRPr="00F369CB" w:rsidRDefault="00EE379C" w:rsidP="00475144">
            <w:pPr>
              <w:spacing w:after="0"/>
            </w:pPr>
          </w:p>
        </w:tc>
        <w:tc>
          <w:tcPr>
            <w:tcW w:w="0" w:type="auto"/>
          </w:tcPr>
          <w:p w14:paraId="63BC6CCA" w14:textId="77777777" w:rsidR="00EE379C" w:rsidRPr="00F369CB" w:rsidRDefault="00EE379C" w:rsidP="00475144">
            <w:pPr>
              <w:spacing w:after="0"/>
              <w:jc w:val="right"/>
            </w:pPr>
            <w:r w:rsidRPr="00F369CB">
              <w:t>0.26</w:t>
            </w:r>
          </w:p>
        </w:tc>
        <w:tc>
          <w:tcPr>
            <w:tcW w:w="0" w:type="auto"/>
          </w:tcPr>
          <w:p w14:paraId="4EA66004" w14:textId="77777777" w:rsidR="00EE379C" w:rsidRPr="00F369CB" w:rsidRDefault="00EE379C" w:rsidP="00475144">
            <w:pPr>
              <w:spacing w:after="0"/>
            </w:pPr>
            <w:r w:rsidRPr="00F369CB">
              <w:t>***</w:t>
            </w:r>
          </w:p>
        </w:tc>
      </w:tr>
      <w:tr w:rsidR="00EE379C" w:rsidRPr="00F369CB" w14:paraId="25277B3D" w14:textId="77777777" w:rsidTr="0052377B">
        <w:trPr>
          <w:jc w:val="center"/>
        </w:trPr>
        <w:tc>
          <w:tcPr>
            <w:tcW w:w="0" w:type="auto"/>
          </w:tcPr>
          <w:p w14:paraId="25ECBAA2" w14:textId="77777777" w:rsidR="00EE379C" w:rsidRPr="00F369CB" w:rsidRDefault="00EE379C" w:rsidP="00475144">
            <w:pPr>
              <w:spacing w:after="0"/>
            </w:pPr>
          </w:p>
        </w:tc>
        <w:tc>
          <w:tcPr>
            <w:tcW w:w="0" w:type="auto"/>
          </w:tcPr>
          <w:p w14:paraId="05C098B2" w14:textId="77777777" w:rsidR="00EE379C" w:rsidRPr="00F369CB" w:rsidRDefault="00EE379C" w:rsidP="00475144">
            <w:pPr>
              <w:spacing w:after="0"/>
              <w:jc w:val="right"/>
            </w:pPr>
            <w:r w:rsidRPr="00F369CB">
              <w:t>(0.07)</w:t>
            </w:r>
          </w:p>
        </w:tc>
        <w:tc>
          <w:tcPr>
            <w:tcW w:w="0" w:type="auto"/>
          </w:tcPr>
          <w:p w14:paraId="48AE8ED9" w14:textId="77777777" w:rsidR="00EE379C" w:rsidRPr="00F369CB" w:rsidRDefault="00EE379C" w:rsidP="00475144">
            <w:pPr>
              <w:spacing w:after="0"/>
            </w:pPr>
          </w:p>
        </w:tc>
        <w:tc>
          <w:tcPr>
            <w:tcW w:w="0" w:type="auto"/>
          </w:tcPr>
          <w:p w14:paraId="6BAAFEC9" w14:textId="77777777" w:rsidR="00EE379C" w:rsidRPr="00F369CB" w:rsidRDefault="00EE379C" w:rsidP="00475144">
            <w:pPr>
              <w:spacing w:after="0"/>
              <w:jc w:val="right"/>
            </w:pPr>
            <w:r w:rsidRPr="00F369CB">
              <w:t>(0.08)</w:t>
            </w:r>
          </w:p>
        </w:tc>
        <w:tc>
          <w:tcPr>
            <w:tcW w:w="0" w:type="auto"/>
          </w:tcPr>
          <w:p w14:paraId="19FD4AB3" w14:textId="77777777" w:rsidR="00EE379C" w:rsidRPr="00F369CB" w:rsidRDefault="00EE379C" w:rsidP="00475144">
            <w:pPr>
              <w:spacing w:after="0"/>
            </w:pPr>
          </w:p>
        </w:tc>
      </w:tr>
      <w:tr w:rsidR="00EE379C" w:rsidRPr="00F369CB" w14:paraId="1E2A03AA" w14:textId="77777777" w:rsidTr="0052377B">
        <w:trPr>
          <w:jc w:val="center"/>
        </w:trPr>
        <w:tc>
          <w:tcPr>
            <w:tcW w:w="0" w:type="auto"/>
          </w:tcPr>
          <w:p w14:paraId="76AF8E33" w14:textId="77777777" w:rsidR="00EE379C" w:rsidRPr="00F369CB" w:rsidRDefault="00EE379C" w:rsidP="00475144">
            <w:pPr>
              <w:spacing w:after="0"/>
            </w:pPr>
            <w:r w:rsidRPr="00F369CB">
              <w:t>Ethnic minority</w:t>
            </w:r>
          </w:p>
        </w:tc>
        <w:tc>
          <w:tcPr>
            <w:tcW w:w="0" w:type="auto"/>
          </w:tcPr>
          <w:p w14:paraId="47EF3FD3" w14:textId="77777777" w:rsidR="00EE379C" w:rsidRPr="00F369CB" w:rsidRDefault="00EE379C" w:rsidP="00475144">
            <w:pPr>
              <w:spacing w:after="0"/>
              <w:jc w:val="right"/>
            </w:pPr>
            <w:r w:rsidRPr="00F369CB">
              <w:t>0.43</w:t>
            </w:r>
          </w:p>
        </w:tc>
        <w:tc>
          <w:tcPr>
            <w:tcW w:w="0" w:type="auto"/>
          </w:tcPr>
          <w:p w14:paraId="407060E3" w14:textId="77777777" w:rsidR="00EE379C" w:rsidRPr="00F369CB" w:rsidRDefault="00EE379C" w:rsidP="00475144">
            <w:pPr>
              <w:spacing w:after="0"/>
            </w:pPr>
            <w:r w:rsidRPr="00F369CB">
              <w:t>**</w:t>
            </w:r>
          </w:p>
        </w:tc>
        <w:tc>
          <w:tcPr>
            <w:tcW w:w="0" w:type="auto"/>
          </w:tcPr>
          <w:p w14:paraId="3241B923" w14:textId="77777777" w:rsidR="00EE379C" w:rsidRPr="00F369CB" w:rsidRDefault="00EE379C" w:rsidP="00475144">
            <w:pPr>
              <w:spacing w:after="0"/>
              <w:jc w:val="right"/>
            </w:pPr>
            <w:r w:rsidRPr="00F369CB">
              <w:t>1.23</w:t>
            </w:r>
          </w:p>
        </w:tc>
        <w:tc>
          <w:tcPr>
            <w:tcW w:w="0" w:type="auto"/>
          </w:tcPr>
          <w:p w14:paraId="1E6830EF" w14:textId="77777777" w:rsidR="00EE379C" w:rsidRPr="00F369CB" w:rsidRDefault="00EE379C" w:rsidP="00475144">
            <w:pPr>
              <w:spacing w:after="0"/>
            </w:pPr>
            <w:r w:rsidRPr="00F369CB">
              <w:t>***</w:t>
            </w:r>
          </w:p>
        </w:tc>
      </w:tr>
      <w:tr w:rsidR="00EE379C" w:rsidRPr="00F369CB" w14:paraId="0C09536F" w14:textId="77777777" w:rsidTr="0052377B">
        <w:trPr>
          <w:jc w:val="center"/>
        </w:trPr>
        <w:tc>
          <w:tcPr>
            <w:tcW w:w="0" w:type="auto"/>
          </w:tcPr>
          <w:p w14:paraId="4CDB4522" w14:textId="77777777" w:rsidR="00EE379C" w:rsidRPr="00F369CB" w:rsidRDefault="00EE379C" w:rsidP="00475144">
            <w:pPr>
              <w:spacing w:after="0"/>
            </w:pPr>
          </w:p>
        </w:tc>
        <w:tc>
          <w:tcPr>
            <w:tcW w:w="0" w:type="auto"/>
          </w:tcPr>
          <w:p w14:paraId="12F801EB" w14:textId="77777777" w:rsidR="00EE379C" w:rsidRPr="00F369CB" w:rsidRDefault="00EE379C" w:rsidP="00475144">
            <w:pPr>
              <w:spacing w:after="0"/>
              <w:jc w:val="right"/>
            </w:pPr>
            <w:r w:rsidRPr="00F369CB">
              <w:t>(0.19)</w:t>
            </w:r>
          </w:p>
        </w:tc>
        <w:tc>
          <w:tcPr>
            <w:tcW w:w="0" w:type="auto"/>
          </w:tcPr>
          <w:p w14:paraId="4F6E62AC" w14:textId="77777777" w:rsidR="00EE379C" w:rsidRPr="00F369CB" w:rsidRDefault="00EE379C" w:rsidP="00475144">
            <w:pPr>
              <w:spacing w:after="0"/>
            </w:pPr>
          </w:p>
        </w:tc>
        <w:tc>
          <w:tcPr>
            <w:tcW w:w="0" w:type="auto"/>
          </w:tcPr>
          <w:p w14:paraId="58CC3334" w14:textId="77777777" w:rsidR="00EE379C" w:rsidRPr="00F369CB" w:rsidRDefault="00EE379C" w:rsidP="00475144">
            <w:pPr>
              <w:spacing w:after="0"/>
              <w:jc w:val="right"/>
            </w:pPr>
            <w:r w:rsidRPr="00F369CB">
              <w:t>(0.27)</w:t>
            </w:r>
          </w:p>
        </w:tc>
        <w:tc>
          <w:tcPr>
            <w:tcW w:w="0" w:type="auto"/>
          </w:tcPr>
          <w:p w14:paraId="2CD5401D" w14:textId="77777777" w:rsidR="00EE379C" w:rsidRPr="00F369CB" w:rsidRDefault="00EE379C" w:rsidP="00475144">
            <w:pPr>
              <w:spacing w:after="0"/>
            </w:pPr>
          </w:p>
        </w:tc>
      </w:tr>
      <w:tr w:rsidR="00EE379C" w:rsidRPr="00F369CB" w14:paraId="611333D4" w14:textId="77777777" w:rsidTr="0052377B">
        <w:trPr>
          <w:jc w:val="center"/>
        </w:trPr>
        <w:tc>
          <w:tcPr>
            <w:tcW w:w="0" w:type="auto"/>
          </w:tcPr>
          <w:p w14:paraId="5CD273F5" w14:textId="77777777" w:rsidR="00EE379C" w:rsidRPr="00F369CB" w:rsidRDefault="00EE379C" w:rsidP="00475144">
            <w:pPr>
              <w:spacing w:after="0"/>
            </w:pPr>
            <w:r w:rsidRPr="00F369CB">
              <w:t>CCP membership 1997</w:t>
            </w:r>
          </w:p>
        </w:tc>
        <w:tc>
          <w:tcPr>
            <w:tcW w:w="0" w:type="auto"/>
          </w:tcPr>
          <w:p w14:paraId="10B76568" w14:textId="77777777" w:rsidR="00EE379C" w:rsidRPr="00F369CB" w:rsidRDefault="00EE379C" w:rsidP="00475144">
            <w:pPr>
              <w:spacing w:after="0"/>
              <w:jc w:val="right"/>
            </w:pPr>
            <w:r w:rsidRPr="00F369CB">
              <w:t>0.80</w:t>
            </w:r>
          </w:p>
        </w:tc>
        <w:tc>
          <w:tcPr>
            <w:tcW w:w="0" w:type="auto"/>
          </w:tcPr>
          <w:p w14:paraId="66BA13BB" w14:textId="77777777" w:rsidR="00EE379C" w:rsidRPr="00F369CB" w:rsidRDefault="00EE379C" w:rsidP="00475144">
            <w:pPr>
              <w:spacing w:after="0"/>
            </w:pPr>
            <w:r w:rsidRPr="00F369CB">
              <w:t>***</w:t>
            </w:r>
          </w:p>
        </w:tc>
        <w:tc>
          <w:tcPr>
            <w:tcW w:w="0" w:type="auto"/>
          </w:tcPr>
          <w:p w14:paraId="0B93DBAE" w14:textId="77777777" w:rsidR="00EE379C" w:rsidRPr="00F369CB" w:rsidRDefault="00EE379C" w:rsidP="00475144">
            <w:pPr>
              <w:spacing w:after="0"/>
              <w:jc w:val="right"/>
            </w:pPr>
            <w:r w:rsidRPr="00F369CB">
              <w:t>0.24</w:t>
            </w:r>
          </w:p>
        </w:tc>
        <w:tc>
          <w:tcPr>
            <w:tcW w:w="0" w:type="auto"/>
          </w:tcPr>
          <w:p w14:paraId="425F6785" w14:textId="77777777" w:rsidR="00EE379C" w:rsidRPr="00F369CB" w:rsidRDefault="00EE379C" w:rsidP="00475144">
            <w:pPr>
              <w:spacing w:after="0"/>
            </w:pPr>
          </w:p>
        </w:tc>
      </w:tr>
      <w:tr w:rsidR="00EE379C" w:rsidRPr="00F369CB" w14:paraId="07C6488C" w14:textId="77777777" w:rsidTr="0052377B">
        <w:trPr>
          <w:jc w:val="center"/>
        </w:trPr>
        <w:tc>
          <w:tcPr>
            <w:tcW w:w="0" w:type="auto"/>
          </w:tcPr>
          <w:p w14:paraId="38B8360A" w14:textId="77777777" w:rsidR="00EE379C" w:rsidRPr="00F369CB" w:rsidRDefault="00EE379C" w:rsidP="00475144">
            <w:pPr>
              <w:spacing w:after="0"/>
            </w:pPr>
          </w:p>
        </w:tc>
        <w:tc>
          <w:tcPr>
            <w:tcW w:w="0" w:type="auto"/>
          </w:tcPr>
          <w:p w14:paraId="0DFDF84D" w14:textId="77777777" w:rsidR="00EE379C" w:rsidRPr="00F369CB" w:rsidRDefault="00EE379C" w:rsidP="00475144">
            <w:pPr>
              <w:spacing w:after="0"/>
              <w:jc w:val="right"/>
            </w:pPr>
            <w:r w:rsidRPr="00F369CB">
              <w:t>(0.21)</w:t>
            </w:r>
          </w:p>
        </w:tc>
        <w:tc>
          <w:tcPr>
            <w:tcW w:w="0" w:type="auto"/>
          </w:tcPr>
          <w:p w14:paraId="632B4D34" w14:textId="77777777" w:rsidR="00EE379C" w:rsidRPr="00F369CB" w:rsidRDefault="00EE379C" w:rsidP="00475144">
            <w:pPr>
              <w:spacing w:after="0"/>
            </w:pPr>
          </w:p>
        </w:tc>
        <w:tc>
          <w:tcPr>
            <w:tcW w:w="0" w:type="auto"/>
          </w:tcPr>
          <w:p w14:paraId="0F3DBCAE" w14:textId="77777777" w:rsidR="00EE379C" w:rsidRPr="00F369CB" w:rsidRDefault="00EE379C" w:rsidP="00475144">
            <w:pPr>
              <w:spacing w:after="0"/>
              <w:jc w:val="right"/>
            </w:pPr>
            <w:r w:rsidRPr="00F369CB">
              <w:t>(0.34)</w:t>
            </w:r>
          </w:p>
        </w:tc>
        <w:tc>
          <w:tcPr>
            <w:tcW w:w="0" w:type="auto"/>
          </w:tcPr>
          <w:p w14:paraId="4E7C0B31" w14:textId="77777777" w:rsidR="00EE379C" w:rsidRPr="00F369CB" w:rsidRDefault="00EE379C" w:rsidP="00475144">
            <w:pPr>
              <w:spacing w:after="0"/>
            </w:pPr>
          </w:p>
        </w:tc>
      </w:tr>
      <w:tr w:rsidR="00EE379C" w:rsidRPr="00F369CB" w14:paraId="49C27988" w14:textId="77777777" w:rsidTr="0052377B">
        <w:trPr>
          <w:jc w:val="center"/>
        </w:trPr>
        <w:tc>
          <w:tcPr>
            <w:tcW w:w="0" w:type="auto"/>
          </w:tcPr>
          <w:p w14:paraId="5CD9CBFE" w14:textId="77777777" w:rsidR="00EE379C" w:rsidRPr="00F369CB" w:rsidRDefault="00EE379C" w:rsidP="00475144">
            <w:pPr>
              <w:spacing w:after="0"/>
            </w:pPr>
            <w:r w:rsidRPr="00F369CB">
              <w:t>Value of durables 1997</w:t>
            </w:r>
          </w:p>
        </w:tc>
        <w:tc>
          <w:tcPr>
            <w:tcW w:w="0" w:type="auto"/>
          </w:tcPr>
          <w:p w14:paraId="2A73C4C3" w14:textId="77777777" w:rsidR="00EE379C" w:rsidRPr="00F369CB" w:rsidRDefault="00EE379C" w:rsidP="00475144">
            <w:pPr>
              <w:spacing w:after="0"/>
              <w:jc w:val="right"/>
            </w:pPr>
            <w:r w:rsidRPr="00F369CB">
              <w:t>0.23</w:t>
            </w:r>
          </w:p>
        </w:tc>
        <w:tc>
          <w:tcPr>
            <w:tcW w:w="0" w:type="auto"/>
          </w:tcPr>
          <w:p w14:paraId="36503F7D" w14:textId="77777777" w:rsidR="00EE379C" w:rsidRPr="00F369CB" w:rsidRDefault="00EE379C" w:rsidP="00475144">
            <w:pPr>
              <w:spacing w:after="0"/>
            </w:pPr>
            <w:r w:rsidRPr="00F369CB">
              <w:t>***</w:t>
            </w:r>
          </w:p>
        </w:tc>
        <w:tc>
          <w:tcPr>
            <w:tcW w:w="0" w:type="auto"/>
          </w:tcPr>
          <w:p w14:paraId="3FA05F4C" w14:textId="77777777" w:rsidR="00EE379C" w:rsidRPr="00F369CB" w:rsidRDefault="00EE379C" w:rsidP="00475144">
            <w:pPr>
              <w:spacing w:after="0"/>
              <w:jc w:val="right"/>
            </w:pPr>
            <w:r w:rsidRPr="00F369CB">
              <w:t>0.45</w:t>
            </w:r>
          </w:p>
        </w:tc>
        <w:tc>
          <w:tcPr>
            <w:tcW w:w="0" w:type="auto"/>
          </w:tcPr>
          <w:p w14:paraId="0674CBFE" w14:textId="77777777" w:rsidR="00EE379C" w:rsidRPr="00F369CB" w:rsidRDefault="00EE379C" w:rsidP="00475144">
            <w:pPr>
              <w:spacing w:after="0"/>
            </w:pPr>
            <w:r w:rsidRPr="00F369CB">
              <w:t>**</w:t>
            </w:r>
          </w:p>
        </w:tc>
      </w:tr>
      <w:tr w:rsidR="00EE379C" w:rsidRPr="00F369CB" w14:paraId="34D57A00" w14:textId="77777777" w:rsidTr="0052377B">
        <w:trPr>
          <w:jc w:val="center"/>
        </w:trPr>
        <w:tc>
          <w:tcPr>
            <w:tcW w:w="0" w:type="auto"/>
          </w:tcPr>
          <w:p w14:paraId="44BD4154" w14:textId="77777777" w:rsidR="00EE379C" w:rsidRPr="00F369CB" w:rsidRDefault="00EE379C" w:rsidP="00475144">
            <w:pPr>
              <w:spacing w:after="0"/>
            </w:pPr>
          </w:p>
        </w:tc>
        <w:tc>
          <w:tcPr>
            <w:tcW w:w="0" w:type="auto"/>
          </w:tcPr>
          <w:p w14:paraId="2B801513" w14:textId="77777777" w:rsidR="00EE379C" w:rsidRPr="00F369CB" w:rsidRDefault="00EE379C" w:rsidP="00475144">
            <w:pPr>
              <w:spacing w:after="0"/>
              <w:jc w:val="right"/>
            </w:pPr>
            <w:r w:rsidRPr="00F369CB">
              <w:t>(0.07)</w:t>
            </w:r>
          </w:p>
        </w:tc>
        <w:tc>
          <w:tcPr>
            <w:tcW w:w="0" w:type="auto"/>
          </w:tcPr>
          <w:p w14:paraId="6BB54068" w14:textId="77777777" w:rsidR="00EE379C" w:rsidRPr="00F369CB" w:rsidRDefault="00EE379C" w:rsidP="00475144">
            <w:pPr>
              <w:spacing w:after="0"/>
            </w:pPr>
          </w:p>
        </w:tc>
        <w:tc>
          <w:tcPr>
            <w:tcW w:w="0" w:type="auto"/>
          </w:tcPr>
          <w:p w14:paraId="2374D310" w14:textId="77777777" w:rsidR="00EE379C" w:rsidRPr="00F369CB" w:rsidRDefault="00EE379C" w:rsidP="00475144">
            <w:pPr>
              <w:spacing w:after="0"/>
              <w:jc w:val="right"/>
            </w:pPr>
            <w:r w:rsidRPr="00F369CB">
              <w:t>(0.18)</w:t>
            </w:r>
          </w:p>
        </w:tc>
        <w:tc>
          <w:tcPr>
            <w:tcW w:w="0" w:type="auto"/>
          </w:tcPr>
          <w:p w14:paraId="53D1DB43" w14:textId="77777777" w:rsidR="00EE379C" w:rsidRPr="00F369CB" w:rsidRDefault="00EE379C" w:rsidP="00475144">
            <w:pPr>
              <w:spacing w:after="0"/>
            </w:pPr>
          </w:p>
        </w:tc>
      </w:tr>
      <w:tr w:rsidR="00EE379C" w:rsidRPr="00F369CB" w14:paraId="6FCD5FAE" w14:textId="77777777" w:rsidTr="0052377B">
        <w:trPr>
          <w:jc w:val="center"/>
        </w:trPr>
        <w:tc>
          <w:tcPr>
            <w:tcW w:w="0" w:type="auto"/>
          </w:tcPr>
          <w:p w14:paraId="7CB6119C" w14:textId="77777777" w:rsidR="00EE379C" w:rsidRPr="00F369CB" w:rsidRDefault="00EE379C" w:rsidP="00475144">
            <w:pPr>
              <w:spacing w:after="0"/>
            </w:pPr>
            <w:r w:rsidRPr="00F369CB">
              <w:t>Off-farm workdays 1997</w:t>
            </w:r>
          </w:p>
        </w:tc>
        <w:tc>
          <w:tcPr>
            <w:tcW w:w="0" w:type="auto"/>
          </w:tcPr>
          <w:p w14:paraId="6FCE960A" w14:textId="77777777" w:rsidR="00EE379C" w:rsidRPr="00F369CB" w:rsidRDefault="00EE379C" w:rsidP="00475144">
            <w:pPr>
              <w:spacing w:after="0"/>
              <w:jc w:val="right"/>
              <w:rPr>
                <w:vertAlign w:val="superscript"/>
              </w:rPr>
            </w:pPr>
            <w:r w:rsidRPr="00F369CB">
              <w:t xml:space="preserve">-2.55 </w:t>
            </w:r>
            <w:r w:rsidRPr="00F369CB">
              <w:sym w:font="Symbol" w:char="F0B4"/>
            </w:r>
            <w:r w:rsidRPr="00F369CB">
              <w:t xml:space="preserve"> 10</w:t>
            </w:r>
            <w:r w:rsidRPr="00F369CB">
              <w:rPr>
                <w:vertAlign w:val="superscript"/>
              </w:rPr>
              <w:t>-3</w:t>
            </w:r>
          </w:p>
        </w:tc>
        <w:tc>
          <w:tcPr>
            <w:tcW w:w="0" w:type="auto"/>
          </w:tcPr>
          <w:p w14:paraId="635EEDF3" w14:textId="77777777" w:rsidR="00EE379C" w:rsidRPr="00F369CB" w:rsidRDefault="00EE379C" w:rsidP="00475144">
            <w:pPr>
              <w:spacing w:after="0"/>
            </w:pPr>
          </w:p>
        </w:tc>
        <w:tc>
          <w:tcPr>
            <w:tcW w:w="0" w:type="auto"/>
          </w:tcPr>
          <w:p w14:paraId="4BDB67E8" w14:textId="77777777" w:rsidR="00EE379C" w:rsidRPr="00F369CB" w:rsidRDefault="00EE379C" w:rsidP="00475144">
            <w:pPr>
              <w:spacing w:after="0"/>
              <w:jc w:val="right"/>
            </w:pPr>
            <w:r w:rsidRPr="00F369CB">
              <w:t xml:space="preserve">-4.43 </w:t>
            </w:r>
            <w:r w:rsidRPr="00F369CB">
              <w:sym w:font="Symbol" w:char="F0B4"/>
            </w:r>
            <w:r w:rsidRPr="00F369CB">
              <w:t xml:space="preserve"> 10</w:t>
            </w:r>
            <w:r w:rsidRPr="00F369CB">
              <w:rPr>
                <w:vertAlign w:val="superscript"/>
              </w:rPr>
              <w:t>-3</w:t>
            </w:r>
          </w:p>
        </w:tc>
        <w:tc>
          <w:tcPr>
            <w:tcW w:w="0" w:type="auto"/>
          </w:tcPr>
          <w:p w14:paraId="3B2E06F3" w14:textId="77777777" w:rsidR="00EE379C" w:rsidRPr="00F369CB" w:rsidRDefault="00EE379C" w:rsidP="00475144">
            <w:pPr>
              <w:spacing w:after="0"/>
            </w:pPr>
          </w:p>
        </w:tc>
      </w:tr>
      <w:tr w:rsidR="00EE379C" w:rsidRPr="00F369CB" w14:paraId="6F40E72D" w14:textId="77777777" w:rsidTr="0052377B">
        <w:trPr>
          <w:jc w:val="center"/>
        </w:trPr>
        <w:tc>
          <w:tcPr>
            <w:tcW w:w="0" w:type="auto"/>
          </w:tcPr>
          <w:p w14:paraId="34DC9A63" w14:textId="77777777" w:rsidR="00EE379C" w:rsidRPr="00F369CB" w:rsidRDefault="00EE379C" w:rsidP="00475144">
            <w:pPr>
              <w:spacing w:after="0"/>
            </w:pPr>
          </w:p>
        </w:tc>
        <w:tc>
          <w:tcPr>
            <w:tcW w:w="0" w:type="auto"/>
          </w:tcPr>
          <w:p w14:paraId="0E1B8B54" w14:textId="77777777" w:rsidR="00EE379C" w:rsidRPr="00F369CB" w:rsidRDefault="00EE379C" w:rsidP="00475144">
            <w:pPr>
              <w:spacing w:after="0"/>
              <w:jc w:val="right"/>
            </w:pPr>
            <w:r w:rsidRPr="00F369CB">
              <w:t xml:space="preserve">(3.01 </w:t>
            </w:r>
            <w:r w:rsidRPr="00F369CB">
              <w:sym w:font="Symbol" w:char="F0B4"/>
            </w:r>
            <w:r w:rsidRPr="00F369CB">
              <w:t xml:space="preserve"> 10</w:t>
            </w:r>
            <w:r w:rsidRPr="00F369CB">
              <w:rPr>
                <w:vertAlign w:val="superscript"/>
              </w:rPr>
              <w:t>-3</w:t>
            </w:r>
            <w:r w:rsidRPr="00F369CB">
              <w:t>)</w:t>
            </w:r>
          </w:p>
        </w:tc>
        <w:tc>
          <w:tcPr>
            <w:tcW w:w="0" w:type="auto"/>
          </w:tcPr>
          <w:p w14:paraId="51BCD44E" w14:textId="77777777" w:rsidR="00EE379C" w:rsidRPr="00F369CB" w:rsidRDefault="00EE379C" w:rsidP="00475144">
            <w:pPr>
              <w:spacing w:after="0"/>
            </w:pPr>
          </w:p>
        </w:tc>
        <w:tc>
          <w:tcPr>
            <w:tcW w:w="0" w:type="auto"/>
          </w:tcPr>
          <w:p w14:paraId="5429966B" w14:textId="77777777" w:rsidR="00EE379C" w:rsidRPr="00F369CB" w:rsidRDefault="00EE379C" w:rsidP="00475144">
            <w:pPr>
              <w:spacing w:after="0"/>
              <w:jc w:val="right"/>
            </w:pPr>
            <w:r w:rsidRPr="00F369CB">
              <w:t xml:space="preserve">(3.30 </w:t>
            </w:r>
            <w:r w:rsidRPr="00F369CB">
              <w:sym w:font="Symbol" w:char="F0B4"/>
            </w:r>
            <w:r w:rsidRPr="00F369CB">
              <w:t xml:space="preserve"> 10</w:t>
            </w:r>
            <w:r w:rsidRPr="00F369CB">
              <w:rPr>
                <w:vertAlign w:val="superscript"/>
              </w:rPr>
              <w:t>-3</w:t>
            </w:r>
            <w:r w:rsidRPr="00F369CB">
              <w:t>)</w:t>
            </w:r>
          </w:p>
        </w:tc>
        <w:tc>
          <w:tcPr>
            <w:tcW w:w="0" w:type="auto"/>
          </w:tcPr>
          <w:p w14:paraId="5A7C57CB" w14:textId="77777777" w:rsidR="00EE379C" w:rsidRPr="00F369CB" w:rsidRDefault="00EE379C" w:rsidP="00475144">
            <w:pPr>
              <w:spacing w:after="0"/>
            </w:pPr>
          </w:p>
        </w:tc>
      </w:tr>
      <w:tr w:rsidR="00EE379C" w:rsidRPr="00F369CB" w14:paraId="2E8446E1" w14:textId="77777777" w:rsidTr="0052377B">
        <w:trPr>
          <w:jc w:val="center"/>
        </w:trPr>
        <w:tc>
          <w:tcPr>
            <w:tcW w:w="0" w:type="auto"/>
          </w:tcPr>
          <w:p w14:paraId="27F1A0C9" w14:textId="77777777" w:rsidR="00EE379C" w:rsidRPr="00F369CB" w:rsidRDefault="00EE379C" w:rsidP="00475144">
            <w:pPr>
              <w:spacing w:after="0"/>
            </w:pPr>
            <w:r w:rsidRPr="00F369CB">
              <w:t>Yunnan</w:t>
            </w:r>
          </w:p>
        </w:tc>
        <w:tc>
          <w:tcPr>
            <w:tcW w:w="0" w:type="auto"/>
          </w:tcPr>
          <w:p w14:paraId="7BB2072C" w14:textId="77777777" w:rsidR="00EE379C" w:rsidRPr="00F369CB" w:rsidRDefault="00EE379C" w:rsidP="00475144">
            <w:pPr>
              <w:spacing w:after="0"/>
              <w:jc w:val="right"/>
            </w:pPr>
            <w:r w:rsidRPr="00F369CB">
              <w:t>0.72</w:t>
            </w:r>
          </w:p>
        </w:tc>
        <w:tc>
          <w:tcPr>
            <w:tcW w:w="0" w:type="auto"/>
          </w:tcPr>
          <w:p w14:paraId="77CA201D" w14:textId="77777777" w:rsidR="00EE379C" w:rsidRPr="00F369CB" w:rsidRDefault="00EE379C" w:rsidP="00475144">
            <w:pPr>
              <w:spacing w:after="0"/>
            </w:pPr>
            <w:r w:rsidRPr="00F369CB">
              <w:t>***</w:t>
            </w:r>
          </w:p>
        </w:tc>
        <w:tc>
          <w:tcPr>
            <w:tcW w:w="0" w:type="auto"/>
          </w:tcPr>
          <w:p w14:paraId="203EDF90" w14:textId="77777777" w:rsidR="00EE379C" w:rsidRPr="00F369CB" w:rsidRDefault="00EE379C" w:rsidP="00475144">
            <w:pPr>
              <w:spacing w:after="0"/>
              <w:jc w:val="right"/>
            </w:pPr>
            <w:r w:rsidRPr="00F369CB">
              <w:t>-0.43</w:t>
            </w:r>
          </w:p>
        </w:tc>
        <w:tc>
          <w:tcPr>
            <w:tcW w:w="0" w:type="auto"/>
          </w:tcPr>
          <w:p w14:paraId="271367DD" w14:textId="77777777" w:rsidR="00EE379C" w:rsidRPr="00F369CB" w:rsidRDefault="00EE379C" w:rsidP="00475144">
            <w:pPr>
              <w:spacing w:after="0"/>
            </w:pPr>
          </w:p>
        </w:tc>
      </w:tr>
      <w:tr w:rsidR="00EE379C" w:rsidRPr="00F369CB" w14:paraId="055BBC25" w14:textId="77777777" w:rsidTr="0052377B">
        <w:trPr>
          <w:jc w:val="center"/>
        </w:trPr>
        <w:tc>
          <w:tcPr>
            <w:tcW w:w="0" w:type="auto"/>
          </w:tcPr>
          <w:p w14:paraId="239FE50E" w14:textId="77777777" w:rsidR="00EE379C" w:rsidRPr="00F369CB" w:rsidRDefault="00EE379C" w:rsidP="00475144">
            <w:pPr>
              <w:spacing w:after="0"/>
            </w:pPr>
          </w:p>
        </w:tc>
        <w:tc>
          <w:tcPr>
            <w:tcW w:w="0" w:type="auto"/>
          </w:tcPr>
          <w:p w14:paraId="48231038" w14:textId="77777777" w:rsidR="00EE379C" w:rsidRPr="00F369CB" w:rsidRDefault="00EE379C" w:rsidP="00475144">
            <w:pPr>
              <w:spacing w:after="0"/>
              <w:jc w:val="right"/>
            </w:pPr>
            <w:r w:rsidRPr="00F369CB">
              <w:t>(0.21)</w:t>
            </w:r>
          </w:p>
        </w:tc>
        <w:tc>
          <w:tcPr>
            <w:tcW w:w="0" w:type="auto"/>
          </w:tcPr>
          <w:p w14:paraId="04320EC9" w14:textId="77777777" w:rsidR="00EE379C" w:rsidRPr="00F369CB" w:rsidRDefault="00EE379C" w:rsidP="00475144">
            <w:pPr>
              <w:spacing w:after="0"/>
            </w:pPr>
          </w:p>
        </w:tc>
        <w:tc>
          <w:tcPr>
            <w:tcW w:w="0" w:type="auto"/>
          </w:tcPr>
          <w:p w14:paraId="0F6DF1B7" w14:textId="77777777" w:rsidR="00EE379C" w:rsidRPr="00F369CB" w:rsidRDefault="00EE379C" w:rsidP="00475144">
            <w:pPr>
              <w:spacing w:after="0"/>
              <w:jc w:val="right"/>
            </w:pPr>
            <w:r w:rsidRPr="00F369CB">
              <w:t>(0.28)</w:t>
            </w:r>
          </w:p>
        </w:tc>
        <w:tc>
          <w:tcPr>
            <w:tcW w:w="0" w:type="auto"/>
          </w:tcPr>
          <w:p w14:paraId="07DEB1E8" w14:textId="77777777" w:rsidR="00EE379C" w:rsidRPr="00F369CB" w:rsidRDefault="00EE379C" w:rsidP="00475144">
            <w:pPr>
              <w:spacing w:after="0"/>
            </w:pPr>
          </w:p>
        </w:tc>
      </w:tr>
      <w:tr w:rsidR="00EE379C" w:rsidRPr="00F369CB" w14:paraId="481E8D6E" w14:textId="77777777" w:rsidTr="0052377B">
        <w:trPr>
          <w:jc w:val="center"/>
        </w:trPr>
        <w:tc>
          <w:tcPr>
            <w:tcW w:w="0" w:type="auto"/>
          </w:tcPr>
          <w:p w14:paraId="2B4D8706" w14:textId="77777777" w:rsidR="00EE379C" w:rsidRPr="00F369CB" w:rsidRDefault="00EE379C" w:rsidP="00475144">
            <w:pPr>
              <w:spacing w:after="0"/>
            </w:pPr>
            <w:r w:rsidRPr="00F369CB">
              <w:t>Constant</w:t>
            </w:r>
          </w:p>
        </w:tc>
        <w:tc>
          <w:tcPr>
            <w:tcW w:w="0" w:type="auto"/>
          </w:tcPr>
          <w:p w14:paraId="5841B1C4" w14:textId="77777777" w:rsidR="00EE379C" w:rsidRPr="00F369CB" w:rsidRDefault="00EE379C" w:rsidP="00475144">
            <w:pPr>
              <w:spacing w:after="0"/>
              <w:jc w:val="right"/>
            </w:pPr>
            <w:r w:rsidRPr="00F369CB">
              <w:t>-4.29</w:t>
            </w:r>
          </w:p>
        </w:tc>
        <w:tc>
          <w:tcPr>
            <w:tcW w:w="0" w:type="auto"/>
          </w:tcPr>
          <w:p w14:paraId="6B4D9C12" w14:textId="77777777" w:rsidR="00EE379C" w:rsidRPr="00F369CB" w:rsidRDefault="00EE379C" w:rsidP="00475144">
            <w:pPr>
              <w:spacing w:after="0"/>
            </w:pPr>
            <w:r w:rsidRPr="00F369CB">
              <w:t>***</w:t>
            </w:r>
          </w:p>
        </w:tc>
        <w:tc>
          <w:tcPr>
            <w:tcW w:w="0" w:type="auto"/>
          </w:tcPr>
          <w:p w14:paraId="1B693FA6" w14:textId="77777777" w:rsidR="00EE379C" w:rsidRPr="00F369CB" w:rsidRDefault="00EE379C" w:rsidP="00475144">
            <w:pPr>
              <w:spacing w:after="0"/>
              <w:jc w:val="right"/>
            </w:pPr>
            <w:r w:rsidRPr="00F369CB">
              <w:t>-3.09</w:t>
            </w:r>
          </w:p>
        </w:tc>
        <w:tc>
          <w:tcPr>
            <w:tcW w:w="0" w:type="auto"/>
          </w:tcPr>
          <w:p w14:paraId="2FBB865E" w14:textId="77777777" w:rsidR="00EE379C" w:rsidRPr="00F369CB" w:rsidRDefault="00EE379C" w:rsidP="00475144">
            <w:pPr>
              <w:spacing w:after="0"/>
            </w:pPr>
            <w:r w:rsidRPr="00F369CB">
              <w:t>***</w:t>
            </w:r>
          </w:p>
        </w:tc>
      </w:tr>
      <w:tr w:rsidR="00EE379C" w:rsidRPr="00F369CB" w14:paraId="06B523D2" w14:textId="77777777" w:rsidTr="0052377B">
        <w:trPr>
          <w:jc w:val="center"/>
        </w:trPr>
        <w:tc>
          <w:tcPr>
            <w:tcW w:w="0" w:type="auto"/>
          </w:tcPr>
          <w:p w14:paraId="57248129" w14:textId="77777777" w:rsidR="00EE379C" w:rsidRPr="00F369CB" w:rsidRDefault="00EE379C" w:rsidP="00475144">
            <w:pPr>
              <w:spacing w:after="0"/>
            </w:pPr>
          </w:p>
        </w:tc>
        <w:tc>
          <w:tcPr>
            <w:tcW w:w="0" w:type="auto"/>
          </w:tcPr>
          <w:p w14:paraId="2E7BF7AF" w14:textId="77777777" w:rsidR="00EE379C" w:rsidRPr="00F369CB" w:rsidRDefault="00EE379C" w:rsidP="00475144">
            <w:pPr>
              <w:spacing w:after="0"/>
              <w:jc w:val="right"/>
            </w:pPr>
            <w:r w:rsidRPr="00F369CB">
              <w:t>(0.46)</w:t>
            </w:r>
          </w:p>
        </w:tc>
        <w:tc>
          <w:tcPr>
            <w:tcW w:w="0" w:type="auto"/>
          </w:tcPr>
          <w:p w14:paraId="64D9BCBA" w14:textId="77777777" w:rsidR="00EE379C" w:rsidRPr="00F369CB" w:rsidRDefault="00EE379C" w:rsidP="00475144">
            <w:pPr>
              <w:spacing w:after="0"/>
            </w:pPr>
          </w:p>
        </w:tc>
        <w:tc>
          <w:tcPr>
            <w:tcW w:w="0" w:type="auto"/>
          </w:tcPr>
          <w:p w14:paraId="102A28B4" w14:textId="77777777" w:rsidR="00EE379C" w:rsidRPr="00F369CB" w:rsidRDefault="00EE379C" w:rsidP="00475144">
            <w:pPr>
              <w:spacing w:after="0"/>
              <w:jc w:val="right"/>
            </w:pPr>
            <w:r w:rsidRPr="00F369CB">
              <w:t>(0.59)</w:t>
            </w:r>
          </w:p>
        </w:tc>
        <w:tc>
          <w:tcPr>
            <w:tcW w:w="0" w:type="auto"/>
          </w:tcPr>
          <w:p w14:paraId="3C6841E8" w14:textId="77777777" w:rsidR="00EE379C" w:rsidRPr="00F369CB" w:rsidRDefault="00EE379C" w:rsidP="00475144">
            <w:pPr>
              <w:spacing w:after="0"/>
            </w:pPr>
          </w:p>
        </w:tc>
      </w:tr>
      <w:tr w:rsidR="00EE379C" w:rsidRPr="00F369CB" w14:paraId="7F0D2EA4" w14:textId="77777777" w:rsidTr="0052377B">
        <w:trPr>
          <w:jc w:val="center"/>
        </w:trPr>
        <w:tc>
          <w:tcPr>
            <w:tcW w:w="0" w:type="auto"/>
          </w:tcPr>
          <w:p w14:paraId="6E2BEE27" w14:textId="77777777" w:rsidR="00EE379C" w:rsidRPr="00F369CB" w:rsidRDefault="00EE379C" w:rsidP="00475144">
            <w:pPr>
              <w:spacing w:after="0"/>
            </w:pPr>
            <w:r w:rsidRPr="00F369CB">
              <w:t>Model significance (</w:t>
            </w:r>
            <w:r w:rsidRPr="005116A9">
              <w:rPr>
                <w:i/>
              </w:rPr>
              <w:t>p</w:t>
            </w:r>
            <w:r w:rsidRPr="00F369CB">
              <w:t>-value)</w:t>
            </w:r>
          </w:p>
        </w:tc>
        <w:tc>
          <w:tcPr>
            <w:tcW w:w="0" w:type="auto"/>
          </w:tcPr>
          <w:p w14:paraId="265C3738" w14:textId="77777777" w:rsidR="00EE379C" w:rsidRPr="00F369CB" w:rsidRDefault="00EE379C" w:rsidP="00475144">
            <w:pPr>
              <w:spacing w:after="0"/>
              <w:jc w:val="right"/>
            </w:pPr>
            <w:r w:rsidRPr="00F369CB">
              <w:t>0.00</w:t>
            </w:r>
          </w:p>
        </w:tc>
        <w:tc>
          <w:tcPr>
            <w:tcW w:w="0" w:type="auto"/>
          </w:tcPr>
          <w:p w14:paraId="3ABF2C4C" w14:textId="77777777" w:rsidR="00EE379C" w:rsidRPr="00F369CB" w:rsidRDefault="00EE379C" w:rsidP="00475144">
            <w:pPr>
              <w:spacing w:after="0"/>
            </w:pPr>
          </w:p>
        </w:tc>
        <w:tc>
          <w:tcPr>
            <w:tcW w:w="0" w:type="auto"/>
          </w:tcPr>
          <w:p w14:paraId="531327FD" w14:textId="77777777" w:rsidR="00EE379C" w:rsidRPr="00F369CB" w:rsidRDefault="00EE379C" w:rsidP="00475144">
            <w:pPr>
              <w:spacing w:after="0"/>
              <w:jc w:val="right"/>
            </w:pPr>
            <w:r w:rsidRPr="00F369CB">
              <w:t>0.00</w:t>
            </w:r>
          </w:p>
        </w:tc>
        <w:tc>
          <w:tcPr>
            <w:tcW w:w="0" w:type="auto"/>
          </w:tcPr>
          <w:p w14:paraId="20F20096" w14:textId="77777777" w:rsidR="00EE379C" w:rsidRPr="00F369CB" w:rsidRDefault="00EE379C" w:rsidP="00475144">
            <w:pPr>
              <w:spacing w:after="0"/>
            </w:pPr>
          </w:p>
        </w:tc>
      </w:tr>
      <w:tr w:rsidR="00EE379C" w:rsidRPr="00F369CB" w14:paraId="25A99E3A" w14:textId="77777777" w:rsidTr="0052377B">
        <w:trPr>
          <w:jc w:val="center"/>
        </w:trPr>
        <w:tc>
          <w:tcPr>
            <w:tcW w:w="0" w:type="auto"/>
          </w:tcPr>
          <w:p w14:paraId="37C3339A" w14:textId="77777777" w:rsidR="00EE379C" w:rsidRPr="00F369CB" w:rsidRDefault="00EE379C" w:rsidP="00475144">
            <w:pPr>
              <w:spacing w:after="0"/>
              <w:rPr>
                <w:vertAlign w:val="superscript"/>
              </w:rPr>
            </w:pPr>
            <w:r w:rsidRPr="00F369CB">
              <w:t>Pseudo R</w:t>
            </w:r>
            <w:r w:rsidRPr="00F369CB">
              <w:rPr>
                <w:vertAlign w:val="superscript"/>
              </w:rPr>
              <w:t>2</w:t>
            </w:r>
          </w:p>
        </w:tc>
        <w:tc>
          <w:tcPr>
            <w:tcW w:w="0" w:type="auto"/>
          </w:tcPr>
          <w:p w14:paraId="569F75AF" w14:textId="77777777" w:rsidR="00EE379C" w:rsidRPr="00F369CB" w:rsidRDefault="00EE379C" w:rsidP="00475144">
            <w:pPr>
              <w:spacing w:after="0"/>
              <w:jc w:val="right"/>
            </w:pPr>
            <w:r w:rsidRPr="00F369CB">
              <w:t>0.15</w:t>
            </w:r>
          </w:p>
        </w:tc>
        <w:tc>
          <w:tcPr>
            <w:tcW w:w="0" w:type="auto"/>
          </w:tcPr>
          <w:p w14:paraId="3E729324" w14:textId="77777777" w:rsidR="00EE379C" w:rsidRPr="00F369CB" w:rsidRDefault="00EE379C" w:rsidP="00475144">
            <w:pPr>
              <w:spacing w:after="0"/>
            </w:pPr>
          </w:p>
        </w:tc>
        <w:tc>
          <w:tcPr>
            <w:tcW w:w="0" w:type="auto"/>
          </w:tcPr>
          <w:p w14:paraId="4C839A61" w14:textId="77777777" w:rsidR="00EE379C" w:rsidRPr="00F369CB" w:rsidRDefault="00EE379C" w:rsidP="00475144">
            <w:pPr>
              <w:spacing w:after="0"/>
              <w:jc w:val="right"/>
            </w:pPr>
            <w:r w:rsidRPr="00F369CB">
              <w:t>0.14</w:t>
            </w:r>
          </w:p>
        </w:tc>
        <w:tc>
          <w:tcPr>
            <w:tcW w:w="0" w:type="auto"/>
          </w:tcPr>
          <w:p w14:paraId="6FC64DF5" w14:textId="77777777" w:rsidR="00EE379C" w:rsidRPr="00F369CB" w:rsidRDefault="00EE379C" w:rsidP="00475144">
            <w:pPr>
              <w:spacing w:after="0"/>
            </w:pPr>
          </w:p>
        </w:tc>
      </w:tr>
      <w:tr w:rsidR="00EE379C" w:rsidRPr="00F369CB" w14:paraId="6BA40BA9" w14:textId="77777777" w:rsidTr="0052377B">
        <w:trPr>
          <w:jc w:val="center"/>
        </w:trPr>
        <w:tc>
          <w:tcPr>
            <w:tcW w:w="0" w:type="auto"/>
            <w:tcBorders>
              <w:bottom w:val="single" w:sz="4" w:space="0" w:color="auto"/>
            </w:tcBorders>
          </w:tcPr>
          <w:p w14:paraId="7727D209" w14:textId="77777777" w:rsidR="00EE379C" w:rsidRPr="00F369CB" w:rsidRDefault="00EE379C" w:rsidP="00475144">
            <w:pPr>
              <w:spacing w:after="0"/>
            </w:pPr>
            <w:r w:rsidRPr="00F369CB">
              <w:t>Observations</w:t>
            </w:r>
          </w:p>
        </w:tc>
        <w:tc>
          <w:tcPr>
            <w:tcW w:w="0" w:type="auto"/>
            <w:tcBorders>
              <w:bottom w:val="single" w:sz="4" w:space="0" w:color="auto"/>
            </w:tcBorders>
          </w:tcPr>
          <w:p w14:paraId="4DB1A199" w14:textId="77777777" w:rsidR="00EE379C" w:rsidRPr="00F369CB" w:rsidRDefault="00EE379C" w:rsidP="00475144">
            <w:pPr>
              <w:spacing w:after="0"/>
              <w:jc w:val="right"/>
            </w:pPr>
            <w:r w:rsidRPr="00F369CB">
              <w:t>1,310</w:t>
            </w:r>
          </w:p>
        </w:tc>
        <w:tc>
          <w:tcPr>
            <w:tcW w:w="0" w:type="auto"/>
            <w:tcBorders>
              <w:bottom w:val="single" w:sz="4" w:space="0" w:color="auto"/>
            </w:tcBorders>
          </w:tcPr>
          <w:p w14:paraId="32914E03" w14:textId="77777777" w:rsidR="00EE379C" w:rsidRPr="00F369CB" w:rsidRDefault="00EE379C" w:rsidP="00475144">
            <w:pPr>
              <w:spacing w:after="0"/>
            </w:pPr>
          </w:p>
        </w:tc>
        <w:tc>
          <w:tcPr>
            <w:tcW w:w="0" w:type="auto"/>
            <w:tcBorders>
              <w:bottom w:val="single" w:sz="4" w:space="0" w:color="auto"/>
            </w:tcBorders>
          </w:tcPr>
          <w:p w14:paraId="0B6AA45B" w14:textId="77777777" w:rsidR="00EE379C" w:rsidRPr="00F369CB" w:rsidRDefault="00EE379C" w:rsidP="00475144">
            <w:pPr>
              <w:spacing w:after="0"/>
              <w:jc w:val="right"/>
            </w:pPr>
            <w:r w:rsidRPr="00F369CB">
              <w:t>300</w:t>
            </w:r>
          </w:p>
        </w:tc>
        <w:tc>
          <w:tcPr>
            <w:tcW w:w="0" w:type="auto"/>
            <w:tcBorders>
              <w:bottom w:val="single" w:sz="4" w:space="0" w:color="auto"/>
            </w:tcBorders>
          </w:tcPr>
          <w:p w14:paraId="152FF3AE" w14:textId="77777777" w:rsidR="00EE379C" w:rsidRPr="00F369CB" w:rsidRDefault="00EE379C" w:rsidP="00475144">
            <w:pPr>
              <w:spacing w:after="0"/>
            </w:pPr>
          </w:p>
        </w:tc>
      </w:tr>
    </w:tbl>
    <w:p w14:paraId="0F604E1B" w14:textId="77777777" w:rsidR="00EE379C" w:rsidRDefault="00EE379C" w:rsidP="00EE379C">
      <w:pPr>
        <w:spacing w:before="120"/>
        <w:rPr>
          <w:sz w:val="21"/>
          <w:szCs w:val="24"/>
        </w:rPr>
      </w:pPr>
      <w:r w:rsidRPr="00704B0A">
        <w:rPr>
          <w:sz w:val="21"/>
          <w:szCs w:val="24"/>
        </w:rPr>
        <w:t xml:space="preserve">Notes. * </w:t>
      </w:r>
      <w:r w:rsidRPr="00C93E48">
        <w:rPr>
          <w:i/>
          <w:sz w:val="21"/>
          <w:szCs w:val="24"/>
        </w:rPr>
        <w:t>p</w:t>
      </w:r>
      <w:r>
        <w:rPr>
          <w:sz w:val="21"/>
          <w:szCs w:val="24"/>
        </w:rPr>
        <w:t>-value</w:t>
      </w:r>
      <w:r w:rsidRPr="00704B0A">
        <w:rPr>
          <w:sz w:val="21"/>
          <w:szCs w:val="24"/>
        </w:rPr>
        <w:t xml:space="preserve"> &lt; 0.10</w:t>
      </w:r>
      <w:r>
        <w:rPr>
          <w:sz w:val="21"/>
          <w:szCs w:val="24"/>
        </w:rPr>
        <w:t>,</w:t>
      </w:r>
      <w:r w:rsidRPr="00704B0A">
        <w:rPr>
          <w:sz w:val="21"/>
          <w:szCs w:val="24"/>
        </w:rPr>
        <w:t xml:space="preserve"> ** </w:t>
      </w:r>
      <w:r w:rsidRPr="00C93E48">
        <w:rPr>
          <w:i/>
          <w:sz w:val="21"/>
          <w:szCs w:val="24"/>
        </w:rPr>
        <w:t>p</w:t>
      </w:r>
      <w:r>
        <w:rPr>
          <w:sz w:val="21"/>
          <w:szCs w:val="24"/>
        </w:rPr>
        <w:t>-value</w:t>
      </w:r>
      <w:r w:rsidRPr="00704B0A">
        <w:rPr>
          <w:sz w:val="21"/>
          <w:szCs w:val="24"/>
        </w:rPr>
        <w:t xml:space="preserve"> &lt; 0.05</w:t>
      </w:r>
      <w:r>
        <w:rPr>
          <w:sz w:val="21"/>
          <w:szCs w:val="24"/>
        </w:rPr>
        <w:t>,</w:t>
      </w:r>
      <w:r w:rsidRPr="00704B0A">
        <w:rPr>
          <w:sz w:val="21"/>
          <w:szCs w:val="24"/>
        </w:rPr>
        <w:t xml:space="preserve"> *** </w:t>
      </w:r>
      <w:r w:rsidRPr="00C93E48">
        <w:rPr>
          <w:i/>
          <w:sz w:val="21"/>
          <w:szCs w:val="24"/>
        </w:rPr>
        <w:t>p</w:t>
      </w:r>
      <w:r>
        <w:rPr>
          <w:sz w:val="21"/>
          <w:szCs w:val="24"/>
        </w:rPr>
        <w:t>-value</w:t>
      </w:r>
      <w:r w:rsidRPr="00704B0A">
        <w:rPr>
          <w:sz w:val="21"/>
          <w:szCs w:val="24"/>
        </w:rPr>
        <w:t xml:space="preserve"> &lt; 0.01.</w:t>
      </w:r>
      <w:r>
        <w:rPr>
          <w:sz w:val="21"/>
          <w:szCs w:val="24"/>
        </w:rPr>
        <w:t xml:space="preserve"> Standard errors are in brackets.</w:t>
      </w:r>
    </w:p>
    <w:p w14:paraId="7CA11116" w14:textId="77777777" w:rsidR="00EE379C" w:rsidRDefault="00EE379C" w:rsidP="00EE379C">
      <w:pPr>
        <w:rPr>
          <w:sz w:val="24"/>
          <w:szCs w:val="24"/>
        </w:rPr>
      </w:pPr>
    </w:p>
    <w:p w14:paraId="4A196A6F" w14:textId="77777777" w:rsidR="002D59BD" w:rsidRDefault="002D59BD" w:rsidP="00EE379C">
      <w:pPr>
        <w:rPr>
          <w:sz w:val="24"/>
          <w:szCs w:val="24"/>
        </w:rPr>
        <w:sectPr w:rsidR="002D59BD" w:rsidSect="0052377B">
          <w:pgSz w:w="12240" w:h="15840"/>
          <w:pgMar w:top="1440" w:right="1440" w:bottom="1440" w:left="1440" w:header="720" w:footer="720" w:gutter="0"/>
          <w:cols w:space="720"/>
          <w:docGrid w:linePitch="360"/>
        </w:sectPr>
      </w:pPr>
    </w:p>
    <w:p w14:paraId="4C14FE76" w14:textId="77777777" w:rsidR="002D59BD" w:rsidRPr="00F72103" w:rsidRDefault="002D59BD" w:rsidP="002D59BD">
      <w:pPr>
        <w:pStyle w:val="Caption"/>
        <w:jc w:val="center"/>
        <w:rPr>
          <w:color w:val="auto"/>
          <w:sz w:val="24"/>
          <w:szCs w:val="24"/>
        </w:rPr>
      </w:pPr>
      <w:r w:rsidRPr="00F72103">
        <w:rPr>
          <w:rFonts w:hint="eastAsia"/>
          <w:color w:val="000000" w:themeColor="text1"/>
          <w:sz w:val="24"/>
          <w:szCs w:val="24"/>
        </w:rPr>
        <w:lastRenderedPageBreak/>
        <w:t>Table</w:t>
      </w:r>
      <w:r w:rsidRPr="00F72103">
        <w:rPr>
          <w:color w:val="000000" w:themeColor="text1"/>
          <w:sz w:val="24"/>
          <w:szCs w:val="24"/>
        </w:rPr>
        <w:t xml:space="preserve"> </w:t>
      </w:r>
      <w:r w:rsidRPr="00F72103">
        <w:rPr>
          <w:rFonts w:hint="eastAsia"/>
          <w:color w:val="000000" w:themeColor="text1"/>
          <w:sz w:val="24"/>
          <w:szCs w:val="24"/>
        </w:rPr>
        <w:t>B6</w:t>
      </w:r>
      <w:r w:rsidRPr="00F72103">
        <w:rPr>
          <w:color w:val="auto"/>
          <w:sz w:val="24"/>
          <w:szCs w:val="24"/>
        </w:rPr>
        <w:t xml:space="preserve">   </w:t>
      </w:r>
      <w:r w:rsidRPr="00F72103">
        <w:rPr>
          <w:rFonts w:hint="eastAsia"/>
          <w:color w:val="auto"/>
          <w:sz w:val="24"/>
          <w:szCs w:val="24"/>
        </w:rPr>
        <w:t xml:space="preserve">Robustness check: </w:t>
      </w:r>
      <w:r w:rsidRPr="00F72103">
        <w:rPr>
          <w:color w:val="auto"/>
          <w:sz w:val="24"/>
          <w:szCs w:val="24"/>
        </w:rPr>
        <w:t>Impact of the EPBFCP on the share of collectively managed forestland</w:t>
      </w:r>
    </w:p>
    <w:tbl>
      <w:tblPr>
        <w:tblW w:w="5000" w:type="pct"/>
        <w:tblBorders>
          <w:top w:val="single" w:sz="4" w:space="0" w:color="auto"/>
          <w:bottom w:val="single" w:sz="4" w:space="0" w:color="auto"/>
        </w:tblBorders>
        <w:tblLook w:val="04A0" w:firstRow="1" w:lastRow="0" w:firstColumn="1" w:lastColumn="0" w:noHBand="0" w:noVBand="1"/>
      </w:tblPr>
      <w:tblGrid>
        <w:gridCol w:w="2363"/>
        <w:gridCol w:w="1359"/>
        <w:gridCol w:w="564"/>
        <w:gridCol w:w="1359"/>
        <w:gridCol w:w="564"/>
        <w:gridCol w:w="1359"/>
        <w:gridCol w:w="564"/>
        <w:gridCol w:w="1359"/>
        <w:gridCol w:w="564"/>
        <w:gridCol w:w="1359"/>
        <w:gridCol w:w="564"/>
        <w:gridCol w:w="1359"/>
        <w:gridCol w:w="559"/>
      </w:tblGrid>
      <w:tr w:rsidR="002D59BD" w:rsidRPr="00F72103" w14:paraId="51BFA407" w14:textId="77777777" w:rsidTr="001443DF">
        <w:tc>
          <w:tcPr>
            <w:tcW w:w="850" w:type="pct"/>
            <w:tcBorders>
              <w:bottom w:val="nil"/>
            </w:tcBorders>
          </w:tcPr>
          <w:p w14:paraId="5C72E269" w14:textId="77777777" w:rsidR="002D59BD" w:rsidRPr="00F72103" w:rsidRDefault="002D59BD" w:rsidP="001443DF">
            <w:pPr>
              <w:spacing w:after="0"/>
              <w:ind w:left="289" w:hangingChars="131" w:hanging="289"/>
            </w:pPr>
            <w:r w:rsidRPr="00F72103">
              <w:rPr>
                <w:b/>
              </w:rPr>
              <w:t>Dependent variable:</w:t>
            </w:r>
            <w:r w:rsidRPr="00F72103">
              <w:t xml:space="preserve"> Share of collectively managed forests</w:t>
            </w:r>
          </w:p>
        </w:tc>
        <w:tc>
          <w:tcPr>
            <w:tcW w:w="692" w:type="pct"/>
            <w:gridSpan w:val="2"/>
            <w:tcBorders>
              <w:bottom w:val="nil"/>
            </w:tcBorders>
            <w:vAlign w:val="center"/>
          </w:tcPr>
          <w:p w14:paraId="3E64C56A" w14:textId="77777777" w:rsidR="002D59BD" w:rsidRPr="00F72103" w:rsidRDefault="002D59BD" w:rsidP="001443DF">
            <w:pPr>
              <w:spacing w:after="0"/>
              <w:jc w:val="center"/>
              <w:rPr>
                <w:b/>
              </w:rPr>
            </w:pPr>
            <w:r w:rsidRPr="00F72103">
              <w:rPr>
                <w:b/>
              </w:rPr>
              <w:t xml:space="preserve">Model </w:t>
            </w:r>
            <w:r w:rsidRPr="00F72103">
              <w:rPr>
                <w:rFonts w:hint="eastAsia"/>
                <w:b/>
              </w:rPr>
              <w:t>B5</w:t>
            </w:r>
          </w:p>
        </w:tc>
        <w:tc>
          <w:tcPr>
            <w:tcW w:w="692" w:type="pct"/>
            <w:gridSpan w:val="2"/>
            <w:tcBorders>
              <w:bottom w:val="nil"/>
            </w:tcBorders>
            <w:vAlign w:val="center"/>
          </w:tcPr>
          <w:p w14:paraId="3AF6433B" w14:textId="77777777" w:rsidR="002D59BD" w:rsidRPr="00F72103" w:rsidRDefault="002D59BD" w:rsidP="001443DF">
            <w:pPr>
              <w:spacing w:after="0"/>
              <w:jc w:val="center"/>
              <w:rPr>
                <w:b/>
              </w:rPr>
            </w:pPr>
            <w:r w:rsidRPr="00F72103">
              <w:rPr>
                <w:b/>
              </w:rPr>
              <w:t xml:space="preserve">Model </w:t>
            </w:r>
            <w:r w:rsidRPr="00F72103">
              <w:rPr>
                <w:rFonts w:hint="eastAsia"/>
                <w:b/>
              </w:rPr>
              <w:t>B6</w:t>
            </w:r>
          </w:p>
        </w:tc>
        <w:tc>
          <w:tcPr>
            <w:tcW w:w="692" w:type="pct"/>
            <w:gridSpan w:val="2"/>
            <w:tcBorders>
              <w:bottom w:val="nil"/>
            </w:tcBorders>
            <w:vAlign w:val="center"/>
          </w:tcPr>
          <w:p w14:paraId="147E1277" w14:textId="77777777" w:rsidR="002D59BD" w:rsidRPr="00F72103" w:rsidRDefault="002D59BD" w:rsidP="001443DF">
            <w:pPr>
              <w:spacing w:after="0"/>
              <w:jc w:val="center"/>
              <w:rPr>
                <w:b/>
              </w:rPr>
            </w:pPr>
            <w:r w:rsidRPr="00F72103">
              <w:rPr>
                <w:b/>
              </w:rPr>
              <w:t xml:space="preserve">Model </w:t>
            </w:r>
            <w:r w:rsidRPr="00F72103">
              <w:rPr>
                <w:rFonts w:hint="eastAsia"/>
                <w:b/>
              </w:rPr>
              <w:t>B7</w:t>
            </w:r>
          </w:p>
        </w:tc>
        <w:tc>
          <w:tcPr>
            <w:tcW w:w="692" w:type="pct"/>
            <w:gridSpan w:val="2"/>
            <w:tcBorders>
              <w:bottom w:val="nil"/>
            </w:tcBorders>
            <w:vAlign w:val="center"/>
          </w:tcPr>
          <w:p w14:paraId="43972583" w14:textId="77777777" w:rsidR="002D59BD" w:rsidRPr="00F72103" w:rsidRDefault="002D59BD" w:rsidP="001443DF">
            <w:pPr>
              <w:spacing w:after="0"/>
              <w:jc w:val="center"/>
              <w:rPr>
                <w:b/>
              </w:rPr>
            </w:pPr>
            <w:r w:rsidRPr="00F72103">
              <w:rPr>
                <w:b/>
              </w:rPr>
              <w:t xml:space="preserve">Model </w:t>
            </w:r>
            <w:r w:rsidRPr="00F72103">
              <w:rPr>
                <w:rFonts w:hint="eastAsia"/>
                <w:b/>
              </w:rPr>
              <w:t>B8</w:t>
            </w:r>
          </w:p>
        </w:tc>
        <w:tc>
          <w:tcPr>
            <w:tcW w:w="692" w:type="pct"/>
            <w:gridSpan w:val="2"/>
            <w:tcBorders>
              <w:bottom w:val="nil"/>
            </w:tcBorders>
            <w:vAlign w:val="center"/>
          </w:tcPr>
          <w:p w14:paraId="1886FAF8" w14:textId="77777777" w:rsidR="002D59BD" w:rsidRPr="00F72103" w:rsidRDefault="002D59BD" w:rsidP="001443DF">
            <w:pPr>
              <w:spacing w:after="0"/>
              <w:jc w:val="center"/>
              <w:rPr>
                <w:b/>
              </w:rPr>
            </w:pPr>
            <w:r w:rsidRPr="00F72103">
              <w:rPr>
                <w:b/>
              </w:rPr>
              <w:t xml:space="preserve">Model </w:t>
            </w:r>
            <w:r w:rsidRPr="00F72103">
              <w:rPr>
                <w:rFonts w:hint="eastAsia"/>
                <w:b/>
              </w:rPr>
              <w:t>B9</w:t>
            </w:r>
          </w:p>
        </w:tc>
        <w:tc>
          <w:tcPr>
            <w:tcW w:w="690" w:type="pct"/>
            <w:gridSpan w:val="2"/>
            <w:tcBorders>
              <w:bottom w:val="nil"/>
            </w:tcBorders>
            <w:vAlign w:val="center"/>
          </w:tcPr>
          <w:p w14:paraId="0D56B08C" w14:textId="77777777" w:rsidR="002D59BD" w:rsidRPr="00F72103" w:rsidRDefault="002D59BD" w:rsidP="001443DF">
            <w:pPr>
              <w:spacing w:after="0"/>
              <w:jc w:val="center"/>
              <w:rPr>
                <w:b/>
              </w:rPr>
            </w:pPr>
            <w:r w:rsidRPr="00F72103">
              <w:rPr>
                <w:b/>
              </w:rPr>
              <w:t xml:space="preserve">Model </w:t>
            </w:r>
            <w:r w:rsidRPr="00F72103">
              <w:rPr>
                <w:rFonts w:hint="eastAsia"/>
                <w:b/>
              </w:rPr>
              <w:t>B10</w:t>
            </w:r>
          </w:p>
        </w:tc>
      </w:tr>
      <w:tr w:rsidR="002D59BD" w:rsidRPr="00F72103" w14:paraId="132CF4EE" w14:textId="77777777" w:rsidTr="001443DF">
        <w:tc>
          <w:tcPr>
            <w:tcW w:w="850" w:type="pct"/>
            <w:tcBorders>
              <w:top w:val="nil"/>
              <w:bottom w:val="single" w:sz="4" w:space="0" w:color="auto"/>
            </w:tcBorders>
          </w:tcPr>
          <w:p w14:paraId="40049116" w14:textId="77777777" w:rsidR="002D59BD" w:rsidRPr="00F72103" w:rsidRDefault="002D59BD" w:rsidP="001443DF">
            <w:pPr>
              <w:spacing w:after="0"/>
              <w:ind w:left="288" w:hanging="288"/>
              <w:rPr>
                <w:b/>
              </w:rPr>
            </w:pPr>
            <w:r w:rsidRPr="00F72103">
              <w:rPr>
                <w:b/>
              </w:rPr>
              <w:t>Explanatory variable:</w:t>
            </w:r>
          </w:p>
        </w:tc>
        <w:tc>
          <w:tcPr>
            <w:tcW w:w="692" w:type="pct"/>
            <w:gridSpan w:val="2"/>
            <w:tcBorders>
              <w:top w:val="nil"/>
              <w:bottom w:val="single" w:sz="4" w:space="0" w:color="auto"/>
            </w:tcBorders>
          </w:tcPr>
          <w:p w14:paraId="0A3ECC17" w14:textId="77777777" w:rsidR="002D59BD" w:rsidRPr="00F72103" w:rsidRDefault="002D59BD" w:rsidP="001443DF">
            <w:pPr>
              <w:spacing w:after="0"/>
              <w:jc w:val="center"/>
              <w:rPr>
                <w:b/>
              </w:rPr>
            </w:pPr>
            <w:r w:rsidRPr="00F72103">
              <w:rPr>
                <w:b/>
              </w:rPr>
              <w:t>Pooled OLS</w:t>
            </w:r>
          </w:p>
        </w:tc>
        <w:tc>
          <w:tcPr>
            <w:tcW w:w="692" w:type="pct"/>
            <w:gridSpan w:val="2"/>
            <w:tcBorders>
              <w:top w:val="nil"/>
              <w:bottom w:val="single" w:sz="4" w:space="0" w:color="auto"/>
            </w:tcBorders>
          </w:tcPr>
          <w:p w14:paraId="262852B1" w14:textId="77777777" w:rsidR="002D59BD" w:rsidRPr="00F72103" w:rsidRDefault="002D59BD" w:rsidP="001443DF">
            <w:pPr>
              <w:spacing w:after="0"/>
              <w:jc w:val="center"/>
              <w:rPr>
                <w:b/>
              </w:rPr>
            </w:pPr>
            <w:r w:rsidRPr="00F72103">
              <w:rPr>
                <w:b/>
              </w:rPr>
              <w:t>Pooled Tobit (dy/dx)</w:t>
            </w:r>
          </w:p>
        </w:tc>
        <w:tc>
          <w:tcPr>
            <w:tcW w:w="692" w:type="pct"/>
            <w:gridSpan w:val="2"/>
            <w:tcBorders>
              <w:top w:val="nil"/>
              <w:bottom w:val="single" w:sz="4" w:space="0" w:color="auto"/>
            </w:tcBorders>
          </w:tcPr>
          <w:p w14:paraId="73F91CF3" w14:textId="77777777" w:rsidR="002D59BD" w:rsidRPr="00F72103" w:rsidRDefault="002D59BD" w:rsidP="001443DF">
            <w:pPr>
              <w:spacing w:after="0"/>
              <w:jc w:val="center"/>
              <w:rPr>
                <w:b/>
              </w:rPr>
            </w:pPr>
            <w:r w:rsidRPr="00F72103">
              <w:rPr>
                <w:b/>
              </w:rPr>
              <w:t>FE Linear</w:t>
            </w:r>
          </w:p>
        </w:tc>
        <w:tc>
          <w:tcPr>
            <w:tcW w:w="692" w:type="pct"/>
            <w:gridSpan w:val="2"/>
            <w:tcBorders>
              <w:top w:val="nil"/>
              <w:bottom w:val="single" w:sz="4" w:space="0" w:color="auto"/>
            </w:tcBorders>
          </w:tcPr>
          <w:p w14:paraId="36D88F83" w14:textId="77777777" w:rsidR="002D59BD" w:rsidRPr="00F72103" w:rsidRDefault="002D59BD" w:rsidP="001443DF">
            <w:pPr>
              <w:spacing w:after="0"/>
              <w:jc w:val="center"/>
              <w:rPr>
                <w:b/>
              </w:rPr>
            </w:pPr>
            <w:r w:rsidRPr="00F72103">
              <w:rPr>
                <w:b/>
              </w:rPr>
              <w:t>FE Linear</w:t>
            </w:r>
          </w:p>
        </w:tc>
        <w:tc>
          <w:tcPr>
            <w:tcW w:w="692" w:type="pct"/>
            <w:gridSpan w:val="2"/>
            <w:tcBorders>
              <w:top w:val="nil"/>
              <w:bottom w:val="single" w:sz="4" w:space="0" w:color="auto"/>
            </w:tcBorders>
          </w:tcPr>
          <w:p w14:paraId="2D066A89" w14:textId="77777777" w:rsidR="002D59BD" w:rsidRPr="00F72103" w:rsidRDefault="002D59BD" w:rsidP="001443DF">
            <w:pPr>
              <w:spacing w:after="0"/>
              <w:jc w:val="center"/>
              <w:rPr>
                <w:b/>
              </w:rPr>
            </w:pPr>
            <w:r w:rsidRPr="00F72103">
              <w:rPr>
                <w:b/>
              </w:rPr>
              <w:t>RE Linear</w:t>
            </w:r>
          </w:p>
        </w:tc>
        <w:tc>
          <w:tcPr>
            <w:tcW w:w="690" w:type="pct"/>
            <w:gridSpan w:val="2"/>
            <w:tcBorders>
              <w:top w:val="nil"/>
              <w:bottom w:val="single" w:sz="4" w:space="0" w:color="auto"/>
            </w:tcBorders>
          </w:tcPr>
          <w:p w14:paraId="6A31CA5B" w14:textId="77777777" w:rsidR="002D59BD" w:rsidRPr="00F72103" w:rsidRDefault="002D59BD" w:rsidP="001443DF">
            <w:pPr>
              <w:spacing w:after="0"/>
              <w:jc w:val="center"/>
              <w:rPr>
                <w:b/>
              </w:rPr>
            </w:pPr>
            <w:r w:rsidRPr="00F72103">
              <w:rPr>
                <w:b/>
              </w:rPr>
              <w:t>RE Tobit (dy/dx)</w:t>
            </w:r>
          </w:p>
        </w:tc>
      </w:tr>
      <w:tr w:rsidR="002D59BD" w:rsidRPr="00F72103" w14:paraId="542D6213" w14:textId="77777777" w:rsidTr="001443DF">
        <w:tc>
          <w:tcPr>
            <w:tcW w:w="850" w:type="pct"/>
            <w:tcBorders>
              <w:top w:val="single" w:sz="4" w:space="0" w:color="auto"/>
            </w:tcBorders>
          </w:tcPr>
          <w:p w14:paraId="3EBD0935" w14:textId="77777777" w:rsidR="002D59BD" w:rsidRPr="00F72103" w:rsidRDefault="002D59BD" w:rsidP="001443DF">
            <w:pPr>
              <w:spacing w:after="0"/>
            </w:pPr>
            <w:r w:rsidRPr="00F72103">
              <w:t xml:space="preserve">EPBFCP </w:t>
            </w:r>
          </w:p>
        </w:tc>
        <w:tc>
          <w:tcPr>
            <w:tcW w:w="489" w:type="pct"/>
            <w:tcBorders>
              <w:top w:val="single" w:sz="4" w:space="0" w:color="auto"/>
            </w:tcBorders>
          </w:tcPr>
          <w:p w14:paraId="7516F950" w14:textId="77777777" w:rsidR="002D59BD" w:rsidRPr="00F72103" w:rsidRDefault="002D59BD" w:rsidP="001443DF">
            <w:pPr>
              <w:autoSpaceDE w:val="0"/>
              <w:autoSpaceDN w:val="0"/>
              <w:adjustRightInd w:val="0"/>
              <w:spacing w:after="0"/>
              <w:jc w:val="right"/>
              <w:rPr>
                <w:color w:val="000000"/>
              </w:rPr>
            </w:pPr>
            <w:r w:rsidRPr="00F72103">
              <w:rPr>
                <w:color w:val="000000"/>
              </w:rPr>
              <w:t>0.48</w:t>
            </w:r>
          </w:p>
        </w:tc>
        <w:tc>
          <w:tcPr>
            <w:tcW w:w="203" w:type="pct"/>
            <w:tcBorders>
              <w:top w:val="single" w:sz="4" w:space="0" w:color="auto"/>
            </w:tcBorders>
          </w:tcPr>
          <w:p w14:paraId="0D6761B6" w14:textId="77777777" w:rsidR="002D59BD" w:rsidRPr="00F72103" w:rsidRDefault="002D59BD" w:rsidP="001443DF">
            <w:pPr>
              <w:spacing w:after="0"/>
            </w:pPr>
            <w:r w:rsidRPr="00F72103">
              <w:rPr>
                <w:color w:val="000000"/>
              </w:rPr>
              <w:t>***</w:t>
            </w:r>
          </w:p>
        </w:tc>
        <w:tc>
          <w:tcPr>
            <w:tcW w:w="489" w:type="pct"/>
            <w:tcBorders>
              <w:top w:val="single" w:sz="4" w:space="0" w:color="auto"/>
            </w:tcBorders>
          </w:tcPr>
          <w:p w14:paraId="521C291B" w14:textId="77777777" w:rsidR="002D59BD" w:rsidRPr="00F72103" w:rsidRDefault="002D59BD" w:rsidP="001443DF">
            <w:pPr>
              <w:spacing w:after="0"/>
              <w:jc w:val="right"/>
            </w:pPr>
            <w:r w:rsidRPr="00F72103">
              <w:rPr>
                <w:rFonts w:hint="eastAsia"/>
              </w:rPr>
              <w:t>0.43</w:t>
            </w:r>
          </w:p>
        </w:tc>
        <w:tc>
          <w:tcPr>
            <w:tcW w:w="203" w:type="pct"/>
            <w:tcBorders>
              <w:top w:val="single" w:sz="4" w:space="0" w:color="auto"/>
            </w:tcBorders>
          </w:tcPr>
          <w:p w14:paraId="1D61CE2C" w14:textId="77777777" w:rsidR="002D59BD" w:rsidRPr="00F72103" w:rsidRDefault="002D59BD" w:rsidP="001443DF">
            <w:pPr>
              <w:spacing w:after="0"/>
            </w:pPr>
            <w:r w:rsidRPr="00F72103">
              <w:rPr>
                <w:rFonts w:hint="eastAsia"/>
              </w:rPr>
              <w:t>***</w:t>
            </w:r>
          </w:p>
        </w:tc>
        <w:tc>
          <w:tcPr>
            <w:tcW w:w="489" w:type="pct"/>
            <w:tcBorders>
              <w:top w:val="single" w:sz="4" w:space="0" w:color="auto"/>
            </w:tcBorders>
          </w:tcPr>
          <w:p w14:paraId="4C2F2DE6" w14:textId="77777777" w:rsidR="002D59BD" w:rsidRPr="00F72103" w:rsidRDefault="002D59BD" w:rsidP="001443DF">
            <w:pPr>
              <w:autoSpaceDE w:val="0"/>
              <w:autoSpaceDN w:val="0"/>
              <w:adjustRightInd w:val="0"/>
              <w:spacing w:after="0"/>
              <w:jc w:val="right"/>
              <w:rPr>
                <w:color w:val="000000"/>
              </w:rPr>
            </w:pPr>
            <w:r w:rsidRPr="00F72103">
              <w:rPr>
                <w:color w:val="000000"/>
              </w:rPr>
              <w:t>0.33</w:t>
            </w:r>
          </w:p>
        </w:tc>
        <w:tc>
          <w:tcPr>
            <w:tcW w:w="203" w:type="pct"/>
            <w:tcBorders>
              <w:top w:val="single" w:sz="4" w:space="0" w:color="auto"/>
            </w:tcBorders>
          </w:tcPr>
          <w:p w14:paraId="4900A812" w14:textId="77777777" w:rsidR="002D59BD" w:rsidRPr="00F72103" w:rsidRDefault="002D59BD" w:rsidP="001443DF">
            <w:pPr>
              <w:spacing w:after="0"/>
            </w:pPr>
            <w:r w:rsidRPr="00F72103">
              <w:rPr>
                <w:color w:val="000000"/>
              </w:rPr>
              <w:t>*</w:t>
            </w:r>
          </w:p>
        </w:tc>
        <w:tc>
          <w:tcPr>
            <w:tcW w:w="489" w:type="pct"/>
            <w:tcBorders>
              <w:top w:val="single" w:sz="4" w:space="0" w:color="auto"/>
            </w:tcBorders>
          </w:tcPr>
          <w:p w14:paraId="393C9A60" w14:textId="77777777" w:rsidR="002D59BD" w:rsidRPr="00F72103" w:rsidRDefault="002D59BD" w:rsidP="001443DF">
            <w:pPr>
              <w:autoSpaceDE w:val="0"/>
              <w:autoSpaceDN w:val="0"/>
              <w:adjustRightInd w:val="0"/>
              <w:spacing w:after="0"/>
              <w:jc w:val="right"/>
              <w:rPr>
                <w:color w:val="000000"/>
              </w:rPr>
            </w:pPr>
            <w:r w:rsidRPr="00F72103">
              <w:rPr>
                <w:color w:val="000000"/>
              </w:rPr>
              <w:t>0.42</w:t>
            </w:r>
          </w:p>
        </w:tc>
        <w:tc>
          <w:tcPr>
            <w:tcW w:w="203" w:type="pct"/>
            <w:tcBorders>
              <w:top w:val="single" w:sz="4" w:space="0" w:color="auto"/>
            </w:tcBorders>
          </w:tcPr>
          <w:p w14:paraId="64FB1490" w14:textId="77777777" w:rsidR="002D59BD" w:rsidRPr="00F72103" w:rsidRDefault="002D59BD" w:rsidP="001443DF">
            <w:pPr>
              <w:spacing w:after="0"/>
            </w:pPr>
            <w:r w:rsidRPr="00F72103">
              <w:rPr>
                <w:color w:val="000000"/>
              </w:rPr>
              <w:t>**</w:t>
            </w:r>
          </w:p>
        </w:tc>
        <w:tc>
          <w:tcPr>
            <w:tcW w:w="489" w:type="pct"/>
            <w:tcBorders>
              <w:top w:val="single" w:sz="4" w:space="0" w:color="auto"/>
            </w:tcBorders>
          </w:tcPr>
          <w:p w14:paraId="0F50C14A" w14:textId="77777777" w:rsidR="002D59BD" w:rsidRPr="00F72103" w:rsidRDefault="002D59BD" w:rsidP="001443DF">
            <w:pPr>
              <w:autoSpaceDE w:val="0"/>
              <w:autoSpaceDN w:val="0"/>
              <w:adjustRightInd w:val="0"/>
              <w:spacing w:after="0"/>
              <w:jc w:val="right"/>
              <w:rPr>
                <w:color w:val="000000"/>
              </w:rPr>
            </w:pPr>
            <w:r w:rsidRPr="00F72103">
              <w:rPr>
                <w:color w:val="000000"/>
              </w:rPr>
              <w:t>0.48</w:t>
            </w:r>
          </w:p>
        </w:tc>
        <w:tc>
          <w:tcPr>
            <w:tcW w:w="203" w:type="pct"/>
            <w:tcBorders>
              <w:top w:val="single" w:sz="4" w:space="0" w:color="auto"/>
            </w:tcBorders>
          </w:tcPr>
          <w:p w14:paraId="2813F9B8" w14:textId="77777777" w:rsidR="002D59BD" w:rsidRPr="00F72103" w:rsidRDefault="002D59BD" w:rsidP="001443DF">
            <w:pPr>
              <w:spacing w:after="0"/>
            </w:pPr>
            <w:r w:rsidRPr="00F72103">
              <w:rPr>
                <w:color w:val="000000"/>
              </w:rPr>
              <w:t>***</w:t>
            </w:r>
          </w:p>
        </w:tc>
        <w:tc>
          <w:tcPr>
            <w:tcW w:w="489" w:type="pct"/>
            <w:tcBorders>
              <w:top w:val="single" w:sz="4" w:space="0" w:color="auto"/>
            </w:tcBorders>
          </w:tcPr>
          <w:p w14:paraId="215FC669" w14:textId="77777777" w:rsidR="002D59BD" w:rsidRPr="00F72103" w:rsidRDefault="002D59BD" w:rsidP="001443DF">
            <w:pPr>
              <w:spacing w:after="0"/>
              <w:jc w:val="right"/>
            </w:pPr>
            <w:r w:rsidRPr="00F72103">
              <w:rPr>
                <w:rFonts w:hint="eastAsia"/>
              </w:rPr>
              <w:t>0.43</w:t>
            </w:r>
          </w:p>
        </w:tc>
        <w:tc>
          <w:tcPr>
            <w:tcW w:w="201" w:type="pct"/>
            <w:tcBorders>
              <w:top w:val="single" w:sz="4" w:space="0" w:color="auto"/>
            </w:tcBorders>
          </w:tcPr>
          <w:p w14:paraId="724B7751" w14:textId="77777777" w:rsidR="002D59BD" w:rsidRPr="00F72103" w:rsidRDefault="002D59BD" w:rsidP="001443DF">
            <w:pPr>
              <w:spacing w:after="0"/>
            </w:pPr>
            <w:r w:rsidRPr="00F72103">
              <w:rPr>
                <w:rFonts w:hint="eastAsia"/>
              </w:rPr>
              <w:t>***</w:t>
            </w:r>
          </w:p>
        </w:tc>
      </w:tr>
      <w:tr w:rsidR="002D59BD" w:rsidRPr="00F72103" w14:paraId="7E558FC7" w14:textId="77777777" w:rsidTr="001443DF">
        <w:tc>
          <w:tcPr>
            <w:tcW w:w="850" w:type="pct"/>
          </w:tcPr>
          <w:p w14:paraId="6C185249" w14:textId="77777777" w:rsidR="002D59BD" w:rsidRPr="00F72103" w:rsidRDefault="002D59BD" w:rsidP="001443DF">
            <w:pPr>
              <w:spacing w:after="0"/>
            </w:pPr>
          </w:p>
        </w:tc>
        <w:tc>
          <w:tcPr>
            <w:tcW w:w="489" w:type="pct"/>
          </w:tcPr>
          <w:p w14:paraId="7C199D1F" w14:textId="77777777" w:rsidR="002D59BD" w:rsidRPr="00F72103" w:rsidRDefault="002D59BD" w:rsidP="001443DF">
            <w:pPr>
              <w:autoSpaceDE w:val="0"/>
              <w:autoSpaceDN w:val="0"/>
              <w:adjustRightInd w:val="0"/>
              <w:spacing w:after="0"/>
              <w:jc w:val="right"/>
              <w:rPr>
                <w:color w:val="000000"/>
              </w:rPr>
            </w:pPr>
            <w:r w:rsidRPr="00F72103">
              <w:rPr>
                <w:color w:val="000000"/>
              </w:rPr>
              <w:t>(0.14)</w:t>
            </w:r>
          </w:p>
        </w:tc>
        <w:tc>
          <w:tcPr>
            <w:tcW w:w="203" w:type="pct"/>
          </w:tcPr>
          <w:p w14:paraId="7DADAFF6" w14:textId="77777777" w:rsidR="002D59BD" w:rsidRPr="00F72103" w:rsidRDefault="002D59BD" w:rsidP="001443DF">
            <w:pPr>
              <w:spacing w:after="0"/>
            </w:pPr>
          </w:p>
        </w:tc>
        <w:tc>
          <w:tcPr>
            <w:tcW w:w="489" w:type="pct"/>
          </w:tcPr>
          <w:p w14:paraId="0B445A65" w14:textId="77777777" w:rsidR="002D59BD" w:rsidRPr="00F72103" w:rsidRDefault="002D59BD" w:rsidP="001443DF">
            <w:pPr>
              <w:spacing w:after="0"/>
              <w:jc w:val="right"/>
            </w:pPr>
            <w:r w:rsidRPr="00F72103">
              <w:rPr>
                <w:rFonts w:hint="eastAsia"/>
              </w:rPr>
              <w:t>(0.11)</w:t>
            </w:r>
          </w:p>
        </w:tc>
        <w:tc>
          <w:tcPr>
            <w:tcW w:w="203" w:type="pct"/>
          </w:tcPr>
          <w:p w14:paraId="584C8911" w14:textId="77777777" w:rsidR="002D59BD" w:rsidRPr="00F72103" w:rsidRDefault="002D59BD" w:rsidP="001443DF">
            <w:pPr>
              <w:spacing w:after="0"/>
            </w:pPr>
          </w:p>
        </w:tc>
        <w:tc>
          <w:tcPr>
            <w:tcW w:w="489" w:type="pct"/>
          </w:tcPr>
          <w:p w14:paraId="0B3329BF" w14:textId="77777777" w:rsidR="002D59BD" w:rsidRPr="00F72103" w:rsidRDefault="002D59BD" w:rsidP="001443DF">
            <w:pPr>
              <w:autoSpaceDE w:val="0"/>
              <w:autoSpaceDN w:val="0"/>
              <w:adjustRightInd w:val="0"/>
              <w:spacing w:after="0"/>
              <w:jc w:val="right"/>
              <w:rPr>
                <w:color w:val="000000"/>
              </w:rPr>
            </w:pPr>
            <w:r w:rsidRPr="00F72103">
              <w:rPr>
                <w:color w:val="000000"/>
              </w:rPr>
              <w:t>(0.19)</w:t>
            </w:r>
          </w:p>
        </w:tc>
        <w:tc>
          <w:tcPr>
            <w:tcW w:w="203" w:type="pct"/>
          </w:tcPr>
          <w:p w14:paraId="44D52C53" w14:textId="77777777" w:rsidR="002D59BD" w:rsidRPr="00F72103" w:rsidRDefault="002D59BD" w:rsidP="001443DF">
            <w:pPr>
              <w:spacing w:after="0"/>
            </w:pPr>
          </w:p>
        </w:tc>
        <w:tc>
          <w:tcPr>
            <w:tcW w:w="489" w:type="pct"/>
          </w:tcPr>
          <w:p w14:paraId="41123EE0" w14:textId="77777777" w:rsidR="002D59BD" w:rsidRPr="00F72103" w:rsidRDefault="002D59BD" w:rsidP="001443DF">
            <w:pPr>
              <w:autoSpaceDE w:val="0"/>
              <w:autoSpaceDN w:val="0"/>
              <w:adjustRightInd w:val="0"/>
              <w:spacing w:after="0"/>
              <w:jc w:val="right"/>
              <w:rPr>
                <w:color w:val="000000"/>
              </w:rPr>
            </w:pPr>
            <w:r w:rsidRPr="00F72103">
              <w:rPr>
                <w:color w:val="000000"/>
              </w:rPr>
              <w:t>(0.17)</w:t>
            </w:r>
          </w:p>
        </w:tc>
        <w:tc>
          <w:tcPr>
            <w:tcW w:w="203" w:type="pct"/>
          </w:tcPr>
          <w:p w14:paraId="7402DF3A" w14:textId="77777777" w:rsidR="002D59BD" w:rsidRPr="00F72103" w:rsidRDefault="002D59BD" w:rsidP="001443DF">
            <w:pPr>
              <w:spacing w:after="0"/>
            </w:pPr>
          </w:p>
        </w:tc>
        <w:tc>
          <w:tcPr>
            <w:tcW w:w="489" w:type="pct"/>
          </w:tcPr>
          <w:p w14:paraId="2D3ABBB1" w14:textId="77777777" w:rsidR="002D59BD" w:rsidRPr="00F72103" w:rsidRDefault="002D59BD" w:rsidP="001443DF">
            <w:pPr>
              <w:autoSpaceDE w:val="0"/>
              <w:autoSpaceDN w:val="0"/>
              <w:adjustRightInd w:val="0"/>
              <w:spacing w:after="0"/>
              <w:jc w:val="right"/>
              <w:rPr>
                <w:color w:val="000000"/>
              </w:rPr>
            </w:pPr>
            <w:r w:rsidRPr="00F72103">
              <w:rPr>
                <w:color w:val="000000"/>
              </w:rPr>
              <w:t>(0.14)</w:t>
            </w:r>
          </w:p>
        </w:tc>
        <w:tc>
          <w:tcPr>
            <w:tcW w:w="203" w:type="pct"/>
          </w:tcPr>
          <w:p w14:paraId="413F4673" w14:textId="77777777" w:rsidR="002D59BD" w:rsidRPr="00F72103" w:rsidRDefault="002D59BD" w:rsidP="001443DF">
            <w:pPr>
              <w:spacing w:after="0"/>
            </w:pPr>
          </w:p>
        </w:tc>
        <w:tc>
          <w:tcPr>
            <w:tcW w:w="489" w:type="pct"/>
          </w:tcPr>
          <w:p w14:paraId="337E78C1" w14:textId="77777777" w:rsidR="002D59BD" w:rsidRPr="00F72103" w:rsidRDefault="002D59BD" w:rsidP="001443DF">
            <w:pPr>
              <w:spacing w:after="0"/>
              <w:jc w:val="right"/>
            </w:pPr>
            <w:r w:rsidRPr="00F72103">
              <w:rPr>
                <w:rFonts w:hint="eastAsia"/>
              </w:rPr>
              <w:t>(0.08)</w:t>
            </w:r>
          </w:p>
        </w:tc>
        <w:tc>
          <w:tcPr>
            <w:tcW w:w="201" w:type="pct"/>
          </w:tcPr>
          <w:p w14:paraId="15EB48D3" w14:textId="77777777" w:rsidR="002D59BD" w:rsidRPr="00F72103" w:rsidRDefault="002D59BD" w:rsidP="001443DF">
            <w:pPr>
              <w:spacing w:after="0"/>
            </w:pPr>
          </w:p>
        </w:tc>
      </w:tr>
      <w:tr w:rsidR="002D59BD" w:rsidRPr="00F72103" w14:paraId="1C9C70BC" w14:textId="77777777" w:rsidTr="001443DF">
        <w:tc>
          <w:tcPr>
            <w:tcW w:w="850" w:type="pct"/>
            <w:vMerge w:val="restart"/>
          </w:tcPr>
          <w:p w14:paraId="3379D049" w14:textId="77777777" w:rsidR="002D59BD" w:rsidRPr="00F72103" w:rsidRDefault="002D59BD" w:rsidP="001443DF">
            <w:pPr>
              <w:spacing w:after="0"/>
              <w:ind w:left="288" w:hanging="288"/>
            </w:pPr>
            <w:r w:rsidRPr="00F72103">
              <w:t xml:space="preserve">Off-farm employment </w:t>
            </w:r>
            <w:r w:rsidRPr="00F72103">
              <w:br w:type="textWrapping" w:clear="all"/>
              <w:t>of village leaders</w:t>
            </w:r>
          </w:p>
        </w:tc>
        <w:tc>
          <w:tcPr>
            <w:tcW w:w="489" w:type="pct"/>
          </w:tcPr>
          <w:p w14:paraId="63385842" w14:textId="77777777" w:rsidR="002D59BD" w:rsidRPr="00F72103" w:rsidRDefault="002D59BD" w:rsidP="001443DF">
            <w:pPr>
              <w:autoSpaceDE w:val="0"/>
              <w:autoSpaceDN w:val="0"/>
              <w:adjustRightInd w:val="0"/>
              <w:spacing w:after="0"/>
              <w:jc w:val="right"/>
              <w:rPr>
                <w:color w:val="000000"/>
                <w:vertAlign w:val="superscript"/>
              </w:rPr>
            </w:pPr>
            <w:r w:rsidRPr="00F72103">
              <w:rPr>
                <w:color w:val="000000"/>
              </w:rPr>
              <w:t>1</w:t>
            </w:r>
            <w:r w:rsidRPr="00F72103">
              <w:rPr>
                <w:rFonts w:hint="eastAsia"/>
                <w:color w:val="000000"/>
              </w:rPr>
              <w:t>.</w:t>
            </w:r>
            <w:r w:rsidRPr="00F72103">
              <w:rPr>
                <w:color w:val="000000"/>
              </w:rPr>
              <w:t>2</w:t>
            </w:r>
            <w:r w:rsidRPr="00F72103">
              <w:rPr>
                <w:rFonts w:hint="eastAsia"/>
                <w:color w:val="000000"/>
              </w:rPr>
              <w:t>2</w:t>
            </w:r>
            <w:r w:rsidRPr="00F72103">
              <w:rPr>
                <w:color w:val="000000"/>
              </w:rPr>
              <w:t>×</w:t>
            </w:r>
            <w:r w:rsidRPr="00F72103">
              <w:rPr>
                <w:rFonts w:hint="eastAsia"/>
                <w:color w:val="000000"/>
              </w:rPr>
              <w:t>10</w:t>
            </w:r>
            <w:r w:rsidRPr="00F72103">
              <w:rPr>
                <w:rFonts w:hint="eastAsia"/>
                <w:color w:val="000000"/>
                <w:vertAlign w:val="superscript"/>
              </w:rPr>
              <w:t>-3</w:t>
            </w:r>
          </w:p>
        </w:tc>
        <w:tc>
          <w:tcPr>
            <w:tcW w:w="203" w:type="pct"/>
          </w:tcPr>
          <w:p w14:paraId="039ED0B8" w14:textId="77777777" w:rsidR="002D59BD" w:rsidRPr="00F72103" w:rsidRDefault="002D59BD" w:rsidP="001443DF">
            <w:pPr>
              <w:spacing w:after="0"/>
            </w:pPr>
          </w:p>
        </w:tc>
        <w:tc>
          <w:tcPr>
            <w:tcW w:w="489" w:type="pct"/>
          </w:tcPr>
          <w:p w14:paraId="7EB9D62B" w14:textId="77777777" w:rsidR="002D59BD" w:rsidRPr="00F72103" w:rsidRDefault="002D59BD" w:rsidP="001443DF">
            <w:pPr>
              <w:spacing w:after="0"/>
              <w:jc w:val="right"/>
            </w:pPr>
            <w:r w:rsidRPr="00F72103">
              <w:rPr>
                <w:rFonts w:hint="eastAsia"/>
              </w:rPr>
              <w:t>0.01</w:t>
            </w:r>
          </w:p>
        </w:tc>
        <w:tc>
          <w:tcPr>
            <w:tcW w:w="203" w:type="pct"/>
          </w:tcPr>
          <w:p w14:paraId="3A5A19B8" w14:textId="77777777" w:rsidR="002D59BD" w:rsidRPr="00F72103" w:rsidRDefault="002D59BD" w:rsidP="001443DF">
            <w:pPr>
              <w:spacing w:after="0"/>
            </w:pPr>
          </w:p>
        </w:tc>
        <w:tc>
          <w:tcPr>
            <w:tcW w:w="489" w:type="pct"/>
          </w:tcPr>
          <w:p w14:paraId="2D99897A"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4</w:t>
            </w:r>
          </w:p>
        </w:tc>
        <w:tc>
          <w:tcPr>
            <w:tcW w:w="203" w:type="pct"/>
          </w:tcPr>
          <w:p w14:paraId="763BDACB" w14:textId="77777777" w:rsidR="002D59BD" w:rsidRPr="00F72103" w:rsidRDefault="002D59BD" w:rsidP="001443DF">
            <w:pPr>
              <w:spacing w:after="0"/>
            </w:pPr>
          </w:p>
        </w:tc>
        <w:tc>
          <w:tcPr>
            <w:tcW w:w="489" w:type="pct"/>
          </w:tcPr>
          <w:p w14:paraId="714596E7" w14:textId="77777777" w:rsidR="002D59BD" w:rsidRPr="00F72103" w:rsidRDefault="002D59BD" w:rsidP="001443DF">
            <w:pPr>
              <w:autoSpaceDE w:val="0"/>
              <w:autoSpaceDN w:val="0"/>
              <w:adjustRightInd w:val="0"/>
              <w:spacing w:after="0"/>
              <w:jc w:val="right"/>
              <w:rPr>
                <w:color w:val="000000"/>
              </w:rPr>
            </w:pPr>
            <w:r w:rsidRPr="00F72103">
              <w:rPr>
                <w:color w:val="000000"/>
              </w:rPr>
              <w:t>9</w:t>
            </w:r>
            <w:r w:rsidRPr="00F72103">
              <w:rPr>
                <w:rFonts w:hint="eastAsia"/>
                <w:color w:val="000000"/>
              </w:rPr>
              <w:t>.78</w:t>
            </w:r>
            <w:r w:rsidRPr="00F72103">
              <w:rPr>
                <w:color w:val="000000"/>
              </w:rPr>
              <w:t>×</w:t>
            </w:r>
            <w:r w:rsidRPr="00F72103">
              <w:rPr>
                <w:rFonts w:hint="eastAsia"/>
                <w:color w:val="000000"/>
              </w:rPr>
              <w:t>10</w:t>
            </w:r>
            <w:r w:rsidRPr="00F72103">
              <w:rPr>
                <w:rFonts w:hint="eastAsia"/>
                <w:color w:val="000000"/>
                <w:vertAlign w:val="superscript"/>
              </w:rPr>
              <w:t>-4</w:t>
            </w:r>
          </w:p>
        </w:tc>
        <w:tc>
          <w:tcPr>
            <w:tcW w:w="203" w:type="pct"/>
          </w:tcPr>
          <w:p w14:paraId="15BB112F" w14:textId="77777777" w:rsidR="002D59BD" w:rsidRPr="00F72103" w:rsidRDefault="002D59BD" w:rsidP="001443DF">
            <w:pPr>
              <w:spacing w:after="0"/>
            </w:pPr>
          </w:p>
        </w:tc>
        <w:tc>
          <w:tcPr>
            <w:tcW w:w="489" w:type="pct"/>
          </w:tcPr>
          <w:p w14:paraId="448EF5E4" w14:textId="77777777" w:rsidR="002D59BD" w:rsidRPr="00F72103" w:rsidRDefault="002D59BD" w:rsidP="001443DF">
            <w:pPr>
              <w:autoSpaceDE w:val="0"/>
              <w:autoSpaceDN w:val="0"/>
              <w:adjustRightInd w:val="0"/>
              <w:spacing w:after="0"/>
              <w:jc w:val="right"/>
              <w:rPr>
                <w:color w:val="000000"/>
              </w:rPr>
            </w:pPr>
            <w:r w:rsidRPr="00F72103">
              <w:rPr>
                <w:rFonts w:hint="eastAsia"/>
                <w:color w:val="000000"/>
              </w:rPr>
              <w:t>1.22</w:t>
            </w:r>
            <w:r w:rsidRPr="00F72103">
              <w:rPr>
                <w:color w:val="000000"/>
              </w:rPr>
              <w:t>×</w:t>
            </w:r>
            <w:r w:rsidRPr="00F72103">
              <w:rPr>
                <w:rFonts w:hint="eastAsia"/>
                <w:color w:val="000000"/>
              </w:rPr>
              <w:t>10</w:t>
            </w:r>
            <w:r w:rsidRPr="00F72103">
              <w:rPr>
                <w:rFonts w:hint="eastAsia"/>
                <w:color w:val="000000"/>
                <w:vertAlign w:val="superscript"/>
              </w:rPr>
              <w:t>-3</w:t>
            </w:r>
          </w:p>
        </w:tc>
        <w:tc>
          <w:tcPr>
            <w:tcW w:w="203" w:type="pct"/>
          </w:tcPr>
          <w:p w14:paraId="3B7C000C" w14:textId="77777777" w:rsidR="002D59BD" w:rsidRPr="00F72103" w:rsidRDefault="002D59BD" w:rsidP="001443DF">
            <w:pPr>
              <w:spacing w:after="0"/>
            </w:pPr>
          </w:p>
        </w:tc>
        <w:tc>
          <w:tcPr>
            <w:tcW w:w="489" w:type="pct"/>
          </w:tcPr>
          <w:p w14:paraId="1F1AAC7F" w14:textId="77777777" w:rsidR="002D59BD" w:rsidRPr="00F72103" w:rsidRDefault="002D59BD" w:rsidP="001443DF">
            <w:pPr>
              <w:spacing w:after="0"/>
              <w:jc w:val="right"/>
            </w:pPr>
            <w:r w:rsidRPr="00F72103">
              <w:rPr>
                <w:rFonts w:hint="eastAsia"/>
              </w:rPr>
              <w:t>0.01</w:t>
            </w:r>
          </w:p>
        </w:tc>
        <w:tc>
          <w:tcPr>
            <w:tcW w:w="201" w:type="pct"/>
          </w:tcPr>
          <w:p w14:paraId="5D583956" w14:textId="77777777" w:rsidR="002D59BD" w:rsidRPr="00F72103" w:rsidRDefault="002D59BD" w:rsidP="001443DF">
            <w:pPr>
              <w:spacing w:after="0"/>
            </w:pPr>
          </w:p>
        </w:tc>
      </w:tr>
      <w:tr w:rsidR="002D59BD" w:rsidRPr="00F72103" w14:paraId="6E9A7F85" w14:textId="77777777" w:rsidTr="001443DF">
        <w:tc>
          <w:tcPr>
            <w:tcW w:w="850" w:type="pct"/>
            <w:vMerge/>
          </w:tcPr>
          <w:p w14:paraId="389DA3A1" w14:textId="77777777" w:rsidR="002D59BD" w:rsidRPr="00F72103" w:rsidRDefault="002D59BD" w:rsidP="001443DF">
            <w:pPr>
              <w:spacing w:after="0"/>
              <w:ind w:left="288" w:hanging="288"/>
            </w:pPr>
          </w:p>
        </w:tc>
        <w:tc>
          <w:tcPr>
            <w:tcW w:w="489" w:type="pct"/>
          </w:tcPr>
          <w:p w14:paraId="129B2E55"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4</w:t>
            </w:r>
            <w:r w:rsidRPr="00F72103">
              <w:rPr>
                <w:color w:val="000000"/>
              </w:rPr>
              <w:t>)</w:t>
            </w:r>
          </w:p>
        </w:tc>
        <w:tc>
          <w:tcPr>
            <w:tcW w:w="203" w:type="pct"/>
          </w:tcPr>
          <w:p w14:paraId="664D3A5C" w14:textId="77777777" w:rsidR="002D59BD" w:rsidRPr="00F72103" w:rsidRDefault="002D59BD" w:rsidP="001443DF">
            <w:pPr>
              <w:spacing w:after="0"/>
            </w:pPr>
          </w:p>
        </w:tc>
        <w:tc>
          <w:tcPr>
            <w:tcW w:w="489" w:type="pct"/>
          </w:tcPr>
          <w:p w14:paraId="3BC4C033" w14:textId="77777777" w:rsidR="002D59BD" w:rsidRPr="00F72103" w:rsidRDefault="002D59BD" w:rsidP="001443DF">
            <w:pPr>
              <w:spacing w:after="0"/>
              <w:jc w:val="right"/>
            </w:pPr>
            <w:r w:rsidRPr="00F72103">
              <w:rPr>
                <w:rFonts w:hint="eastAsia"/>
              </w:rPr>
              <w:t>(0.03)</w:t>
            </w:r>
          </w:p>
        </w:tc>
        <w:tc>
          <w:tcPr>
            <w:tcW w:w="203" w:type="pct"/>
          </w:tcPr>
          <w:p w14:paraId="060E4A22" w14:textId="77777777" w:rsidR="002D59BD" w:rsidRPr="00F72103" w:rsidRDefault="002D59BD" w:rsidP="001443DF">
            <w:pPr>
              <w:spacing w:after="0"/>
            </w:pPr>
          </w:p>
        </w:tc>
        <w:tc>
          <w:tcPr>
            <w:tcW w:w="489" w:type="pct"/>
          </w:tcPr>
          <w:p w14:paraId="6D3EB984" w14:textId="77777777" w:rsidR="002D59BD" w:rsidRPr="00F72103" w:rsidRDefault="002D59BD" w:rsidP="001443DF">
            <w:pPr>
              <w:autoSpaceDE w:val="0"/>
              <w:autoSpaceDN w:val="0"/>
              <w:adjustRightInd w:val="0"/>
              <w:spacing w:after="0"/>
              <w:jc w:val="right"/>
              <w:rPr>
                <w:color w:val="000000"/>
              </w:rPr>
            </w:pPr>
            <w:r w:rsidRPr="00F72103">
              <w:rPr>
                <w:color w:val="000000"/>
              </w:rPr>
              <w:t>(0.05)</w:t>
            </w:r>
          </w:p>
        </w:tc>
        <w:tc>
          <w:tcPr>
            <w:tcW w:w="203" w:type="pct"/>
          </w:tcPr>
          <w:p w14:paraId="1A5FDB84" w14:textId="77777777" w:rsidR="002D59BD" w:rsidRPr="00F72103" w:rsidRDefault="002D59BD" w:rsidP="001443DF">
            <w:pPr>
              <w:spacing w:after="0"/>
            </w:pPr>
          </w:p>
        </w:tc>
        <w:tc>
          <w:tcPr>
            <w:tcW w:w="489" w:type="pct"/>
          </w:tcPr>
          <w:p w14:paraId="6A75136B"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6</w:t>
            </w:r>
            <w:r w:rsidRPr="00F72103">
              <w:rPr>
                <w:color w:val="000000"/>
              </w:rPr>
              <w:t>)</w:t>
            </w:r>
          </w:p>
        </w:tc>
        <w:tc>
          <w:tcPr>
            <w:tcW w:w="203" w:type="pct"/>
          </w:tcPr>
          <w:p w14:paraId="2876E01E" w14:textId="77777777" w:rsidR="002D59BD" w:rsidRPr="00F72103" w:rsidRDefault="002D59BD" w:rsidP="001443DF">
            <w:pPr>
              <w:spacing w:after="0"/>
            </w:pPr>
          </w:p>
        </w:tc>
        <w:tc>
          <w:tcPr>
            <w:tcW w:w="489" w:type="pct"/>
          </w:tcPr>
          <w:p w14:paraId="7380961E"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4</w:t>
            </w:r>
            <w:r w:rsidRPr="00F72103">
              <w:rPr>
                <w:color w:val="000000"/>
              </w:rPr>
              <w:t>)</w:t>
            </w:r>
          </w:p>
        </w:tc>
        <w:tc>
          <w:tcPr>
            <w:tcW w:w="203" w:type="pct"/>
          </w:tcPr>
          <w:p w14:paraId="270BF815" w14:textId="77777777" w:rsidR="002D59BD" w:rsidRPr="00F72103" w:rsidRDefault="002D59BD" w:rsidP="001443DF">
            <w:pPr>
              <w:spacing w:after="0"/>
            </w:pPr>
          </w:p>
        </w:tc>
        <w:tc>
          <w:tcPr>
            <w:tcW w:w="489" w:type="pct"/>
          </w:tcPr>
          <w:p w14:paraId="113908C9" w14:textId="77777777" w:rsidR="002D59BD" w:rsidRPr="00F72103" w:rsidRDefault="002D59BD" w:rsidP="001443DF">
            <w:pPr>
              <w:spacing w:after="0"/>
              <w:jc w:val="right"/>
            </w:pPr>
            <w:r w:rsidRPr="00F72103">
              <w:rPr>
                <w:rFonts w:hint="eastAsia"/>
              </w:rPr>
              <w:t>(0.04)</w:t>
            </w:r>
          </w:p>
        </w:tc>
        <w:tc>
          <w:tcPr>
            <w:tcW w:w="201" w:type="pct"/>
          </w:tcPr>
          <w:p w14:paraId="5412C19D" w14:textId="77777777" w:rsidR="002D59BD" w:rsidRPr="00F72103" w:rsidRDefault="002D59BD" w:rsidP="001443DF">
            <w:pPr>
              <w:spacing w:after="0"/>
            </w:pPr>
          </w:p>
        </w:tc>
      </w:tr>
      <w:tr w:rsidR="002D59BD" w:rsidRPr="00F72103" w14:paraId="3FCCA694" w14:textId="77777777" w:rsidTr="001443DF">
        <w:tc>
          <w:tcPr>
            <w:tcW w:w="850" w:type="pct"/>
            <w:vMerge w:val="restart"/>
          </w:tcPr>
          <w:p w14:paraId="381B0934" w14:textId="77777777" w:rsidR="002D59BD" w:rsidRPr="00F72103" w:rsidRDefault="002D59BD" w:rsidP="001443DF">
            <w:pPr>
              <w:spacing w:after="0"/>
              <w:ind w:left="288" w:hanging="288"/>
            </w:pPr>
            <w:r w:rsidRPr="00F72103">
              <w:t xml:space="preserve">Household forestry </w:t>
            </w:r>
            <w:r w:rsidRPr="00F72103">
              <w:br w:type="textWrapping" w:clear="all"/>
              <w:t>income</w:t>
            </w:r>
          </w:p>
        </w:tc>
        <w:tc>
          <w:tcPr>
            <w:tcW w:w="489" w:type="pct"/>
          </w:tcPr>
          <w:p w14:paraId="003CDB59" w14:textId="77777777" w:rsidR="002D59BD" w:rsidRPr="00F72103" w:rsidRDefault="002D59BD" w:rsidP="001443DF">
            <w:pPr>
              <w:autoSpaceDE w:val="0"/>
              <w:autoSpaceDN w:val="0"/>
              <w:adjustRightInd w:val="0"/>
              <w:spacing w:after="0"/>
              <w:jc w:val="right"/>
              <w:rPr>
                <w:color w:val="000000"/>
              </w:rPr>
            </w:pPr>
            <w:r w:rsidRPr="00F72103">
              <w:rPr>
                <w:color w:val="000000"/>
              </w:rPr>
              <w:t>-0.01</w:t>
            </w:r>
          </w:p>
        </w:tc>
        <w:tc>
          <w:tcPr>
            <w:tcW w:w="203" w:type="pct"/>
          </w:tcPr>
          <w:p w14:paraId="39B79570" w14:textId="77777777" w:rsidR="002D59BD" w:rsidRPr="00F72103" w:rsidRDefault="002D59BD" w:rsidP="001443DF">
            <w:pPr>
              <w:spacing w:after="0"/>
            </w:pPr>
          </w:p>
        </w:tc>
        <w:tc>
          <w:tcPr>
            <w:tcW w:w="489" w:type="pct"/>
          </w:tcPr>
          <w:p w14:paraId="52ECB4B1" w14:textId="77777777" w:rsidR="002D59BD" w:rsidRPr="00F72103" w:rsidRDefault="002D59BD" w:rsidP="001443DF">
            <w:pPr>
              <w:spacing w:after="0"/>
              <w:jc w:val="right"/>
            </w:pPr>
            <w:r w:rsidRPr="00F72103">
              <w:rPr>
                <w:rFonts w:hint="eastAsia"/>
              </w:rPr>
              <w:t>-0.01</w:t>
            </w:r>
          </w:p>
        </w:tc>
        <w:tc>
          <w:tcPr>
            <w:tcW w:w="203" w:type="pct"/>
          </w:tcPr>
          <w:p w14:paraId="5DDCCBB5" w14:textId="77777777" w:rsidR="002D59BD" w:rsidRPr="00F72103" w:rsidRDefault="002D59BD" w:rsidP="001443DF">
            <w:pPr>
              <w:spacing w:after="0"/>
            </w:pPr>
            <w:r w:rsidRPr="00F72103">
              <w:rPr>
                <w:rFonts w:hint="eastAsia"/>
              </w:rPr>
              <w:t>*</w:t>
            </w:r>
          </w:p>
        </w:tc>
        <w:tc>
          <w:tcPr>
            <w:tcW w:w="489" w:type="pct"/>
          </w:tcPr>
          <w:p w14:paraId="7A7FBDAF"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2</w:t>
            </w:r>
          </w:p>
        </w:tc>
        <w:tc>
          <w:tcPr>
            <w:tcW w:w="203" w:type="pct"/>
          </w:tcPr>
          <w:p w14:paraId="119CE819" w14:textId="77777777" w:rsidR="002D59BD" w:rsidRPr="00F72103" w:rsidRDefault="002D59BD" w:rsidP="001443DF">
            <w:pPr>
              <w:spacing w:after="0"/>
            </w:pPr>
          </w:p>
        </w:tc>
        <w:tc>
          <w:tcPr>
            <w:tcW w:w="489" w:type="pct"/>
          </w:tcPr>
          <w:p w14:paraId="4B80D4EF" w14:textId="77777777" w:rsidR="002D59BD" w:rsidRPr="00F72103" w:rsidRDefault="002D59BD" w:rsidP="001443DF">
            <w:pPr>
              <w:autoSpaceDE w:val="0"/>
              <w:autoSpaceDN w:val="0"/>
              <w:adjustRightInd w:val="0"/>
              <w:spacing w:after="0"/>
              <w:jc w:val="right"/>
              <w:rPr>
                <w:color w:val="000000"/>
              </w:rPr>
            </w:pPr>
            <w:r w:rsidRPr="00F72103">
              <w:rPr>
                <w:color w:val="000000"/>
              </w:rPr>
              <w:t>-0.01</w:t>
            </w:r>
          </w:p>
        </w:tc>
        <w:tc>
          <w:tcPr>
            <w:tcW w:w="203" w:type="pct"/>
          </w:tcPr>
          <w:p w14:paraId="2875A41A" w14:textId="77777777" w:rsidR="002D59BD" w:rsidRPr="00F72103" w:rsidRDefault="002D59BD" w:rsidP="001443DF">
            <w:pPr>
              <w:spacing w:after="0"/>
            </w:pPr>
          </w:p>
        </w:tc>
        <w:tc>
          <w:tcPr>
            <w:tcW w:w="489" w:type="pct"/>
          </w:tcPr>
          <w:p w14:paraId="442533AA" w14:textId="77777777" w:rsidR="002D59BD" w:rsidRPr="00F72103" w:rsidRDefault="002D59BD" w:rsidP="001443DF">
            <w:pPr>
              <w:autoSpaceDE w:val="0"/>
              <w:autoSpaceDN w:val="0"/>
              <w:adjustRightInd w:val="0"/>
              <w:spacing w:after="0"/>
              <w:jc w:val="right"/>
              <w:rPr>
                <w:color w:val="000000"/>
              </w:rPr>
            </w:pPr>
            <w:r w:rsidRPr="00F72103">
              <w:rPr>
                <w:color w:val="000000"/>
              </w:rPr>
              <w:t>-0.01</w:t>
            </w:r>
          </w:p>
        </w:tc>
        <w:tc>
          <w:tcPr>
            <w:tcW w:w="203" w:type="pct"/>
          </w:tcPr>
          <w:p w14:paraId="623BDFC4" w14:textId="77777777" w:rsidR="002D59BD" w:rsidRPr="00F72103" w:rsidRDefault="002D59BD" w:rsidP="001443DF">
            <w:pPr>
              <w:spacing w:after="0"/>
            </w:pPr>
          </w:p>
        </w:tc>
        <w:tc>
          <w:tcPr>
            <w:tcW w:w="489" w:type="pct"/>
          </w:tcPr>
          <w:p w14:paraId="2E044855" w14:textId="77777777" w:rsidR="002D59BD" w:rsidRPr="00F72103" w:rsidRDefault="002D59BD" w:rsidP="001443DF">
            <w:pPr>
              <w:autoSpaceDE w:val="0"/>
              <w:autoSpaceDN w:val="0"/>
              <w:adjustRightInd w:val="0"/>
              <w:spacing w:after="0"/>
              <w:jc w:val="right"/>
              <w:rPr>
                <w:color w:val="000000"/>
              </w:rPr>
            </w:pPr>
            <w:r w:rsidRPr="00F72103">
              <w:rPr>
                <w:color w:val="000000"/>
              </w:rPr>
              <w:t>-0.01</w:t>
            </w:r>
          </w:p>
        </w:tc>
        <w:tc>
          <w:tcPr>
            <w:tcW w:w="201" w:type="pct"/>
          </w:tcPr>
          <w:p w14:paraId="7557AE75" w14:textId="77777777" w:rsidR="002D59BD" w:rsidRPr="00F72103" w:rsidRDefault="002D59BD" w:rsidP="001443DF">
            <w:pPr>
              <w:spacing w:after="0"/>
            </w:pPr>
            <w:r w:rsidRPr="00F72103">
              <w:rPr>
                <w:rFonts w:hint="eastAsia"/>
              </w:rPr>
              <w:t>*</w:t>
            </w:r>
          </w:p>
        </w:tc>
      </w:tr>
      <w:tr w:rsidR="002D59BD" w:rsidRPr="00F72103" w14:paraId="7D9F0989" w14:textId="77777777" w:rsidTr="001443DF">
        <w:tc>
          <w:tcPr>
            <w:tcW w:w="850" w:type="pct"/>
            <w:vMerge/>
          </w:tcPr>
          <w:p w14:paraId="291F6125" w14:textId="77777777" w:rsidR="002D59BD" w:rsidRPr="00F72103" w:rsidRDefault="002D59BD" w:rsidP="001443DF">
            <w:pPr>
              <w:spacing w:after="0"/>
            </w:pPr>
          </w:p>
        </w:tc>
        <w:tc>
          <w:tcPr>
            <w:tcW w:w="489" w:type="pct"/>
          </w:tcPr>
          <w:p w14:paraId="33DE9911"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1</w:t>
            </w:r>
            <w:r w:rsidRPr="00F72103">
              <w:rPr>
                <w:color w:val="000000"/>
              </w:rPr>
              <w:t>)</w:t>
            </w:r>
          </w:p>
        </w:tc>
        <w:tc>
          <w:tcPr>
            <w:tcW w:w="203" w:type="pct"/>
          </w:tcPr>
          <w:p w14:paraId="7DA2E5BB" w14:textId="77777777" w:rsidR="002D59BD" w:rsidRPr="00F72103" w:rsidRDefault="002D59BD" w:rsidP="001443DF">
            <w:pPr>
              <w:spacing w:after="0"/>
            </w:pPr>
          </w:p>
        </w:tc>
        <w:tc>
          <w:tcPr>
            <w:tcW w:w="489" w:type="pct"/>
          </w:tcPr>
          <w:p w14:paraId="6D543EDA" w14:textId="77777777" w:rsidR="002D59BD" w:rsidRPr="00F72103" w:rsidRDefault="002D59BD" w:rsidP="001443DF">
            <w:pPr>
              <w:spacing w:after="0"/>
              <w:jc w:val="right"/>
            </w:pPr>
            <w:r w:rsidRPr="00F72103">
              <w:rPr>
                <w:rFonts w:hint="eastAsia"/>
              </w:rPr>
              <w:t>(0.01)</w:t>
            </w:r>
          </w:p>
        </w:tc>
        <w:tc>
          <w:tcPr>
            <w:tcW w:w="203" w:type="pct"/>
          </w:tcPr>
          <w:p w14:paraId="53FC1E37" w14:textId="77777777" w:rsidR="002D59BD" w:rsidRPr="00F72103" w:rsidRDefault="002D59BD" w:rsidP="001443DF">
            <w:pPr>
              <w:spacing w:after="0"/>
            </w:pPr>
          </w:p>
        </w:tc>
        <w:tc>
          <w:tcPr>
            <w:tcW w:w="489" w:type="pct"/>
          </w:tcPr>
          <w:p w14:paraId="0A2008EA" w14:textId="77777777" w:rsidR="002D59BD" w:rsidRPr="00F72103" w:rsidRDefault="002D59BD" w:rsidP="001443DF">
            <w:pPr>
              <w:autoSpaceDE w:val="0"/>
              <w:autoSpaceDN w:val="0"/>
              <w:adjustRightInd w:val="0"/>
              <w:spacing w:after="0"/>
              <w:jc w:val="right"/>
              <w:rPr>
                <w:color w:val="000000"/>
              </w:rPr>
            </w:pPr>
            <w:r w:rsidRPr="00F72103">
              <w:rPr>
                <w:color w:val="000000"/>
              </w:rPr>
              <w:t>(0.01)</w:t>
            </w:r>
          </w:p>
        </w:tc>
        <w:tc>
          <w:tcPr>
            <w:tcW w:w="203" w:type="pct"/>
          </w:tcPr>
          <w:p w14:paraId="0A029FD3" w14:textId="77777777" w:rsidR="002D59BD" w:rsidRPr="00F72103" w:rsidRDefault="002D59BD" w:rsidP="001443DF">
            <w:pPr>
              <w:spacing w:after="0"/>
            </w:pPr>
          </w:p>
        </w:tc>
        <w:tc>
          <w:tcPr>
            <w:tcW w:w="489" w:type="pct"/>
          </w:tcPr>
          <w:p w14:paraId="21BA1894" w14:textId="77777777" w:rsidR="002D59BD" w:rsidRPr="00F72103" w:rsidRDefault="002D59BD" w:rsidP="001443DF">
            <w:pPr>
              <w:autoSpaceDE w:val="0"/>
              <w:autoSpaceDN w:val="0"/>
              <w:adjustRightInd w:val="0"/>
              <w:spacing w:after="0"/>
              <w:jc w:val="right"/>
              <w:rPr>
                <w:color w:val="000000"/>
              </w:rPr>
            </w:pPr>
            <w:r w:rsidRPr="00F72103">
              <w:rPr>
                <w:color w:val="000000"/>
              </w:rPr>
              <w:t>(0.01)</w:t>
            </w:r>
          </w:p>
        </w:tc>
        <w:tc>
          <w:tcPr>
            <w:tcW w:w="203" w:type="pct"/>
          </w:tcPr>
          <w:p w14:paraId="7B4D9EB5" w14:textId="77777777" w:rsidR="002D59BD" w:rsidRPr="00F72103" w:rsidRDefault="002D59BD" w:rsidP="001443DF">
            <w:pPr>
              <w:spacing w:after="0"/>
            </w:pPr>
          </w:p>
        </w:tc>
        <w:tc>
          <w:tcPr>
            <w:tcW w:w="489" w:type="pct"/>
          </w:tcPr>
          <w:p w14:paraId="6BCE87C1" w14:textId="77777777" w:rsidR="002D59BD" w:rsidRPr="00F72103" w:rsidRDefault="002D59BD" w:rsidP="001443DF">
            <w:pPr>
              <w:autoSpaceDE w:val="0"/>
              <w:autoSpaceDN w:val="0"/>
              <w:adjustRightInd w:val="0"/>
              <w:spacing w:after="0"/>
              <w:jc w:val="right"/>
              <w:rPr>
                <w:color w:val="000000"/>
              </w:rPr>
            </w:pPr>
            <w:r w:rsidRPr="00F72103">
              <w:rPr>
                <w:color w:val="000000"/>
              </w:rPr>
              <w:t>(0.01)</w:t>
            </w:r>
          </w:p>
        </w:tc>
        <w:tc>
          <w:tcPr>
            <w:tcW w:w="203" w:type="pct"/>
          </w:tcPr>
          <w:p w14:paraId="6D3AD6A5" w14:textId="77777777" w:rsidR="002D59BD" w:rsidRPr="00F72103" w:rsidRDefault="002D59BD" w:rsidP="001443DF">
            <w:pPr>
              <w:spacing w:after="0"/>
            </w:pPr>
          </w:p>
        </w:tc>
        <w:tc>
          <w:tcPr>
            <w:tcW w:w="489" w:type="pct"/>
          </w:tcPr>
          <w:p w14:paraId="05496890" w14:textId="77777777" w:rsidR="002D59BD" w:rsidRPr="00F72103" w:rsidRDefault="002D59BD" w:rsidP="001443DF">
            <w:pPr>
              <w:autoSpaceDE w:val="0"/>
              <w:autoSpaceDN w:val="0"/>
              <w:adjustRightInd w:val="0"/>
              <w:spacing w:after="0"/>
              <w:jc w:val="right"/>
              <w:rPr>
                <w:color w:val="000000"/>
              </w:rPr>
            </w:pPr>
            <w:r w:rsidRPr="00F72103">
              <w:rPr>
                <w:color w:val="000000"/>
              </w:rPr>
              <w:t>(0.01)</w:t>
            </w:r>
          </w:p>
        </w:tc>
        <w:tc>
          <w:tcPr>
            <w:tcW w:w="201" w:type="pct"/>
          </w:tcPr>
          <w:p w14:paraId="6C3D1016" w14:textId="77777777" w:rsidR="002D59BD" w:rsidRPr="00F72103" w:rsidRDefault="002D59BD" w:rsidP="001443DF">
            <w:pPr>
              <w:spacing w:after="0"/>
            </w:pPr>
          </w:p>
        </w:tc>
      </w:tr>
      <w:tr w:rsidR="002D59BD" w:rsidRPr="00F72103" w14:paraId="256B779B" w14:textId="77777777" w:rsidTr="001443DF">
        <w:tc>
          <w:tcPr>
            <w:tcW w:w="850" w:type="pct"/>
          </w:tcPr>
          <w:p w14:paraId="593DBC30" w14:textId="77777777" w:rsidR="002D59BD" w:rsidRPr="00F72103" w:rsidRDefault="002D59BD" w:rsidP="001443DF">
            <w:pPr>
              <w:spacing w:after="0"/>
            </w:pPr>
            <w:r w:rsidRPr="00F72103">
              <w:t>Punishment</w:t>
            </w:r>
          </w:p>
        </w:tc>
        <w:tc>
          <w:tcPr>
            <w:tcW w:w="489" w:type="pct"/>
          </w:tcPr>
          <w:p w14:paraId="30695B2D"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1</w:t>
            </w:r>
          </w:p>
        </w:tc>
        <w:tc>
          <w:tcPr>
            <w:tcW w:w="203" w:type="pct"/>
          </w:tcPr>
          <w:p w14:paraId="54DB89BD" w14:textId="77777777" w:rsidR="002D59BD" w:rsidRPr="00F72103" w:rsidRDefault="002D59BD" w:rsidP="001443DF">
            <w:pPr>
              <w:spacing w:after="0"/>
            </w:pPr>
          </w:p>
        </w:tc>
        <w:tc>
          <w:tcPr>
            <w:tcW w:w="489" w:type="pct"/>
          </w:tcPr>
          <w:p w14:paraId="054000F0" w14:textId="77777777" w:rsidR="002D59BD" w:rsidRPr="00F72103" w:rsidRDefault="002D59BD" w:rsidP="001443DF">
            <w:pPr>
              <w:spacing w:after="0"/>
              <w:jc w:val="right"/>
            </w:pPr>
            <w:r w:rsidRPr="00F72103">
              <w:rPr>
                <w:rFonts w:hint="eastAsia"/>
              </w:rPr>
              <w:t>0.01</w:t>
            </w:r>
          </w:p>
        </w:tc>
        <w:tc>
          <w:tcPr>
            <w:tcW w:w="203" w:type="pct"/>
          </w:tcPr>
          <w:p w14:paraId="0370B289" w14:textId="77777777" w:rsidR="002D59BD" w:rsidRPr="00F72103" w:rsidRDefault="002D59BD" w:rsidP="001443DF">
            <w:pPr>
              <w:spacing w:after="0"/>
            </w:pPr>
          </w:p>
        </w:tc>
        <w:tc>
          <w:tcPr>
            <w:tcW w:w="489" w:type="pct"/>
          </w:tcPr>
          <w:p w14:paraId="157DDFDA" w14:textId="77777777" w:rsidR="002D59BD" w:rsidRPr="00F72103" w:rsidRDefault="002D59BD" w:rsidP="001443DF">
            <w:pPr>
              <w:autoSpaceDE w:val="0"/>
              <w:autoSpaceDN w:val="0"/>
              <w:adjustRightInd w:val="0"/>
              <w:spacing w:after="0"/>
              <w:jc w:val="right"/>
              <w:rPr>
                <w:color w:val="000000"/>
              </w:rPr>
            </w:pPr>
            <w:r w:rsidRPr="00F72103">
              <w:rPr>
                <w:color w:val="000000"/>
              </w:rPr>
              <w:t>1</w:t>
            </w:r>
            <w:r w:rsidRPr="00F72103">
              <w:rPr>
                <w:rFonts w:hint="eastAsia"/>
                <w:color w:val="000000"/>
              </w:rPr>
              <w:t>.</w:t>
            </w:r>
            <w:r w:rsidRPr="00F72103">
              <w:rPr>
                <w:color w:val="000000"/>
              </w:rPr>
              <w:t>6</w:t>
            </w:r>
            <w:r w:rsidRPr="00F72103">
              <w:rPr>
                <w:rFonts w:hint="eastAsia"/>
                <w:color w:val="000000"/>
              </w:rPr>
              <w:t>2</w:t>
            </w:r>
            <w:r w:rsidRPr="00F72103">
              <w:rPr>
                <w:color w:val="000000"/>
              </w:rPr>
              <w:t>×</w:t>
            </w:r>
            <w:r w:rsidRPr="00F72103">
              <w:rPr>
                <w:rFonts w:hint="eastAsia"/>
                <w:color w:val="000000"/>
              </w:rPr>
              <w:t>10</w:t>
            </w:r>
            <w:r w:rsidRPr="00F72103">
              <w:rPr>
                <w:rFonts w:hint="eastAsia"/>
                <w:color w:val="000000"/>
                <w:vertAlign w:val="superscript"/>
              </w:rPr>
              <w:t>-3</w:t>
            </w:r>
          </w:p>
        </w:tc>
        <w:tc>
          <w:tcPr>
            <w:tcW w:w="203" w:type="pct"/>
          </w:tcPr>
          <w:p w14:paraId="19017CDF" w14:textId="77777777" w:rsidR="002D59BD" w:rsidRPr="00F72103" w:rsidRDefault="002D59BD" w:rsidP="001443DF">
            <w:pPr>
              <w:spacing w:after="0"/>
            </w:pPr>
          </w:p>
        </w:tc>
        <w:tc>
          <w:tcPr>
            <w:tcW w:w="489" w:type="pct"/>
          </w:tcPr>
          <w:p w14:paraId="69204635"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1</w:t>
            </w:r>
          </w:p>
        </w:tc>
        <w:tc>
          <w:tcPr>
            <w:tcW w:w="203" w:type="pct"/>
          </w:tcPr>
          <w:p w14:paraId="16325F3C" w14:textId="77777777" w:rsidR="002D59BD" w:rsidRPr="00F72103" w:rsidRDefault="002D59BD" w:rsidP="001443DF">
            <w:pPr>
              <w:spacing w:after="0"/>
            </w:pPr>
          </w:p>
        </w:tc>
        <w:tc>
          <w:tcPr>
            <w:tcW w:w="489" w:type="pct"/>
          </w:tcPr>
          <w:p w14:paraId="257C3D91" w14:textId="77777777" w:rsidR="002D59BD" w:rsidRPr="00F72103" w:rsidRDefault="002D59BD" w:rsidP="001443DF">
            <w:pPr>
              <w:autoSpaceDE w:val="0"/>
              <w:autoSpaceDN w:val="0"/>
              <w:adjustRightInd w:val="0"/>
              <w:spacing w:after="0"/>
              <w:jc w:val="right"/>
              <w:rPr>
                <w:color w:val="000000"/>
              </w:rPr>
            </w:pPr>
            <w:r w:rsidRPr="00F72103">
              <w:rPr>
                <w:color w:val="000000"/>
              </w:rPr>
              <w:t>0.01</w:t>
            </w:r>
          </w:p>
        </w:tc>
        <w:tc>
          <w:tcPr>
            <w:tcW w:w="203" w:type="pct"/>
          </w:tcPr>
          <w:p w14:paraId="2A52A311" w14:textId="77777777" w:rsidR="002D59BD" w:rsidRPr="00F72103" w:rsidRDefault="002D59BD" w:rsidP="001443DF">
            <w:pPr>
              <w:spacing w:after="0"/>
            </w:pPr>
            <w:r w:rsidRPr="00F72103">
              <w:rPr>
                <w:color w:val="000000"/>
              </w:rPr>
              <w:t>*</w:t>
            </w:r>
          </w:p>
        </w:tc>
        <w:tc>
          <w:tcPr>
            <w:tcW w:w="489" w:type="pct"/>
          </w:tcPr>
          <w:p w14:paraId="3F469047" w14:textId="77777777" w:rsidR="002D59BD" w:rsidRPr="00F72103" w:rsidRDefault="002D59BD" w:rsidP="001443DF">
            <w:pPr>
              <w:spacing w:after="0"/>
              <w:jc w:val="right"/>
            </w:pPr>
            <w:r w:rsidRPr="00F72103">
              <w:rPr>
                <w:rFonts w:hint="eastAsia"/>
              </w:rPr>
              <w:t>0.01</w:t>
            </w:r>
          </w:p>
        </w:tc>
        <w:tc>
          <w:tcPr>
            <w:tcW w:w="201" w:type="pct"/>
          </w:tcPr>
          <w:p w14:paraId="1119CA1D" w14:textId="77777777" w:rsidR="002D59BD" w:rsidRPr="00F72103" w:rsidRDefault="002D59BD" w:rsidP="001443DF">
            <w:pPr>
              <w:spacing w:after="0"/>
            </w:pPr>
          </w:p>
        </w:tc>
      </w:tr>
      <w:tr w:rsidR="002D59BD" w:rsidRPr="00F72103" w14:paraId="6B4B15D1" w14:textId="77777777" w:rsidTr="001443DF">
        <w:tc>
          <w:tcPr>
            <w:tcW w:w="850" w:type="pct"/>
          </w:tcPr>
          <w:p w14:paraId="26D82A36" w14:textId="77777777" w:rsidR="002D59BD" w:rsidRPr="00F72103" w:rsidRDefault="002D59BD" w:rsidP="001443DF">
            <w:pPr>
              <w:spacing w:after="0"/>
            </w:pPr>
          </w:p>
        </w:tc>
        <w:tc>
          <w:tcPr>
            <w:tcW w:w="489" w:type="pct"/>
          </w:tcPr>
          <w:p w14:paraId="4DD8163C"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1</w:t>
            </w:r>
            <w:r w:rsidRPr="00F72103">
              <w:rPr>
                <w:color w:val="000000"/>
              </w:rPr>
              <w:t>)</w:t>
            </w:r>
          </w:p>
        </w:tc>
        <w:tc>
          <w:tcPr>
            <w:tcW w:w="203" w:type="pct"/>
          </w:tcPr>
          <w:p w14:paraId="75D9D39C" w14:textId="77777777" w:rsidR="002D59BD" w:rsidRPr="00F72103" w:rsidRDefault="002D59BD" w:rsidP="001443DF">
            <w:pPr>
              <w:spacing w:after="0"/>
            </w:pPr>
          </w:p>
        </w:tc>
        <w:tc>
          <w:tcPr>
            <w:tcW w:w="489" w:type="pct"/>
          </w:tcPr>
          <w:p w14:paraId="40980361" w14:textId="77777777" w:rsidR="002D59BD" w:rsidRPr="00F72103" w:rsidRDefault="002D59BD" w:rsidP="001443DF">
            <w:pPr>
              <w:spacing w:after="0"/>
              <w:jc w:val="right"/>
            </w:pPr>
            <w:r w:rsidRPr="00F72103">
              <w:rPr>
                <w:color w:val="000000"/>
              </w:rPr>
              <w:t>(</w:t>
            </w:r>
            <w:r w:rsidRPr="00F72103">
              <w:rPr>
                <w:rFonts w:hint="eastAsia"/>
                <w:color w:val="000000"/>
              </w:rPr>
              <w:t>4.72</w:t>
            </w:r>
            <w:r w:rsidRPr="00F72103">
              <w:rPr>
                <w:color w:val="000000"/>
              </w:rPr>
              <w:t>×</w:t>
            </w:r>
            <w:r w:rsidRPr="00F72103">
              <w:rPr>
                <w:rFonts w:hint="eastAsia"/>
                <w:color w:val="000000"/>
              </w:rPr>
              <w:t>10</w:t>
            </w:r>
            <w:r w:rsidRPr="00F72103">
              <w:rPr>
                <w:rFonts w:hint="eastAsia"/>
                <w:color w:val="000000"/>
                <w:vertAlign w:val="superscript"/>
              </w:rPr>
              <w:t>-3</w:t>
            </w:r>
            <w:r w:rsidRPr="00F72103">
              <w:rPr>
                <w:color w:val="000000"/>
              </w:rPr>
              <w:t>)</w:t>
            </w:r>
          </w:p>
        </w:tc>
        <w:tc>
          <w:tcPr>
            <w:tcW w:w="203" w:type="pct"/>
          </w:tcPr>
          <w:p w14:paraId="22C675E2" w14:textId="77777777" w:rsidR="002D59BD" w:rsidRPr="00F72103" w:rsidRDefault="002D59BD" w:rsidP="001443DF">
            <w:pPr>
              <w:spacing w:after="0"/>
            </w:pPr>
          </w:p>
        </w:tc>
        <w:tc>
          <w:tcPr>
            <w:tcW w:w="489" w:type="pct"/>
          </w:tcPr>
          <w:p w14:paraId="32A52A2E" w14:textId="77777777" w:rsidR="002D59BD" w:rsidRPr="00F72103" w:rsidRDefault="002D59BD" w:rsidP="001443DF">
            <w:pPr>
              <w:autoSpaceDE w:val="0"/>
              <w:autoSpaceDN w:val="0"/>
              <w:adjustRightInd w:val="0"/>
              <w:spacing w:after="0"/>
              <w:jc w:val="right"/>
              <w:rPr>
                <w:color w:val="000000"/>
              </w:rPr>
            </w:pPr>
            <w:r w:rsidRPr="00F72103">
              <w:rPr>
                <w:color w:val="000000"/>
              </w:rPr>
              <w:t>(</w:t>
            </w:r>
            <w:r w:rsidRPr="00F72103">
              <w:rPr>
                <w:rFonts w:hint="eastAsia"/>
                <w:color w:val="000000"/>
              </w:rPr>
              <w:t>0.01</w:t>
            </w:r>
            <w:r w:rsidRPr="00F72103">
              <w:rPr>
                <w:color w:val="000000"/>
              </w:rPr>
              <w:t>)</w:t>
            </w:r>
          </w:p>
        </w:tc>
        <w:tc>
          <w:tcPr>
            <w:tcW w:w="203" w:type="pct"/>
          </w:tcPr>
          <w:p w14:paraId="055000B4" w14:textId="77777777" w:rsidR="002D59BD" w:rsidRPr="00F72103" w:rsidRDefault="002D59BD" w:rsidP="001443DF">
            <w:pPr>
              <w:spacing w:after="0"/>
            </w:pPr>
          </w:p>
        </w:tc>
        <w:tc>
          <w:tcPr>
            <w:tcW w:w="489" w:type="pct"/>
          </w:tcPr>
          <w:p w14:paraId="6937B2A2"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1</w:t>
            </w:r>
            <w:r w:rsidRPr="00F72103">
              <w:rPr>
                <w:color w:val="000000"/>
              </w:rPr>
              <w:t>)</w:t>
            </w:r>
          </w:p>
        </w:tc>
        <w:tc>
          <w:tcPr>
            <w:tcW w:w="203" w:type="pct"/>
          </w:tcPr>
          <w:p w14:paraId="18CCE85D" w14:textId="77777777" w:rsidR="002D59BD" w:rsidRPr="00F72103" w:rsidRDefault="002D59BD" w:rsidP="001443DF">
            <w:pPr>
              <w:spacing w:after="0"/>
            </w:pPr>
          </w:p>
        </w:tc>
        <w:tc>
          <w:tcPr>
            <w:tcW w:w="489" w:type="pct"/>
          </w:tcPr>
          <w:p w14:paraId="07FB06C3" w14:textId="77777777" w:rsidR="002D59BD" w:rsidRPr="00F72103" w:rsidRDefault="002D59BD" w:rsidP="001443DF">
            <w:pPr>
              <w:autoSpaceDE w:val="0"/>
              <w:autoSpaceDN w:val="0"/>
              <w:adjustRightInd w:val="0"/>
              <w:spacing w:after="0"/>
              <w:jc w:val="right"/>
              <w:rPr>
                <w:color w:val="000000"/>
              </w:rPr>
            </w:pPr>
            <w:r w:rsidRPr="00F72103">
              <w:rPr>
                <w:color w:val="000000"/>
              </w:rPr>
              <w:t>(</w:t>
            </w:r>
            <w:r w:rsidRPr="00F72103">
              <w:rPr>
                <w:rFonts w:hint="eastAsia"/>
                <w:color w:val="000000"/>
              </w:rPr>
              <w:t>4.18</w:t>
            </w:r>
            <w:r w:rsidRPr="00F72103">
              <w:rPr>
                <w:color w:val="000000"/>
              </w:rPr>
              <w:t>×</w:t>
            </w:r>
            <w:r w:rsidRPr="00F72103">
              <w:rPr>
                <w:rFonts w:hint="eastAsia"/>
                <w:color w:val="000000"/>
              </w:rPr>
              <w:t>10</w:t>
            </w:r>
            <w:r w:rsidRPr="00F72103">
              <w:rPr>
                <w:rFonts w:hint="eastAsia"/>
                <w:color w:val="000000"/>
                <w:vertAlign w:val="superscript"/>
              </w:rPr>
              <w:t>-3</w:t>
            </w:r>
            <w:r w:rsidRPr="00F72103">
              <w:rPr>
                <w:color w:val="000000"/>
              </w:rPr>
              <w:t>)</w:t>
            </w:r>
          </w:p>
        </w:tc>
        <w:tc>
          <w:tcPr>
            <w:tcW w:w="203" w:type="pct"/>
          </w:tcPr>
          <w:p w14:paraId="443F2B8D" w14:textId="77777777" w:rsidR="002D59BD" w:rsidRPr="00F72103" w:rsidRDefault="002D59BD" w:rsidP="001443DF">
            <w:pPr>
              <w:spacing w:after="0"/>
            </w:pPr>
          </w:p>
        </w:tc>
        <w:tc>
          <w:tcPr>
            <w:tcW w:w="489" w:type="pct"/>
          </w:tcPr>
          <w:p w14:paraId="4676895A" w14:textId="77777777" w:rsidR="002D59BD" w:rsidRPr="00F72103" w:rsidRDefault="002D59BD" w:rsidP="001443DF">
            <w:pPr>
              <w:spacing w:after="0"/>
              <w:jc w:val="right"/>
            </w:pPr>
            <w:r w:rsidRPr="00F72103">
              <w:rPr>
                <w:rFonts w:hint="eastAsia"/>
              </w:rPr>
              <w:t>(0.01)</w:t>
            </w:r>
          </w:p>
        </w:tc>
        <w:tc>
          <w:tcPr>
            <w:tcW w:w="201" w:type="pct"/>
          </w:tcPr>
          <w:p w14:paraId="4C802653" w14:textId="77777777" w:rsidR="002D59BD" w:rsidRPr="00F72103" w:rsidRDefault="002D59BD" w:rsidP="001443DF">
            <w:pPr>
              <w:spacing w:after="0"/>
            </w:pPr>
          </w:p>
        </w:tc>
      </w:tr>
      <w:tr w:rsidR="002D59BD" w:rsidRPr="00F72103" w14:paraId="2006B628" w14:textId="77777777" w:rsidTr="001443DF">
        <w:tc>
          <w:tcPr>
            <w:tcW w:w="850" w:type="pct"/>
          </w:tcPr>
          <w:p w14:paraId="3A90E0B2" w14:textId="77777777" w:rsidR="002D59BD" w:rsidRPr="00F72103" w:rsidRDefault="002D59BD" w:rsidP="001443DF">
            <w:pPr>
              <w:spacing w:after="0"/>
            </w:pPr>
            <w:r w:rsidRPr="00F72103">
              <w:t>Villagers’ conferences</w:t>
            </w:r>
          </w:p>
        </w:tc>
        <w:tc>
          <w:tcPr>
            <w:tcW w:w="489" w:type="pct"/>
          </w:tcPr>
          <w:p w14:paraId="6308EA8C" w14:textId="77777777" w:rsidR="002D59BD" w:rsidRPr="00F72103" w:rsidRDefault="002D59BD" w:rsidP="001443DF">
            <w:pPr>
              <w:autoSpaceDE w:val="0"/>
              <w:autoSpaceDN w:val="0"/>
              <w:adjustRightInd w:val="0"/>
              <w:spacing w:after="0"/>
              <w:jc w:val="right"/>
              <w:rPr>
                <w:color w:val="000000"/>
              </w:rPr>
            </w:pPr>
            <w:r w:rsidRPr="00F72103">
              <w:rPr>
                <w:color w:val="000000"/>
              </w:rPr>
              <w:t>1</w:t>
            </w:r>
            <w:r w:rsidRPr="00F72103">
              <w:rPr>
                <w:rFonts w:hint="eastAsia"/>
                <w:color w:val="000000"/>
              </w:rPr>
              <w:t>.</w:t>
            </w:r>
            <w:r w:rsidRPr="00F72103">
              <w:rPr>
                <w:color w:val="000000"/>
              </w:rPr>
              <w:t>9</w:t>
            </w:r>
            <w:r w:rsidRPr="00F72103">
              <w:rPr>
                <w:rFonts w:hint="eastAsia"/>
                <w:color w:val="000000"/>
              </w:rPr>
              <w:t>2</w:t>
            </w:r>
            <w:r w:rsidRPr="00F72103">
              <w:rPr>
                <w:color w:val="000000"/>
              </w:rPr>
              <w:t>×</w:t>
            </w:r>
            <w:r w:rsidRPr="00F72103">
              <w:rPr>
                <w:rFonts w:hint="eastAsia"/>
                <w:color w:val="000000"/>
              </w:rPr>
              <w:t>10</w:t>
            </w:r>
            <w:r w:rsidRPr="00F72103">
              <w:rPr>
                <w:rFonts w:hint="eastAsia"/>
                <w:color w:val="000000"/>
                <w:vertAlign w:val="superscript"/>
              </w:rPr>
              <w:t>-3</w:t>
            </w:r>
          </w:p>
        </w:tc>
        <w:tc>
          <w:tcPr>
            <w:tcW w:w="203" w:type="pct"/>
          </w:tcPr>
          <w:p w14:paraId="681AED8D" w14:textId="77777777" w:rsidR="002D59BD" w:rsidRPr="00F72103" w:rsidRDefault="002D59BD" w:rsidP="001443DF">
            <w:pPr>
              <w:spacing w:after="0"/>
            </w:pPr>
          </w:p>
        </w:tc>
        <w:tc>
          <w:tcPr>
            <w:tcW w:w="489" w:type="pct"/>
          </w:tcPr>
          <w:p w14:paraId="6C181B41" w14:textId="77777777" w:rsidR="002D59BD" w:rsidRPr="00F72103" w:rsidRDefault="002D59BD" w:rsidP="001443DF">
            <w:pPr>
              <w:spacing w:after="0"/>
              <w:jc w:val="right"/>
            </w:pPr>
            <w:r w:rsidRPr="00F72103">
              <w:rPr>
                <w:rFonts w:hint="eastAsia"/>
                <w:color w:val="000000"/>
              </w:rPr>
              <w:t>2.38</w:t>
            </w:r>
            <w:r w:rsidRPr="00F72103">
              <w:rPr>
                <w:color w:val="000000"/>
              </w:rPr>
              <w:t>×</w:t>
            </w:r>
            <w:r w:rsidRPr="00F72103">
              <w:rPr>
                <w:rFonts w:hint="eastAsia"/>
                <w:color w:val="000000"/>
              </w:rPr>
              <w:t>10</w:t>
            </w:r>
            <w:r w:rsidRPr="00F72103">
              <w:rPr>
                <w:rFonts w:hint="eastAsia"/>
                <w:color w:val="000000"/>
                <w:vertAlign w:val="superscript"/>
              </w:rPr>
              <w:t>-3</w:t>
            </w:r>
          </w:p>
        </w:tc>
        <w:tc>
          <w:tcPr>
            <w:tcW w:w="203" w:type="pct"/>
          </w:tcPr>
          <w:p w14:paraId="73DA6F11" w14:textId="77777777" w:rsidR="002D59BD" w:rsidRPr="00F72103" w:rsidRDefault="002D59BD" w:rsidP="001443DF">
            <w:pPr>
              <w:spacing w:after="0"/>
            </w:pPr>
          </w:p>
        </w:tc>
        <w:tc>
          <w:tcPr>
            <w:tcW w:w="489" w:type="pct"/>
          </w:tcPr>
          <w:p w14:paraId="1DE3D318" w14:textId="77777777" w:rsidR="002D59BD" w:rsidRPr="00F72103" w:rsidRDefault="002D59BD" w:rsidP="001443DF">
            <w:pPr>
              <w:autoSpaceDE w:val="0"/>
              <w:autoSpaceDN w:val="0"/>
              <w:adjustRightInd w:val="0"/>
              <w:spacing w:after="0"/>
              <w:jc w:val="right"/>
              <w:rPr>
                <w:color w:val="000000"/>
              </w:rPr>
            </w:pPr>
            <w:r w:rsidRPr="00F72103">
              <w:rPr>
                <w:color w:val="000000"/>
              </w:rPr>
              <w:t>-1</w:t>
            </w:r>
            <w:r w:rsidRPr="00F72103">
              <w:rPr>
                <w:rFonts w:hint="eastAsia"/>
                <w:color w:val="000000"/>
              </w:rPr>
              <w:t>.</w:t>
            </w:r>
            <w:r w:rsidRPr="00F72103">
              <w:rPr>
                <w:color w:val="000000"/>
              </w:rPr>
              <w:t>7</w:t>
            </w:r>
            <w:r w:rsidRPr="00F72103">
              <w:rPr>
                <w:rFonts w:hint="eastAsia"/>
                <w:color w:val="000000"/>
              </w:rPr>
              <w:t>5</w:t>
            </w:r>
            <w:r w:rsidRPr="00F72103">
              <w:rPr>
                <w:color w:val="000000"/>
              </w:rPr>
              <w:t>×</w:t>
            </w:r>
            <w:r w:rsidRPr="00F72103">
              <w:rPr>
                <w:rFonts w:hint="eastAsia"/>
                <w:color w:val="000000"/>
              </w:rPr>
              <w:t>10</w:t>
            </w:r>
            <w:r w:rsidRPr="00F72103">
              <w:rPr>
                <w:rFonts w:hint="eastAsia"/>
                <w:color w:val="000000"/>
                <w:vertAlign w:val="superscript"/>
              </w:rPr>
              <w:t>-3</w:t>
            </w:r>
          </w:p>
        </w:tc>
        <w:tc>
          <w:tcPr>
            <w:tcW w:w="203" w:type="pct"/>
          </w:tcPr>
          <w:p w14:paraId="4825F332" w14:textId="77777777" w:rsidR="002D59BD" w:rsidRPr="00F72103" w:rsidRDefault="002D59BD" w:rsidP="001443DF">
            <w:pPr>
              <w:spacing w:after="0"/>
            </w:pPr>
          </w:p>
        </w:tc>
        <w:tc>
          <w:tcPr>
            <w:tcW w:w="489" w:type="pct"/>
          </w:tcPr>
          <w:p w14:paraId="72EF96D5" w14:textId="77777777" w:rsidR="002D59BD" w:rsidRPr="00F72103" w:rsidRDefault="002D59BD" w:rsidP="001443DF">
            <w:pPr>
              <w:autoSpaceDE w:val="0"/>
              <w:autoSpaceDN w:val="0"/>
              <w:adjustRightInd w:val="0"/>
              <w:spacing w:after="0"/>
              <w:jc w:val="right"/>
              <w:rPr>
                <w:color w:val="000000"/>
              </w:rPr>
            </w:pPr>
            <w:r w:rsidRPr="00F72103">
              <w:rPr>
                <w:color w:val="000000"/>
              </w:rPr>
              <w:t>-2</w:t>
            </w:r>
            <w:r w:rsidRPr="00F72103">
              <w:rPr>
                <w:rFonts w:hint="eastAsia"/>
                <w:color w:val="000000"/>
              </w:rPr>
              <w:t>.</w:t>
            </w:r>
            <w:r w:rsidRPr="00F72103">
              <w:rPr>
                <w:color w:val="000000"/>
              </w:rPr>
              <w:t>5</w:t>
            </w:r>
            <w:r w:rsidRPr="00F72103">
              <w:rPr>
                <w:rFonts w:hint="eastAsia"/>
                <w:color w:val="000000"/>
              </w:rPr>
              <w:t>3</w:t>
            </w:r>
            <w:r w:rsidRPr="00F72103">
              <w:rPr>
                <w:color w:val="000000"/>
              </w:rPr>
              <w:t>×</w:t>
            </w:r>
            <w:r w:rsidRPr="00F72103">
              <w:rPr>
                <w:rFonts w:hint="eastAsia"/>
                <w:color w:val="000000"/>
              </w:rPr>
              <w:t>10</w:t>
            </w:r>
            <w:r w:rsidRPr="00F72103">
              <w:rPr>
                <w:rFonts w:hint="eastAsia"/>
                <w:color w:val="000000"/>
                <w:vertAlign w:val="superscript"/>
              </w:rPr>
              <w:t>-3</w:t>
            </w:r>
          </w:p>
        </w:tc>
        <w:tc>
          <w:tcPr>
            <w:tcW w:w="203" w:type="pct"/>
          </w:tcPr>
          <w:p w14:paraId="6C7A6921" w14:textId="77777777" w:rsidR="002D59BD" w:rsidRPr="00F72103" w:rsidRDefault="002D59BD" w:rsidP="001443DF">
            <w:pPr>
              <w:spacing w:after="0"/>
            </w:pPr>
          </w:p>
        </w:tc>
        <w:tc>
          <w:tcPr>
            <w:tcW w:w="489" w:type="pct"/>
          </w:tcPr>
          <w:p w14:paraId="2F200BA7" w14:textId="77777777" w:rsidR="002D59BD" w:rsidRPr="00F72103" w:rsidRDefault="002D59BD" w:rsidP="001443DF">
            <w:pPr>
              <w:autoSpaceDE w:val="0"/>
              <w:autoSpaceDN w:val="0"/>
              <w:adjustRightInd w:val="0"/>
              <w:spacing w:after="0"/>
              <w:jc w:val="right"/>
              <w:rPr>
                <w:color w:val="000000"/>
              </w:rPr>
            </w:pPr>
            <w:r w:rsidRPr="00F72103">
              <w:rPr>
                <w:rFonts w:hint="eastAsia"/>
                <w:color w:val="000000"/>
              </w:rPr>
              <w:t>1.92</w:t>
            </w:r>
            <w:r w:rsidRPr="00F72103">
              <w:rPr>
                <w:color w:val="000000"/>
              </w:rPr>
              <w:t>×</w:t>
            </w:r>
            <w:r w:rsidRPr="00F72103">
              <w:rPr>
                <w:rFonts w:hint="eastAsia"/>
                <w:color w:val="000000"/>
              </w:rPr>
              <w:t>10</w:t>
            </w:r>
            <w:r w:rsidRPr="00F72103">
              <w:rPr>
                <w:rFonts w:hint="eastAsia"/>
                <w:color w:val="000000"/>
                <w:vertAlign w:val="superscript"/>
              </w:rPr>
              <w:t>-3</w:t>
            </w:r>
          </w:p>
        </w:tc>
        <w:tc>
          <w:tcPr>
            <w:tcW w:w="203" w:type="pct"/>
          </w:tcPr>
          <w:p w14:paraId="7B6BD876" w14:textId="77777777" w:rsidR="002D59BD" w:rsidRPr="00F72103" w:rsidRDefault="002D59BD" w:rsidP="001443DF">
            <w:pPr>
              <w:spacing w:after="0"/>
            </w:pPr>
          </w:p>
        </w:tc>
        <w:tc>
          <w:tcPr>
            <w:tcW w:w="489" w:type="pct"/>
          </w:tcPr>
          <w:p w14:paraId="735C1C0D" w14:textId="77777777" w:rsidR="002D59BD" w:rsidRPr="00F72103" w:rsidRDefault="002D59BD" w:rsidP="001443DF">
            <w:pPr>
              <w:spacing w:after="0"/>
              <w:jc w:val="right"/>
            </w:pPr>
            <w:r w:rsidRPr="00F72103">
              <w:rPr>
                <w:rFonts w:hint="eastAsia"/>
                <w:color w:val="000000"/>
              </w:rPr>
              <w:t>2.38</w:t>
            </w:r>
            <w:r w:rsidRPr="00F72103">
              <w:rPr>
                <w:color w:val="000000"/>
              </w:rPr>
              <w:t>×</w:t>
            </w:r>
            <w:r w:rsidRPr="00F72103">
              <w:rPr>
                <w:rFonts w:hint="eastAsia"/>
                <w:color w:val="000000"/>
              </w:rPr>
              <w:t>10</w:t>
            </w:r>
            <w:r w:rsidRPr="00F72103">
              <w:rPr>
                <w:rFonts w:hint="eastAsia"/>
                <w:color w:val="000000"/>
                <w:vertAlign w:val="superscript"/>
              </w:rPr>
              <w:t>-3</w:t>
            </w:r>
          </w:p>
        </w:tc>
        <w:tc>
          <w:tcPr>
            <w:tcW w:w="201" w:type="pct"/>
          </w:tcPr>
          <w:p w14:paraId="2FAD2239" w14:textId="77777777" w:rsidR="002D59BD" w:rsidRPr="00F72103" w:rsidRDefault="002D59BD" w:rsidP="001443DF">
            <w:pPr>
              <w:spacing w:after="0"/>
            </w:pPr>
          </w:p>
        </w:tc>
      </w:tr>
      <w:tr w:rsidR="002D59BD" w:rsidRPr="00F72103" w14:paraId="7E0734DF" w14:textId="77777777" w:rsidTr="001443DF">
        <w:tc>
          <w:tcPr>
            <w:tcW w:w="850" w:type="pct"/>
          </w:tcPr>
          <w:p w14:paraId="3C86E104" w14:textId="77777777" w:rsidR="002D59BD" w:rsidRPr="00F72103" w:rsidRDefault="002D59BD" w:rsidP="001443DF">
            <w:pPr>
              <w:spacing w:after="0"/>
            </w:pPr>
          </w:p>
        </w:tc>
        <w:tc>
          <w:tcPr>
            <w:tcW w:w="489" w:type="pct"/>
          </w:tcPr>
          <w:p w14:paraId="1D73310B" w14:textId="77777777" w:rsidR="002D59BD" w:rsidRPr="00F72103" w:rsidRDefault="002D59BD" w:rsidP="001443DF">
            <w:pPr>
              <w:autoSpaceDE w:val="0"/>
              <w:autoSpaceDN w:val="0"/>
              <w:adjustRightInd w:val="0"/>
              <w:spacing w:after="0"/>
              <w:jc w:val="right"/>
              <w:rPr>
                <w:color w:val="000000"/>
              </w:rPr>
            </w:pPr>
            <w:r w:rsidRPr="00F72103">
              <w:rPr>
                <w:color w:val="000000"/>
              </w:rPr>
              <w:t>(3</w:t>
            </w:r>
            <w:r w:rsidRPr="00F72103">
              <w:rPr>
                <w:rFonts w:hint="eastAsia"/>
                <w:color w:val="000000"/>
              </w:rPr>
              <w:t>.46</w:t>
            </w:r>
            <w:r w:rsidRPr="00F72103">
              <w:rPr>
                <w:color w:val="000000"/>
              </w:rPr>
              <w:t>×</w:t>
            </w:r>
            <w:r w:rsidRPr="00F72103">
              <w:rPr>
                <w:rFonts w:hint="eastAsia"/>
                <w:color w:val="000000"/>
              </w:rPr>
              <w:t>10</w:t>
            </w:r>
            <w:r w:rsidRPr="00F72103">
              <w:rPr>
                <w:rFonts w:hint="eastAsia"/>
                <w:color w:val="000000"/>
                <w:vertAlign w:val="superscript"/>
              </w:rPr>
              <w:t>-3</w:t>
            </w:r>
            <w:r w:rsidRPr="00F72103">
              <w:rPr>
                <w:color w:val="000000"/>
              </w:rPr>
              <w:t>)</w:t>
            </w:r>
          </w:p>
        </w:tc>
        <w:tc>
          <w:tcPr>
            <w:tcW w:w="203" w:type="pct"/>
          </w:tcPr>
          <w:p w14:paraId="672D3D9F" w14:textId="77777777" w:rsidR="002D59BD" w:rsidRPr="00F72103" w:rsidRDefault="002D59BD" w:rsidP="001443DF">
            <w:pPr>
              <w:spacing w:after="0"/>
            </w:pPr>
          </w:p>
        </w:tc>
        <w:tc>
          <w:tcPr>
            <w:tcW w:w="489" w:type="pct"/>
          </w:tcPr>
          <w:p w14:paraId="4DA1F9AB" w14:textId="77777777" w:rsidR="002D59BD" w:rsidRPr="00F72103" w:rsidRDefault="002D59BD" w:rsidP="001443DF">
            <w:pPr>
              <w:spacing w:after="0"/>
              <w:jc w:val="right"/>
            </w:pPr>
            <w:r w:rsidRPr="00F72103">
              <w:rPr>
                <w:color w:val="000000"/>
              </w:rPr>
              <w:t>(3</w:t>
            </w:r>
            <w:r w:rsidRPr="00F72103">
              <w:rPr>
                <w:rFonts w:hint="eastAsia"/>
                <w:color w:val="000000"/>
              </w:rPr>
              <w:t>.70</w:t>
            </w:r>
            <w:r w:rsidRPr="00F72103">
              <w:rPr>
                <w:color w:val="000000"/>
              </w:rPr>
              <w:t>×</w:t>
            </w:r>
            <w:r w:rsidRPr="00F72103">
              <w:rPr>
                <w:rFonts w:hint="eastAsia"/>
                <w:color w:val="000000"/>
              </w:rPr>
              <w:t>10</w:t>
            </w:r>
            <w:r w:rsidRPr="00F72103">
              <w:rPr>
                <w:rFonts w:hint="eastAsia"/>
                <w:color w:val="000000"/>
                <w:vertAlign w:val="superscript"/>
              </w:rPr>
              <w:t>-3</w:t>
            </w:r>
            <w:r w:rsidRPr="00F72103">
              <w:rPr>
                <w:color w:val="000000"/>
              </w:rPr>
              <w:t>)</w:t>
            </w:r>
          </w:p>
        </w:tc>
        <w:tc>
          <w:tcPr>
            <w:tcW w:w="203" w:type="pct"/>
          </w:tcPr>
          <w:p w14:paraId="59F3E717" w14:textId="77777777" w:rsidR="002D59BD" w:rsidRPr="00F72103" w:rsidRDefault="002D59BD" w:rsidP="001443DF">
            <w:pPr>
              <w:spacing w:after="0"/>
            </w:pPr>
          </w:p>
        </w:tc>
        <w:tc>
          <w:tcPr>
            <w:tcW w:w="489" w:type="pct"/>
          </w:tcPr>
          <w:p w14:paraId="7CF5529D" w14:textId="77777777" w:rsidR="002D59BD" w:rsidRPr="00F72103" w:rsidRDefault="002D59BD" w:rsidP="001443DF">
            <w:pPr>
              <w:autoSpaceDE w:val="0"/>
              <w:autoSpaceDN w:val="0"/>
              <w:adjustRightInd w:val="0"/>
              <w:spacing w:after="0"/>
              <w:jc w:val="right"/>
              <w:rPr>
                <w:color w:val="000000"/>
              </w:rPr>
            </w:pPr>
            <w:r w:rsidRPr="00F72103">
              <w:rPr>
                <w:color w:val="000000"/>
              </w:rPr>
              <w:t>(4</w:t>
            </w:r>
            <w:r w:rsidRPr="00F72103">
              <w:rPr>
                <w:rFonts w:hint="eastAsia"/>
                <w:color w:val="000000"/>
              </w:rPr>
              <w:t>.</w:t>
            </w:r>
            <w:r w:rsidRPr="00F72103">
              <w:rPr>
                <w:color w:val="000000"/>
              </w:rPr>
              <w:t>6</w:t>
            </w:r>
            <w:r w:rsidRPr="00F72103">
              <w:rPr>
                <w:rFonts w:hint="eastAsia"/>
                <w:color w:val="000000"/>
              </w:rPr>
              <w:t>2</w:t>
            </w:r>
            <w:r w:rsidRPr="00F72103">
              <w:rPr>
                <w:color w:val="000000"/>
              </w:rPr>
              <w:t>×</w:t>
            </w:r>
            <w:r w:rsidRPr="00F72103">
              <w:rPr>
                <w:rFonts w:hint="eastAsia"/>
                <w:color w:val="000000"/>
              </w:rPr>
              <w:t>10</w:t>
            </w:r>
            <w:r w:rsidRPr="00F72103">
              <w:rPr>
                <w:rFonts w:hint="eastAsia"/>
                <w:color w:val="000000"/>
                <w:vertAlign w:val="superscript"/>
              </w:rPr>
              <w:t>-3</w:t>
            </w:r>
            <w:r w:rsidRPr="00F72103">
              <w:rPr>
                <w:color w:val="000000"/>
              </w:rPr>
              <w:t>)</w:t>
            </w:r>
          </w:p>
        </w:tc>
        <w:tc>
          <w:tcPr>
            <w:tcW w:w="203" w:type="pct"/>
          </w:tcPr>
          <w:p w14:paraId="6A6F5B80" w14:textId="77777777" w:rsidR="002D59BD" w:rsidRPr="00F72103" w:rsidRDefault="002D59BD" w:rsidP="001443DF">
            <w:pPr>
              <w:spacing w:after="0"/>
            </w:pPr>
          </w:p>
        </w:tc>
        <w:tc>
          <w:tcPr>
            <w:tcW w:w="489" w:type="pct"/>
          </w:tcPr>
          <w:p w14:paraId="4D16311D" w14:textId="77777777" w:rsidR="002D59BD" w:rsidRPr="00F72103" w:rsidRDefault="002D59BD" w:rsidP="001443DF">
            <w:pPr>
              <w:autoSpaceDE w:val="0"/>
              <w:autoSpaceDN w:val="0"/>
              <w:adjustRightInd w:val="0"/>
              <w:spacing w:after="0"/>
              <w:jc w:val="right"/>
              <w:rPr>
                <w:color w:val="000000"/>
              </w:rPr>
            </w:pPr>
            <w:r w:rsidRPr="00F72103">
              <w:rPr>
                <w:color w:val="000000"/>
              </w:rPr>
              <w:t>(3</w:t>
            </w:r>
            <w:r w:rsidRPr="00F72103">
              <w:rPr>
                <w:rFonts w:hint="eastAsia"/>
                <w:color w:val="000000"/>
              </w:rPr>
              <w:t>.</w:t>
            </w:r>
            <w:r w:rsidRPr="00F72103">
              <w:rPr>
                <w:color w:val="000000"/>
              </w:rPr>
              <w:t>6</w:t>
            </w:r>
            <w:r w:rsidRPr="00F72103">
              <w:rPr>
                <w:rFonts w:hint="eastAsia"/>
                <w:color w:val="000000"/>
              </w:rPr>
              <w:t>0</w:t>
            </w:r>
            <w:r w:rsidRPr="00F72103">
              <w:rPr>
                <w:color w:val="000000"/>
              </w:rPr>
              <w:t>×</w:t>
            </w:r>
            <w:r w:rsidRPr="00F72103">
              <w:rPr>
                <w:rFonts w:hint="eastAsia"/>
                <w:color w:val="000000"/>
              </w:rPr>
              <w:t>10</w:t>
            </w:r>
            <w:r w:rsidRPr="00F72103">
              <w:rPr>
                <w:rFonts w:hint="eastAsia"/>
                <w:color w:val="000000"/>
                <w:vertAlign w:val="superscript"/>
              </w:rPr>
              <w:t>-3</w:t>
            </w:r>
            <w:r w:rsidRPr="00F72103">
              <w:rPr>
                <w:color w:val="000000"/>
              </w:rPr>
              <w:t>)</w:t>
            </w:r>
          </w:p>
        </w:tc>
        <w:tc>
          <w:tcPr>
            <w:tcW w:w="203" w:type="pct"/>
          </w:tcPr>
          <w:p w14:paraId="676709CA" w14:textId="77777777" w:rsidR="002D59BD" w:rsidRPr="00F72103" w:rsidRDefault="002D59BD" w:rsidP="001443DF">
            <w:pPr>
              <w:spacing w:after="0"/>
            </w:pPr>
          </w:p>
        </w:tc>
        <w:tc>
          <w:tcPr>
            <w:tcW w:w="489" w:type="pct"/>
          </w:tcPr>
          <w:p w14:paraId="76EF6591" w14:textId="77777777" w:rsidR="002D59BD" w:rsidRPr="00F72103" w:rsidRDefault="002D59BD" w:rsidP="001443DF">
            <w:pPr>
              <w:autoSpaceDE w:val="0"/>
              <w:autoSpaceDN w:val="0"/>
              <w:adjustRightInd w:val="0"/>
              <w:spacing w:after="0"/>
              <w:jc w:val="right"/>
              <w:rPr>
                <w:color w:val="000000"/>
              </w:rPr>
            </w:pPr>
            <w:r w:rsidRPr="00F72103">
              <w:rPr>
                <w:color w:val="000000"/>
              </w:rPr>
              <w:t>(</w:t>
            </w:r>
            <w:r w:rsidRPr="00F72103">
              <w:rPr>
                <w:rFonts w:hint="eastAsia"/>
                <w:color w:val="000000"/>
              </w:rPr>
              <w:t>3.58</w:t>
            </w:r>
            <w:r w:rsidRPr="00F72103">
              <w:rPr>
                <w:color w:val="000000"/>
              </w:rPr>
              <w:t>×</w:t>
            </w:r>
            <w:r w:rsidRPr="00F72103">
              <w:rPr>
                <w:rFonts w:hint="eastAsia"/>
                <w:color w:val="000000"/>
              </w:rPr>
              <w:t>10</w:t>
            </w:r>
            <w:r w:rsidRPr="00F72103">
              <w:rPr>
                <w:rFonts w:hint="eastAsia"/>
                <w:color w:val="000000"/>
                <w:vertAlign w:val="superscript"/>
              </w:rPr>
              <w:t>-3</w:t>
            </w:r>
            <w:r w:rsidRPr="00F72103">
              <w:rPr>
                <w:color w:val="000000"/>
              </w:rPr>
              <w:t>)</w:t>
            </w:r>
          </w:p>
        </w:tc>
        <w:tc>
          <w:tcPr>
            <w:tcW w:w="203" w:type="pct"/>
          </w:tcPr>
          <w:p w14:paraId="59186E0D" w14:textId="77777777" w:rsidR="002D59BD" w:rsidRPr="00F72103" w:rsidRDefault="002D59BD" w:rsidP="001443DF">
            <w:pPr>
              <w:spacing w:after="0"/>
            </w:pPr>
          </w:p>
        </w:tc>
        <w:tc>
          <w:tcPr>
            <w:tcW w:w="489" w:type="pct"/>
          </w:tcPr>
          <w:p w14:paraId="1942C4AA" w14:textId="77777777" w:rsidR="002D59BD" w:rsidRPr="00F72103" w:rsidRDefault="002D59BD" w:rsidP="001443DF">
            <w:pPr>
              <w:spacing w:after="0"/>
              <w:jc w:val="right"/>
            </w:pPr>
            <w:r w:rsidRPr="00F72103">
              <w:rPr>
                <w:color w:val="000000"/>
              </w:rPr>
              <w:t>(3</w:t>
            </w:r>
            <w:r w:rsidRPr="00F72103">
              <w:rPr>
                <w:rFonts w:hint="eastAsia"/>
                <w:color w:val="000000"/>
              </w:rPr>
              <w:t>.04</w:t>
            </w:r>
            <w:r w:rsidRPr="00F72103">
              <w:rPr>
                <w:color w:val="000000"/>
              </w:rPr>
              <w:t>×</w:t>
            </w:r>
            <w:r w:rsidRPr="00F72103">
              <w:rPr>
                <w:rFonts w:hint="eastAsia"/>
                <w:color w:val="000000"/>
              </w:rPr>
              <w:t>10</w:t>
            </w:r>
            <w:r w:rsidRPr="00F72103">
              <w:rPr>
                <w:rFonts w:hint="eastAsia"/>
                <w:color w:val="000000"/>
                <w:vertAlign w:val="superscript"/>
              </w:rPr>
              <w:t>-3</w:t>
            </w:r>
            <w:r w:rsidRPr="00F72103">
              <w:rPr>
                <w:color w:val="000000"/>
              </w:rPr>
              <w:t>)</w:t>
            </w:r>
          </w:p>
        </w:tc>
        <w:tc>
          <w:tcPr>
            <w:tcW w:w="201" w:type="pct"/>
          </w:tcPr>
          <w:p w14:paraId="317F5C5D" w14:textId="77777777" w:rsidR="002D59BD" w:rsidRPr="00F72103" w:rsidRDefault="002D59BD" w:rsidP="001443DF">
            <w:pPr>
              <w:spacing w:after="0"/>
            </w:pPr>
          </w:p>
        </w:tc>
      </w:tr>
      <w:tr w:rsidR="002D59BD" w:rsidRPr="00F72103" w14:paraId="510E269F" w14:textId="77777777" w:rsidTr="001443DF">
        <w:tc>
          <w:tcPr>
            <w:tcW w:w="850" w:type="pct"/>
          </w:tcPr>
          <w:p w14:paraId="75844E16" w14:textId="77777777" w:rsidR="002D59BD" w:rsidRPr="00F72103" w:rsidRDefault="002D59BD" w:rsidP="001443DF">
            <w:pPr>
              <w:spacing w:after="0"/>
            </w:pPr>
            <w:r w:rsidRPr="00F72103">
              <w:t>Village population</w:t>
            </w:r>
          </w:p>
        </w:tc>
        <w:tc>
          <w:tcPr>
            <w:tcW w:w="489" w:type="pct"/>
          </w:tcPr>
          <w:p w14:paraId="6FB4A497" w14:textId="77777777" w:rsidR="002D59BD" w:rsidRPr="00F72103" w:rsidRDefault="002D59BD" w:rsidP="001443DF">
            <w:pPr>
              <w:autoSpaceDE w:val="0"/>
              <w:autoSpaceDN w:val="0"/>
              <w:adjustRightInd w:val="0"/>
              <w:spacing w:after="0"/>
              <w:jc w:val="right"/>
              <w:rPr>
                <w:color w:val="000000"/>
              </w:rPr>
            </w:pPr>
            <w:r w:rsidRPr="00F72103">
              <w:rPr>
                <w:color w:val="000000"/>
              </w:rPr>
              <w:t>-</w:t>
            </w:r>
            <w:r w:rsidRPr="00F72103">
              <w:rPr>
                <w:rFonts w:hint="eastAsia"/>
                <w:color w:val="000000"/>
              </w:rPr>
              <w:t>7.96</w:t>
            </w:r>
            <w:r w:rsidRPr="00F72103">
              <w:rPr>
                <w:color w:val="000000"/>
              </w:rPr>
              <w:t>×</w:t>
            </w:r>
            <w:r w:rsidRPr="00F72103">
              <w:rPr>
                <w:rFonts w:hint="eastAsia"/>
                <w:color w:val="000000"/>
              </w:rPr>
              <w:t>10</w:t>
            </w:r>
            <w:r w:rsidRPr="00F72103">
              <w:rPr>
                <w:rFonts w:hint="eastAsia"/>
                <w:color w:val="000000"/>
                <w:vertAlign w:val="superscript"/>
              </w:rPr>
              <w:t>-4</w:t>
            </w:r>
          </w:p>
        </w:tc>
        <w:tc>
          <w:tcPr>
            <w:tcW w:w="203" w:type="pct"/>
          </w:tcPr>
          <w:p w14:paraId="001B25C7" w14:textId="77777777" w:rsidR="002D59BD" w:rsidRPr="00F72103" w:rsidRDefault="002D59BD" w:rsidP="001443DF">
            <w:pPr>
              <w:spacing w:after="0"/>
            </w:pPr>
          </w:p>
        </w:tc>
        <w:tc>
          <w:tcPr>
            <w:tcW w:w="489" w:type="pct"/>
          </w:tcPr>
          <w:p w14:paraId="2C84EC94" w14:textId="77777777" w:rsidR="002D59BD" w:rsidRPr="00F72103" w:rsidRDefault="002D59BD" w:rsidP="001443DF">
            <w:pPr>
              <w:spacing w:after="0"/>
              <w:jc w:val="right"/>
            </w:pPr>
            <w:r w:rsidRPr="00F72103">
              <w:rPr>
                <w:rFonts w:hint="eastAsia"/>
              </w:rPr>
              <w:t>-1.36</w:t>
            </w:r>
            <w:r w:rsidRPr="00F72103">
              <w:rPr>
                <w:color w:val="000000"/>
              </w:rPr>
              <w:t>×</w:t>
            </w:r>
            <w:r w:rsidRPr="00F72103">
              <w:rPr>
                <w:rFonts w:hint="eastAsia"/>
                <w:color w:val="000000"/>
              </w:rPr>
              <w:t>10</w:t>
            </w:r>
            <w:r w:rsidRPr="00F72103">
              <w:rPr>
                <w:rFonts w:hint="eastAsia"/>
                <w:color w:val="000000"/>
                <w:vertAlign w:val="superscript"/>
              </w:rPr>
              <w:t>-3</w:t>
            </w:r>
          </w:p>
        </w:tc>
        <w:tc>
          <w:tcPr>
            <w:tcW w:w="203" w:type="pct"/>
          </w:tcPr>
          <w:p w14:paraId="0274C6D5" w14:textId="77777777" w:rsidR="002D59BD" w:rsidRPr="00F72103" w:rsidRDefault="002D59BD" w:rsidP="001443DF">
            <w:pPr>
              <w:spacing w:after="0"/>
            </w:pPr>
          </w:p>
        </w:tc>
        <w:tc>
          <w:tcPr>
            <w:tcW w:w="489" w:type="pct"/>
          </w:tcPr>
          <w:p w14:paraId="54FC8BCE" w14:textId="77777777" w:rsidR="002D59BD" w:rsidRPr="00F72103" w:rsidRDefault="002D59BD" w:rsidP="001443DF">
            <w:pPr>
              <w:autoSpaceDE w:val="0"/>
              <w:autoSpaceDN w:val="0"/>
              <w:adjustRightInd w:val="0"/>
              <w:spacing w:after="0"/>
              <w:jc w:val="right"/>
              <w:rPr>
                <w:color w:val="000000"/>
              </w:rPr>
            </w:pPr>
            <w:r w:rsidRPr="00F72103">
              <w:rPr>
                <w:color w:val="000000"/>
              </w:rPr>
              <w:t>-0.22</w:t>
            </w:r>
          </w:p>
        </w:tc>
        <w:tc>
          <w:tcPr>
            <w:tcW w:w="203" w:type="pct"/>
          </w:tcPr>
          <w:p w14:paraId="778C410A" w14:textId="77777777" w:rsidR="002D59BD" w:rsidRPr="00F72103" w:rsidRDefault="002D59BD" w:rsidP="001443DF">
            <w:pPr>
              <w:spacing w:after="0"/>
            </w:pPr>
            <w:r w:rsidRPr="00F72103">
              <w:rPr>
                <w:color w:val="000000"/>
              </w:rPr>
              <w:t>***</w:t>
            </w:r>
          </w:p>
        </w:tc>
        <w:tc>
          <w:tcPr>
            <w:tcW w:w="489" w:type="pct"/>
          </w:tcPr>
          <w:p w14:paraId="5AA8205B" w14:textId="77777777" w:rsidR="002D59BD" w:rsidRPr="00F72103" w:rsidRDefault="002D59BD" w:rsidP="001443DF">
            <w:pPr>
              <w:autoSpaceDE w:val="0"/>
              <w:autoSpaceDN w:val="0"/>
              <w:adjustRightInd w:val="0"/>
              <w:spacing w:after="0"/>
              <w:jc w:val="right"/>
              <w:rPr>
                <w:color w:val="000000"/>
              </w:rPr>
            </w:pPr>
            <w:r w:rsidRPr="00F72103">
              <w:rPr>
                <w:color w:val="000000"/>
              </w:rPr>
              <w:t>-0.17</w:t>
            </w:r>
          </w:p>
        </w:tc>
        <w:tc>
          <w:tcPr>
            <w:tcW w:w="203" w:type="pct"/>
          </w:tcPr>
          <w:p w14:paraId="7EEE297B" w14:textId="77777777" w:rsidR="002D59BD" w:rsidRPr="00F72103" w:rsidRDefault="002D59BD" w:rsidP="001443DF">
            <w:pPr>
              <w:spacing w:after="0"/>
            </w:pPr>
            <w:r w:rsidRPr="00F72103">
              <w:rPr>
                <w:color w:val="000000"/>
              </w:rPr>
              <w:t>**</w:t>
            </w:r>
          </w:p>
        </w:tc>
        <w:tc>
          <w:tcPr>
            <w:tcW w:w="489" w:type="pct"/>
          </w:tcPr>
          <w:p w14:paraId="11BA5F81" w14:textId="77777777" w:rsidR="002D59BD" w:rsidRPr="00F72103" w:rsidRDefault="002D59BD" w:rsidP="001443DF">
            <w:pPr>
              <w:autoSpaceDE w:val="0"/>
              <w:autoSpaceDN w:val="0"/>
              <w:adjustRightInd w:val="0"/>
              <w:spacing w:after="0"/>
              <w:jc w:val="right"/>
              <w:rPr>
                <w:color w:val="000000"/>
              </w:rPr>
            </w:pPr>
            <w:r w:rsidRPr="00F72103">
              <w:rPr>
                <w:color w:val="000000"/>
              </w:rPr>
              <w:t>-</w:t>
            </w:r>
            <w:r w:rsidRPr="00F72103">
              <w:rPr>
                <w:rFonts w:hint="eastAsia"/>
                <w:color w:val="000000"/>
              </w:rPr>
              <w:t>7.96</w:t>
            </w:r>
            <w:r w:rsidRPr="00F72103">
              <w:rPr>
                <w:color w:val="000000"/>
              </w:rPr>
              <w:t>×</w:t>
            </w:r>
            <w:r w:rsidRPr="00F72103">
              <w:rPr>
                <w:rFonts w:hint="eastAsia"/>
                <w:color w:val="000000"/>
              </w:rPr>
              <w:t>10</w:t>
            </w:r>
            <w:r w:rsidRPr="00F72103">
              <w:rPr>
                <w:rFonts w:hint="eastAsia"/>
                <w:color w:val="000000"/>
                <w:vertAlign w:val="superscript"/>
              </w:rPr>
              <w:t>-4</w:t>
            </w:r>
          </w:p>
        </w:tc>
        <w:tc>
          <w:tcPr>
            <w:tcW w:w="203" w:type="pct"/>
          </w:tcPr>
          <w:p w14:paraId="35EE893E" w14:textId="77777777" w:rsidR="002D59BD" w:rsidRPr="00F72103" w:rsidRDefault="002D59BD" w:rsidP="001443DF">
            <w:pPr>
              <w:spacing w:after="0"/>
            </w:pPr>
          </w:p>
        </w:tc>
        <w:tc>
          <w:tcPr>
            <w:tcW w:w="489" w:type="pct"/>
          </w:tcPr>
          <w:p w14:paraId="1B13DDE7" w14:textId="77777777" w:rsidR="002D59BD" w:rsidRPr="00F72103" w:rsidRDefault="002D59BD" w:rsidP="001443DF">
            <w:pPr>
              <w:spacing w:after="0"/>
              <w:jc w:val="right"/>
            </w:pPr>
            <w:r w:rsidRPr="00F72103">
              <w:rPr>
                <w:rFonts w:hint="eastAsia"/>
              </w:rPr>
              <w:t>-1.36</w:t>
            </w:r>
            <w:r w:rsidRPr="00F72103">
              <w:rPr>
                <w:color w:val="000000"/>
              </w:rPr>
              <w:t>×</w:t>
            </w:r>
            <w:r w:rsidRPr="00F72103">
              <w:rPr>
                <w:rFonts w:hint="eastAsia"/>
                <w:color w:val="000000"/>
              </w:rPr>
              <w:t>10</w:t>
            </w:r>
            <w:r w:rsidRPr="00F72103">
              <w:rPr>
                <w:rFonts w:hint="eastAsia"/>
                <w:color w:val="000000"/>
                <w:vertAlign w:val="superscript"/>
              </w:rPr>
              <w:t>-3</w:t>
            </w:r>
          </w:p>
        </w:tc>
        <w:tc>
          <w:tcPr>
            <w:tcW w:w="201" w:type="pct"/>
          </w:tcPr>
          <w:p w14:paraId="64349A3E" w14:textId="77777777" w:rsidR="002D59BD" w:rsidRPr="00F72103" w:rsidRDefault="002D59BD" w:rsidP="001443DF">
            <w:pPr>
              <w:spacing w:after="0"/>
            </w:pPr>
          </w:p>
        </w:tc>
      </w:tr>
      <w:tr w:rsidR="002D59BD" w:rsidRPr="00F72103" w14:paraId="3BA80354" w14:textId="77777777" w:rsidTr="001443DF">
        <w:tc>
          <w:tcPr>
            <w:tcW w:w="850" w:type="pct"/>
          </w:tcPr>
          <w:p w14:paraId="26EC8365" w14:textId="77777777" w:rsidR="002D59BD" w:rsidRPr="00F72103" w:rsidRDefault="002D59BD" w:rsidP="001443DF">
            <w:pPr>
              <w:spacing w:after="0"/>
            </w:pPr>
          </w:p>
        </w:tc>
        <w:tc>
          <w:tcPr>
            <w:tcW w:w="489" w:type="pct"/>
          </w:tcPr>
          <w:p w14:paraId="5A79872A" w14:textId="77777777" w:rsidR="002D59BD" w:rsidRPr="00F72103" w:rsidRDefault="002D59BD" w:rsidP="001443DF">
            <w:pPr>
              <w:autoSpaceDE w:val="0"/>
              <w:autoSpaceDN w:val="0"/>
              <w:adjustRightInd w:val="0"/>
              <w:spacing w:after="0"/>
              <w:jc w:val="right"/>
              <w:rPr>
                <w:color w:val="000000"/>
              </w:rPr>
            </w:pPr>
            <w:r w:rsidRPr="00F72103">
              <w:rPr>
                <w:color w:val="000000"/>
              </w:rPr>
              <w:t>(0.03)</w:t>
            </w:r>
          </w:p>
        </w:tc>
        <w:tc>
          <w:tcPr>
            <w:tcW w:w="203" w:type="pct"/>
          </w:tcPr>
          <w:p w14:paraId="03434F6C" w14:textId="77777777" w:rsidR="002D59BD" w:rsidRPr="00F72103" w:rsidRDefault="002D59BD" w:rsidP="001443DF">
            <w:pPr>
              <w:spacing w:after="0"/>
            </w:pPr>
          </w:p>
        </w:tc>
        <w:tc>
          <w:tcPr>
            <w:tcW w:w="489" w:type="pct"/>
          </w:tcPr>
          <w:p w14:paraId="484A8AB2" w14:textId="77777777" w:rsidR="002D59BD" w:rsidRPr="00F72103" w:rsidRDefault="002D59BD" w:rsidP="001443DF">
            <w:pPr>
              <w:spacing w:after="0"/>
              <w:jc w:val="right"/>
            </w:pPr>
            <w:r w:rsidRPr="00F72103">
              <w:rPr>
                <w:color w:val="000000"/>
              </w:rPr>
              <w:t>(0.03)</w:t>
            </w:r>
          </w:p>
        </w:tc>
        <w:tc>
          <w:tcPr>
            <w:tcW w:w="203" w:type="pct"/>
          </w:tcPr>
          <w:p w14:paraId="6EB7ABCD" w14:textId="77777777" w:rsidR="002D59BD" w:rsidRPr="00F72103" w:rsidRDefault="002D59BD" w:rsidP="001443DF">
            <w:pPr>
              <w:spacing w:after="0"/>
            </w:pPr>
          </w:p>
        </w:tc>
        <w:tc>
          <w:tcPr>
            <w:tcW w:w="489" w:type="pct"/>
          </w:tcPr>
          <w:p w14:paraId="1746BFDA" w14:textId="77777777" w:rsidR="002D59BD" w:rsidRPr="00F72103" w:rsidRDefault="002D59BD" w:rsidP="001443DF">
            <w:pPr>
              <w:autoSpaceDE w:val="0"/>
              <w:autoSpaceDN w:val="0"/>
              <w:adjustRightInd w:val="0"/>
              <w:spacing w:after="0"/>
              <w:jc w:val="right"/>
              <w:rPr>
                <w:color w:val="000000"/>
              </w:rPr>
            </w:pPr>
            <w:r w:rsidRPr="00F72103">
              <w:rPr>
                <w:color w:val="000000"/>
              </w:rPr>
              <w:t>(0.05)</w:t>
            </w:r>
          </w:p>
        </w:tc>
        <w:tc>
          <w:tcPr>
            <w:tcW w:w="203" w:type="pct"/>
          </w:tcPr>
          <w:p w14:paraId="103AC2B9" w14:textId="77777777" w:rsidR="002D59BD" w:rsidRPr="00F72103" w:rsidRDefault="002D59BD" w:rsidP="001443DF">
            <w:pPr>
              <w:spacing w:after="0"/>
            </w:pPr>
          </w:p>
        </w:tc>
        <w:tc>
          <w:tcPr>
            <w:tcW w:w="489" w:type="pct"/>
          </w:tcPr>
          <w:p w14:paraId="394CF359"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7</w:t>
            </w:r>
            <w:r w:rsidRPr="00F72103">
              <w:rPr>
                <w:color w:val="000000"/>
              </w:rPr>
              <w:t>)</w:t>
            </w:r>
          </w:p>
        </w:tc>
        <w:tc>
          <w:tcPr>
            <w:tcW w:w="203" w:type="pct"/>
          </w:tcPr>
          <w:p w14:paraId="58206364" w14:textId="77777777" w:rsidR="002D59BD" w:rsidRPr="00F72103" w:rsidRDefault="002D59BD" w:rsidP="001443DF">
            <w:pPr>
              <w:spacing w:after="0"/>
            </w:pPr>
          </w:p>
        </w:tc>
        <w:tc>
          <w:tcPr>
            <w:tcW w:w="489" w:type="pct"/>
          </w:tcPr>
          <w:p w14:paraId="6D91C6CC"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4</w:t>
            </w:r>
            <w:r w:rsidRPr="00F72103">
              <w:rPr>
                <w:color w:val="000000"/>
              </w:rPr>
              <w:t>)</w:t>
            </w:r>
          </w:p>
        </w:tc>
        <w:tc>
          <w:tcPr>
            <w:tcW w:w="203" w:type="pct"/>
          </w:tcPr>
          <w:p w14:paraId="0C84674A" w14:textId="77777777" w:rsidR="002D59BD" w:rsidRPr="00F72103" w:rsidRDefault="002D59BD" w:rsidP="001443DF">
            <w:pPr>
              <w:spacing w:after="0"/>
            </w:pPr>
          </w:p>
        </w:tc>
        <w:tc>
          <w:tcPr>
            <w:tcW w:w="489" w:type="pct"/>
          </w:tcPr>
          <w:p w14:paraId="4E7B3A01" w14:textId="77777777" w:rsidR="002D59BD" w:rsidRPr="00F72103" w:rsidRDefault="002D59BD" w:rsidP="001443DF">
            <w:pPr>
              <w:spacing w:after="0"/>
              <w:jc w:val="right"/>
            </w:pPr>
            <w:r w:rsidRPr="00F72103">
              <w:rPr>
                <w:color w:val="000000"/>
              </w:rPr>
              <w:t>(0.03)</w:t>
            </w:r>
          </w:p>
        </w:tc>
        <w:tc>
          <w:tcPr>
            <w:tcW w:w="201" w:type="pct"/>
          </w:tcPr>
          <w:p w14:paraId="686D1413" w14:textId="77777777" w:rsidR="002D59BD" w:rsidRPr="00F72103" w:rsidRDefault="002D59BD" w:rsidP="001443DF">
            <w:pPr>
              <w:spacing w:after="0"/>
            </w:pPr>
          </w:p>
        </w:tc>
      </w:tr>
      <w:tr w:rsidR="002D59BD" w:rsidRPr="00F72103" w14:paraId="1EED9D4C" w14:textId="77777777" w:rsidTr="001443DF">
        <w:tc>
          <w:tcPr>
            <w:tcW w:w="850" w:type="pct"/>
            <w:vMerge w:val="restart"/>
          </w:tcPr>
          <w:p w14:paraId="379492F8" w14:textId="77777777" w:rsidR="002D59BD" w:rsidRPr="00F72103" w:rsidRDefault="002D59BD" w:rsidP="001443DF">
            <w:pPr>
              <w:spacing w:after="0"/>
              <w:ind w:left="288" w:hanging="288"/>
            </w:pPr>
            <w:r w:rsidRPr="00F72103">
              <w:t xml:space="preserve">Household total </w:t>
            </w:r>
            <w:r w:rsidRPr="00F72103">
              <w:br w:type="textWrapping" w:clear="all"/>
              <w:t>income</w:t>
            </w:r>
          </w:p>
        </w:tc>
        <w:tc>
          <w:tcPr>
            <w:tcW w:w="489" w:type="pct"/>
          </w:tcPr>
          <w:p w14:paraId="59D70BAF"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2</w:t>
            </w:r>
          </w:p>
        </w:tc>
        <w:tc>
          <w:tcPr>
            <w:tcW w:w="203" w:type="pct"/>
          </w:tcPr>
          <w:p w14:paraId="29E81F61" w14:textId="77777777" w:rsidR="002D59BD" w:rsidRPr="00F72103" w:rsidRDefault="002D59BD" w:rsidP="001443DF">
            <w:pPr>
              <w:spacing w:after="0"/>
            </w:pPr>
          </w:p>
        </w:tc>
        <w:tc>
          <w:tcPr>
            <w:tcW w:w="489" w:type="pct"/>
          </w:tcPr>
          <w:p w14:paraId="490887CE"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1</w:t>
            </w:r>
          </w:p>
        </w:tc>
        <w:tc>
          <w:tcPr>
            <w:tcW w:w="203" w:type="pct"/>
          </w:tcPr>
          <w:p w14:paraId="674ED32F" w14:textId="77777777" w:rsidR="002D59BD" w:rsidRPr="00F72103" w:rsidRDefault="002D59BD" w:rsidP="001443DF">
            <w:pPr>
              <w:spacing w:after="0"/>
            </w:pPr>
          </w:p>
        </w:tc>
        <w:tc>
          <w:tcPr>
            <w:tcW w:w="489" w:type="pct"/>
          </w:tcPr>
          <w:p w14:paraId="56089ABF"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1</w:t>
            </w:r>
          </w:p>
        </w:tc>
        <w:tc>
          <w:tcPr>
            <w:tcW w:w="203" w:type="pct"/>
          </w:tcPr>
          <w:p w14:paraId="23258813" w14:textId="77777777" w:rsidR="002D59BD" w:rsidRPr="00F72103" w:rsidRDefault="002D59BD" w:rsidP="001443DF">
            <w:pPr>
              <w:spacing w:after="0"/>
            </w:pPr>
          </w:p>
        </w:tc>
        <w:tc>
          <w:tcPr>
            <w:tcW w:w="489" w:type="pct"/>
          </w:tcPr>
          <w:p w14:paraId="71E20FF3"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3</w:t>
            </w:r>
          </w:p>
        </w:tc>
        <w:tc>
          <w:tcPr>
            <w:tcW w:w="203" w:type="pct"/>
          </w:tcPr>
          <w:p w14:paraId="088ACF52" w14:textId="77777777" w:rsidR="002D59BD" w:rsidRPr="00F72103" w:rsidRDefault="002D59BD" w:rsidP="001443DF">
            <w:pPr>
              <w:spacing w:after="0"/>
            </w:pPr>
          </w:p>
        </w:tc>
        <w:tc>
          <w:tcPr>
            <w:tcW w:w="489" w:type="pct"/>
          </w:tcPr>
          <w:p w14:paraId="504041F2"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2</w:t>
            </w:r>
          </w:p>
        </w:tc>
        <w:tc>
          <w:tcPr>
            <w:tcW w:w="203" w:type="pct"/>
          </w:tcPr>
          <w:p w14:paraId="4C2ED3DB" w14:textId="77777777" w:rsidR="002D59BD" w:rsidRPr="00F72103" w:rsidRDefault="002D59BD" w:rsidP="001443DF">
            <w:pPr>
              <w:spacing w:after="0"/>
            </w:pPr>
          </w:p>
        </w:tc>
        <w:tc>
          <w:tcPr>
            <w:tcW w:w="489" w:type="pct"/>
          </w:tcPr>
          <w:p w14:paraId="3B824476" w14:textId="77777777" w:rsidR="002D59BD" w:rsidRPr="00F72103" w:rsidRDefault="002D59BD" w:rsidP="001443DF">
            <w:pPr>
              <w:spacing w:after="0"/>
              <w:jc w:val="right"/>
            </w:pPr>
            <w:r w:rsidRPr="00F72103">
              <w:rPr>
                <w:rFonts w:hint="eastAsia"/>
              </w:rPr>
              <w:t>0.01</w:t>
            </w:r>
          </w:p>
        </w:tc>
        <w:tc>
          <w:tcPr>
            <w:tcW w:w="201" w:type="pct"/>
          </w:tcPr>
          <w:p w14:paraId="0F893CC9" w14:textId="77777777" w:rsidR="002D59BD" w:rsidRPr="00F72103" w:rsidRDefault="002D59BD" w:rsidP="001443DF">
            <w:pPr>
              <w:spacing w:after="0"/>
            </w:pPr>
            <w:r w:rsidRPr="00F72103">
              <w:rPr>
                <w:rFonts w:hint="eastAsia"/>
              </w:rPr>
              <w:t>*</w:t>
            </w:r>
          </w:p>
        </w:tc>
      </w:tr>
      <w:tr w:rsidR="002D59BD" w:rsidRPr="00F72103" w14:paraId="11773C98" w14:textId="77777777" w:rsidTr="001443DF">
        <w:tc>
          <w:tcPr>
            <w:tcW w:w="850" w:type="pct"/>
            <w:vMerge/>
          </w:tcPr>
          <w:p w14:paraId="1CB841E1" w14:textId="77777777" w:rsidR="002D59BD" w:rsidRPr="00F72103" w:rsidRDefault="002D59BD" w:rsidP="001443DF">
            <w:pPr>
              <w:spacing w:after="0"/>
            </w:pPr>
          </w:p>
        </w:tc>
        <w:tc>
          <w:tcPr>
            <w:tcW w:w="489" w:type="pct"/>
          </w:tcPr>
          <w:p w14:paraId="63C42356" w14:textId="77777777" w:rsidR="002D59BD" w:rsidRPr="00F72103" w:rsidRDefault="002D59BD" w:rsidP="001443DF">
            <w:pPr>
              <w:autoSpaceDE w:val="0"/>
              <w:autoSpaceDN w:val="0"/>
              <w:adjustRightInd w:val="0"/>
              <w:spacing w:after="0"/>
              <w:jc w:val="right"/>
              <w:rPr>
                <w:color w:val="000000"/>
              </w:rPr>
            </w:pPr>
            <w:r w:rsidRPr="00F72103">
              <w:rPr>
                <w:color w:val="000000"/>
              </w:rPr>
              <w:t>(0.01)</w:t>
            </w:r>
          </w:p>
        </w:tc>
        <w:tc>
          <w:tcPr>
            <w:tcW w:w="203" w:type="pct"/>
          </w:tcPr>
          <w:p w14:paraId="768C88D5" w14:textId="77777777" w:rsidR="002D59BD" w:rsidRPr="00F72103" w:rsidRDefault="002D59BD" w:rsidP="001443DF">
            <w:pPr>
              <w:spacing w:after="0"/>
            </w:pPr>
          </w:p>
        </w:tc>
        <w:tc>
          <w:tcPr>
            <w:tcW w:w="489" w:type="pct"/>
          </w:tcPr>
          <w:p w14:paraId="086A577B"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1</w:t>
            </w:r>
            <w:r w:rsidRPr="00F72103">
              <w:rPr>
                <w:color w:val="000000"/>
              </w:rPr>
              <w:t>)</w:t>
            </w:r>
          </w:p>
        </w:tc>
        <w:tc>
          <w:tcPr>
            <w:tcW w:w="203" w:type="pct"/>
          </w:tcPr>
          <w:p w14:paraId="72AAC626" w14:textId="77777777" w:rsidR="002D59BD" w:rsidRPr="00F72103" w:rsidRDefault="002D59BD" w:rsidP="001443DF">
            <w:pPr>
              <w:spacing w:after="0"/>
            </w:pPr>
          </w:p>
        </w:tc>
        <w:tc>
          <w:tcPr>
            <w:tcW w:w="489" w:type="pct"/>
          </w:tcPr>
          <w:p w14:paraId="1C80900D"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2</w:t>
            </w:r>
            <w:r w:rsidRPr="00F72103">
              <w:rPr>
                <w:color w:val="000000"/>
              </w:rPr>
              <w:t>)</w:t>
            </w:r>
          </w:p>
        </w:tc>
        <w:tc>
          <w:tcPr>
            <w:tcW w:w="203" w:type="pct"/>
          </w:tcPr>
          <w:p w14:paraId="0B22FA19" w14:textId="77777777" w:rsidR="002D59BD" w:rsidRPr="00F72103" w:rsidRDefault="002D59BD" w:rsidP="001443DF">
            <w:pPr>
              <w:spacing w:after="0"/>
            </w:pPr>
          </w:p>
        </w:tc>
        <w:tc>
          <w:tcPr>
            <w:tcW w:w="489" w:type="pct"/>
          </w:tcPr>
          <w:p w14:paraId="57E14D79"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2</w:t>
            </w:r>
            <w:r w:rsidRPr="00F72103">
              <w:rPr>
                <w:color w:val="000000"/>
              </w:rPr>
              <w:t>)</w:t>
            </w:r>
          </w:p>
        </w:tc>
        <w:tc>
          <w:tcPr>
            <w:tcW w:w="203" w:type="pct"/>
          </w:tcPr>
          <w:p w14:paraId="7966043A" w14:textId="77777777" w:rsidR="002D59BD" w:rsidRPr="00F72103" w:rsidRDefault="002D59BD" w:rsidP="001443DF">
            <w:pPr>
              <w:spacing w:after="0"/>
            </w:pPr>
          </w:p>
        </w:tc>
        <w:tc>
          <w:tcPr>
            <w:tcW w:w="489" w:type="pct"/>
          </w:tcPr>
          <w:p w14:paraId="59BD2D24" w14:textId="77777777" w:rsidR="002D59BD" w:rsidRPr="00F72103" w:rsidRDefault="002D59BD" w:rsidP="001443DF">
            <w:pPr>
              <w:autoSpaceDE w:val="0"/>
              <w:autoSpaceDN w:val="0"/>
              <w:adjustRightInd w:val="0"/>
              <w:spacing w:after="0"/>
              <w:jc w:val="right"/>
              <w:rPr>
                <w:color w:val="000000"/>
              </w:rPr>
            </w:pPr>
            <w:r w:rsidRPr="00F72103">
              <w:rPr>
                <w:color w:val="000000"/>
              </w:rPr>
              <w:t>(0.01)</w:t>
            </w:r>
          </w:p>
        </w:tc>
        <w:tc>
          <w:tcPr>
            <w:tcW w:w="203" w:type="pct"/>
          </w:tcPr>
          <w:p w14:paraId="49799286" w14:textId="77777777" w:rsidR="002D59BD" w:rsidRPr="00F72103" w:rsidRDefault="002D59BD" w:rsidP="001443DF">
            <w:pPr>
              <w:spacing w:after="0"/>
            </w:pPr>
          </w:p>
        </w:tc>
        <w:tc>
          <w:tcPr>
            <w:tcW w:w="489" w:type="pct"/>
          </w:tcPr>
          <w:p w14:paraId="57F6ED5A" w14:textId="77777777" w:rsidR="002D59BD" w:rsidRPr="00F72103" w:rsidRDefault="002D59BD" w:rsidP="001443DF">
            <w:pPr>
              <w:spacing w:after="0"/>
              <w:jc w:val="right"/>
            </w:pPr>
            <w:r w:rsidRPr="00F72103">
              <w:rPr>
                <w:rFonts w:hint="eastAsia"/>
              </w:rPr>
              <w:t>(0.01)</w:t>
            </w:r>
          </w:p>
        </w:tc>
        <w:tc>
          <w:tcPr>
            <w:tcW w:w="201" w:type="pct"/>
          </w:tcPr>
          <w:p w14:paraId="36FC8B42" w14:textId="77777777" w:rsidR="002D59BD" w:rsidRPr="00F72103" w:rsidRDefault="002D59BD" w:rsidP="001443DF">
            <w:pPr>
              <w:spacing w:after="0"/>
            </w:pPr>
          </w:p>
        </w:tc>
      </w:tr>
      <w:tr w:rsidR="002D59BD" w:rsidRPr="00F72103" w14:paraId="57C48CA2" w14:textId="77777777" w:rsidTr="001443DF">
        <w:tc>
          <w:tcPr>
            <w:tcW w:w="850" w:type="pct"/>
          </w:tcPr>
          <w:p w14:paraId="265C4FFD" w14:textId="77777777" w:rsidR="002D59BD" w:rsidRPr="00F72103" w:rsidRDefault="002D59BD" w:rsidP="001443DF">
            <w:pPr>
              <w:spacing w:after="0"/>
              <w:ind w:left="288" w:hanging="288"/>
            </w:pPr>
            <w:r w:rsidRPr="00F72103">
              <w:t xml:space="preserve">Share of CCP members </w:t>
            </w:r>
          </w:p>
        </w:tc>
        <w:tc>
          <w:tcPr>
            <w:tcW w:w="489" w:type="pct"/>
          </w:tcPr>
          <w:p w14:paraId="3E755C4D" w14:textId="77777777" w:rsidR="002D59BD" w:rsidRPr="00F72103" w:rsidRDefault="002D59BD" w:rsidP="001443DF">
            <w:pPr>
              <w:autoSpaceDE w:val="0"/>
              <w:autoSpaceDN w:val="0"/>
              <w:adjustRightInd w:val="0"/>
              <w:spacing w:after="0"/>
              <w:jc w:val="right"/>
              <w:rPr>
                <w:color w:val="000000"/>
              </w:rPr>
            </w:pPr>
            <w:r w:rsidRPr="00F72103">
              <w:rPr>
                <w:color w:val="000000"/>
              </w:rPr>
              <w:t>-1.5</w:t>
            </w:r>
            <w:r w:rsidRPr="00F72103">
              <w:rPr>
                <w:rFonts w:hint="eastAsia"/>
                <w:color w:val="000000"/>
              </w:rPr>
              <w:t>0</w:t>
            </w:r>
          </w:p>
        </w:tc>
        <w:tc>
          <w:tcPr>
            <w:tcW w:w="203" w:type="pct"/>
          </w:tcPr>
          <w:p w14:paraId="3762C313" w14:textId="77777777" w:rsidR="002D59BD" w:rsidRPr="00F72103" w:rsidRDefault="002D59BD" w:rsidP="001443DF">
            <w:pPr>
              <w:spacing w:after="0"/>
            </w:pPr>
          </w:p>
        </w:tc>
        <w:tc>
          <w:tcPr>
            <w:tcW w:w="489" w:type="pct"/>
          </w:tcPr>
          <w:p w14:paraId="62E28638" w14:textId="77777777" w:rsidR="002D59BD" w:rsidRPr="00F72103" w:rsidRDefault="002D59BD" w:rsidP="001443DF">
            <w:pPr>
              <w:spacing w:after="0"/>
              <w:jc w:val="right"/>
            </w:pPr>
            <w:r w:rsidRPr="00F72103">
              <w:rPr>
                <w:rFonts w:hint="eastAsia"/>
              </w:rPr>
              <w:t>-1.21</w:t>
            </w:r>
          </w:p>
        </w:tc>
        <w:tc>
          <w:tcPr>
            <w:tcW w:w="203" w:type="pct"/>
          </w:tcPr>
          <w:p w14:paraId="2743F5C7" w14:textId="77777777" w:rsidR="002D59BD" w:rsidRPr="00F72103" w:rsidRDefault="002D59BD" w:rsidP="001443DF">
            <w:pPr>
              <w:spacing w:after="0"/>
            </w:pPr>
          </w:p>
        </w:tc>
        <w:tc>
          <w:tcPr>
            <w:tcW w:w="489" w:type="pct"/>
          </w:tcPr>
          <w:p w14:paraId="75388830" w14:textId="77777777" w:rsidR="002D59BD" w:rsidRPr="00F72103" w:rsidRDefault="002D59BD" w:rsidP="001443DF">
            <w:pPr>
              <w:autoSpaceDE w:val="0"/>
              <w:autoSpaceDN w:val="0"/>
              <w:adjustRightInd w:val="0"/>
              <w:spacing w:after="0"/>
              <w:jc w:val="right"/>
              <w:rPr>
                <w:color w:val="000000"/>
              </w:rPr>
            </w:pPr>
            <w:r w:rsidRPr="00F72103">
              <w:rPr>
                <w:color w:val="000000"/>
              </w:rPr>
              <w:t>-3.33</w:t>
            </w:r>
          </w:p>
        </w:tc>
        <w:tc>
          <w:tcPr>
            <w:tcW w:w="203" w:type="pct"/>
          </w:tcPr>
          <w:p w14:paraId="14CDA2C9" w14:textId="77777777" w:rsidR="002D59BD" w:rsidRPr="00F72103" w:rsidRDefault="002D59BD" w:rsidP="001443DF">
            <w:pPr>
              <w:spacing w:after="0"/>
            </w:pPr>
          </w:p>
        </w:tc>
        <w:tc>
          <w:tcPr>
            <w:tcW w:w="489" w:type="pct"/>
          </w:tcPr>
          <w:p w14:paraId="2FEAAA8C" w14:textId="77777777" w:rsidR="002D59BD" w:rsidRPr="00F72103" w:rsidRDefault="002D59BD" w:rsidP="001443DF">
            <w:pPr>
              <w:autoSpaceDE w:val="0"/>
              <w:autoSpaceDN w:val="0"/>
              <w:adjustRightInd w:val="0"/>
              <w:spacing w:after="0"/>
              <w:jc w:val="right"/>
              <w:rPr>
                <w:color w:val="000000"/>
              </w:rPr>
            </w:pPr>
            <w:r w:rsidRPr="00F72103">
              <w:rPr>
                <w:color w:val="000000"/>
              </w:rPr>
              <w:t>-2.93</w:t>
            </w:r>
          </w:p>
        </w:tc>
        <w:tc>
          <w:tcPr>
            <w:tcW w:w="203" w:type="pct"/>
          </w:tcPr>
          <w:p w14:paraId="589D992B" w14:textId="77777777" w:rsidR="002D59BD" w:rsidRPr="00F72103" w:rsidRDefault="002D59BD" w:rsidP="001443DF">
            <w:pPr>
              <w:spacing w:after="0"/>
            </w:pPr>
          </w:p>
        </w:tc>
        <w:tc>
          <w:tcPr>
            <w:tcW w:w="489" w:type="pct"/>
          </w:tcPr>
          <w:p w14:paraId="3109FE6F" w14:textId="77777777" w:rsidR="002D59BD" w:rsidRPr="00F72103" w:rsidRDefault="002D59BD" w:rsidP="001443DF">
            <w:pPr>
              <w:autoSpaceDE w:val="0"/>
              <w:autoSpaceDN w:val="0"/>
              <w:adjustRightInd w:val="0"/>
              <w:spacing w:after="0"/>
              <w:jc w:val="right"/>
              <w:rPr>
                <w:color w:val="000000"/>
              </w:rPr>
            </w:pPr>
            <w:r w:rsidRPr="00F72103">
              <w:rPr>
                <w:color w:val="000000"/>
              </w:rPr>
              <w:t>-1.5</w:t>
            </w:r>
            <w:r w:rsidRPr="00F72103">
              <w:rPr>
                <w:rFonts w:hint="eastAsia"/>
                <w:color w:val="000000"/>
              </w:rPr>
              <w:t>0</w:t>
            </w:r>
          </w:p>
        </w:tc>
        <w:tc>
          <w:tcPr>
            <w:tcW w:w="203" w:type="pct"/>
          </w:tcPr>
          <w:p w14:paraId="6772ACCE" w14:textId="77777777" w:rsidR="002D59BD" w:rsidRPr="00F72103" w:rsidRDefault="002D59BD" w:rsidP="001443DF">
            <w:pPr>
              <w:spacing w:after="0"/>
            </w:pPr>
          </w:p>
        </w:tc>
        <w:tc>
          <w:tcPr>
            <w:tcW w:w="489" w:type="pct"/>
          </w:tcPr>
          <w:p w14:paraId="355C5BCA" w14:textId="77777777" w:rsidR="002D59BD" w:rsidRPr="00F72103" w:rsidRDefault="002D59BD" w:rsidP="001443DF">
            <w:pPr>
              <w:spacing w:after="0"/>
              <w:jc w:val="right"/>
            </w:pPr>
            <w:r w:rsidRPr="00F72103">
              <w:rPr>
                <w:rFonts w:hint="eastAsia"/>
              </w:rPr>
              <w:t>-1.21</w:t>
            </w:r>
          </w:p>
        </w:tc>
        <w:tc>
          <w:tcPr>
            <w:tcW w:w="201" w:type="pct"/>
          </w:tcPr>
          <w:p w14:paraId="333A1F03" w14:textId="77777777" w:rsidR="002D59BD" w:rsidRPr="00F72103" w:rsidRDefault="002D59BD" w:rsidP="001443DF">
            <w:pPr>
              <w:spacing w:after="0"/>
            </w:pPr>
          </w:p>
        </w:tc>
      </w:tr>
      <w:tr w:rsidR="002D59BD" w:rsidRPr="00F72103" w14:paraId="74B38BF9" w14:textId="77777777" w:rsidTr="001443DF">
        <w:tc>
          <w:tcPr>
            <w:tcW w:w="850" w:type="pct"/>
          </w:tcPr>
          <w:p w14:paraId="2A53F4D3" w14:textId="77777777" w:rsidR="002D59BD" w:rsidRPr="00F72103" w:rsidRDefault="002D59BD" w:rsidP="001443DF">
            <w:pPr>
              <w:spacing w:after="0"/>
              <w:ind w:left="288" w:hanging="288"/>
            </w:pPr>
          </w:p>
        </w:tc>
        <w:tc>
          <w:tcPr>
            <w:tcW w:w="489" w:type="pct"/>
          </w:tcPr>
          <w:p w14:paraId="71E4118D" w14:textId="77777777" w:rsidR="002D59BD" w:rsidRPr="00F72103" w:rsidRDefault="002D59BD" w:rsidP="001443DF">
            <w:pPr>
              <w:autoSpaceDE w:val="0"/>
              <w:autoSpaceDN w:val="0"/>
              <w:adjustRightInd w:val="0"/>
              <w:spacing w:after="0"/>
              <w:jc w:val="right"/>
              <w:rPr>
                <w:color w:val="000000"/>
              </w:rPr>
            </w:pPr>
            <w:r w:rsidRPr="00F72103">
              <w:rPr>
                <w:color w:val="000000"/>
              </w:rPr>
              <w:t>(1.41)</w:t>
            </w:r>
          </w:p>
        </w:tc>
        <w:tc>
          <w:tcPr>
            <w:tcW w:w="203" w:type="pct"/>
          </w:tcPr>
          <w:p w14:paraId="55823253" w14:textId="77777777" w:rsidR="002D59BD" w:rsidRPr="00F72103" w:rsidRDefault="002D59BD" w:rsidP="001443DF">
            <w:pPr>
              <w:spacing w:after="0"/>
            </w:pPr>
          </w:p>
        </w:tc>
        <w:tc>
          <w:tcPr>
            <w:tcW w:w="489" w:type="pct"/>
          </w:tcPr>
          <w:p w14:paraId="7ED18DC3" w14:textId="77777777" w:rsidR="002D59BD" w:rsidRPr="00F72103" w:rsidRDefault="002D59BD" w:rsidP="001443DF">
            <w:pPr>
              <w:spacing w:after="0"/>
              <w:jc w:val="right"/>
            </w:pPr>
            <w:r w:rsidRPr="00F72103">
              <w:rPr>
                <w:rFonts w:hint="eastAsia"/>
              </w:rPr>
              <w:t>1.19</w:t>
            </w:r>
          </w:p>
        </w:tc>
        <w:tc>
          <w:tcPr>
            <w:tcW w:w="203" w:type="pct"/>
          </w:tcPr>
          <w:p w14:paraId="48387C75" w14:textId="77777777" w:rsidR="002D59BD" w:rsidRPr="00F72103" w:rsidRDefault="002D59BD" w:rsidP="001443DF">
            <w:pPr>
              <w:spacing w:after="0"/>
            </w:pPr>
          </w:p>
        </w:tc>
        <w:tc>
          <w:tcPr>
            <w:tcW w:w="489" w:type="pct"/>
          </w:tcPr>
          <w:p w14:paraId="3A0B6FD8" w14:textId="77777777" w:rsidR="002D59BD" w:rsidRPr="00F72103" w:rsidRDefault="002D59BD" w:rsidP="001443DF">
            <w:pPr>
              <w:autoSpaceDE w:val="0"/>
              <w:autoSpaceDN w:val="0"/>
              <w:adjustRightInd w:val="0"/>
              <w:spacing w:after="0"/>
              <w:jc w:val="right"/>
              <w:rPr>
                <w:color w:val="000000"/>
              </w:rPr>
            </w:pPr>
            <w:r w:rsidRPr="00F72103">
              <w:rPr>
                <w:color w:val="000000"/>
              </w:rPr>
              <w:t>(2.22)</w:t>
            </w:r>
          </w:p>
        </w:tc>
        <w:tc>
          <w:tcPr>
            <w:tcW w:w="203" w:type="pct"/>
          </w:tcPr>
          <w:p w14:paraId="63CE750D" w14:textId="77777777" w:rsidR="002D59BD" w:rsidRPr="00F72103" w:rsidRDefault="002D59BD" w:rsidP="001443DF">
            <w:pPr>
              <w:spacing w:after="0"/>
            </w:pPr>
          </w:p>
        </w:tc>
        <w:tc>
          <w:tcPr>
            <w:tcW w:w="489" w:type="pct"/>
          </w:tcPr>
          <w:p w14:paraId="026D6DC9" w14:textId="77777777" w:rsidR="002D59BD" w:rsidRPr="00F72103" w:rsidRDefault="002D59BD" w:rsidP="001443DF">
            <w:pPr>
              <w:autoSpaceDE w:val="0"/>
              <w:autoSpaceDN w:val="0"/>
              <w:adjustRightInd w:val="0"/>
              <w:spacing w:after="0"/>
              <w:jc w:val="right"/>
              <w:rPr>
                <w:color w:val="000000"/>
              </w:rPr>
            </w:pPr>
            <w:r w:rsidRPr="00F72103">
              <w:rPr>
                <w:color w:val="000000"/>
              </w:rPr>
              <w:t>(2.45)</w:t>
            </w:r>
          </w:p>
        </w:tc>
        <w:tc>
          <w:tcPr>
            <w:tcW w:w="203" w:type="pct"/>
          </w:tcPr>
          <w:p w14:paraId="3B196760" w14:textId="77777777" w:rsidR="002D59BD" w:rsidRPr="00F72103" w:rsidRDefault="002D59BD" w:rsidP="001443DF">
            <w:pPr>
              <w:spacing w:after="0"/>
            </w:pPr>
          </w:p>
        </w:tc>
        <w:tc>
          <w:tcPr>
            <w:tcW w:w="489" w:type="pct"/>
          </w:tcPr>
          <w:p w14:paraId="589F9FEC" w14:textId="77777777" w:rsidR="002D59BD" w:rsidRPr="00F72103" w:rsidRDefault="002D59BD" w:rsidP="001443DF">
            <w:pPr>
              <w:autoSpaceDE w:val="0"/>
              <w:autoSpaceDN w:val="0"/>
              <w:adjustRightInd w:val="0"/>
              <w:spacing w:after="0"/>
              <w:jc w:val="right"/>
              <w:rPr>
                <w:color w:val="000000"/>
              </w:rPr>
            </w:pPr>
            <w:r w:rsidRPr="00F72103">
              <w:rPr>
                <w:color w:val="000000"/>
              </w:rPr>
              <w:t>(1.33)</w:t>
            </w:r>
          </w:p>
        </w:tc>
        <w:tc>
          <w:tcPr>
            <w:tcW w:w="203" w:type="pct"/>
          </w:tcPr>
          <w:p w14:paraId="7EC70D9A" w14:textId="77777777" w:rsidR="002D59BD" w:rsidRPr="00F72103" w:rsidRDefault="002D59BD" w:rsidP="001443DF">
            <w:pPr>
              <w:spacing w:after="0"/>
            </w:pPr>
          </w:p>
        </w:tc>
        <w:tc>
          <w:tcPr>
            <w:tcW w:w="489" w:type="pct"/>
          </w:tcPr>
          <w:p w14:paraId="3561CA3A" w14:textId="77777777" w:rsidR="002D59BD" w:rsidRPr="00F72103" w:rsidRDefault="002D59BD" w:rsidP="001443DF">
            <w:pPr>
              <w:spacing w:after="0"/>
              <w:jc w:val="right"/>
            </w:pPr>
            <w:r w:rsidRPr="00F72103">
              <w:rPr>
                <w:rFonts w:hint="eastAsia"/>
              </w:rPr>
              <w:t>(1.25)</w:t>
            </w:r>
          </w:p>
        </w:tc>
        <w:tc>
          <w:tcPr>
            <w:tcW w:w="201" w:type="pct"/>
          </w:tcPr>
          <w:p w14:paraId="0397E186" w14:textId="77777777" w:rsidR="002D59BD" w:rsidRPr="00F72103" w:rsidRDefault="002D59BD" w:rsidP="001443DF">
            <w:pPr>
              <w:spacing w:after="0"/>
            </w:pPr>
          </w:p>
        </w:tc>
      </w:tr>
      <w:tr w:rsidR="002D59BD" w:rsidRPr="00F72103" w14:paraId="1CD3BA94" w14:textId="77777777" w:rsidTr="001443DF">
        <w:tc>
          <w:tcPr>
            <w:tcW w:w="850" w:type="pct"/>
          </w:tcPr>
          <w:p w14:paraId="270DB570" w14:textId="77777777" w:rsidR="002D59BD" w:rsidRPr="00F72103" w:rsidRDefault="002D59BD" w:rsidP="001443DF">
            <w:pPr>
              <w:spacing w:after="0"/>
            </w:pPr>
            <w:r w:rsidRPr="00F72103">
              <w:t>Household size</w:t>
            </w:r>
          </w:p>
        </w:tc>
        <w:tc>
          <w:tcPr>
            <w:tcW w:w="489" w:type="pct"/>
          </w:tcPr>
          <w:p w14:paraId="53F64568"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5</w:t>
            </w:r>
          </w:p>
        </w:tc>
        <w:tc>
          <w:tcPr>
            <w:tcW w:w="203" w:type="pct"/>
          </w:tcPr>
          <w:p w14:paraId="29D177B5" w14:textId="77777777" w:rsidR="002D59BD" w:rsidRPr="00F72103" w:rsidRDefault="002D59BD" w:rsidP="001443DF">
            <w:pPr>
              <w:spacing w:after="0"/>
            </w:pPr>
            <w:r w:rsidRPr="00F72103">
              <w:rPr>
                <w:color w:val="000000"/>
              </w:rPr>
              <w:t>***</w:t>
            </w:r>
          </w:p>
        </w:tc>
        <w:tc>
          <w:tcPr>
            <w:tcW w:w="489" w:type="pct"/>
          </w:tcPr>
          <w:p w14:paraId="63EA14D2" w14:textId="77777777" w:rsidR="002D59BD" w:rsidRPr="00F72103" w:rsidRDefault="002D59BD" w:rsidP="001443DF">
            <w:pPr>
              <w:spacing w:after="0"/>
              <w:jc w:val="right"/>
            </w:pPr>
            <w:r w:rsidRPr="00F72103">
              <w:rPr>
                <w:rFonts w:hint="eastAsia"/>
              </w:rPr>
              <w:t>0.04</w:t>
            </w:r>
          </w:p>
        </w:tc>
        <w:tc>
          <w:tcPr>
            <w:tcW w:w="203" w:type="pct"/>
          </w:tcPr>
          <w:p w14:paraId="262DB3BA" w14:textId="77777777" w:rsidR="002D59BD" w:rsidRPr="00F72103" w:rsidRDefault="002D59BD" w:rsidP="001443DF">
            <w:pPr>
              <w:spacing w:after="0"/>
            </w:pPr>
            <w:r w:rsidRPr="00F72103">
              <w:rPr>
                <w:rFonts w:hint="eastAsia"/>
              </w:rPr>
              <w:t>***</w:t>
            </w:r>
          </w:p>
        </w:tc>
        <w:tc>
          <w:tcPr>
            <w:tcW w:w="489" w:type="pct"/>
          </w:tcPr>
          <w:p w14:paraId="4254AE94"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9</w:t>
            </w:r>
          </w:p>
        </w:tc>
        <w:tc>
          <w:tcPr>
            <w:tcW w:w="203" w:type="pct"/>
          </w:tcPr>
          <w:p w14:paraId="45BA2C99" w14:textId="77777777" w:rsidR="002D59BD" w:rsidRPr="00F72103" w:rsidRDefault="002D59BD" w:rsidP="001443DF">
            <w:pPr>
              <w:spacing w:after="0"/>
            </w:pPr>
            <w:r w:rsidRPr="00F72103">
              <w:rPr>
                <w:color w:val="000000"/>
              </w:rPr>
              <w:t>***</w:t>
            </w:r>
          </w:p>
        </w:tc>
        <w:tc>
          <w:tcPr>
            <w:tcW w:w="489" w:type="pct"/>
          </w:tcPr>
          <w:p w14:paraId="124DB257" w14:textId="77777777" w:rsidR="002D59BD" w:rsidRPr="00F72103" w:rsidRDefault="002D59BD" w:rsidP="001443DF">
            <w:pPr>
              <w:autoSpaceDE w:val="0"/>
              <w:autoSpaceDN w:val="0"/>
              <w:adjustRightInd w:val="0"/>
              <w:spacing w:after="0"/>
              <w:jc w:val="right"/>
              <w:rPr>
                <w:color w:val="000000"/>
              </w:rPr>
            </w:pPr>
            <w:r w:rsidRPr="00F72103">
              <w:rPr>
                <w:color w:val="000000"/>
              </w:rPr>
              <w:t>0.08</w:t>
            </w:r>
          </w:p>
        </w:tc>
        <w:tc>
          <w:tcPr>
            <w:tcW w:w="203" w:type="pct"/>
          </w:tcPr>
          <w:p w14:paraId="49BF7564" w14:textId="77777777" w:rsidR="002D59BD" w:rsidRPr="00F72103" w:rsidRDefault="002D59BD" w:rsidP="001443DF">
            <w:pPr>
              <w:spacing w:after="0"/>
            </w:pPr>
            <w:r w:rsidRPr="00F72103">
              <w:rPr>
                <w:color w:val="000000"/>
              </w:rPr>
              <w:t>***</w:t>
            </w:r>
          </w:p>
        </w:tc>
        <w:tc>
          <w:tcPr>
            <w:tcW w:w="489" w:type="pct"/>
          </w:tcPr>
          <w:p w14:paraId="51076999"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5</w:t>
            </w:r>
          </w:p>
        </w:tc>
        <w:tc>
          <w:tcPr>
            <w:tcW w:w="203" w:type="pct"/>
          </w:tcPr>
          <w:p w14:paraId="246AFE7B" w14:textId="77777777" w:rsidR="002D59BD" w:rsidRPr="00F72103" w:rsidRDefault="002D59BD" w:rsidP="001443DF">
            <w:pPr>
              <w:spacing w:after="0"/>
            </w:pPr>
            <w:r w:rsidRPr="00F72103">
              <w:rPr>
                <w:color w:val="000000"/>
              </w:rPr>
              <w:t>***</w:t>
            </w:r>
          </w:p>
        </w:tc>
        <w:tc>
          <w:tcPr>
            <w:tcW w:w="489" w:type="pct"/>
          </w:tcPr>
          <w:p w14:paraId="37B17DBD" w14:textId="77777777" w:rsidR="002D59BD" w:rsidRPr="00F72103" w:rsidRDefault="002D59BD" w:rsidP="001443DF">
            <w:pPr>
              <w:spacing w:after="0"/>
              <w:jc w:val="right"/>
            </w:pPr>
            <w:r w:rsidRPr="00F72103">
              <w:rPr>
                <w:rFonts w:hint="eastAsia"/>
              </w:rPr>
              <w:t>0.04</w:t>
            </w:r>
          </w:p>
        </w:tc>
        <w:tc>
          <w:tcPr>
            <w:tcW w:w="201" w:type="pct"/>
          </w:tcPr>
          <w:p w14:paraId="2F319952" w14:textId="77777777" w:rsidR="002D59BD" w:rsidRPr="00F72103" w:rsidRDefault="002D59BD" w:rsidP="001443DF">
            <w:pPr>
              <w:spacing w:after="0"/>
            </w:pPr>
            <w:r w:rsidRPr="00F72103">
              <w:rPr>
                <w:rFonts w:hint="eastAsia"/>
              </w:rPr>
              <w:t>***</w:t>
            </w:r>
          </w:p>
        </w:tc>
      </w:tr>
      <w:tr w:rsidR="002D59BD" w:rsidRPr="00F72103" w14:paraId="1BDF536B" w14:textId="77777777" w:rsidTr="001443DF">
        <w:tc>
          <w:tcPr>
            <w:tcW w:w="850" w:type="pct"/>
          </w:tcPr>
          <w:p w14:paraId="01A986CD" w14:textId="77777777" w:rsidR="002D59BD" w:rsidRPr="00F72103" w:rsidRDefault="002D59BD" w:rsidP="001443DF">
            <w:pPr>
              <w:spacing w:after="0"/>
            </w:pPr>
          </w:p>
        </w:tc>
        <w:tc>
          <w:tcPr>
            <w:tcW w:w="489" w:type="pct"/>
          </w:tcPr>
          <w:p w14:paraId="5FA52171"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1</w:t>
            </w:r>
            <w:r w:rsidRPr="00F72103">
              <w:rPr>
                <w:color w:val="000000"/>
              </w:rPr>
              <w:t>)</w:t>
            </w:r>
          </w:p>
        </w:tc>
        <w:tc>
          <w:tcPr>
            <w:tcW w:w="203" w:type="pct"/>
          </w:tcPr>
          <w:p w14:paraId="5D00C404" w14:textId="77777777" w:rsidR="002D59BD" w:rsidRPr="00F72103" w:rsidRDefault="002D59BD" w:rsidP="001443DF">
            <w:pPr>
              <w:spacing w:after="0"/>
            </w:pPr>
          </w:p>
        </w:tc>
        <w:tc>
          <w:tcPr>
            <w:tcW w:w="489" w:type="pct"/>
          </w:tcPr>
          <w:p w14:paraId="016CBC34" w14:textId="77777777" w:rsidR="002D59BD" w:rsidRPr="00F72103" w:rsidRDefault="002D59BD" w:rsidP="001443DF">
            <w:pPr>
              <w:spacing w:after="0"/>
              <w:jc w:val="right"/>
            </w:pPr>
            <w:r w:rsidRPr="00F72103">
              <w:rPr>
                <w:color w:val="000000"/>
              </w:rPr>
              <w:t>(0.0</w:t>
            </w:r>
            <w:r w:rsidRPr="00F72103">
              <w:rPr>
                <w:rFonts w:hint="eastAsia"/>
                <w:color w:val="000000"/>
              </w:rPr>
              <w:t>1</w:t>
            </w:r>
            <w:r w:rsidRPr="00F72103">
              <w:rPr>
                <w:color w:val="000000"/>
              </w:rPr>
              <w:t>)</w:t>
            </w:r>
          </w:p>
        </w:tc>
        <w:tc>
          <w:tcPr>
            <w:tcW w:w="203" w:type="pct"/>
          </w:tcPr>
          <w:p w14:paraId="437CB5D6" w14:textId="77777777" w:rsidR="002D59BD" w:rsidRPr="00F72103" w:rsidRDefault="002D59BD" w:rsidP="001443DF">
            <w:pPr>
              <w:spacing w:after="0"/>
            </w:pPr>
          </w:p>
        </w:tc>
        <w:tc>
          <w:tcPr>
            <w:tcW w:w="489" w:type="pct"/>
          </w:tcPr>
          <w:p w14:paraId="2258AD42"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2</w:t>
            </w:r>
            <w:r w:rsidRPr="00F72103">
              <w:rPr>
                <w:color w:val="000000"/>
              </w:rPr>
              <w:t>)</w:t>
            </w:r>
          </w:p>
        </w:tc>
        <w:tc>
          <w:tcPr>
            <w:tcW w:w="203" w:type="pct"/>
          </w:tcPr>
          <w:p w14:paraId="3EFB8C1A" w14:textId="77777777" w:rsidR="002D59BD" w:rsidRPr="00F72103" w:rsidRDefault="002D59BD" w:rsidP="001443DF">
            <w:pPr>
              <w:spacing w:after="0"/>
            </w:pPr>
          </w:p>
        </w:tc>
        <w:tc>
          <w:tcPr>
            <w:tcW w:w="489" w:type="pct"/>
          </w:tcPr>
          <w:p w14:paraId="533A9417"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2</w:t>
            </w:r>
            <w:r w:rsidRPr="00F72103">
              <w:rPr>
                <w:color w:val="000000"/>
              </w:rPr>
              <w:t>)</w:t>
            </w:r>
          </w:p>
        </w:tc>
        <w:tc>
          <w:tcPr>
            <w:tcW w:w="203" w:type="pct"/>
          </w:tcPr>
          <w:p w14:paraId="09501D9C" w14:textId="77777777" w:rsidR="002D59BD" w:rsidRPr="00F72103" w:rsidRDefault="002D59BD" w:rsidP="001443DF">
            <w:pPr>
              <w:spacing w:after="0"/>
            </w:pPr>
          </w:p>
        </w:tc>
        <w:tc>
          <w:tcPr>
            <w:tcW w:w="489" w:type="pct"/>
          </w:tcPr>
          <w:p w14:paraId="618CA8AF"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2</w:t>
            </w:r>
            <w:r w:rsidRPr="00F72103">
              <w:rPr>
                <w:color w:val="000000"/>
              </w:rPr>
              <w:t>)</w:t>
            </w:r>
          </w:p>
        </w:tc>
        <w:tc>
          <w:tcPr>
            <w:tcW w:w="203" w:type="pct"/>
          </w:tcPr>
          <w:p w14:paraId="6C30388F" w14:textId="77777777" w:rsidR="002D59BD" w:rsidRPr="00F72103" w:rsidRDefault="002D59BD" w:rsidP="001443DF">
            <w:pPr>
              <w:spacing w:after="0"/>
            </w:pPr>
          </w:p>
        </w:tc>
        <w:tc>
          <w:tcPr>
            <w:tcW w:w="489" w:type="pct"/>
          </w:tcPr>
          <w:p w14:paraId="10F6B0E0" w14:textId="77777777" w:rsidR="002D59BD" w:rsidRPr="00F72103" w:rsidRDefault="002D59BD" w:rsidP="001443DF">
            <w:pPr>
              <w:spacing w:after="0"/>
              <w:jc w:val="right"/>
            </w:pPr>
            <w:r w:rsidRPr="00F72103">
              <w:rPr>
                <w:rFonts w:hint="eastAsia"/>
              </w:rPr>
              <w:t>(0.01)</w:t>
            </w:r>
          </w:p>
        </w:tc>
        <w:tc>
          <w:tcPr>
            <w:tcW w:w="201" w:type="pct"/>
          </w:tcPr>
          <w:p w14:paraId="62EC3CA4" w14:textId="77777777" w:rsidR="002D59BD" w:rsidRPr="00F72103" w:rsidRDefault="002D59BD" w:rsidP="001443DF">
            <w:pPr>
              <w:spacing w:after="0"/>
            </w:pPr>
          </w:p>
        </w:tc>
      </w:tr>
      <w:tr w:rsidR="002D59BD" w:rsidRPr="00F72103" w14:paraId="39015468" w14:textId="77777777" w:rsidTr="001443DF">
        <w:tc>
          <w:tcPr>
            <w:tcW w:w="850" w:type="pct"/>
          </w:tcPr>
          <w:p w14:paraId="619002AA" w14:textId="77777777" w:rsidR="002D59BD" w:rsidRPr="00F72103" w:rsidRDefault="002D59BD" w:rsidP="001443DF">
            <w:pPr>
              <w:spacing w:after="0"/>
            </w:pPr>
            <w:r w:rsidRPr="00F72103">
              <w:t>Share of labour</w:t>
            </w:r>
          </w:p>
        </w:tc>
        <w:tc>
          <w:tcPr>
            <w:tcW w:w="489" w:type="pct"/>
          </w:tcPr>
          <w:p w14:paraId="6CC328F1" w14:textId="77777777" w:rsidR="002D59BD" w:rsidRPr="00F72103" w:rsidRDefault="002D59BD" w:rsidP="001443DF">
            <w:pPr>
              <w:autoSpaceDE w:val="0"/>
              <w:autoSpaceDN w:val="0"/>
              <w:adjustRightInd w:val="0"/>
              <w:spacing w:after="0"/>
              <w:jc w:val="right"/>
              <w:rPr>
                <w:color w:val="000000"/>
              </w:rPr>
            </w:pPr>
            <w:r w:rsidRPr="00F72103">
              <w:rPr>
                <w:color w:val="000000"/>
              </w:rPr>
              <w:t>0.14</w:t>
            </w:r>
          </w:p>
        </w:tc>
        <w:tc>
          <w:tcPr>
            <w:tcW w:w="203" w:type="pct"/>
          </w:tcPr>
          <w:p w14:paraId="1606A90E" w14:textId="77777777" w:rsidR="002D59BD" w:rsidRPr="00F72103" w:rsidRDefault="002D59BD" w:rsidP="001443DF">
            <w:pPr>
              <w:spacing w:after="0"/>
            </w:pPr>
          </w:p>
        </w:tc>
        <w:tc>
          <w:tcPr>
            <w:tcW w:w="489" w:type="pct"/>
          </w:tcPr>
          <w:p w14:paraId="1890292C" w14:textId="77777777" w:rsidR="002D59BD" w:rsidRPr="00F72103" w:rsidRDefault="002D59BD" w:rsidP="001443DF">
            <w:pPr>
              <w:spacing w:after="0"/>
              <w:jc w:val="right"/>
            </w:pPr>
            <w:r w:rsidRPr="00F72103">
              <w:rPr>
                <w:rFonts w:hint="eastAsia"/>
              </w:rPr>
              <w:t>0.12</w:t>
            </w:r>
          </w:p>
        </w:tc>
        <w:tc>
          <w:tcPr>
            <w:tcW w:w="203" w:type="pct"/>
          </w:tcPr>
          <w:p w14:paraId="6D884177" w14:textId="77777777" w:rsidR="002D59BD" w:rsidRPr="00F72103" w:rsidRDefault="002D59BD" w:rsidP="001443DF">
            <w:pPr>
              <w:spacing w:after="0"/>
            </w:pPr>
          </w:p>
        </w:tc>
        <w:tc>
          <w:tcPr>
            <w:tcW w:w="489" w:type="pct"/>
          </w:tcPr>
          <w:p w14:paraId="1F44732F"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2</w:t>
            </w:r>
          </w:p>
        </w:tc>
        <w:tc>
          <w:tcPr>
            <w:tcW w:w="203" w:type="pct"/>
          </w:tcPr>
          <w:p w14:paraId="20039CC8" w14:textId="77777777" w:rsidR="002D59BD" w:rsidRPr="00F72103" w:rsidRDefault="002D59BD" w:rsidP="001443DF">
            <w:pPr>
              <w:spacing w:after="0"/>
            </w:pPr>
          </w:p>
        </w:tc>
        <w:tc>
          <w:tcPr>
            <w:tcW w:w="489" w:type="pct"/>
          </w:tcPr>
          <w:p w14:paraId="45A25BCE" w14:textId="77777777" w:rsidR="002D59BD" w:rsidRPr="00F72103" w:rsidRDefault="002D59BD" w:rsidP="001443DF">
            <w:pPr>
              <w:autoSpaceDE w:val="0"/>
              <w:autoSpaceDN w:val="0"/>
              <w:adjustRightInd w:val="0"/>
              <w:spacing w:after="0"/>
              <w:jc w:val="right"/>
              <w:rPr>
                <w:color w:val="000000"/>
              </w:rPr>
            </w:pPr>
            <w:r w:rsidRPr="00F72103">
              <w:rPr>
                <w:color w:val="000000"/>
              </w:rPr>
              <w:t>0.06</w:t>
            </w:r>
          </w:p>
        </w:tc>
        <w:tc>
          <w:tcPr>
            <w:tcW w:w="203" w:type="pct"/>
          </w:tcPr>
          <w:p w14:paraId="00A8BBB1" w14:textId="77777777" w:rsidR="002D59BD" w:rsidRPr="00F72103" w:rsidRDefault="002D59BD" w:rsidP="001443DF">
            <w:pPr>
              <w:spacing w:after="0"/>
            </w:pPr>
          </w:p>
        </w:tc>
        <w:tc>
          <w:tcPr>
            <w:tcW w:w="489" w:type="pct"/>
          </w:tcPr>
          <w:p w14:paraId="64351E36" w14:textId="77777777" w:rsidR="002D59BD" w:rsidRPr="00F72103" w:rsidRDefault="002D59BD" w:rsidP="001443DF">
            <w:pPr>
              <w:autoSpaceDE w:val="0"/>
              <w:autoSpaceDN w:val="0"/>
              <w:adjustRightInd w:val="0"/>
              <w:spacing w:after="0"/>
              <w:jc w:val="right"/>
              <w:rPr>
                <w:color w:val="000000"/>
              </w:rPr>
            </w:pPr>
            <w:r w:rsidRPr="00F72103">
              <w:rPr>
                <w:color w:val="000000"/>
              </w:rPr>
              <w:t>0.14</w:t>
            </w:r>
          </w:p>
        </w:tc>
        <w:tc>
          <w:tcPr>
            <w:tcW w:w="203" w:type="pct"/>
          </w:tcPr>
          <w:p w14:paraId="64D4DE33" w14:textId="77777777" w:rsidR="002D59BD" w:rsidRPr="00F72103" w:rsidRDefault="002D59BD" w:rsidP="001443DF">
            <w:pPr>
              <w:spacing w:after="0"/>
            </w:pPr>
          </w:p>
        </w:tc>
        <w:tc>
          <w:tcPr>
            <w:tcW w:w="489" w:type="pct"/>
          </w:tcPr>
          <w:p w14:paraId="555D3500" w14:textId="77777777" w:rsidR="002D59BD" w:rsidRPr="00F72103" w:rsidRDefault="002D59BD" w:rsidP="001443DF">
            <w:pPr>
              <w:spacing w:after="0"/>
              <w:jc w:val="right"/>
            </w:pPr>
            <w:r w:rsidRPr="00F72103">
              <w:rPr>
                <w:rFonts w:hint="eastAsia"/>
              </w:rPr>
              <w:t>0.12</w:t>
            </w:r>
          </w:p>
        </w:tc>
        <w:tc>
          <w:tcPr>
            <w:tcW w:w="201" w:type="pct"/>
          </w:tcPr>
          <w:p w14:paraId="73C71F1B" w14:textId="77777777" w:rsidR="002D59BD" w:rsidRPr="00F72103" w:rsidRDefault="002D59BD" w:rsidP="001443DF">
            <w:pPr>
              <w:spacing w:after="0"/>
            </w:pPr>
          </w:p>
        </w:tc>
      </w:tr>
      <w:tr w:rsidR="002D59BD" w:rsidRPr="00F72103" w14:paraId="3E4CD66D" w14:textId="77777777" w:rsidTr="001443DF">
        <w:tc>
          <w:tcPr>
            <w:tcW w:w="850" w:type="pct"/>
          </w:tcPr>
          <w:p w14:paraId="030FEE87" w14:textId="77777777" w:rsidR="002D59BD" w:rsidRPr="00F72103" w:rsidRDefault="002D59BD" w:rsidP="001443DF">
            <w:pPr>
              <w:spacing w:after="0"/>
            </w:pPr>
          </w:p>
        </w:tc>
        <w:tc>
          <w:tcPr>
            <w:tcW w:w="489" w:type="pct"/>
          </w:tcPr>
          <w:p w14:paraId="153E753B" w14:textId="77777777" w:rsidR="002D59BD" w:rsidRPr="00F72103" w:rsidRDefault="002D59BD" w:rsidP="001443DF">
            <w:pPr>
              <w:autoSpaceDE w:val="0"/>
              <w:autoSpaceDN w:val="0"/>
              <w:adjustRightInd w:val="0"/>
              <w:spacing w:after="0"/>
              <w:jc w:val="right"/>
              <w:rPr>
                <w:color w:val="000000"/>
              </w:rPr>
            </w:pPr>
            <w:r w:rsidRPr="00F72103">
              <w:rPr>
                <w:color w:val="000000"/>
              </w:rPr>
              <w:t>(0.13)</w:t>
            </w:r>
          </w:p>
        </w:tc>
        <w:tc>
          <w:tcPr>
            <w:tcW w:w="203" w:type="pct"/>
          </w:tcPr>
          <w:p w14:paraId="18241727" w14:textId="77777777" w:rsidR="002D59BD" w:rsidRPr="00F72103" w:rsidRDefault="002D59BD" w:rsidP="001443DF">
            <w:pPr>
              <w:spacing w:after="0"/>
            </w:pPr>
          </w:p>
        </w:tc>
        <w:tc>
          <w:tcPr>
            <w:tcW w:w="489" w:type="pct"/>
          </w:tcPr>
          <w:p w14:paraId="3B98FEEC" w14:textId="77777777" w:rsidR="002D59BD" w:rsidRPr="00F72103" w:rsidRDefault="002D59BD" w:rsidP="001443DF">
            <w:pPr>
              <w:spacing w:after="0"/>
              <w:jc w:val="right"/>
            </w:pPr>
            <w:r w:rsidRPr="00F72103">
              <w:rPr>
                <w:rFonts w:hint="eastAsia"/>
              </w:rPr>
              <w:t>(0.11)</w:t>
            </w:r>
          </w:p>
        </w:tc>
        <w:tc>
          <w:tcPr>
            <w:tcW w:w="203" w:type="pct"/>
          </w:tcPr>
          <w:p w14:paraId="77786FB5" w14:textId="77777777" w:rsidR="002D59BD" w:rsidRPr="00F72103" w:rsidRDefault="002D59BD" w:rsidP="001443DF">
            <w:pPr>
              <w:spacing w:after="0"/>
            </w:pPr>
          </w:p>
        </w:tc>
        <w:tc>
          <w:tcPr>
            <w:tcW w:w="489" w:type="pct"/>
          </w:tcPr>
          <w:p w14:paraId="626279FF" w14:textId="77777777" w:rsidR="002D59BD" w:rsidRPr="00F72103" w:rsidRDefault="002D59BD" w:rsidP="001443DF">
            <w:pPr>
              <w:autoSpaceDE w:val="0"/>
              <w:autoSpaceDN w:val="0"/>
              <w:adjustRightInd w:val="0"/>
              <w:spacing w:after="0"/>
              <w:jc w:val="right"/>
              <w:rPr>
                <w:color w:val="000000"/>
              </w:rPr>
            </w:pPr>
            <w:r w:rsidRPr="00F72103">
              <w:rPr>
                <w:color w:val="000000"/>
              </w:rPr>
              <w:t>(0.20)</w:t>
            </w:r>
          </w:p>
        </w:tc>
        <w:tc>
          <w:tcPr>
            <w:tcW w:w="203" w:type="pct"/>
          </w:tcPr>
          <w:p w14:paraId="76EF2697" w14:textId="77777777" w:rsidR="002D59BD" w:rsidRPr="00F72103" w:rsidRDefault="002D59BD" w:rsidP="001443DF">
            <w:pPr>
              <w:spacing w:after="0"/>
            </w:pPr>
          </w:p>
        </w:tc>
        <w:tc>
          <w:tcPr>
            <w:tcW w:w="489" w:type="pct"/>
          </w:tcPr>
          <w:p w14:paraId="4FA871D4" w14:textId="77777777" w:rsidR="002D59BD" w:rsidRPr="00F72103" w:rsidRDefault="002D59BD" w:rsidP="001443DF">
            <w:pPr>
              <w:autoSpaceDE w:val="0"/>
              <w:autoSpaceDN w:val="0"/>
              <w:adjustRightInd w:val="0"/>
              <w:spacing w:after="0"/>
              <w:jc w:val="right"/>
              <w:rPr>
                <w:color w:val="000000"/>
              </w:rPr>
            </w:pPr>
            <w:r w:rsidRPr="00F72103">
              <w:rPr>
                <w:color w:val="000000"/>
              </w:rPr>
              <w:t>(0.19)</w:t>
            </w:r>
          </w:p>
        </w:tc>
        <w:tc>
          <w:tcPr>
            <w:tcW w:w="203" w:type="pct"/>
          </w:tcPr>
          <w:p w14:paraId="0C23BF57" w14:textId="77777777" w:rsidR="002D59BD" w:rsidRPr="00F72103" w:rsidRDefault="002D59BD" w:rsidP="001443DF">
            <w:pPr>
              <w:spacing w:after="0"/>
            </w:pPr>
          </w:p>
        </w:tc>
        <w:tc>
          <w:tcPr>
            <w:tcW w:w="489" w:type="pct"/>
          </w:tcPr>
          <w:p w14:paraId="5270209B" w14:textId="77777777" w:rsidR="002D59BD" w:rsidRPr="00F72103" w:rsidRDefault="002D59BD" w:rsidP="001443DF">
            <w:pPr>
              <w:autoSpaceDE w:val="0"/>
              <w:autoSpaceDN w:val="0"/>
              <w:adjustRightInd w:val="0"/>
              <w:spacing w:after="0"/>
              <w:jc w:val="right"/>
              <w:rPr>
                <w:color w:val="000000"/>
              </w:rPr>
            </w:pPr>
            <w:r w:rsidRPr="00F72103">
              <w:rPr>
                <w:color w:val="000000"/>
              </w:rPr>
              <w:t>(0.16)</w:t>
            </w:r>
          </w:p>
        </w:tc>
        <w:tc>
          <w:tcPr>
            <w:tcW w:w="203" w:type="pct"/>
          </w:tcPr>
          <w:p w14:paraId="329FB666" w14:textId="77777777" w:rsidR="002D59BD" w:rsidRPr="00F72103" w:rsidRDefault="002D59BD" w:rsidP="001443DF">
            <w:pPr>
              <w:spacing w:after="0"/>
            </w:pPr>
          </w:p>
        </w:tc>
        <w:tc>
          <w:tcPr>
            <w:tcW w:w="489" w:type="pct"/>
          </w:tcPr>
          <w:p w14:paraId="34252399" w14:textId="77777777" w:rsidR="002D59BD" w:rsidRPr="00F72103" w:rsidRDefault="002D59BD" w:rsidP="001443DF">
            <w:pPr>
              <w:spacing w:after="0"/>
              <w:jc w:val="right"/>
            </w:pPr>
            <w:r w:rsidRPr="00F72103">
              <w:rPr>
                <w:rFonts w:hint="eastAsia"/>
              </w:rPr>
              <w:t>(0.12)</w:t>
            </w:r>
          </w:p>
        </w:tc>
        <w:tc>
          <w:tcPr>
            <w:tcW w:w="201" w:type="pct"/>
          </w:tcPr>
          <w:p w14:paraId="0FD3756F" w14:textId="77777777" w:rsidR="002D59BD" w:rsidRPr="00F72103" w:rsidRDefault="002D59BD" w:rsidP="001443DF">
            <w:pPr>
              <w:spacing w:after="0"/>
            </w:pPr>
          </w:p>
        </w:tc>
      </w:tr>
      <w:tr w:rsidR="002D59BD" w:rsidRPr="00F72103" w14:paraId="1843EC43" w14:textId="77777777" w:rsidTr="001443DF">
        <w:tc>
          <w:tcPr>
            <w:tcW w:w="850" w:type="pct"/>
          </w:tcPr>
          <w:p w14:paraId="24CAE8CB" w14:textId="77777777" w:rsidR="002D59BD" w:rsidRPr="00F72103" w:rsidRDefault="002D59BD" w:rsidP="001443DF">
            <w:pPr>
              <w:spacing w:after="0"/>
            </w:pPr>
            <w:r w:rsidRPr="00F72103">
              <w:t>Forest area</w:t>
            </w:r>
          </w:p>
        </w:tc>
        <w:tc>
          <w:tcPr>
            <w:tcW w:w="489" w:type="pct"/>
          </w:tcPr>
          <w:p w14:paraId="17517B61" w14:textId="77777777" w:rsidR="002D59BD" w:rsidRPr="00F72103" w:rsidRDefault="002D59BD" w:rsidP="001443DF">
            <w:pPr>
              <w:autoSpaceDE w:val="0"/>
              <w:autoSpaceDN w:val="0"/>
              <w:adjustRightInd w:val="0"/>
              <w:spacing w:after="0"/>
              <w:jc w:val="right"/>
              <w:rPr>
                <w:color w:val="000000"/>
              </w:rPr>
            </w:pPr>
            <w:r w:rsidRPr="00F72103">
              <w:rPr>
                <w:color w:val="000000"/>
              </w:rPr>
              <w:t>2</w:t>
            </w:r>
            <w:r w:rsidRPr="00F72103">
              <w:rPr>
                <w:rFonts w:hint="eastAsia"/>
                <w:color w:val="000000"/>
              </w:rPr>
              <w:t>.69</w:t>
            </w:r>
            <w:r w:rsidRPr="00F72103">
              <w:rPr>
                <w:color w:val="000000"/>
              </w:rPr>
              <w:t>×</w:t>
            </w:r>
            <w:r w:rsidRPr="00F72103">
              <w:rPr>
                <w:rFonts w:hint="eastAsia"/>
                <w:color w:val="000000"/>
              </w:rPr>
              <w:t>10</w:t>
            </w:r>
            <w:r w:rsidRPr="00F72103">
              <w:rPr>
                <w:rFonts w:hint="eastAsia"/>
                <w:color w:val="000000"/>
                <w:vertAlign w:val="superscript"/>
              </w:rPr>
              <w:t>-3</w:t>
            </w:r>
          </w:p>
        </w:tc>
        <w:tc>
          <w:tcPr>
            <w:tcW w:w="203" w:type="pct"/>
          </w:tcPr>
          <w:p w14:paraId="2BF70497" w14:textId="77777777" w:rsidR="002D59BD" w:rsidRPr="00F72103" w:rsidRDefault="002D59BD" w:rsidP="001443DF">
            <w:pPr>
              <w:spacing w:after="0"/>
            </w:pPr>
          </w:p>
        </w:tc>
        <w:tc>
          <w:tcPr>
            <w:tcW w:w="489" w:type="pct"/>
          </w:tcPr>
          <w:p w14:paraId="3E77F237" w14:textId="77777777" w:rsidR="002D59BD" w:rsidRPr="00F72103" w:rsidRDefault="002D59BD" w:rsidP="001443DF">
            <w:pPr>
              <w:autoSpaceDE w:val="0"/>
              <w:autoSpaceDN w:val="0"/>
              <w:adjustRightInd w:val="0"/>
              <w:spacing w:after="0"/>
              <w:jc w:val="right"/>
              <w:rPr>
                <w:color w:val="000000"/>
              </w:rPr>
            </w:pPr>
            <w:r w:rsidRPr="00F72103">
              <w:rPr>
                <w:color w:val="000000"/>
              </w:rPr>
              <w:t>2</w:t>
            </w:r>
            <w:r w:rsidRPr="00F72103">
              <w:rPr>
                <w:rFonts w:hint="eastAsia"/>
                <w:color w:val="000000"/>
              </w:rPr>
              <w:t>.41</w:t>
            </w:r>
            <w:r w:rsidRPr="00F72103">
              <w:rPr>
                <w:color w:val="000000"/>
              </w:rPr>
              <w:t>×</w:t>
            </w:r>
            <w:r w:rsidRPr="00F72103">
              <w:rPr>
                <w:rFonts w:hint="eastAsia"/>
                <w:color w:val="000000"/>
              </w:rPr>
              <w:t>10</w:t>
            </w:r>
            <w:r w:rsidRPr="00F72103">
              <w:rPr>
                <w:rFonts w:hint="eastAsia"/>
                <w:color w:val="000000"/>
                <w:vertAlign w:val="superscript"/>
              </w:rPr>
              <w:t>-3</w:t>
            </w:r>
          </w:p>
        </w:tc>
        <w:tc>
          <w:tcPr>
            <w:tcW w:w="203" w:type="pct"/>
          </w:tcPr>
          <w:p w14:paraId="1A940E43" w14:textId="77777777" w:rsidR="002D59BD" w:rsidRPr="00F72103" w:rsidRDefault="002D59BD" w:rsidP="001443DF">
            <w:pPr>
              <w:spacing w:after="0"/>
            </w:pPr>
          </w:p>
        </w:tc>
        <w:tc>
          <w:tcPr>
            <w:tcW w:w="489" w:type="pct"/>
          </w:tcPr>
          <w:p w14:paraId="3CF3D17E" w14:textId="77777777" w:rsidR="002D59BD" w:rsidRPr="00F72103" w:rsidRDefault="002D59BD" w:rsidP="001443DF">
            <w:pPr>
              <w:autoSpaceDE w:val="0"/>
              <w:autoSpaceDN w:val="0"/>
              <w:adjustRightInd w:val="0"/>
              <w:spacing w:after="0"/>
              <w:jc w:val="right"/>
              <w:rPr>
                <w:color w:val="000000"/>
              </w:rPr>
            </w:pPr>
            <w:r w:rsidRPr="00F72103">
              <w:rPr>
                <w:color w:val="000000"/>
              </w:rPr>
              <w:t>0.02</w:t>
            </w:r>
          </w:p>
        </w:tc>
        <w:tc>
          <w:tcPr>
            <w:tcW w:w="203" w:type="pct"/>
          </w:tcPr>
          <w:p w14:paraId="70B8AE9B" w14:textId="77777777" w:rsidR="002D59BD" w:rsidRPr="00F72103" w:rsidRDefault="002D59BD" w:rsidP="001443DF">
            <w:pPr>
              <w:spacing w:after="0"/>
            </w:pPr>
          </w:p>
        </w:tc>
        <w:tc>
          <w:tcPr>
            <w:tcW w:w="489" w:type="pct"/>
          </w:tcPr>
          <w:p w14:paraId="780F565C"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2</w:t>
            </w:r>
          </w:p>
        </w:tc>
        <w:tc>
          <w:tcPr>
            <w:tcW w:w="203" w:type="pct"/>
          </w:tcPr>
          <w:p w14:paraId="7F70F08B" w14:textId="77777777" w:rsidR="002D59BD" w:rsidRPr="00F72103" w:rsidRDefault="002D59BD" w:rsidP="001443DF">
            <w:pPr>
              <w:spacing w:after="0"/>
            </w:pPr>
          </w:p>
        </w:tc>
        <w:tc>
          <w:tcPr>
            <w:tcW w:w="489" w:type="pct"/>
          </w:tcPr>
          <w:p w14:paraId="2AC8FEB5" w14:textId="77777777" w:rsidR="002D59BD" w:rsidRPr="00F72103" w:rsidRDefault="002D59BD" w:rsidP="001443DF">
            <w:pPr>
              <w:autoSpaceDE w:val="0"/>
              <w:autoSpaceDN w:val="0"/>
              <w:adjustRightInd w:val="0"/>
              <w:spacing w:after="0"/>
              <w:jc w:val="right"/>
              <w:rPr>
                <w:color w:val="000000"/>
              </w:rPr>
            </w:pPr>
            <w:r w:rsidRPr="00F72103">
              <w:rPr>
                <w:rFonts w:hint="eastAsia"/>
                <w:color w:val="000000"/>
              </w:rPr>
              <w:t>2.69</w:t>
            </w:r>
            <w:r w:rsidRPr="00F72103">
              <w:rPr>
                <w:color w:val="000000"/>
              </w:rPr>
              <w:t>×</w:t>
            </w:r>
            <w:r w:rsidRPr="00F72103">
              <w:rPr>
                <w:rFonts w:hint="eastAsia"/>
                <w:color w:val="000000"/>
              </w:rPr>
              <w:t>10</w:t>
            </w:r>
            <w:r w:rsidRPr="00F72103">
              <w:rPr>
                <w:rFonts w:hint="eastAsia"/>
                <w:color w:val="000000"/>
                <w:vertAlign w:val="superscript"/>
              </w:rPr>
              <w:t>-3</w:t>
            </w:r>
          </w:p>
        </w:tc>
        <w:tc>
          <w:tcPr>
            <w:tcW w:w="203" w:type="pct"/>
          </w:tcPr>
          <w:p w14:paraId="7BE0231E" w14:textId="77777777" w:rsidR="002D59BD" w:rsidRPr="00F72103" w:rsidRDefault="002D59BD" w:rsidP="001443DF">
            <w:pPr>
              <w:spacing w:after="0"/>
            </w:pPr>
            <w:r w:rsidRPr="00F72103">
              <w:rPr>
                <w:color w:val="000000"/>
              </w:rPr>
              <w:t>*</w:t>
            </w:r>
          </w:p>
        </w:tc>
        <w:tc>
          <w:tcPr>
            <w:tcW w:w="489" w:type="pct"/>
          </w:tcPr>
          <w:p w14:paraId="60B02D08" w14:textId="77777777" w:rsidR="002D59BD" w:rsidRPr="00F72103" w:rsidRDefault="002D59BD" w:rsidP="001443DF">
            <w:pPr>
              <w:spacing w:after="0"/>
              <w:jc w:val="right"/>
            </w:pPr>
            <w:r w:rsidRPr="00F72103">
              <w:rPr>
                <w:rFonts w:hint="eastAsia"/>
              </w:rPr>
              <w:t>2.41</w:t>
            </w:r>
            <w:r w:rsidRPr="00F72103">
              <w:rPr>
                <w:color w:val="000000"/>
              </w:rPr>
              <w:t>×</w:t>
            </w:r>
            <w:r w:rsidRPr="00F72103">
              <w:rPr>
                <w:rFonts w:hint="eastAsia"/>
                <w:color w:val="000000"/>
              </w:rPr>
              <w:t>10</w:t>
            </w:r>
            <w:r w:rsidRPr="00F72103">
              <w:rPr>
                <w:rFonts w:hint="eastAsia"/>
                <w:color w:val="000000"/>
                <w:vertAlign w:val="superscript"/>
              </w:rPr>
              <w:t>-3</w:t>
            </w:r>
          </w:p>
        </w:tc>
        <w:tc>
          <w:tcPr>
            <w:tcW w:w="201" w:type="pct"/>
          </w:tcPr>
          <w:p w14:paraId="61BC84EA" w14:textId="77777777" w:rsidR="002D59BD" w:rsidRPr="00F72103" w:rsidRDefault="002D59BD" w:rsidP="001443DF">
            <w:pPr>
              <w:spacing w:after="0"/>
            </w:pPr>
            <w:r w:rsidRPr="00F72103">
              <w:rPr>
                <w:rFonts w:hint="eastAsia"/>
              </w:rPr>
              <w:t>*</w:t>
            </w:r>
          </w:p>
        </w:tc>
      </w:tr>
      <w:tr w:rsidR="002D59BD" w:rsidRPr="00F72103" w14:paraId="74DBCE26" w14:textId="77777777" w:rsidTr="001443DF">
        <w:tc>
          <w:tcPr>
            <w:tcW w:w="850" w:type="pct"/>
          </w:tcPr>
          <w:p w14:paraId="00CB855C" w14:textId="77777777" w:rsidR="002D59BD" w:rsidRPr="00F72103" w:rsidRDefault="002D59BD" w:rsidP="001443DF">
            <w:pPr>
              <w:spacing w:after="0"/>
            </w:pPr>
          </w:p>
        </w:tc>
        <w:tc>
          <w:tcPr>
            <w:tcW w:w="489" w:type="pct"/>
          </w:tcPr>
          <w:p w14:paraId="1AC7C4AF" w14:textId="77777777" w:rsidR="002D59BD" w:rsidRPr="00F72103" w:rsidRDefault="002D59BD" w:rsidP="001443DF">
            <w:pPr>
              <w:autoSpaceDE w:val="0"/>
              <w:autoSpaceDN w:val="0"/>
              <w:adjustRightInd w:val="0"/>
              <w:spacing w:after="0"/>
              <w:jc w:val="right"/>
              <w:rPr>
                <w:color w:val="000000"/>
              </w:rPr>
            </w:pPr>
            <w:r w:rsidRPr="00F72103">
              <w:rPr>
                <w:color w:val="000000"/>
              </w:rPr>
              <w:t>(1</w:t>
            </w:r>
            <w:r w:rsidRPr="00F72103">
              <w:rPr>
                <w:rFonts w:hint="eastAsia"/>
                <w:color w:val="000000"/>
              </w:rPr>
              <w:t>.69</w:t>
            </w:r>
            <w:r w:rsidRPr="00F72103">
              <w:rPr>
                <w:color w:val="000000"/>
              </w:rPr>
              <w:t>×</w:t>
            </w:r>
            <w:r w:rsidRPr="00F72103">
              <w:rPr>
                <w:rFonts w:hint="eastAsia"/>
                <w:color w:val="000000"/>
              </w:rPr>
              <w:t>10</w:t>
            </w:r>
            <w:r w:rsidRPr="00F72103">
              <w:rPr>
                <w:rFonts w:hint="eastAsia"/>
                <w:color w:val="000000"/>
                <w:vertAlign w:val="superscript"/>
              </w:rPr>
              <w:t>-3</w:t>
            </w:r>
            <w:r w:rsidRPr="00F72103">
              <w:rPr>
                <w:color w:val="000000"/>
              </w:rPr>
              <w:t>)</w:t>
            </w:r>
          </w:p>
        </w:tc>
        <w:tc>
          <w:tcPr>
            <w:tcW w:w="203" w:type="pct"/>
          </w:tcPr>
          <w:p w14:paraId="7CD13222" w14:textId="77777777" w:rsidR="002D59BD" w:rsidRPr="00F72103" w:rsidRDefault="002D59BD" w:rsidP="001443DF">
            <w:pPr>
              <w:spacing w:after="0"/>
            </w:pPr>
          </w:p>
        </w:tc>
        <w:tc>
          <w:tcPr>
            <w:tcW w:w="489" w:type="pct"/>
          </w:tcPr>
          <w:p w14:paraId="007D2F6A" w14:textId="77777777" w:rsidR="002D59BD" w:rsidRPr="00F72103" w:rsidRDefault="002D59BD" w:rsidP="001443DF">
            <w:pPr>
              <w:autoSpaceDE w:val="0"/>
              <w:autoSpaceDN w:val="0"/>
              <w:adjustRightInd w:val="0"/>
              <w:spacing w:after="0"/>
              <w:jc w:val="right"/>
              <w:rPr>
                <w:color w:val="000000"/>
              </w:rPr>
            </w:pPr>
            <w:r w:rsidRPr="00F72103">
              <w:rPr>
                <w:color w:val="000000"/>
              </w:rPr>
              <w:t>(1</w:t>
            </w:r>
            <w:r w:rsidRPr="00F72103">
              <w:rPr>
                <w:rFonts w:hint="eastAsia"/>
                <w:color w:val="000000"/>
              </w:rPr>
              <w:t>.33</w:t>
            </w:r>
            <w:r w:rsidRPr="00F72103">
              <w:rPr>
                <w:color w:val="000000"/>
              </w:rPr>
              <w:t>×</w:t>
            </w:r>
            <w:r w:rsidRPr="00F72103">
              <w:rPr>
                <w:rFonts w:hint="eastAsia"/>
                <w:color w:val="000000"/>
              </w:rPr>
              <w:t>10</w:t>
            </w:r>
            <w:r w:rsidRPr="00F72103">
              <w:rPr>
                <w:rFonts w:hint="eastAsia"/>
                <w:color w:val="000000"/>
                <w:vertAlign w:val="superscript"/>
              </w:rPr>
              <w:t>-3</w:t>
            </w:r>
            <w:r w:rsidRPr="00F72103">
              <w:rPr>
                <w:color w:val="000000"/>
              </w:rPr>
              <w:t>)</w:t>
            </w:r>
          </w:p>
        </w:tc>
        <w:tc>
          <w:tcPr>
            <w:tcW w:w="203" w:type="pct"/>
          </w:tcPr>
          <w:p w14:paraId="5D90A456" w14:textId="77777777" w:rsidR="002D59BD" w:rsidRPr="00F72103" w:rsidRDefault="002D59BD" w:rsidP="001443DF">
            <w:pPr>
              <w:spacing w:after="0"/>
            </w:pPr>
          </w:p>
        </w:tc>
        <w:tc>
          <w:tcPr>
            <w:tcW w:w="489" w:type="pct"/>
          </w:tcPr>
          <w:p w14:paraId="10FD653E" w14:textId="77777777" w:rsidR="002D59BD" w:rsidRPr="00F72103" w:rsidRDefault="002D59BD" w:rsidP="001443DF">
            <w:pPr>
              <w:autoSpaceDE w:val="0"/>
              <w:autoSpaceDN w:val="0"/>
              <w:adjustRightInd w:val="0"/>
              <w:spacing w:after="0"/>
              <w:jc w:val="right"/>
              <w:rPr>
                <w:color w:val="000000"/>
              </w:rPr>
            </w:pPr>
            <w:r w:rsidRPr="00F72103">
              <w:rPr>
                <w:color w:val="000000"/>
              </w:rPr>
              <w:t>(0.01)</w:t>
            </w:r>
          </w:p>
        </w:tc>
        <w:tc>
          <w:tcPr>
            <w:tcW w:w="203" w:type="pct"/>
          </w:tcPr>
          <w:p w14:paraId="6421ACF9" w14:textId="77777777" w:rsidR="002D59BD" w:rsidRPr="00F72103" w:rsidRDefault="002D59BD" w:rsidP="001443DF">
            <w:pPr>
              <w:spacing w:after="0"/>
            </w:pPr>
          </w:p>
        </w:tc>
        <w:tc>
          <w:tcPr>
            <w:tcW w:w="489" w:type="pct"/>
          </w:tcPr>
          <w:p w14:paraId="7AF5C829" w14:textId="77777777" w:rsidR="002D59BD" w:rsidRPr="00F72103" w:rsidRDefault="002D59BD" w:rsidP="001443DF">
            <w:pPr>
              <w:autoSpaceDE w:val="0"/>
              <w:autoSpaceDN w:val="0"/>
              <w:adjustRightInd w:val="0"/>
              <w:spacing w:after="0"/>
              <w:jc w:val="right"/>
              <w:rPr>
                <w:color w:val="000000"/>
              </w:rPr>
            </w:pPr>
            <w:r w:rsidRPr="00F72103">
              <w:rPr>
                <w:color w:val="000000"/>
              </w:rPr>
              <w:t>(0.01)</w:t>
            </w:r>
          </w:p>
        </w:tc>
        <w:tc>
          <w:tcPr>
            <w:tcW w:w="203" w:type="pct"/>
          </w:tcPr>
          <w:p w14:paraId="420CC8D3" w14:textId="77777777" w:rsidR="002D59BD" w:rsidRPr="00F72103" w:rsidRDefault="002D59BD" w:rsidP="001443DF">
            <w:pPr>
              <w:spacing w:after="0"/>
            </w:pPr>
          </w:p>
        </w:tc>
        <w:tc>
          <w:tcPr>
            <w:tcW w:w="489" w:type="pct"/>
          </w:tcPr>
          <w:p w14:paraId="7F813146" w14:textId="77777777" w:rsidR="002D59BD" w:rsidRPr="00F72103" w:rsidRDefault="002D59BD" w:rsidP="001443DF">
            <w:pPr>
              <w:autoSpaceDE w:val="0"/>
              <w:autoSpaceDN w:val="0"/>
              <w:adjustRightInd w:val="0"/>
              <w:spacing w:after="0"/>
              <w:jc w:val="right"/>
              <w:rPr>
                <w:color w:val="000000"/>
              </w:rPr>
            </w:pPr>
            <w:r w:rsidRPr="00F72103">
              <w:rPr>
                <w:color w:val="000000"/>
              </w:rPr>
              <w:t>(</w:t>
            </w:r>
            <w:r w:rsidRPr="00F72103">
              <w:rPr>
                <w:rFonts w:hint="eastAsia"/>
                <w:color w:val="000000"/>
              </w:rPr>
              <w:t>1.63</w:t>
            </w:r>
            <w:r w:rsidRPr="00F72103">
              <w:rPr>
                <w:color w:val="000000"/>
              </w:rPr>
              <w:t>×</w:t>
            </w:r>
            <w:r w:rsidRPr="00F72103">
              <w:rPr>
                <w:rFonts w:hint="eastAsia"/>
                <w:color w:val="000000"/>
              </w:rPr>
              <w:t>10</w:t>
            </w:r>
            <w:r w:rsidRPr="00F72103">
              <w:rPr>
                <w:rFonts w:hint="eastAsia"/>
                <w:color w:val="000000"/>
                <w:vertAlign w:val="superscript"/>
              </w:rPr>
              <w:t>-3</w:t>
            </w:r>
            <w:r w:rsidRPr="00F72103">
              <w:rPr>
                <w:color w:val="000000"/>
              </w:rPr>
              <w:t>)</w:t>
            </w:r>
          </w:p>
        </w:tc>
        <w:tc>
          <w:tcPr>
            <w:tcW w:w="203" w:type="pct"/>
          </w:tcPr>
          <w:p w14:paraId="1A4C367B" w14:textId="77777777" w:rsidR="002D59BD" w:rsidRPr="00F72103" w:rsidRDefault="002D59BD" w:rsidP="001443DF">
            <w:pPr>
              <w:spacing w:after="0"/>
            </w:pPr>
          </w:p>
        </w:tc>
        <w:tc>
          <w:tcPr>
            <w:tcW w:w="489" w:type="pct"/>
          </w:tcPr>
          <w:p w14:paraId="78D2BD75" w14:textId="77777777" w:rsidR="002D59BD" w:rsidRPr="00F72103" w:rsidRDefault="002D59BD" w:rsidP="001443DF">
            <w:pPr>
              <w:spacing w:after="0"/>
              <w:jc w:val="right"/>
            </w:pPr>
            <w:r w:rsidRPr="00F72103">
              <w:rPr>
                <w:rFonts w:hint="eastAsia"/>
              </w:rPr>
              <w:t>(1.42</w:t>
            </w:r>
            <w:r w:rsidRPr="00F72103">
              <w:rPr>
                <w:color w:val="000000"/>
              </w:rPr>
              <w:t>×</w:t>
            </w:r>
            <w:r w:rsidRPr="00F72103">
              <w:rPr>
                <w:rFonts w:hint="eastAsia"/>
                <w:color w:val="000000"/>
              </w:rPr>
              <w:t>10</w:t>
            </w:r>
            <w:r w:rsidRPr="00F72103">
              <w:rPr>
                <w:rFonts w:hint="eastAsia"/>
                <w:color w:val="000000"/>
                <w:vertAlign w:val="superscript"/>
              </w:rPr>
              <w:t>-3</w:t>
            </w:r>
            <w:r w:rsidRPr="00F72103">
              <w:rPr>
                <w:rFonts w:hint="eastAsia"/>
                <w:color w:val="000000"/>
              </w:rPr>
              <w:t>)</w:t>
            </w:r>
          </w:p>
        </w:tc>
        <w:tc>
          <w:tcPr>
            <w:tcW w:w="201" w:type="pct"/>
          </w:tcPr>
          <w:p w14:paraId="47BB3B39" w14:textId="77777777" w:rsidR="002D59BD" w:rsidRPr="00F72103" w:rsidRDefault="002D59BD" w:rsidP="001443DF">
            <w:pPr>
              <w:spacing w:after="0"/>
            </w:pPr>
          </w:p>
        </w:tc>
      </w:tr>
      <w:tr w:rsidR="002D59BD" w:rsidRPr="00F72103" w14:paraId="4D49DEBC" w14:textId="77777777" w:rsidTr="001443DF">
        <w:tc>
          <w:tcPr>
            <w:tcW w:w="850" w:type="pct"/>
          </w:tcPr>
          <w:p w14:paraId="2F807CD8" w14:textId="77777777" w:rsidR="002D59BD" w:rsidRPr="00F72103" w:rsidRDefault="002D59BD" w:rsidP="001443DF">
            <w:pPr>
              <w:spacing w:after="0"/>
              <w:ind w:left="288" w:hanging="288"/>
            </w:pPr>
            <w:r w:rsidRPr="00F72103">
              <w:t>Cropland area</w:t>
            </w:r>
          </w:p>
        </w:tc>
        <w:tc>
          <w:tcPr>
            <w:tcW w:w="489" w:type="pct"/>
          </w:tcPr>
          <w:p w14:paraId="6F4239D1" w14:textId="77777777" w:rsidR="002D59BD" w:rsidRPr="00F72103" w:rsidRDefault="002D59BD" w:rsidP="001443DF">
            <w:pPr>
              <w:autoSpaceDE w:val="0"/>
              <w:autoSpaceDN w:val="0"/>
              <w:adjustRightInd w:val="0"/>
              <w:spacing w:after="0"/>
              <w:jc w:val="right"/>
              <w:rPr>
                <w:color w:val="000000"/>
              </w:rPr>
            </w:pPr>
            <w:r w:rsidRPr="00F72103">
              <w:rPr>
                <w:rFonts w:hint="eastAsia"/>
                <w:color w:val="000000"/>
              </w:rPr>
              <w:t>4.99</w:t>
            </w:r>
            <w:r w:rsidRPr="00F72103">
              <w:rPr>
                <w:color w:val="000000"/>
              </w:rPr>
              <w:t>×</w:t>
            </w:r>
            <w:r w:rsidRPr="00F72103">
              <w:rPr>
                <w:rFonts w:hint="eastAsia"/>
                <w:color w:val="000000"/>
              </w:rPr>
              <w:t>10</w:t>
            </w:r>
            <w:r w:rsidRPr="00F72103">
              <w:rPr>
                <w:rFonts w:hint="eastAsia"/>
                <w:color w:val="000000"/>
                <w:vertAlign w:val="superscript"/>
              </w:rPr>
              <w:t>-4</w:t>
            </w:r>
          </w:p>
        </w:tc>
        <w:tc>
          <w:tcPr>
            <w:tcW w:w="203" w:type="pct"/>
          </w:tcPr>
          <w:p w14:paraId="5AB0EE7A" w14:textId="77777777" w:rsidR="002D59BD" w:rsidRPr="00F72103" w:rsidRDefault="002D59BD" w:rsidP="001443DF">
            <w:pPr>
              <w:spacing w:after="0"/>
            </w:pPr>
          </w:p>
        </w:tc>
        <w:tc>
          <w:tcPr>
            <w:tcW w:w="489" w:type="pct"/>
          </w:tcPr>
          <w:p w14:paraId="50B9995C" w14:textId="77777777" w:rsidR="002D59BD" w:rsidRPr="00F72103" w:rsidRDefault="002D59BD" w:rsidP="001443DF">
            <w:pPr>
              <w:spacing w:after="0"/>
              <w:jc w:val="right"/>
            </w:pPr>
            <w:r w:rsidRPr="00F72103">
              <w:rPr>
                <w:rFonts w:hint="eastAsia"/>
                <w:color w:val="000000"/>
              </w:rPr>
              <w:t>-9.50</w:t>
            </w:r>
            <w:r w:rsidRPr="00F72103">
              <w:rPr>
                <w:color w:val="000000"/>
              </w:rPr>
              <w:t>×</w:t>
            </w:r>
            <w:r w:rsidRPr="00F72103">
              <w:rPr>
                <w:rFonts w:hint="eastAsia"/>
                <w:color w:val="000000"/>
              </w:rPr>
              <w:t>10</w:t>
            </w:r>
            <w:r w:rsidRPr="00F72103">
              <w:rPr>
                <w:rFonts w:hint="eastAsia"/>
                <w:color w:val="000000"/>
                <w:vertAlign w:val="superscript"/>
              </w:rPr>
              <w:t>-4</w:t>
            </w:r>
          </w:p>
        </w:tc>
        <w:tc>
          <w:tcPr>
            <w:tcW w:w="203" w:type="pct"/>
          </w:tcPr>
          <w:p w14:paraId="7B3D2C7E" w14:textId="77777777" w:rsidR="002D59BD" w:rsidRPr="00F72103" w:rsidRDefault="002D59BD" w:rsidP="001443DF">
            <w:pPr>
              <w:spacing w:after="0"/>
            </w:pPr>
          </w:p>
        </w:tc>
        <w:tc>
          <w:tcPr>
            <w:tcW w:w="489" w:type="pct"/>
          </w:tcPr>
          <w:p w14:paraId="74E0E850" w14:textId="77777777" w:rsidR="002D59BD" w:rsidRPr="00F72103" w:rsidRDefault="002D59BD" w:rsidP="001443DF">
            <w:pPr>
              <w:autoSpaceDE w:val="0"/>
              <w:autoSpaceDN w:val="0"/>
              <w:adjustRightInd w:val="0"/>
              <w:spacing w:after="0"/>
              <w:jc w:val="right"/>
              <w:rPr>
                <w:color w:val="000000"/>
              </w:rPr>
            </w:pPr>
            <w:r w:rsidRPr="00F72103">
              <w:rPr>
                <w:color w:val="000000"/>
              </w:rPr>
              <w:t>-0.01</w:t>
            </w:r>
          </w:p>
        </w:tc>
        <w:tc>
          <w:tcPr>
            <w:tcW w:w="203" w:type="pct"/>
          </w:tcPr>
          <w:p w14:paraId="733D3FB8" w14:textId="77777777" w:rsidR="002D59BD" w:rsidRPr="00F72103" w:rsidRDefault="002D59BD" w:rsidP="001443DF">
            <w:pPr>
              <w:spacing w:after="0"/>
            </w:pPr>
          </w:p>
        </w:tc>
        <w:tc>
          <w:tcPr>
            <w:tcW w:w="489" w:type="pct"/>
          </w:tcPr>
          <w:p w14:paraId="0FC25D06"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1</w:t>
            </w:r>
          </w:p>
        </w:tc>
        <w:tc>
          <w:tcPr>
            <w:tcW w:w="203" w:type="pct"/>
          </w:tcPr>
          <w:p w14:paraId="2E77674D" w14:textId="77777777" w:rsidR="002D59BD" w:rsidRPr="00F72103" w:rsidRDefault="002D59BD" w:rsidP="001443DF">
            <w:pPr>
              <w:spacing w:after="0"/>
            </w:pPr>
          </w:p>
        </w:tc>
        <w:tc>
          <w:tcPr>
            <w:tcW w:w="489" w:type="pct"/>
          </w:tcPr>
          <w:p w14:paraId="35C2D0B0" w14:textId="77777777" w:rsidR="002D59BD" w:rsidRPr="00F72103" w:rsidRDefault="002D59BD" w:rsidP="001443DF">
            <w:pPr>
              <w:autoSpaceDE w:val="0"/>
              <w:autoSpaceDN w:val="0"/>
              <w:adjustRightInd w:val="0"/>
              <w:spacing w:after="0"/>
              <w:jc w:val="right"/>
              <w:rPr>
                <w:color w:val="000000"/>
              </w:rPr>
            </w:pPr>
            <w:r w:rsidRPr="00F72103">
              <w:rPr>
                <w:rFonts w:hint="eastAsia"/>
                <w:color w:val="000000"/>
              </w:rPr>
              <w:t>4.99</w:t>
            </w:r>
            <w:r w:rsidRPr="00F72103">
              <w:rPr>
                <w:color w:val="000000"/>
              </w:rPr>
              <w:t>×</w:t>
            </w:r>
            <w:r w:rsidRPr="00F72103">
              <w:rPr>
                <w:rFonts w:hint="eastAsia"/>
                <w:color w:val="000000"/>
              </w:rPr>
              <w:t>10</w:t>
            </w:r>
            <w:r w:rsidRPr="00F72103">
              <w:rPr>
                <w:rFonts w:hint="eastAsia"/>
                <w:color w:val="000000"/>
                <w:vertAlign w:val="superscript"/>
              </w:rPr>
              <w:t>-4</w:t>
            </w:r>
          </w:p>
        </w:tc>
        <w:tc>
          <w:tcPr>
            <w:tcW w:w="203" w:type="pct"/>
          </w:tcPr>
          <w:p w14:paraId="0DCCB001" w14:textId="77777777" w:rsidR="002D59BD" w:rsidRPr="00F72103" w:rsidRDefault="002D59BD" w:rsidP="001443DF">
            <w:pPr>
              <w:spacing w:after="0"/>
            </w:pPr>
          </w:p>
        </w:tc>
        <w:tc>
          <w:tcPr>
            <w:tcW w:w="489" w:type="pct"/>
          </w:tcPr>
          <w:p w14:paraId="0088D575" w14:textId="77777777" w:rsidR="002D59BD" w:rsidRPr="00F72103" w:rsidRDefault="002D59BD" w:rsidP="001443DF">
            <w:pPr>
              <w:spacing w:after="0"/>
              <w:jc w:val="right"/>
            </w:pPr>
            <w:r w:rsidRPr="00F72103">
              <w:rPr>
                <w:rFonts w:hint="eastAsia"/>
              </w:rPr>
              <w:t>-9.50</w:t>
            </w:r>
            <w:r w:rsidRPr="00F72103">
              <w:rPr>
                <w:color w:val="000000"/>
              </w:rPr>
              <w:t>×</w:t>
            </w:r>
            <w:r w:rsidRPr="00F72103">
              <w:rPr>
                <w:rFonts w:hint="eastAsia"/>
                <w:color w:val="000000"/>
              </w:rPr>
              <w:t>10</w:t>
            </w:r>
            <w:r w:rsidRPr="00F72103">
              <w:rPr>
                <w:rFonts w:hint="eastAsia"/>
                <w:color w:val="000000"/>
                <w:vertAlign w:val="superscript"/>
              </w:rPr>
              <w:t>-4</w:t>
            </w:r>
          </w:p>
        </w:tc>
        <w:tc>
          <w:tcPr>
            <w:tcW w:w="201" w:type="pct"/>
          </w:tcPr>
          <w:p w14:paraId="1C719ABC" w14:textId="77777777" w:rsidR="002D59BD" w:rsidRPr="00F72103" w:rsidRDefault="002D59BD" w:rsidP="001443DF">
            <w:pPr>
              <w:spacing w:after="0"/>
            </w:pPr>
          </w:p>
        </w:tc>
      </w:tr>
      <w:tr w:rsidR="002D59BD" w:rsidRPr="00F72103" w14:paraId="65E53A41" w14:textId="77777777" w:rsidTr="001443DF">
        <w:tc>
          <w:tcPr>
            <w:tcW w:w="850" w:type="pct"/>
          </w:tcPr>
          <w:p w14:paraId="25F2BFBB" w14:textId="77777777" w:rsidR="002D59BD" w:rsidRPr="00F72103" w:rsidRDefault="002D59BD" w:rsidP="001443DF">
            <w:pPr>
              <w:spacing w:after="0"/>
              <w:ind w:left="288" w:hanging="288"/>
            </w:pPr>
          </w:p>
        </w:tc>
        <w:tc>
          <w:tcPr>
            <w:tcW w:w="489" w:type="pct"/>
          </w:tcPr>
          <w:p w14:paraId="6CB23A9A" w14:textId="77777777" w:rsidR="002D59BD" w:rsidRPr="00F72103" w:rsidRDefault="002D59BD" w:rsidP="001443DF">
            <w:pPr>
              <w:autoSpaceDE w:val="0"/>
              <w:autoSpaceDN w:val="0"/>
              <w:adjustRightInd w:val="0"/>
              <w:spacing w:after="0"/>
              <w:jc w:val="right"/>
              <w:rPr>
                <w:color w:val="000000"/>
              </w:rPr>
            </w:pPr>
            <w:r w:rsidRPr="00F72103">
              <w:rPr>
                <w:color w:val="000000"/>
              </w:rPr>
              <w:t>(0.03)</w:t>
            </w:r>
          </w:p>
        </w:tc>
        <w:tc>
          <w:tcPr>
            <w:tcW w:w="203" w:type="pct"/>
          </w:tcPr>
          <w:p w14:paraId="0C7F25B4" w14:textId="77777777" w:rsidR="002D59BD" w:rsidRPr="00F72103" w:rsidRDefault="002D59BD" w:rsidP="001443DF">
            <w:pPr>
              <w:spacing w:after="0"/>
            </w:pPr>
          </w:p>
        </w:tc>
        <w:tc>
          <w:tcPr>
            <w:tcW w:w="489" w:type="pct"/>
          </w:tcPr>
          <w:p w14:paraId="04D61255" w14:textId="77777777" w:rsidR="002D59BD" w:rsidRPr="00F72103" w:rsidRDefault="002D59BD" w:rsidP="001443DF">
            <w:pPr>
              <w:spacing w:after="0"/>
              <w:jc w:val="right"/>
            </w:pPr>
            <w:r w:rsidRPr="00F72103">
              <w:rPr>
                <w:rFonts w:hint="eastAsia"/>
              </w:rPr>
              <w:t>(0.03)</w:t>
            </w:r>
          </w:p>
        </w:tc>
        <w:tc>
          <w:tcPr>
            <w:tcW w:w="203" w:type="pct"/>
          </w:tcPr>
          <w:p w14:paraId="2389F33D" w14:textId="77777777" w:rsidR="002D59BD" w:rsidRPr="00F72103" w:rsidRDefault="002D59BD" w:rsidP="001443DF">
            <w:pPr>
              <w:spacing w:after="0"/>
            </w:pPr>
          </w:p>
        </w:tc>
        <w:tc>
          <w:tcPr>
            <w:tcW w:w="489" w:type="pct"/>
          </w:tcPr>
          <w:p w14:paraId="7E453303" w14:textId="77777777" w:rsidR="002D59BD" w:rsidRPr="00F72103" w:rsidRDefault="002D59BD" w:rsidP="001443DF">
            <w:pPr>
              <w:autoSpaceDE w:val="0"/>
              <w:autoSpaceDN w:val="0"/>
              <w:adjustRightInd w:val="0"/>
              <w:spacing w:after="0"/>
              <w:jc w:val="right"/>
              <w:rPr>
                <w:color w:val="000000"/>
              </w:rPr>
            </w:pPr>
            <w:r w:rsidRPr="00F72103">
              <w:rPr>
                <w:color w:val="000000"/>
              </w:rPr>
              <w:t>(0.03)</w:t>
            </w:r>
          </w:p>
        </w:tc>
        <w:tc>
          <w:tcPr>
            <w:tcW w:w="203" w:type="pct"/>
          </w:tcPr>
          <w:p w14:paraId="3FC301B6" w14:textId="77777777" w:rsidR="002D59BD" w:rsidRPr="00F72103" w:rsidRDefault="002D59BD" w:rsidP="001443DF">
            <w:pPr>
              <w:spacing w:after="0"/>
            </w:pPr>
          </w:p>
        </w:tc>
        <w:tc>
          <w:tcPr>
            <w:tcW w:w="489" w:type="pct"/>
          </w:tcPr>
          <w:p w14:paraId="37257444"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4</w:t>
            </w:r>
            <w:r w:rsidRPr="00F72103">
              <w:rPr>
                <w:color w:val="000000"/>
              </w:rPr>
              <w:t>)</w:t>
            </w:r>
          </w:p>
        </w:tc>
        <w:tc>
          <w:tcPr>
            <w:tcW w:w="203" w:type="pct"/>
          </w:tcPr>
          <w:p w14:paraId="32EA23AE" w14:textId="77777777" w:rsidR="002D59BD" w:rsidRPr="00F72103" w:rsidRDefault="002D59BD" w:rsidP="001443DF">
            <w:pPr>
              <w:spacing w:after="0"/>
            </w:pPr>
          </w:p>
        </w:tc>
        <w:tc>
          <w:tcPr>
            <w:tcW w:w="489" w:type="pct"/>
          </w:tcPr>
          <w:p w14:paraId="5B678EEB" w14:textId="77777777" w:rsidR="002D59BD" w:rsidRPr="00F72103" w:rsidRDefault="002D59BD" w:rsidP="001443DF">
            <w:pPr>
              <w:autoSpaceDE w:val="0"/>
              <w:autoSpaceDN w:val="0"/>
              <w:adjustRightInd w:val="0"/>
              <w:spacing w:after="0"/>
              <w:jc w:val="right"/>
              <w:rPr>
                <w:color w:val="000000"/>
              </w:rPr>
            </w:pPr>
            <w:r w:rsidRPr="00F72103">
              <w:rPr>
                <w:color w:val="000000"/>
              </w:rPr>
              <w:t>(0.03)</w:t>
            </w:r>
          </w:p>
        </w:tc>
        <w:tc>
          <w:tcPr>
            <w:tcW w:w="203" w:type="pct"/>
          </w:tcPr>
          <w:p w14:paraId="2EE2BCDE" w14:textId="77777777" w:rsidR="002D59BD" w:rsidRPr="00F72103" w:rsidRDefault="002D59BD" w:rsidP="001443DF">
            <w:pPr>
              <w:spacing w:after="0"/>
            </w:pPr>
          </w:p>
        </w:tc>
        <w:tc>
          <w:tcPr>
            <w:tcW w:w="489" w:type="pct"/>
          </w:tcPr>
          <w:p w14:paraId="4B744EEA" w14:textId="77777777" w:rsidR="002D59BD" w:rsidRPr="00F72103" w:rsidRDefault="002D59BD" w:rsidP="001443DF">
            <w:pPr>
              <w:spacing w:after="0"/>
              <w:jc w:val="right"/>
            </w:pPr>
            <w:r w:rsidRPr="00F72103">
              <w:rPr>
                <w:rFonts w:hint="eastAsia"/>
              </w:rPr>
              <w:t>(0.03)</w:t>
            </w:r>
          </w:p>
        </w:tc>
        <w:tc>
          <w:tcPr>
            <w:tcW w:w="201" w:type="pct"/>
          </w:tcPr>
          <w:p w14:paraId="48043EAC" w14:textId="77777777" w:rsidR="002D59BD" w:rsidRPr="00F72103" w:rsidRDefault="002D59BD" w:rsidP="001443DF">
            <w:pPr>
              <w:spacing w:after="0"/>
            </w:pPr>
          </w:p>
        </w:tc>
      </w:tr>
      <w:tr w:rsidR="002D59BD" w:rsidRPr="00F72103" w14:paraId="47423642" w14:textId="77777777" w:rsidTr="001443DF">
        <w:tc>
          <w:tcPr>
            <w:tcW w:w="850" w:type="pct"/>
          </w:tcPr>
          <w:p w14:paraId="25F8AD6D" w14:textId="77777777" w:rsidR="002D59BD" w:rsidRPr="00F72103" w:rsidRDefault="002D59BD" w:rsidP="001443DF">
            <w:pPr>
              <w:spacing w:after="0"/>
              <w:ind w:left="288" w:hanging="288"/>
            </w:pPr>
            <w:r w:rsidRPr="00F72103">
              <w:t>Education</w:t>
            </w:r>
          </w:p>
        </w:tc>
        <w:tc>
          <w:tcPr>
            <w:tcW w:w="489" w:type="pct"/>
          </w:tcPr>
          <w:p w14:paraId="5021F1F5" w14:textId="77777777" w:rsidR="002D59BD" w:rsidRPr="00F72103" w:rsidRDefault="002D59BD" w:rsidP="001443DF">
            <w:pPr>
              <w:autoSpaceDE w:val="0"/>
              <w:autoSpaceDN w:val="0"/>
              <w:adjustRightInd w:val="0"/>
              <w:spacing w:after="0"/>
              <w:jc w:val="right"/>
              <w:rPr>
                <w:color w:val="000000"/>
              </w:rPr>
            </w:pPr>
            <w:r w:rsidRPr="00F72103">
              <w:rPr>
                <w:color w:val="000000"/>
              </w:rPr>
              <w:t>-0.</w:t>
            </w:r>
            <w:r w:rsidRPr="00F72103">
              <w:rPr>
                <w:rFonts w:hint="eastAsia"/>
                <w:color w:val="000000"/>
              </w:rPr>
              <w:t>10</w:t>
            </w:r>
          </w:p>
        </w:tc>
        <w:tc>
          <w:tcPr>
            <w:tcW w:w="203" w:type="pct"/>
          </w:tcPr>
          <w:p w14:paraId="414C2928" w14:textId="77777777" w:rsidR="002D59BD" w:rsidRPr="00F72103" w:rsidRDefault="002D59BD" w:rsidP="001443DF">
            <w:pPr>
              <w:spacing w:after="0"/>
            </w:pPr>
            <w:r w:rsidRPr="00F72103">
              <w:rPr>
                <w:color w:val="000000"/>
              </w:rPr>
              <w:t>*</w:t>
            </w:r>
          </w:p>
        </w:tc>
        <w:tc>
          <w:tcPr>
            <w:tcW w:w="489" w:type="pct"/>
          </w:tcPr>
          <w:p w14:paraId="21D3C59D" w14:textId="77777777" w:rsidR="002D59BD" w:rsidRPr="00F72103" w:rsidRDefault="002D59BD" w:rsidP="001443DF">
            <w:pPr>
              <w:spacing w:after="0"/>
              <w:jc w:val="right"/>
            </w:pPr>
            <w:r w:rsidRPr="00F72103">
              <w:rPr>
                <w:rFonts w:hint="eastAsia"/>
              </w:rPr>
              <w:t>-0.08</w:t>
            </w:r>
          </w:p>
        </w:tc>
        <w:tc>
          <w:tcPr>
            <w:tcW w:w="203" w:type="pct"/>
          </w:tcPr>
          <w:p w14:paraId="5450E8F5" w14:textId="77777777" w:rsidR="002D59BD" w:rsidRPr="00F72103" w:rsidRDefault="002D59BD" w:rsidP="001443DF">
            <w:pPr>
              <w:spacing w:after="0"/>
            </w:pPr>
            <w:r w:rsidRPr="00F72103">
              <w:rPr>
                <w:rFonts w:hint="eastAsia"/>
              </w:rPr>
              <w:t>**</w:t>
            </w:r>
          </w:p>
        </w:tc>
        <w:tc>
          <w:tcPr>
            <w:tcW w:w="489" w:type="pct"/>
          </w:tcPr>
          <w:p w14:paraId="3F05DF70" w14:textId="77777777" w:rsidR="002D59BD" w:rsidRPr="00F72103" w:rsidRDefault="002D59BD" w:rsidP="001443DF">
            <w:pPr>
              <w:autoSpaceDE w:val="0"/>
              <w:autoSpaceDN w:val="0"/>
              <w:adjustRightInd w:val="0"/>
              <w:spacing w:after="0"/>
              <w:jc w:val="right"/>
              <w:rPr>
                <w:color w:val="000000"/>
              </w:rPr>
            </w:pPr>
            <w:r w:rsidRPr="00F72103">
              <w:rPr>
                <w:color w:val="000000"/>
              </w:rPr>
              <w:t>0.07</w:t>
            </w:r>
          </w:p>
        </w:tc>
        <w:tc>
          <w:tcPr>
            <w:tcW w:w="203" w:type="pct"/>
          </w:tcPr>
          <w:p w14:paraId="5F599CC2" w14:textId="77777777" w:rsidR="002D59BD" w:rsidRPr="00F72103" w:rsidRDefault="002D59BD" w:rsidP="001443DF">
            <w:pPr>
              <w:spacing w:after="0"/>
            </w:pPr>
          </w:p>
        </w:tc>
        <w:tc>
          <w:tcPr>
            <w:tcW w:w="489" w:type="pct"/>
          </w:tcPr>
          <w:p w14:paraId="0BDFACD9"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6</w:t>
            </w:r>
          </w:p>
        </w:tc>
        <w:tc>
          <w:tcPr>
            <w:tcW w:w="203" w:type="pct"/>
          </w:tcPr>
          <w:p w14:paraId="1EF6C9AA" w14:textId="77777777" w:rsidR="002D59BD" w:rsidRPr="00F72103" w:rsidRDefault="002D59BD" w:rsidP="001443DF">
            <w:pPr>
              <w:spacing w:after="0"/>
            </w:pPr>
          </w:p>
        </w:tc>
        <w:tc>
          <w:tcPr>
            <w:tcW w:w="489" w:type="pct"/>
          </w:tcPr>
          <w:p w14:paraId="7CA34783" w14:textId="77777777" w:rsidR="002D59BD" w:rsidRPr="00F72103" w:rsidRDefault="002D59BD" w:rsidP="001443DF">
            <w:pPr>
              <w:autoSpaceDE w:val="0"/>
              <w:autoSpaceDN w:val="0"/>
              <w:adjustRightInd w:val="0"/>
              <w:spacing w:after="0"/>
              <w:jc w:val="right"/>
              <w:rPr>
                <w:color w:val="000000"/>
              </w:rPr>
            </w:pPr>
            <w:r w:rsidRPr="00F72103">
              <w:rPr>
                <w:color w:val="000000"/>
              </w:rPr>
              <w:t>-0.</w:t>
            </w:r>
            <w:r w:rsidRPr="00F72103">
              <w:rPr>
                <w:rFonts w:hint="eastAsia"/>
                <w:color w:val="000000"/>
              </w:rPr>
              <w:t>10</w:t>
            </w:r>
          </w:p>
        </w:tc>
        <w:tc>
          <w:tcPr>
            <w:tcW w:w="203" w:type="pct"/>
          </w:tcPr>
          <w:p w14:paraId="1EFB54BE" w14:textId="77777777" w:rsidR="002D59BD" w:rsidRPr="00F72103" w:rsidRDefault="002D59BD" w:rsidP="001443DF">
            <w:pPr>
              <w:spacing w:after="0"/>
            </w:pPr>
            <w:r w:rsidRPr="00F72103">
              <w:rPr>
                <w:color w:val="000000"/>
              </w:rPr>
              <w:t>**</w:t>
            </w:r>
          </w:p>
        </w:tc>
        <w:tc>
          <w:tcPr>
            <w:tcW w:w="489" w:type="pct"/>
          </w:tcPr>
          <w:p w14:paraId="2AEEC315" w14:textId="77777777" w:rsidR="002D59BD" w:rsidRPr="00F72103" w:rsidRDefault="002D59BD" w:rsidP="001443DF">
            <w:pPr>
              <w:spacing w:after="0"/>
              <w:jc w:val="right"/>
            </w:pPr>
            <w:r w:rsidRPr="00F72103">
              <w:rPr>
                <w:rFonts w:hint="eastAsia"/>
              </w:rPr>
              <w:t>-0.08</w:t>
            </w:r>
          </w:p>
        </w:tc>
        <w:tc>
          <w:tcPr>
            <w:tcW w:w="201" w:type="pct"/>
          </w:tcPr>
          <w:p w14:paraId="24BED01A" w14:textId="77777777" w:rsidR="002D59BD" w:rsidRPr="00F72103" w:rsidRDefault="002D59BD" w:rsidP="001443DF">
            <w:pPr>
              <w:spacing w:after="0"/>
            </w:pPr>
            <w:r w:rsidRPr="00F72103">
              <w:rPr>
                <w:rFonts w:hint="eastAsia"/>
              </w:rPr>
              <w:t>**</w:t>
            </w:r>
          </w:p>
        </w:tc>
      </w:tr>
      <w:tr w:rsidR="002D59BD" w:rsidRPr="00F72103" w14:paraId="1F05B46C" w14:textId="77777777" w:rsidTr="001443DF">
        <w:tc>
          <w:tcPr>
            <w:tcW w:w="850" w:type="pct"/>
          </w:tcPr>
          <w:p w14:paraId="52286063" w14:textId="77777777" w:rsidR="002D59BD" w:rsidRPr="00F72103" w:rsidRDefault="002D59BD" w:rsidP="001443DF">
            <w:pPr>
              <w:spacing w:after="0"/>
              <w:ind w:left="288" w:hanging="288"/>
            </w:pPr>
          </w:p>
        </w:tc>
        <w:tc>
          <w:tcPr>
            <w:tcW w:w="489" w:type="pct"/>
          </w:tcPr>
          <w:p w14:paraId="72068AB5" w14:textId="77777777" w:rsidR="002D59BD" w:rsidRPr="00F72103" w:rsidRDefault="002D59BD" w:rsidP="001443DF">
            <w:pPr>
              <w:autoSpaceDE w:val="0"/>
              <w:autoSpaceDN w:val="0"/>
              <w:adjustRightInd w:val="0"/>
              <w:spacing w:after="0"/>
              <w:jc w:val="right"/>
              <w:rPr>
                <w:color w:val="000000"/>
              </w:rPr>
            </w:pPr>
            <w:r w:rsidRPr="00F72103">
              <w:rPr>
                <w:color w:val="000000"/>
              </w:rPr>
              <w:t>(0.05)</w:t>
            </w:r>
          </w:p>
        </w:tc>
        <w:tc>
          <w:tcPr>
            <w:tcW w:w="203" w:type="pct"/>
          </w:tcPr>
          <w:p w14:paraId="00042C4E" w14:textId="77777777" w:rsidR="002D59BD" w:rsidRPr="00F72103" w:rsidRDefault="002D59BD" w:rsidP="001443DF">
            <w:pPr>
              <w:spacing w:after="0"/>
            </w:pPr>
          </w:p>
        </w:tc>
        <w:tc>
          <w:tcPr>
            <w:tcW w:w="489" w:type="pct"/>
          </w:tcPr>
          <w:p w14:paraId="3B246B34" w14:textId="77777777" w:rsidR="002D59BD" w:rsidRPr="00F72103" w:rsidRDefault="002D59BD" w:rsidP="001443DF">
            <w:pPr>
              <w:spacing w:after="0"/>
              <w:jc w:val="right"/>
            </w:pPr>
            <w:r w:rsidRPr="00F72103">
              <w:rPr>
                <w:rFonts w:hint="eastAsia"/>
              </w:rPr>
              <w:t>(0.04)</w:t>
            </w:r>
          </w:p>
        </w:tc>
        <w:tc>
          <w:tcPr>
            <w:tcW w:w="203" w:type="pct"/>
          </w:tcPr>
          <w:p w14:paraId="7F316C93" w14:textId="77777777" w:rsidR="002D59BD" w:rsidRPr="00F72103" w:rsidRDefault="002D59BD" w:rsidP="001443DF">
            <w:pPr>
              <w:spacing w:after="0"/>
            </w:pPr>
          </w:p>
        </w:tc>
        <w:tc>
          <w:tcPr>
            <w:tcW w:w="489" w:type="pct"/>
          </w:tcPr>
          <w:p w14:paraId="261F446E" w14:textId="77777777" w:rsidR="002D59BD" w:rsidRPr="00F72103" w:rsidRDefault="002D59BD" w:rsidP="001443DF">
            <w:pPr>
              <w:autoSpaceDE w:val="0"/>
              <w:autoSpaceDN w:val="0"/>
              <w:adjustRightInd w:val="0"/>
              <w:spacing w:after="0"/>
              <w:jc w:val="right"/>
              <w:rPr>
                <w:color w:val="000000"/>
              </w:rPr>
            </w:pPr>
            <w:r w:rsidRPr="00F72103">
              <w:rPr>
                <w:color w:val="000000"/>
              </w:rPr>
              <w:t>(0.</w:t>
            </w:r>
            <w:r w:rsidRPr="00F72103">
              <w:rPr>
                <w:rFonts w:hint="eastAsia"/>
                <w:color w:val="000000"/>
              </w:rPr>
              <w:t>10</w:t>
            </w:r>
            <w:r w:rsidRPr="00F72103">
              <w:rPr>
                <w:color w:val="000000"/>
              </w:rPr>
              <w:t>)</w:t>
            </w:r>
          </w:p>
        </w:tc>
        <w:tc>
          <w:tcPr>
            <w:tcW w:w="203" w:type="pct"/>
          </w:tcPr>
          <w:p w14:paraId="189101B6" w14:textId="77777777" w:rsidR="002D59BD" w:rsidRPr="00F72103" w:rsidRDefault="002D59BD" w:rsidP="001443DF">
            <w:pPr>
              <w:spacing w:after="0"/>
            </w:pPr>
          </w:p>
        </w:tc>
        <w:tc>
          <w:tcPr>
            <w:tcW w:w="489" w:type="pct"/>
          </w:tcPr>
          <w:p w14:paraId="0DFB5D1D" w14:textId="77777777" w:rsidR="002D59BD" w:rsidRPr="00F72103" w:rsidRDefault="002D59BD" w:rsidP="001443DF">
            <w:pPr>
              <w:autoSpaceDE w:val="0"/>
              <w:autoSpaceDN w:val="0"/>
              <w:adjustRightInd w:val="0"/>
              <w:spacing w:after="0"/>
              <w:jc w:val="right"/>
              <w:rPr>
                <w:color w:val="000000"/>
              </w:rPr>
            </w:pPr>
            <w:r w:rsidRPr="00F72103">
              <w:rPr>
                <w:color w:val="000000"/>
              </w:rPr>
              <w:t>(0.14)</w:t>
            </w:r>
          </w:p>
        </w:tc>
        <w:tc>
          <w:tcPr>
            <w:tcW w:w="203" w:type="pct"/>
          </w:tcPr>
          <w:p w14:paraId="7F2FEBA3" w14:textId="77777777" w:rsidR="002D59BD" w:rsidRPr="00F72103" w:rsidRDefault="002D59BD" w:rsidP="001443DF">
            <w:pPr>
              <w:spacing w:after="0"/>
            </w:pPr>
          </w:p>
        </w:tc>
        <w:tc>
          <w:tcPr>
            <w:tcW w:w="489" w:type="pct"/>
          </w:tcPr>
          <w:p w14:paraId="6C6FBEB4" w14:textId="77777777" w:rsidR="002D59BD" w:rsidRPr="00F72103" w:rsidRDefault="002D59BD" w:rsidP="001443DF">
            <w:pPr>
              <w:autoSpaceDE w:val="0"/>
              <w:autoSpaceDN w:val="0"/>
              <w:adjustRightInd w:val="0"/>
              <w:spacing w:after="0"/>
              <w:jc w:val="right"/>
              <w:rPr>
                <w:color w:val="000000"/>
              </w:rPr>
            </w:pPr>
            <w:r w:rsidRPr="00F72103">
              <w:rPr>
                <w:color w:val="000000"/>
              </w:rPr>
              <w:t>(0.04)</w:t>
            </w:r>
          </w:p>
        </w:tc>
        <w:tc>
          <w:tcPr>
            <w:tcW w:w="203" w:type="pct"/>
          </w:tcPr>
          <w:p w14:paraId="15F3EE36" w14:textId="77777777" w:rsidR="002D59BD" w:rsidRPr="00F72103" w:rsidRDefault="002D59BD" w:rsidP="001443DF">
            <w:pPr>
              <w:spacing w:after="0"/>
            </w:pPr>
          </w:p>
        </w:tc>
        <w:tc>
          <w:tcPr>
            <w:tcW w:w="489" w:type="pct"/>
          </w:tcPr>
          <w:p w14:paraId="4A0659F8" w14:textId="77777777" w:rsidR="002D59BD" w:rsidRPr="00F72103" w:rsidRDefault="002D59BD" w:rsidP="001443DF">
            <w:pPr>
              <w:spacing w:after="0"/>
              <w:jc w:val="right"/>
            </w:pPr>
            <w:r w:rsidRPr="00F72103">
              <w:rPr>
                <w:rFonts w:hint="eastAsia"/>
              </w:rPr>
              <w:t>(0.04)</w:t>
            </w:r>
          </w:p>
        </w:tc>
        <w:tc>
          <w:tcPr>
            <w:tcW w:w="201" w:type="pct"/>
          </w:tcPr>
          <w:p w14:paraId="70B65C74" w14:textId="77777777" w:rsidR="002D59BD" w:rsidRPr="00F72103" w:rsidRDefault="002D59BD" w:rsidP="001443DF">
            <w:pPr>
              <w:spacing w:after="0"/>
            </w:pPr>
          </w:p>
        </w:tc>
      </w:tr>
      <w:tr w:rsidR="002D59BD" w:rsidRPr="00F72103" w14:paraId="07B662FD" w14:textId="77777777" w:rsidTr="001443DF">
        <w:tc>
          <w:tcPr>
            <w:tcW w:w="850" w:type="pct"/>
          </w:tcPr>
          <w:p w14:paraId="38E74477" w14:textId="77777777" w:rsidR="002D59BD" w:rsidRPr="00F72103" w:rsidRDefault="002D59BD" w:rsidP="001443DF">
            <w:pPr>
              <w:spacing w:after="0"/>
              <w:ind w:left="288" w:hanging="288"/>
            </w:pPr>
            <w:r w:rsidRPr="00F72103">
              <w:t>Slope</w:t>
            </w:r>
          </w:p>
        </w:tc>
        <w:tc>
          <w:tcPr>
            <w:tcW w:w="489" w:type="pct"/>
          </w:tcPr>
          <w:p w14:paraId="1B3A49AC"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1</w:t>
            </w:r>
          </w:p>
        </w:tc>
        <w:tc>
          <w:tcPr>
            <w:tcW w:w="203" w:type="pct"/>
          </w:tcPr>
          <w:p w14:paraId="2629070E" w14:textId="77777777" w:rsidR="002D59BD" w:rsidRPr="00F72103" w:rsidRDefault="002D59BD" w:rsidP="001443DF">
            <w:pPr>
              <w:spacing w:after="0"/>
            </w:pPr>
          </w:p>
        </w:tc>
        <w:tc>
          <w:tcPr>
            <w:tcW w:w="489" w:type="pct"/>
          </w:tcPr>
          <w:p w14:paraId="0F006713" w14:textId="77777777" w:rsidR="002D59BD" w:rsidRPr="00F72103" w:rsidRDefault="002D59BD" w:rsidP="001443DF">
            <w:pPr>
              <w:spacing w:after="0"/>
              <w:jc w:val="right"/>
            </w:pPr>
            <w:r w:rsidRPr="00F72103">
              <w:rPr>
                <w:rFonts w:hint="eastAsia"/>
              </w:rPr>
              <w:t>0.01</w:t>
            </w:r>
          </w:p>
        </w:tc>
        <w:tc>
          <w:tcPr>
            <w:tcW w:w="203" w:type="pct"/>
          </w:tcPr>
          <w:p w14:paraId="1D7F0637" w14:textId="77777777" w:rsidR="002D59BD" w:rsidRPr="00F72103" w:rsidRDefault="002D59BD" w:rsidP="001443DF">
            <w:pPr>
              <w:spacing w:after="0"/>
            </w:pPr>
            <w:r w:rsidRPr="00F72103">
              <w:rPr>
                <w:rFonts w:hint="eastAsia"/>
              </w:rPr>
              <w:t>*</w:t>
            </w:r>
          </w:p>
        </w:tc>
        <w:tc>
          <w:tcPr>
            <w:tcW w:w="489" w:type="pct"/>
          </w:tcPr>
          <w:p w14:paraId="2D1E3C4E" w14:textId="77777777" w:rsidR="002D59BD" w:rsidRPr="00F72103" w:rsidRDefault="002D59BD" w:rsidP="001443DF">
            <w:pPr>
              <w:autoSpaceDE w:val="0"/>
              <w:autoSpaceDN w:val="0"/>
              <w:adjustRightInd w:val="0"/>
              <w:spacing w:after="0"/>
              <w:jc w:val="right"/>
              <w:rPr>
                <w:color w:val="000000"/>
              </w:rPr>
            </w:pPr>
          </w:p>
        </w:tc>
        <w:tc>
          <w:tcPr>
            <w:tcW w:w="203" w:type="pct"/>
          </w:tcPr>
          <w:p w14:paraId="7BFC4B62" w14:textId="77777777" w:rsidR="002D59BD" w:rsidRPr="00F72103" w:rsidRDefault="002D59BD" w:rsidP="001443DF">
            <w:pPr>
              <w:spacing w:after="0"/>
            </w:pPr>
          </w:p>
        </w:tc>
        <w:tc>
          <w:tcPr>
            <w:tcW w:w="489" w:type="pct"/>
          </w:tcPr>
          <w:p w14:paraId="18E4E0A5" w14:textId="77777777" w:rsidR="002D59BD" w:rsidRPr="00F72103" w:rsidRDefault="002D59BD" w:rsidP="001443DF">
            <w:pPr>
              <w:autoSpaceDE w:val="0"/>
              <w:autoSpaceDN w:val="0"/>
              <w:adjustRightInd w:val="0"/>
              <w:spacing w:after="0"/>
              <w:jc w:val="right"/>
              <w:rPr>
                <w:color w:val="000000"/>
              </w:rPr>
            </w:pPr>
          </w:p>
        </w:tc>
        <w:tc>
          <w:tcPr>
            <w:tcW w:w="203" w:type="pct"/>
          </w:tcPr>
          <w:p w14:paraId="1F8ADF1A" w14:textId="77777777" w:rsidR="002D59BD" w:rsidRPr="00F72103" w:rsidRDefault="002D59BD" w:rsidP="001443DF">
            <w:pPr>
              <w:spacing w:after="0"/>
            </w:pPr>
          </w:p>
        </w:tc>
        <w:tc>
          <w:tcPr>
            <w:tcW w:w="489" w:type="pct"/>
          </w:tcPr>
          <w:p w14:paraId="2D9DB506" w14:textId="77777777" w:rsidR="002D59BD" w:rsidRPr="00F72103" w:rsidRDefault="002D59BD" w:rsidP="001443DF">
            <w:pPr>
              <w:spacing w:after="0"/>
              <w:jc w:val="right"/>
            </w:pPr>
            <w:r w:rsidRPr="00F72103">
              <w:rPr>
                <w:rFonts w:hint="eastAsia"/>
              </w:rPr>
              <w:t>0.01</w:t>
            </w:r>
          </w:p>
        </w:tc>
        <w:tc>
          <w:tcPr>
            <w:tcW w:w="203" w:type="pct"/>
          </w:tcPr>
          <w:p w14:paraId="16367316" w14:textId="77777777" w:rsidR="002D59BD" w:rsidRPr="00F72103" w:rsidRDefault="002D59BD" w:rsidP="001443DF">
            <w:pPr>
              <w:spacing w:after="0"/>
            </w:pPr>
          </w:p>
        </w:tc>
        <w:tc>
          <w:tcPr>
            <w:tcW w:w="489" w:type="pct"/>
          </w:tcPr>
          <w:p w14:paraId="41E9C68B" w14:textId="77777777" w:rsidR="002D59BD" w:rsidRPr="00F72103" w:rsidRDefault="002D59BD" w:rsidP="001443DF">
            <w:pPr>
              <w:spacing w:after="0"/>
              <w:jc w:val="right"/>
            </w:pPr>
            <w:r w:rsidRPr="00F72103">
              <w:rPr>
                <w:rFonts w:hint="eastAsia"/>
              </w:rPr>
              <w:t>0.01</w:t>
            </w:r>
          </w:p>
        </w:tc>
        <w:tc>
          <w:tcPr>
            <w:tcW w:w="201" w:type="pct"/>
          </w:tcPr>
          <w:p w14:paraId="40729B23" w14:textId="77777777" w:rsidR="002D59BD" w:rsidRPr="00F72103" w:rsidRDefault="002D59BD" w:rsidP="001443DF">
            <w:pPr>
              <w:spacing w:after="0"/>
            </w:pPr>
          </w:p>
        </w:tc>
      </w:tr>
      <w:tr w:rsidR="002D59BD" w:rsidRPr="00F72103" w14:paraId="478524E5" w14:textId="77777777" w:rsidTr="001443DF">
        <w:tc>
          <w:tcPr>
            <w:tcW w:w="850" w:type="pct"/>
          </w:tcPr>
          <w:p w14:paraId="7B002C25" w14:textId="77777777" w:rsidR="002D59BD" w:rsidRPr="00F72103" w:rsidRDefault="002D59BD" w:rsidP="001443DF">
            <w:pPr>
              <w:spacing w:after="0"/>
              <w:ind w:left="288" w:hanging="288"/>
            </w:pPr>
          </w:p>
        </w:tc>
        <w:tc>
          <w:tcPr>
            <w:tcW w:w="489" w:type="pct"/>
          </w:tcPr>
          <w:p w14:paraId="50AA7609" w14:textId="77777777" w:rsidR="002D59BD" w:rsidRPr="00F72103" w:rsidRDefault="002D59BD" w:rsidP="001443DF">
            <w:pPr>
              <w:autoSpaceDE w:val="0"/>
              <w:autoSpaceDN w:val="0"/>
              <w:adjustRightInd w:val="0"/>
              <w:spacing w:after="0"/>
              <w:jc w:val="right"/>
              <w:rPr>
                <w:color w:val="000000"/>
              </w:rPr>
            </w:pPr>
            <w:r w:rsidRPr="00F72103">
              <w:rPr>
                <w:color w:val="000000"/>
              </w:rPr>
              <w:t>(0.0</w:t>
            </w:r>
            <w:r w:rsidRPr="00F72103">
              <w:rPr>
                <w:rFonts w:hint="eastAsia"/>
                <w:color w:val="000000"/>
              </w:rPr>
              <w:t>1</w:t>
            </w:r>
            <w:r w:rsidRPr="00F72103">
              <w:rPr>
                <w:color w:val="000000"/>
              </w:rPr>
              <w:t>)</w:t>
            </w:r>
          </w:p>
        </w:tc>
        <w:tc>
          <w:tcPr>
            <w:tcW w:w="203" w:type="pct"/>
          </w:tcPr>
          <w:p w14:paraId="367F1501" w14:textId="77777777" w:rsidR="002D59BD" w:rsidRPr="00F72103" w:rsidRDefault="002D59BD" w:rsidP="001443DF">
            <w:pPr>
              <w:spacing w:after="0"/>
            </w:pPr>
          </w:p>
        </w:tc>
        <w:tc>
          <w:tcPr>
            <w:tcW w:w="489" w:type="pct"/>
          </w:tcPr>
          <w:p w14:paraId="4455AA1E" w14:textId="77777777" w:rsidR="002D59BD" w:rsidRPr="00F72103" w:rsidRDefault="002D59BD" w:rsidP="001443DF">
            <w:pPr>
              <w:spacing w:after="0"/>
              <w:jc w:val="right"/>
            </w:pPr>
            <w:r w:rsidRPr="00F72103">
              <w:rPr>
                <w:rFonts w:hint="eastAsia"/>
              </w:rPr>
              <w:t>(0.01)</w:t>
            </w:r>
          </w:p>
        </w:tc>
        <w:tc>
          <w:tcPr>
            <w:tcW w:w="203" w:type="pct"/>
          </w:tcPr>
          <w:p w14:paraId="256C2A2D" w14:textId="77777777" w:rsidR="002D59BD" w:rsidRPr="00F72103" w:rsidRDefault="002D59BD" w:rsidP="001443DF">
            <w:pPr>
              <w:spacing w:after="0"/>
            </w:pPr>
          </w:p>
        </w:tc>
        <w:tc>
          <w:tcPr>
            <w:tcW w:w="489" w:type="pct"/>
          </w:tcPr>
          <w:p w14:paraId="419ABBB1" w14:textId="77777777" w:rsidR="002D59BD" w:rsidRPr="00F72103" w:rsidRDefault="002D59BD" w:rsidP="001443DF">
            <w:pPr>
              <w:autoSpaceDE w:val="0"/>
              <w:autoSpaceDN w:val="0"/>
              <w:adjustRightInd w:val="0"/>
              <w:spacing w:after="0"/>
              <w:jc w:val="right"/>
              <w:rPr>
                <w:color w:val="000000"/>
              </w:rPr>
            </w:pPr>
          </w:p>
        </w:tc>
        <w:tc>
          <w:tcPr>
            <w:tcW w:w="203" w:type="pct"/>
          </w:tcPr>
          <w:p w14:paraId="681F49BE" w14:textId="77777777" w:rsidR="002D59BD" w:rsidRPr="00F72103" w:rsidRDefault="002D59BD" w:rsidP="001443DF">
            <w:pPr>
              <w:spacing w:after="0"/>
            </w:pPr>
          </w:p>
        </w:tc>
        <w:tc>
          <w:tcPr>
            <w:tcW w:w="489" w:type="pct"/>
          </w:tcPr>
          <w:p w14:paraId="135CF311" w14:textId="77777777" w:rsidR="002D59BD" w:rsidRPr="00F72103" w:rsidRDefault="002D59BD" w:rsidP="001443DF">
            <w:pPr>
              <w:autoSpaceDE w:val="0"/>
              <w:autoSpaceDN w:val="0"/>
              <w:adjustRightInd w:val="0"/>
              <w:spacing w:after="0"/>
              <w:jc w:val="right"/>
              <w:rPr>
                <w:color w:val="000000"/>
              </w:rPr>
            </w:pPr>
          </w:p>
        </w:tc>
        <w:tc>
          <w:tcPr>
            <w:tcW w:w="203" w:type="pct"/>
          </w:tcPr>
          <w:p w14:paraId="6FE57C02" w14:textId="77777777" w:rsidR="002D59BD" w:rsidRPr="00F72103" w:rsidRDefault="002D59BD" w:rsidP="001443DF">
            <w:pPr>
              <w:spacing w:after="0"/>
            </w:pPr>
          </w:p>
        </w:tc>
        <w:tc>
          <w:tcPr>
            <w:tcW w:w="489" w:type="pct"/>
          </w:tcPr>
          <w:p w14:paraId="51D358B4" w14:textId="77777777" w:rsidR="002D59BD" w:rsidRPr="00F72103" w:rsidRDefault="002D59BD" w:rsidP="001443DF">
            <w:pPr>
              <w:spacing w:after="0"/>
              <w:jc w:val="right"/>
            </w:pPr>
            <w:r w:rsidRPr="00F72103">
              <w:rPr>
                <w:rFonts w:hint="eastAsia"/>
              </w:rPr>
              <w:t>(0.01)</w:t>
            </w:r>
          </w:p>
        </w:tc>
        <w:tc>
          <w:tcPr>
            <w:tcW w:w="203" w:type="pct"/>
          </w:tcPr>
          <w:p w14:paraId="33FED486" w14:textId="77777777" w:rsidR="002D59BD" w:rsidRPr="00F72103" w:rsidRDefault="002D59BD" w:rsidP="001443DF">
            <w:pPr>
              <w:spacing w:after="0"/>
            </w:pPr>
          </w:p>
        </w:tc>
        <w:tc>
          <w:tcPr>
            <w:tcW w:w="489" w:type="pct"/>
          </w:tcPr>
          <w:p w14:paraId="522BD811" w14:textId="77777777" w:rsidR="002D59BD" w:rsidRPr="00F72103" w:rsidRDefault="002D59BD" w:rsidP="001443DF">
            <w:pPr>
              <w:spacing w:after="0"/>
              <w:jc w:val="right"/>
            </w:pPr>
            <w:r w:rsidRPr="00F72103">
              <w:rPr>
                <w:rFonts w:hint="eastAsia"/>
              </w:rPr>
              <w:t>(0.01)</w:t>
            </w:r>
          </w:p>
        </w:tc>
        <w:tc>
          <w:tcPr>
            <w:tcW w:w="201" w:type="pct"/>
          </w:tcPr>
          <w:p w14:paraId="770CF7A3" w14:textId="77777777" w:rsidR="002D59BD" w:rsidRPr="00F72103" w:rsidRDefault="002D59BD" w:rsidP="001443DF">
            <w:pPr>
              <w:spacing w:after="0"/>
            </w:pPr>
          </w:p>
        </w:tc>
      </w:tr>
      <w:tr w:rsidR="002D59BD" w:rsidRPr="00F72103" w14:paraId="297D6B30" w14:textId="77777777" w:rsidTr="001443DF">
        <w:tc>
          <w:tcPr>
            <w:tcW w:w="850" w:type="pct"/>
            <w:vMerge w:val="restart"/>
          </w:tcPr>
          <w:p w14:paraId="59E5489F" w14:textId="77777777" w:rsidR="002D59BD" w:rsidRPr="00F72103" w:rsidRDefault="002D59BD" w:rsidP="001443DF">
            <w:pPr>
              <w:spacing w:after="0"/>
              <w:ind w:left="288" w:hanging="288"/>
            </w:pPr>
            <w:r w:rsidRPr="00F72103">
              <w:t xml:space="preserve">Distance to urban </w:t>
            </w:r>
            <w:r w:rsidRPr="00F72103">
              <w:br w:type="textWrapping" w:clear="all"/>
              <w:t>areas</w:t>
            </w:r>
          </w:p>
        </w:tc>
        <w:tc>
          <w:tcPr>
            <w:tcW w:w="489" w:type="pct"/>
          </w:tcPr>
          <w:p w14:paraId="4C1FD706" w14:textId="77777777" w:rsidR="002D59BD" w:rsidRPr="00F72103" w:rsidRDefault="002D59BD" w:rsidP="001443DF">
            <w:pPr>
              <w:autoSpaceDE w:val="0"/>
              <w:autoSpaceDN w:val="0"/>
              <w:adjustRightInd w:val="0"/>
              <w:spacing w:after="0"/>
              <w:jc w:val="right"/>
              <w:rPr>
                <w:color w:val="000000"/>
              </w:rPr>
            </w:pPr>
            <w:r w:rsidRPr="00F72103">
              <w:rPr>
                <w:color w:val="000000"/>
              </w:rPr>
              <w:t>-</w:t>
            </w:r>
            <w:r w:rsidRPr="00F72103">
              <w:rPr>
                <w:rFonts w:hint="eastAsia"/>
                <w:color w:val="000000"/>
              </w:rPr>
              <w:t>3.42</w:t>
            </w:r>
            <w:r w:rsidRPr="00F72103">
              <w:rPr>
                <w:color w:val="000000"/>
              </w:rPr>
              <w:t>×</w:t>
            </w:r>
            <w:r w:rsidRPr="00F72103">
              <w:rPr>
                <w:rFonts w:hint="eastAsia"/>
                <w:color w:val="000000"/>
              </w:rPr>
              <w:t>10</w:t>
            </w:r>
            <w:r w:rsidRPr="00F72103">
              <w:rPr>
                <w:rFonts w:hint="eastAsia"/>
                <w:color w:val="000000"/>
                <w:vertAlign w:val="superscript"/>
              </w:rPr>
              <w:t>-4</w:t>
            </w:r>
          </w:p>
        </w:tc>
        <w:tc>
          <w:tcPr>
            <w:tcW w:w="203" w:type="pct"/>
          </w:tcPr>
          <w:p w14:paraId="7C88E428" w14:textId="77777777" w:rsidR="002D59BD" w:rsidRPr="00F72103" w:rsidRDefault="002D59BD" w:rsidP="001443DF">
            <w:pPr>
              <w:spacing w:after="0"/>
            </w:pPr>
          </w:p>
        </w:tc>
        <w:tc>
          <w:tcPr>
            <w:tcW w:w="489" w:type="pct"/>
          </w:tcPr>
          <w:p w14:paraId="2AA5D0B6" w14:textId="77777777" w:rsidR="002D59BD" w:rsidRPr="00F72103" w:rsidRDefault="002D59BD" w:rsidP="001443DF">
            <w:pPr>
              <w:spacing w:after="0"/>
              <w:jc w:val="right"/>
            </w:pPr>
            <w:r w:rsidRPr="00F72103">
              <w:rPr>
                <w:rFonts w:hint="eastAsia"/>
              </w:rPr>
              <w:t>-1.70</w:t>
            </w:r>
            <w:r w:rsidRPr="00F72103">
              <w:rPr>
                <w:color w:val="000000"/>
              </w:rPr>
              <w:t>×</w:t>
            </w:r>
            <w:r w:rsidRPr="00F72103">
              <w:rPr>
                <w:rFonts w:hint="eastAsia"/>
                <w:color w:val="000000"/>
              </w:rPr>
              <w:t>10</w:t>
            </w:r>
            <w:r w:rsidRPr="00F72103">
              <w:rPr>
                <w:rFonts w:hint="eastAsia"/>
                <w:color w:val="000000"/>
                <w:vertAlign w:val="superscript"/>
              </w:rPr>
              <w:t>-4</w:t>
            </w:r>
          </w:p>
        </w:tc>
        <w:tc>
          <w:tcPr>
            <w:tcW w:w="203" w:type="pct"/>
          </w:tcPr>
          <w:p w14:paraId="3644AB76" w14:textId="77777777" w:rsidR="002D59BD" w:rsidRPr="00F72103" w:rsidRDefault="002D59BD" w:rsidP="001443DF">
            <w:pPr>
              <w:spacing w:after="0"/>
            </w:pPr>
          </w:p>
        </w:tc>
        <w:tc>
          <w:tcPr>
            <w:tcW w:w="489" w:type="pct"/>
          </w:tcPr>
          <w:p w14:paraId="0372A370" w14:textId="77777777" w:rsidR="002D59BD" w:rsidRPr="00F72103" w:rsidRDefault="002D59BD" w:rsidP="001443DF">
            <w:pPr>
              <w:autoSpaceDE w:val="0"/>
              <w:autoSpaceDN w:val="0"/>
              <w:adjustRightInd w:val="0"/>
              <w:spacing w:after="0"/>
              <w:jc w:val="right"/>
              <w:rPr>
                <w:color w:val="000000"/>
              </w:rPr>
            </w:pPr>
          </w:p>
        </w:tc>
        <w:tc>
          <w:tcPr>
            <w:tcW w:w="203" w:type="pct"/>
          </w:tcPr>
          <w:p w14:paraId="5FF4C3CC" w14:textId="77777777" w:rsidR="002D59BD" w:rsidRPr="00F72103" w:rsidRDefault="002D59BD" w:rsidP="001443DF">
            <w:pPr>
              <w:spacing w:after="0"/>
            </w:pPr>
          </w:p>
        </w:tc>
        <w:tc>
          <w:tcPr>
            <w:tcW w:w="489" w:type="pct"/>
          </w:tcPr>
          <w:p w14:paraId="4C084738" w14:textId="77777777" w:rsidR="002D59BD" w:rsidRPr="00F72103" w:rsidRDefault="002D59BD" w:rsidP="001443DF">
            <w:pPr>
              <w:autoSpaceDE w:val="0"/>
              <w:autoSpaceDN w:val="0"/>
              <w:adjustRightInd w:val="0"/>
              <w:spacing w:after="0"/>
              <w:jc w:val="right"/>
              <w:rPr>
                <w:color w:val="000000"/>
              </w:rPr>
            </w:pPr>
          </w:p>
        </w:tc>
        <w:tc>
          <w:tcPr>
            <w:tcW w:w="203" w:type="pct"/>
          </w:tcPr>
          <w:p w14:paraId="74A10E93" w14:textId="77777777" w:rsidR="002D59BD" w:rsidRPr="00F72103" w:rsidRDefault="002D59BD" w:rsidP="001443DF">
            <w:pPr>
              <w:spacing w:after="0"/>
            </w:pPr>
          </w:p>
        </w:tc>
        <w:tc>
          <w:tcPr>
            <w:tcW w:w="489" w:type="pct"/>
          </w:tcPr>
          <w:p w14:paraId="61B9186F" w14:textId="77777777" w:rsidR="002D59BD" w:rsidRPr="00F72103" w:rsidRDefault="002D59BD" w:rsidP="001443DF">
            <w:pPr>
              <w:autoSpaceDE w:val="0"/>
              <w:autoSpaceDN w:val="0"/>
              <w:adjustRightInd w:val="0"/>
              <w:spacing w:after="0"/>
              <w:jc w:val="right"/>
              <w:rPr>
                <w:color w:val="000000"/>
              </w:rPr>
            </w:pPr>
            <w:r w:rsidRPr="00F72103">
              <w:rPr>
                <w:color w:val="000000"/>
              </w:rPr>
              <w:t>-</w:t>
            </w:r>
            <w:r w:rsidRPr="00F72103">
              <w:rPr>
                <w:rFonts w:hint="eastAsia"/>
                <w:color w:val="000000"/>
              </w:rPr>
              <w:t>3.42</w:t>
            </w:r>
            <w:r w:rsidRPr="00F72103">
              <w:rPr>
                <w:color w:val="000000"/>
              </w:rPr>
              <w:t>×</w:t>
            </w:r>
            <w:r w:rsidRPr="00F72103">
              <w:rPr>
                <w:rFonts w:hint="eastAsia"/>
                <w:color w:val="000000"/>
              </w:rPr>
              <w:t>10</w:t>
            </w:r>
            <w:r w:rsidRPr="00F72103">
              <w:rPr>
                <w:rFonts w:hint="eastAsia"/>
                <w:color w:val="000000"/>
                <w:vertAlign w:val="superscript"/>
              </w:rPr>
              <w:t>-4</w:t>
            </w:r>
          </w:p>
        </w:tc>
        <w:tc>
          <w:tcPr>
            <w:tcW w:w="203" w:type="pct"/>
          </w:tcPr>
          <w:p w14:paraId="14EB3E0F" w14:textId="77777777" w:rsidR="002D59BD" w:rsidRPr="00F72103" w:rsidRDefault="002D59BD" w:rsidP="001443DF">
            <w:pPr>
              <w:spacing w:after="0"/>
            </w:pPr>
          </w:p>
        </w:tc>
        <w:tc>
          <w:tcPr>
            <w:tcW w:w="489" w:type="pct"/>
          </w:tcPr>
          <w:p w14:paraId="1FB86FDC" w14:textId="77777777" w:rsidR="002D59BD" w:rsidRPr="00F72103" w:rsidRDefault="002D59BD" w:rsidP="001443DF">
            <w:pPr>
              <w:spacing w:after="0"/>
              <w:jc w:val="right"/>
            </w:pPr>
            <w:r w:rsidRPr="00F72103">
              <w:rPr>
                <w:rFonts w:hint="eastAsia"/>
              </w:rPr>
              <w:t>-1.70</w:t>
            </w:r>
            <w:r w:rsidRPr="00F72103">
              <w:rPr>
                <w:color w:val="000000"/>
              </w:rPr>
              <w:t>×</w:t>
            </w:r>
            <w:r w:rsidRPr="00F72103">
              <w:rPr>
                <w:rFonts w:hint="eastAsia"/>
                <w:color w:val="000000"/>
              </w:rPr>
              <w:t>10</w:t>
            </w:r>
            <w:r w:rsidRPr="00F72103">
              <w:rPr>
                <w:rFonts w:hint="eastAsia"/>
                <w:color w:val="000000"/>
                <w:vertAlign w:val="superscript"/>
              </w:rPr>
              <w:t>-4</w:t>
            </w:r>
          </w:p>
        </w:tc>
        <w:tc>
          <w:tcPr>
            <w:tcW w:w="201" w:type="pct"/>
          </w:tcPr>
          <w:p w14:paraId="01A81D6C" w14:textId="77777777" w:rsidR="002D59BD" w:rsidRPr="00F72103" w:rsidRDefault="002D59BD" w:rsidP="001443DF">
            <w:pPr>
              <w:spacing w:after="0"/>
            </w:pPr>
          </w:p>
        </w:tc>
      </w:tr>
      <w:tr w:rsidR="002D59BD" w:rsidRPr="00F72103" w14:paraId="732DF66C" w14:textId="77777777" w:rsidTr="001443DF">
        <w:tc>
          <w:tcPr>
            <w:tcW w:w="850" w:type="pct"/>
            <w:vMerge/>
          </w:tcPr>
          <w:p w14:paraId="4B85D7B2" w14:textId="77777777" w:rsidR="002D59BD" w:rsidRPr="00F72103" w:rsidRDefault="002D59BD" w:rsidP="001443DF">
            <w:pPr>
              <w:spacing w:after="0"/>
              <w:ind w:left="288" w:hanging="288"/>
            </w:pPr>
          </w:p>
        </w:tc>
        <w:tc>
          <w:tcPr>
            <w:tcW w:w="489" w:type="pct"/>
          </w:tcPr>
          <w:p w14:paraId="68B0A309" w14:textId="77777777" w:rsidR="002D59BD" w:rsidRPr="00F72103" w:rsidRDefault="002D59BD" w:rsidP="001443DF">
            <w:pPr>
              <w:autoSpaceDE w:val="0"/>
              <w:autoSpaceDN w:val="0"/>
              <w:adjustRightInd w:val="0"/>
              <w:spacing w:after="0"/>
              <w:jc w:val="right"/>
              <w:rPr>
                <w:color w:val="000000"/>
              </w:rPr>
            </w:pPr>
            <w:r w:rsidRPr="00F72103">
              <w:rPr>
                <w:color w:val="000000"/>
              </w:rPr>
              <w:t>(1</w:t>
            </w:r>
            <w:r w:rsidRPr="00F72103">
              <w:rPr>
                <w:rFonts w:hint="eastAsia"/>
                <w:color w:val="000000"/>
              </w:rPr>
              <w:t>.</w:t>
            </w:r>
            <w:r w:rsidRPr="00F72103">
              <w:rPr>
                <w:color w:val="000000"/>
              </w:rPr>
              <w:t>1</w:t>
            </w:r>
            <w:r w:rsidRPr="00F72103">
              <w:rPr>
                <w:rFonts w:hint="eastAsia"/>
                <w:color w:val="000000"/>
              </w:rPr>
              <w:t>1</w:t>
            </w:r>
            <w:r w:rsidRPr="00F72103">
              <w:rPr>
                <w:color w:val="000000"/>
              </w:rPr>
              <w:t>×</w:t>
            </w:r>
            <w:r w:rsidRPr="00F72103">
              <w:rPr>
                <w:rFonts w:hint="eastAsia"/>
                <w:color w:val="000000"/>
              </w:rPr>
              <w:t>10</w:t>
            </w:r>
            <w:r w:rsidRPr="00F72103">
              <w:rPr>
                <w:rFonts w:hint="eastAsia"/>
                <w:color w:val="000000"/>
                <w:vertAlign w:val="superscript"/>
              </w:rPr>
              <w:t>-3</w:t>
            </w:r>
            <w:r w:rsidRPr="00F72103">
              <w:rPr>
                <w:color w:val="000000"/>
              </w:rPr>
              <w:t>)</w:t>
            </w:r>
          </w:p>
        </w:tc>
        <w:tc>
          <w:tcPr>
            <w:tcW w:w="203" w:type="pct"/>
          </w:tcPr>
          <w:p w14:paraId="5B6B90D8" w14:textId="77777777" w:rsidR="002D59BD" w:rsidRPr="00F72103" w:rsidRDefault="002D59BD" w:rsidP="001443DF">
            <w:pPr>
              <w:spacing w:after="0"/>
            </w:pPr>
          </w:p>
        </w:tc>
        <w:tc>
          <w:tcPr>
            <w:tcW w:w="489" w:type="pct"/>
          </w:tcPr>
          <w:p w14:paraId="48A0A2FB" w14:textId="77777777" w:rsidR="002D59BD" w:rsidRPr="00F72103" w:rsidRDefault="002D59BD" w:rsidP="001443DF">
            <w:pPr>
              <w:spacing w:after="0"/>
              <w:jc w:val="right"/>
            </w:pPr>
            <w:r w:rsidRPr="00F72103">
              <w:rPr>
                <w:rFonts w:hint="eastAsia"/>
              </w:rPr>
              <w:t>9.18</w:t>
            </w:r>
            <w:r w:rsidRPr="00F72103">
              <w:rPr>
                <w:color w:val="000000"/>
              </w:rPr>
              <w:t>×</w:t>
            </w:r>
            <w:r w:rsidRPr="00F72103">
              <w:rPr>
                <w:rFonts w:hint="eastAsia"/>
                <w:color w:val="000000"/>
              </w:rPr>
              <w:t>10</w:t>
            </w:r>
            <w:r w:rsidRPr="00F72103">
              <w:rPr>
                <w:rFonts w:hint="eastAsia"/>
                <w:color w:val="000000"/>
                <w:vertAlign w:val="superscript"/>
              </w:rPr>
              <w:t>-4</w:t>
            </w:r>
          </w:p>
        </w:tc>
        <w:tc>
          <w:tcPr>
            <w:tcW w:w="203" w:type="pct"/>
          </w:tcPr>
          <w:p w14:paraId="55996254" w14:textId="77777777" w:rsidR="002D59BD" w:rsidRPr="00F72103" w:rsidRDefault="002D59BD" w:rsidP="001443DF">
            <w:pPr>
              <w:spacing w:after="0"/>
            </w:pPr>
          </w:p>
        </w:tc>
        <w:tc>
          <w:tcPr>
            <w:tcW w:w="489" w:type="pct"/>
          </w:tcPr>
          <w:p w14:paraId="785E26F9" w14:textId="77777777" w:rsidR="002D59BD" w:rsidRPr="00F72103" w:rsidRDefault="002D59BD" w:rsidP="001443DF">
            <w:pPr>
              <w:autoSpaceDE w:val="0"/>
              <w:autoSpaceDN w:val="0"/>
              <w:adjustRightInd w:val="0"/>
              <w:spacing w:after="0"/>
              <w:jc w:val="right"/>
              <w:rPr>
                <w:color w:val="000000"/>
              </w:rPr>
            </w:pPr>
          </w:p>
        </w:tc>
        <w:tc>
          <w:tcPr>
            <w:tcW w:w="203" w:type="pct"/>
          </w:tcPr>
          <w:p w14:paraId="4F0A2554" w14:textId="77777777" w:rsidR="002D59BD" w:rsidRPr="00F72103" w:rsidRDefault="002D59BD" w:rsidP="001443DF">
            <w:pPr>
              <w:spacing w:after="0"/>
            </w:pPr>
          </w:p>
        </w:tc>
        <w:tc>
          <w:tcPr>
            <w:tcW w:w="489" w:type="pct"/>
          </w:tcPr>
          <w:p w14:paraId="5346DF8E" w14:textId="77777777" w:rsidR="002D59BD" w:rsidRPr="00F72103" w:rsidRDefault="002D59BD" w:rsidP="001443DF">
            <w:pPr>
              <w:autoSpaceDE w:val="0"/>
              <w:autoSpaceDN w:val="0"/>
              <w:adjustRightInd w:val="0"/>
              <w:spacing w:after="0"/>
              <w:jc w:val="right"/>
              <w:rPr>
                <w:color w:val="000000"/>
              </w:rPr>
            </w:pPr>
          </w:p>
        </w:tc>
        <w:tc>
          <w:tcPr>
            <w:tcW w:w="203" w:type="pct"/>
          </w:tcPr>
          <w:p w14:paraId="60FB34D5" w14:textId="77777777" w:rsidR="002D59BD" w:rsidRPr="00F72103" w:rsidRDefault="002D59BD" w:rsidP="001443DF">
            <w:pPr>
              <w:spacing w:after="0"/>
            </w:pPr>
          </w:p>
        </w:tc>
        <w:tc>
          <w:tcPr>
            <w:tcW w:w="489" w:type="pct"/>
          </w:tcPr>
          <w:p w14:paraId="2026BEF3" w14:textId="77777777" w:rsidR="002D59BD" w:rsidRPr="00F72103" w:rsidRDefault="002D59BD" w:rsidP="001443DF">
            <w:pPr>
              <w:autoSpaceDE w:val="0"/>
              <w:autoSpaceDN w:val="0"/>
              <w:adjustRightInd w:val="0"/>
              <w:spacing w:after="0"/>
              <w:jc w:val="right"/>
              <w:rPr>
                <w:color w:val="000000"/>
              </w:rPr>
            </w:pPr>
            <w:r w:rsidRPr="00F72103">
              <w:rPr>
                <w:color w:val="000000"/>
              </w:rPr>
              <w:t>(1</w:t>
            </w:r>
            <w:r w:rsidRPr="00F72103">
              <w:rPr>
                <w:rFonts w:hint="eastAsia"/>
                <w:color w:val="000000"/>
              </w:rPr>
              <w:t>.07</w:t>
            </w:r>
            <w:r w:rsidRPr="00F72103">
              <w:rPr>
                <w:color w:val="000000"/>
              </w:rPr>
              <w:t>×</w:t>
            </w:r>
            <w:r w:rsidRPr="00F72103">
              <w:rPr>
                <w:rFonts w:hint="eastAsia"/>
                <w:color w:val="000000"/>
              </w:rPr>
              <w:t>10</w:t>
            </w:r>
            <w:r w:rsidRPr="00F72103">
              <w:rPr>
                <w:rFonts w:hint="eastAsia"/>
                <w:color w:val="000000"/>
                <w:vertAlign w:val="superscript"/>
              </w:rPr>
              <w:t>-3</w:t>
            </w:r>
            <w:r w:rsidRPr="00F72103">
              <w:rPr>
                <w:color w:val="000000"/>
              </w:rPr>
              <w:t>)</w:t>
            </w:r>
          </w:p>
        </w:tc>
        <w:tc>
          <w:tcPr>
            <w:tcW w:w="203" w:type="pct"/>
          </w:tcPr>
          <w:p w14:paraId="09783584" w14:textId="77777777" w:rsidR="002D59BD" w:rsidRPr="00F72103" w:rsidRDefault="002D59BD" w:rsidP="001443DF">
            <w:pPr>
              <w:spacing w:after="0"/>
            </w:pPr>
          </w:p>
        </w:tc>
        <w:tc>
          <w:tcPr>
            <w:tcW w:w="489" w:type="pct"/>
          </w:tcPr>
          <w:p w14:paraId="63A9B622" w14:textId="77777777" w:rsidR="002D59BD" w:rsidRPr="00F72103" w:rsidRDefault="002D59BD" w:rsidP="001443DF">
            <w:pPr>
              <w:spacing w:after="0"/>
              <w:jc w:val="right"/>
            </w:pPr>
            <w:r w:rsidRPr="00F72103">
              <w:rPr>
                <w:rFonts w:hint="eastAsia"/>
              </w:rPr>
              <w:t>(8.39</w:t>
            </w:r>
            <w:r w:rsidRPr="00F72103">
              <w:rPr>
                <w:color w:val="000000"/>
              </w:rPr>
              <w:t>×</w:t>
            </w:r>
            <w:r w:rsidRPr="00F72103">
              <w:rPr>
                <w:rFonts w:hint="eastAsia"/>
                <w:color w:val="000000"/>
              </w:rPr>
              <w:t>10</w:t>
            </w:r>
            <w:r w:rsidRPr="00F72103">
              <w:rPr>
                <w:rFonts w:hint="eastAsia"/>
                <w:color w:val="000000"/>
                <w:vertAlign w:val="superscript"/>
              </w:rPr>
              <w:t>-4</w:t>
            </w:r>
            <w:r w:rsidRPr="00F72103">
              <w:rPr>
                <w:rFonts w:hint="eastAsia"/>
              </w:rPr>
              <w:t>)</w:t>
            </w:r>
          </w:p>
        </w:tc>
        <w:tc>
          <w:tcPr>
            <w:tcW w:w="201" w:type="pct"/>
          </w:tcPr>
          <w:p w14:paraId="00BD2480" w14:textId="77777777" w:rsidR="002D59BD" w:rsidRPr="00F72103" w:rsidRDefault="002D59BD" w:rsidP="001443DF">
            <w:pPr>
              <w:spacing w:after="0"/>
            </w:pPr>
          </w:p>
        </w:tc>
      </w:tr>
      <w:tr w:rsidR="002D59BD" w:rsidRPr="00F72103" w14:paraId="56F5B1D3" w14:textId="77777777" w:rsidTr="001443DF">
        <w:tc>
          <w:tcPr>
            <w:tcW w:w="850" w:type="pct"/>
          </w:tcPr>
          <w:p w14:paraId="455388B8" w14:textId="77777777" w:rsidR="002D59BD" w:rsidRPr="00F72103" w:rsidRDefault="002D59BD" w:rsidP="001443DF">
            <w:pPr>
              <w:spacing w:after="0"/>
              <w:ind w:left="288" w:hanging="288"/>
            </w:pPr>
            <w:r w:rsidRPr="00F72103">
              <w:t>Constant</w:t>
            </w:r>
          </w:p>
        </w:tc>
        <w:tc>
          <w:tcPr>
            <w:tcW w:w="489" w:type="pct"/>
          </w:tcPr>
          <w:p w14:paraId="30B0C70C" w14:textId="77777777" w:rsidR="002D59BD" w:rsidRPr="00F72103" w:rsidRDefault="002D59BD" w:rsidP="001443DF">
            <w:pPr>
              <w:autoSpaceDE w:val="0"/>
              <w:autoSpaceDN w:val="0"/>
              <w:adjustRightInd w:val="0"/>
              <w:spacing w:after="0"/>
              <w:jc w:val="right"/>
              <w:rPr>
                <w:color w:val="000000"/>
              </w:rPr>
            </w:pPr>
            <w:r w:rsidRPr="00F72103">
              <w:rPr>
                <w:color w:val="000000"/>
              </w:rPr>
              <w:t>-0.23</w:t>
            </w:r>
          </w:p>
        </w:tc>
        <w:tc>
          <w:tcPr>
            <w:tcW w:w="203" w:type="pct"/>
          </w:tcPr>
          <w:p w14:paraId="08D0E6C9" w14:textId="77777777" w:rsidR="002D59BD" w:rsidRPr="00F72103" w:rsidRDefault="002D59BD" w:rsidP="001443DF">
            <w:pPr>
              <w:spacing w:after="0"/>
            </w:pPr>
            <w:r w:rsidRPr="00F72103">
              <w:rPr>
                <w:color w:val="000000"/>
              </w:rPr>
              <w:t>*</w:t>
            </w:r>
          </w:p>
        </w:tc>
        <w:tc>
          <w:tcPr>
            <w:tcW w:w="489" w:type="pct"/>
          </w:tcPr>
          <w:p w14:paraId="5132752D" w14:textId="77777777" w:rsidR="002D59BD" w:rsidRPr="00F72103" w:rsidRDefault="002D59BD" w:rsidP="001443DF">
            <w:pPr>
              <w:spacing w:after="0"/>
              <w:jc w:val="right"/>
            </w:pPr>
          </w:p>
        </w:tc>
        <w:tc>
          <w:tcPr>
            <w:tcW w:w="203" w:type="pct"/>
          </w:tcPr>
          <w:p w14:paraId="17C6161E" w14:textId="77777777" w:rsidR="002D59BD" w:rsidRPr="00F72103" w:rsidRDefault="002D59BD" w:rsidP="001443DF">
            <w:pPr>
              <w:spacing w:after="0"/>
            </w:pPr>
          </w:p>
        </w:tc>
        <w:tc>
          <w:tcPr>
            <w:tcW w:w="489" w:type="pct"/>
          </w:tcPr>
          <w:p w14:paraId="254B3D6A" w14:textId="77777777" w:rsidR="002D59BD" w:rsidRPr="00F72103" w:rsidRDefault="002D59BD" w:rsidP="001443DF">
            <w:pPr>
              <w:autoSpaceDE w:val="0"/>
              <w:autoSpaceDN w:val="0"/>
              <w:adjustRightInd w:val="0"/>
              <w:spacing w:after="0"/>
              <w:jc w:val="right"/>
              <w:rPr>
                <w:color w:val="000000"/>
              </w:rPr>
            </w:pPr>
            <w:r w:rsidRPr="00F72103">
              <w:rPr>
                <w:color w:val="000000"/>
              </w:rPr>
              <w:t>-0.2</w:t>
            </w:r>
            <w:r w:rsidRPr="00F72103">
              <w:rPr>
                <w:rFonts w:hint="eastAsia"/>
                <w:color w:val="000000"/>
              </w:rPr>
              <w:t>0</w:t>
            </w:r>
          </w:p>
        </w:tc>
        <w:tc>
          <w:tcPr>
            <w:tcW w:w="203" w:type="pct"/>
          </w:tcPr>
          <w:p w14:paraId="527FCE0B" w14:textId="77777777" w:rsidR="002D59BD" w:rsidRPr="00F72103" w:rsidRDefault="002D59BD" w:rsidP="001443DF">
            <w:pPr>
              <w:spacing w:after="0"/>
            </w:pPr>
          </w:p>
        </w:tc>
        <w:tc>
          <w:tcPr>
            <w:tcW w:w="489" w:type="pct"/>
          </w:tcPr>
          <w:p w14:paraId="0C10613A" w14:textId="77777777" w:rsidR="002D59BD" w:rsidRPr="00F72103" w:rsidRDefault="002D59BD" w:rsidP="001443DF">
            <w:pPr>
              <w:autoSpaceDE w:val="0"/>
              <w:autoSpaceDN w:val="0"/>
              <w:adjustRightInd w:val="0"/>
              <w:spacing w:after="0"/>
              <w:jc w:val="right"/>
              <w:rPr>
                <w:color w:val="000000"/>
              </w:rPr>
            </w:pPr>
            <w:r w:rsidRPr="00F72103">
              <w:rPr>
                <w:color w:val="000000"/>
              </w:rPr>
              <w:t>-0.27</w:t>
            </w:r>
          </w:p>
        </w:tc>
        <w:tc>
          <w:tcPr>
            <w:tcW w:w="203" w:type="pct"/>
          </w:tcPr>
          <w:p w14:paraId="6B6EB0C1" w14:textId="77777777" w:rsidR="002D59BD" w:rsidRPr="00F72103" w:rsidRDefault="002D59BD" w:rsidP="001443DF">
            <w:pPr>
              <w:spacing w:after="0"/>
            </w:pPr>
          </w:p>
        </w:tc>
        <w:tc>
          <w:tcPr>
            <w:tcW w:w="489" w:type="pct"/>
          </w:tcPr>
          <w:p w14:paraId="107FCF48" w14:textId="77777777" w:rsidR="002D59BD" w:rsidRPr="00F72103" w:rsidRDefault="002D59BD" w:rsidP="001443DF">
            <w:pPr>
              <w:autoSpaceDE w:val="0"/>
              <w:autoSpaceDN w:val="0"/>
              <w:adjustRightInd w:val="0"/>
              <w:spacing w:after="0"/>
              <w:jc w:val="right"/>
              <w:rPr>
                <w:color w:val="000000"/>
              </w:rPr>
            </w:pPr>
            <w:r w:rsidRPr="00F72103">
              <w:rPr>
                <w:color w:val="000000"/>
              </w:rPr>
              <w:t>-0.23</w:t>
            </w:r>
          </w:p>
        </w:tc>
        <w:tc>
          <w:tcPr>
            <w:tcW w:w="203" w:type="pct"/>
          </w:tcPr>
          <w:p w14:paraId="123FB7AE" w14:textId="77777777" w:rsidR="002D59BD" w:rsidRPr="00F72103" w:rsidRDefault="002D59BD" w:rsidP="001443DF">
            <w:pPr>
              <w:spacing w:after="0"/>
            </w:pPr>
          </w:p>
        </w:tc>
        <w:tc>
          <w:tcPr>
            <w:tcW w:w="489" w:type="pct"/>
          </w:tcPr>
          <w:p w14:paraId="31763C5E" w14:textId="77777777" w:rsidR="002D59BD" w:rsidRPr="00F72103" w:rsidRDefault="002D59BD" w:rsidP="001443DF">
            <w:pPr>
              <w:spacing w:after="0"/>
              <w:jc w:val="right"/>
            </w:pPr>
          </w:p>
        </w:tc>
        <w:tc>
          <w:tcPr>
            <w:tcW w:w="201" w:type="pct"/>
          </w:tcPr>
          <w:p w14:paraId="1FF6B7CB" w14:textId="77777777" w:rsidR="002D59BD" w:rsidRPr="00F72103" w:rsidRDefault="002D59BD" w:rsidP="001443DF">
            <w:pPr>
              <w:spacing w:after="0"/>
            </w:pPr>
          </w:p>
        </w:tc>
      </w:tr>
      <w:tr w:rsidR="002D59BD" w:rsidRPr="00F72103" w14:paraId="2C9634D0" w14:textId="77777777" w:rsidTr="001443DF">
        <w:tc>
          <w:tcPr>
            <w:tcW w:w="850" w:type="pct"/>
          </w:tcPr>
          <w:p w14:paraId="2AB3C5A5" w14:textId="77777777" w:rsidR="002D59BD" w:rsidRPr="00F72103" w:rsidRDefault="002D59BD" w:rsidP="001443DF">
            <w:pPr>
              <w:spacing w:after="0"/>
              <w:ind w:left="288" w:hanging="288"/>
            </w:pPr>
          </w:p>
        </w:tc>
        <w:tc>
          <w:tcPr>
            <w:tcW w:w="489" w:type="pct"/>
          </w:tcPr>
          <w:p w14:paraId="4DB20430" w14:textId="77777777" w:rsidR="002D59BD" w:rsidRPr="00F72103" w:rsidRDefault="002D59BD" w:rsidP="001443DF">
            <w:pPr>
              <w:autoSpaceDE w:val="0"/>
              <w:autoSpaceDN w:val="0"/>
              <w:adjustRightInd w:val="0"/>
              <w:spacing w:after="0"/>
              <w:jc w:val="right"/>
              <w:rPr>
                <w:color w:val="000000"/>
              </w:rPr>
            </w:pPr>
            <w:r w:rsidRPr="00F72103">
              <w:rPr>
                <w:color w:val="000000"/>
              </w:rPr>
              <w:t>(0.14)</w:t>
            </w:r>
          </w:p>
        </w:tc>
        <w:tc>
          <w:tcPr>
            <w:tcW w:w="203" w:type="pct"/>
          </w:tcPr>
          <w:p w14:paraId="41577696" w14:textId="77777777" w:rsidR="002D59BD" w:rsidRPr="00F72103" w:rsidRDefault="002D59BD" w:rsidP="001443DF">
            <w:pPr>
              <w:spacing w:after="0"/>
            </w:pPr>
          </w:p>
        </w:tc>
        <w:tc>
          <w:tcPr>
            <w:tcW w:w="489" w:type="pct"/>
          </w:tcPr>
          <w:p w14:paraId="536D2777" w14:textId="77777777" w:rsidR="002D59BD" w:rsidRPr="00F72103" w:rsidRDefault="002D59BD" w:rsidP="001443DF">
            <w:pPr>
              <w:spacing w:after="0"/>
              <w:jc w:val="right"/>
            </w:pPr>
          </w:p>
        </w:tc>
        <w:tc>
          <w:tcPr>
            <w:tcW w:w="203" w:type="pct"/>
          </w:tcPr>
          <w:p w14:paraId="1D8FEB4E" w14:textId="77777777" w:rsidR="002D59BD" w:rsidRPr="00F72103" w:rsidRDefault="002D59BD" w:rsidP="001443DF">
            <w:pPr>
              <w:spacing w:after="0"/>
            </w:pPr>
          </w:p>
        </w:tc>
        <w:tc>
          <w:tcPr>
            <w:tcW w:w="489" w:type="pct"/>
          </w:tcPr>
          <w:p w14:paraId="3542D878" w14:textId="77777777" w:rsidR="002D59BD" w:rsidRPr="00F72103" w:rsidRDefault="002D59BD" w:rsidP="001443DF">
            <w:pPr>
              <w:autoSpaceDE w:val="0"/>
              <w:autoSpaceDN w:val="0"/>
              <w:adjustRightInd w:val="0"/>
              <w:spacing w:after="0"/>
              <w:jc w:val="right"/>
              <w:rPr>
                <w:color w:val="000000"/>
              </w:rPr>
            </w:pPr>
            <w:r w:rsidRPr="00F72103">
              <w:rPr>
                <w:color w:val="000000"/>
              </w:rPr>
              <w:t>(0.28)</w:t>
            </w:r>
          </w:p>
        </w:tc>
        <w:tc>
          <w:tcPr>
            <w:tcW w:w="203" w:type="pct"/>
          </w:tcPr>
          <w:p w14:paraId="607731DC" w14:textId="77777777" w:rsidR="002D59BD" w:rsidRPr="00F72103" w:rsidRDefault="002D59BD" w:rsidP="001443DF">
            <w:pPr>
              <w:spacing w:after="0"/>
            </w:pPr>
          </w:p>
        </w:tc>
        <w:tc>
          <w:tcPr>
            <w:tcW w:w="489" w:type="pct"/>
          </w:tcPr>
          <w:p w14:paraId="57C09C96" w14:textId="77777777" w:rsidR="002D59BD" w:rsidRPr="00F72103" w:rsidRDefault="002D59BD" w:rsidP="001443DF">
            <w:pPr>
              <w:autoSpaceDE w:val="0"/>
              <w:autoSpaceDN w:val="0"/>
              <w:adjustRightInd w:val="0"/>
              <w:spacing w:after="0"/>
              <w:jc w:val="right"/>
              <w:rPr>
                <w:color w:val="000000"/>
              </w:rPr>
            </w:pPr>
            <w:r w:rsidRPr="00F72103">
              <w:rPr>
                <w:color w:val="000000"/>
              </w:rPr>
              <w:t>(0.26)</w:t>
            </w:r>
          </w:p>
        </w:tc>
        <w:tc>
          <w:tcPr>
            <w:tcW w:w="203" w:type="pct"/>
          </w:tcPr>
          <w:p w14:paraId="13441444" w14:textId="77777777" w:rsidR="002D59BD" w:rsidRPr="00F72103" w:rsidRDefault="002D59BD" w:rsidP="001443DF">
            <w:pPr>
              <w:spacing w:after="0"/>
            </w:pPr>
          </w:p>
        </w:tc>
        <w:tc>
          <w:tcPr>
            <w:tcW w:w="489" w:type="pct"/>
          </w:tcPr>
          <w:p w14:paraId="35CA2C27" w14:textId="77777777" w:rsidR="002D59BD" w:rsidRPr="00F72103" w:rsidRDefault="002D59BD" w:rsidP="001443DF">
            <w:pPr>
              <w:autoSpaceDE w:val="0"/>
              <w:autoSpaceDN w:val="0"/>
              <w:adjustRightInd w:val="0"/>
              <w:spacing w:after="0"/>
              <w:jc w:val="right"/>
              <w:rPr>
                <w:color w:val="000000"/>
              </w:rPr>
            </w:pPr>
            <w:r w:rsidRPr="00F72103">
              <w:rPr>
                <w:color w:val="000000"/>
              </w:rPr>
              <w:t>(0.1</w:t>
            </w:r>
            <w:r w:rsidRPr="00F72103">
              <w:rPr>
                <w:rFonts w:hint="eastAsia"/>
                <w:color w:val="000000"/>
              </w:rPr>
              <w:t>6</w:t>
            </w:r>
            <w:r w:rsidRPr="00F72103">
              <w:rPr>
                <w:color w:val="000000"/>
              </w:rPr>
              <w:t>)</w:t>
            </w:r>
          </w:p>
        </w:tc>
        <w:tc>
          <w:tcPr>
            <w:tcW w:w="203" w:type="pct"/>
          </w:tcPr>
          <w:p w14:paraId="280C9788" w14:textId="77777777" w:rsidR="002D59BD" w:rsidRPr="00F72103" w:rsidRDefault="002D59BD" w:rsidP="001443DF">
            <w:pPr>
              <w:spacing w:after="0"/>
            </w:pPr>
          </w:p>
        </w:tc>
        <w:tc>
          <w:tcPr>
            <w:tcW w:w="489" w:type="pct"/>
          </w:tcPr>
          <w:p w14:paraId="061DFB33" w14:textId="77777777" w:rsidR="002D59BD" w:rsidRPr="00F72103" w:rsidRDefault="002D59BD" w:rsidP="001443DF">
            <w:pPr>
              <w:spacing w:after="0"/>
              <w:jc w:val="right"/>
            </w:pPr>
          </w:p>
        </w:tc>
        <w:tc>
          <w:tcPr>
            <w:tcW w:w="201" w:type="pct"/>
          </w:tcPr>
          <w:p w14:paraId="473A8F3F" w14:textId="77777777" w:rsidR="002D59BD" w:rsidRPr="00F72103" w:rsidRDefault="002D59BD" w:rsidP="001443DF">
            <w:pPr>
              <w:spacing w:after="0"/>
            </w:pPr>
          </w:p>
        </w:tc>
      </w:tr>
      <w:tr w:rsidR="002D59BD" w:rsidRPr="00F72103" w14:paraId="61631CEC" w14:textId="77777777" w:rsidTr="001443DF">
        <w:tc>
          <w:tcPr>
            <w:tcW w:w="850" w:type="pct"/>
          </w:tcPr>
          <w:p w14:paraId="1974C9A2" w14:textId="77777777" w:rsidR="002D59BD" w:rsidRPr="00F72103" w:rsidRDefault="002D59BD" w:rsidP="001443DF">
            <w:pPr>
              <w:spacing w:after="0"/>
              <w:ind w:left="288" w:hanging="288"/>
            </w:pPr>
            <w:r w:rsidRPr="00F72103">
              <w:t>Village fixed effects</w:t>
            </w:r>
          </w:p>
        </w:tc>
        <w:tc>
          <w:tcPr>
            <w:tcW w:w="489" w:type="pct"/>
          </w:tcPr>
          <w:p w14:paraId="30681CED" w14:textId="77777777" w:rsidR="002D59BD" w:rsidRPr="00F72103" w:rsidRDefault="002D59BD" w:rsidP="001443DF">
            <w:pPr>
              <w:spacing w:after="0"/>
              <w:jc w:val="right"/>
            </w:pPr>
            <w:r w:rsidRPr="00F72103">
              <w:t>No</w:t>
            </w:r>
          </w:p>
        </w:tc>
        <w:tc>
          <w:tcPr>
            <w:tcW w:w="203" w:type="pct"/>
          </w:tcPr>
          <w:p w14:paraId="252A781B" w14:textId="77777777" w:rsidR="002D59BD" w:rsidRPr="00F72103" w:rsidRDefault="002D59BD" w:rsidP="001443DF">
            <w:pPr>
              <w:spacing w:after="0"/>
            </w:pPr>
          </w:p>
        </w:tc>
        <w:tc>
          <w:tcPr>
            <w:tcW w:w="489" w:type="pct"/>
          </w:tcPr>
          <w:p w14:paraId="694E6CA3" w14:textId="77777777" w:rsidR="002D59BD" w:rsidRPr="00F72103" w:rsidRDefault="002D59BD" w:rsidP="001443DF">
            <w:pPr>
              <w:spacing w:after="0"/>
              <w:jc w:val="right"/>
            </w:pPr>
            <w:r w:rsidRPr="00F72103">
              <w:t>No</w:t>
            </w:r>
          </w:p>
        </w:tc>
        <w:tc>
          <w:tcPr>
            <w:tcW w:w="203" w:type="pct"/>
          </w:tcPr>
          <w:p w14:paraId="00AA9856" w14:textId="77777777" w:rsidR="002D59BD" w:rsidRPr="00F72103" w:rsidRDefault="002D59BD" w:rsidP="001443DF">
            <w:pPr>
              <w:spacing w:after="0"/>
            </w:pPr>
          </w:p>
        </w:tc>
        <w:tc>
          <w:tcPr>
            <w:tcW w:w="489" w:type="pct"/>
          </w:tcPr>
          <w:p w14:paraId="2BA2DD08" w14:textId="77777777" w:rsidR="002D59BD" w:rsidRPr="00F72103" w:rsidRDefault="002D59BD" w:rsidP="001443DF">
            <w:pPr>
              <w:spacing w:after="0"/>
              <w:jc w:val="right"/>
            </w:pPr>
            <w:r w:rsidRPr="00F72103">
              <w:t>Yes</w:t>
            </w:r>
          </w:p>
        </w:tc>
        <w:tc>
          <w:tcPr>
            <w:tcW w:w="203" w:type="pct"/>
          </w:tcPr>
          <w:p w14:paraId="220641D1" w14:textId="77777777" w:rsidR="002D59BD" w:rsidRPr="00F72103" w:rsidRDefault="002D59BD" w:rsidP="001443DF">
            <w:pPr>
              <w:spacing w:after="0"/>
            </w:pPr>
          </w:p>
        </w:tc>
        <w:tc>
          <w:tcPr>
            <w:tcW w:w="489" w:type="pct"/>
          </w:tcPr>
          <w:p w14:paraId="6517BFF5" w14:textId="77777777" w:rsidR="002D59BD" w:rsidRPr="00F72103" w:rsidRDefault="002D59BD" w:rsidP="001443DF">
            <w:pPr>
              <w:spacing w:after="0"/>
              <w:jc w:val="right"/>
            </w:pPr>
            <w:r w:rsidRPr="00F72103">
              <w:t>Yes</w:t>
            </w:r>
          </w:p>
        </w:tc>
        <w:tc>
          <w:tcPr>
            <w:tcW w:w="203" w:type="pct"/>
          </w:tcPr>
          <w:p w14:paraId="5B2C1812" w14:textId="77777777" w:rsidR="002D59BD" w:rsidRPr="00F72103" w:rsidRDefault="002D59BD" w:rsidP="001443DF">
            <w:pPr>
              <w:spacing w:after="0"/>
            </w:pPr>
          </w:p>
        </w:tc>
        <w:tc>
          <w:tcPr>
            <w:tcW w:w="489" w:type="pct"/>
          </w:tcPr>
          <w:p w14:paraId="45A448A6" w14:textId="77777777" w:rsidR="002D59BD" w:rsidRPr="00F72103" w:rsidRDefault="002D59BD" w:rsidP="001443DF">
            <w:pPr>
              <w:spacing w:after="0"/>
              <w:jc w:val="right"/>
            </w:pPr>
            <w:r w:rsidRPr="00F72103">
              <w:t>No</w:t>
            </w:r>
          </w:p>
        </w:tc>
        <w:tc>
          <w:tcPr>
            <w:tcW w:w="203" w:type="pct"/>
          </w:tcPr>
          <w:p w14:paraId="4A83E78A" w14:textId="77777777" w:rsidR="002D59BD" w:rsidRPr="00F72103" w:rsidRDefault="002D59BD" w:rsidP="001443DF">
            <w:pPr>
              <w:spacing w:after="0"/>
            </w:pPr>
          </w:p>
        </w:tc>
        <w:tc>
          <w:tcPr>
            <w:tcW w:w="489" w:type="pct"/>
          </w:tcPr>
          <w:p w14:paraId="41566DCD" w14:textId="77777777" w:rsidR="002D59BD" w:rsidRPr="00F72103" w:rsidRDefault="002D59BD" w:rsidP="001443DF">
            <w:pPr>
              <w:spacing w:after="0"/>
              <w:jc w:val="right"/>
            </w:pPr>
            <w:r w:rsidRPr="00F72103">
              <w:t>No</w:t>
            </w:r>
          </w:p>
        </w:tc>
        <w:tc>
          <w:tcPr>
            <w:tcW w:w="201" w:type="pct"/>
          </w:tcPr>
          <w:p w14:paraId="2BBF350E" w14:textId="77777777" w:rsidR="002D59BD" w:rsidRPr="00F72103" w:rsidRDefault="002D59BD" w:rsidP="001443DF">
            <w:pPr>
              <w:spacing w:after="0"/>
            </w:pPr>
          </w:p>
        </w:tc>
      </w:tr>
      <w:tr w:rsidR="002D59BD" w:rsidRPr="00F72103" w14:paraId="7027DEC9" w14:textId="77777777" w:rsidTr="001443DF">
        <w:tc>
          <w:tcPr>
            <w:tcW w:w="850" w:type="pct"/>
          </w:tcPr>
          <w:p w14:paraId="32596479" w14:textId="77777777" w:rsidR="002D59BD" w:rsidRPr="00F72103" w:rsidRDefault="002D59BD" w:rsidP="001443DF">
            <w:pPr>
              <w:spacing w:after="0"/>
              <w:ind w:left="288" w:hanging="288"/>
            </w:pPr>
            <w:r w:rsidRPr="00F72103">
              <w:t>Year fixed effects</w:t>
            </w:r>
          </w:p>
        </w:tc>
        <w:tc>
          <w:tcPr>
            <w:tcW w:w="489" w:type="pct"/>
          </w:tcPr>
          <w:p w14:paraId="2A704E86" w14:textId="77777777" w:rsidR="002D59BD" w:rsidRPr="00F72103" w:rsidRDefault="002D59BD" w:rsidP="001443DF">
            <w:pPr>
              <w:spacing w:after="0"/>
              <w:jc w:val="right"/>
            </w:pPr>
            <w:r w:rsidRPr="00F72103">
              <w:t>No</w:t>
            </w:r>
          </w:p>
        </w:tc>
        <w:tc>
          <w:tcPr>
            <w:tcW w:w="203" w:type="pct"/>
          </w:tcPr>
          <w:p w14:paraId="318138FB" w14:textId="77777777" w:rsidR="002D59BD" w:rsidRPr="00F72103" w:rsidRDefault="002D59BD" w:rsidP="001443DF">
            <w:pPr>
              <w:spacing w:after="0"/>
            </w:pPr>
          </w:p>
        </w:tc>
        <w:tc>
          <w:tcPr>
            <w:tcW w:w="489" w:type="pct"/>
          </w:tcPr>
          <w:p w14:paraId="4573C7E8" w14:textId="77777777" w:rsidR="002D59BD" w:rsidRPr="00F72103" w:rsidRDefault="002D59BD" w:rsidP="001443DF">
            <w:pPr>
              <w:spacing w:after="0"/>
              <w:jc w:val="right"/>
            </w:pPr>
            <w:r w:rsidRPr="00F72103">
              <w:t>No</w:t>
            </w:r>
          </w:p>
        </w:tc>
        <w:tc>
          <w:tcPr>
            <w:tcW w:w="203" w:type="pct"/>
          </w:tcPr>
          <w:p w14:paraId="05C8D724" w14:textId="77777777" w:rsidR="002D59BD" w:rsidRPr="00F72103" w:rsidRDefault="002D59BD" w:rsidP="001443DF">
            <w:pPr>
              <w:spacing w:after="0"/>
            </w:pPr>
          </w:p>
        </w:tc>
        <w:tc>
          <w:tcPr>
            <w:tcW w:w="489" w:type="pct"/>
          </w:tcPr>
          <w:p w14:paraId="04F23AFA" w14:textId="77777777" w:rsidR="002D59BD" w:rsidRPr="00F72103" w:rsidRDefault="002D59BD" w:rsidP="001443DF">
            <w:pPr>
              <w:spacing w:after="0"/>
              <w:jc w:val="right"/>
            </w:pPr>
            <w:r w:rsidRPr="00F72103">
              <w:t>No</w:t>
            </w:r>
          </w:p>
        </w:tc>
        <w:tc>
          <w:tcPr>
            <w:tcW w:w="203" w:type="pct"/>
          </w:tcPr>
          <w:p w14:paraId="5BCD3374" w14:textId="77777777" w:rsidR="002D59BD" w:rsidRPr="00F72103" w:rsidRDefault="002D59BD" w:rsidP="001443DF">
            <w:pPr>
              <w:spacing w:after="0"/>
            </w:pPr>
          </w:p>
        </w:tc>
        <w:tc>
          <w:tcPr>
            <w:tcW w:w="489" w:type="pct"/>
          </w:tcPr>
          <w:p w14:paraId="6A3BD08A" w14:textId="77777777" w:rsidR="002D59BD" w:rsidRPr="00F72103" w:rsidRDefault="002D59BD" w:rsidP="001443DF">
            <w:pPr>
              <w:spacing w:after="0"/>
              <w:jc w:val="right"/>
            </w:pPr>
            <w:r w:rsidRPr="00F72103">
              <w:t>Yes</w:t>
            </w:r>
          </w:p>
        </w:tc>
        <w:tc>
          <w:tcPr>
            <w:tcW w:w="203" w:type="pct"/>
          </w:tcPr>
          <w:p w14:paraId="13BC3173" w14:textId="77777777" w:rsidR="002D59BD" w:rsidRPr="00F72103" w:rsidRDefault="002D59BD" w:rsidP="001443DF">
            <w:pPr>
              <w:spacing w:after="0"/>
            </w:pPr>
          </w:p>
        </w:tc>
        <w:tc>
          <w:tcPr>
            <w:tcW w:w="489" w:type="pct"/>
          </w:tcPr>
          <w:p w14:paraId="35C1D129" w14:textId="77777777" w:rsidR="002D59BD" w:rsidRPr="00F72103" w:rsidRDefault="002D59BD" w:rsidP="001443DF">
            <w:pPr>
              <w:spacing w:after="0"/>
              <w:jc w:val="right"/>
            </w:pPr>
            <w:r w:rsidRPr="00F72103">
              <w:t>No</w:t>
            </w:r>
          </w:p>
        </w:tc>
        <w:tc>
          <w:tcPr>
            <w:tcW w:w="203" w:type="pct"/>
          </w:tcPr>
          <w:p w14:paraId="6781D733" w14:textId="77777777" w:rsidR="002D59BD" w:rsidRPr="00F72103" w:rsidRDefault="002D59BD" w:rsidP="001443DF">
            <w:pPr>
              <w:spacing w:after="0"/>
            </w:pPr>
          </w:p>
        </w:tc>
        <w:tc>
          <w:tcPr>
            <w:tcW w:w="489" w:type="pct"/>
          </w:tcPr>
          <w:p w14:paraId="7B29C067" w14:textId="77777777" w:rsidR="002D59BD" w:rsidRPr="00F72103" w:rsidRDefault="002D59BD" w:rsidP="001443DF">
            <w:pPr>
              <w:spacing w:after="0"/>
              <w:jc w:val="right"/>
            </w:pPr>
            <w:r w:rsidRPr="00F72103">
              <w:t>No</w:t>
            </w:r>
          </w:p>
        </w:tc>
        <w:tc>
          <w:tcPr>
            <w:tcW w:w="201" w:type="pct"/>
          </w:tcPr>
          <w:p w14:paraId="0BC71972" w14:textId="77777777" w:rsidR="002D59BD" w:rsidRPr="00F72103" w:rsidRDefault="002D59BD" w:rsidP="001443DF">
            <w:pPr>
              <w:spacing w:after="0"/>
            </w:pPr>
          </w:p>
        </w:tc>
      </w:tr>
      <w:tr w:rsidR="002D59BD" w:rsidRPr="00F72103" w14:paraId="77487CAD" w14:textId="77777777" w:rsidTr="001443DF">
        <w:tc>
          <w:tcPr>
            <w:tcW w:w="850" w:type="pct"/>
          </w:tcPr>
          <w:p w14:paraId="449AC3F3" w14:textId="77777777" w:rsidR="002D59BD" w:rsidRPr="00F72103" w:rsidRDefault="002D59BD" w:rsidP="001443DF">
            <w:pPr>
              <w:spacing w:after="0"/>
              <w:ind w:left="288" w:hanging="288"/>
            </w:pPr>
            <w:r w:rsidRPr="00F72103">
              <w:t xml:space="preserve">Model significance </w:t>
            </w:r>
            <w:r w:rsidRPr="00F72103">
              <w:br w:type="textWrapping" w:clear="all"/>
              <w:t>(</w:t>
            </w:r>
            <w:r w:rsidRPr="00BE44EA">
              <w:rPr>
                <w:i/>
              </w:rPr>
              <w:t>p</w:t>
            </w:r>
            <w:r w:rsidRPr="00F72103">
              <w:t>-value)</w:t>
            </w:r>
          </w:p>
        </w:tc>
        <w:tc>
          <w:tcPr>
            <w:tcW w:w="489" w:type="pct"/>
          </w:tcPr>
          <w:p w14:paraId="005C0FBB" w14:textId="77777777" w:rsidR="002D59BD" w:rsidRPr="00F72103" w:rsidRDefault="002D59BD" w:rsidP="001443DF">
            <w:pPr>
              <w:spacing w:after="0"/>
              <w:jc w:val="right"/>
            </w:pPr>
            <w:r w:rsidRPr="00F72103">
              <w:rPr>
                <w:rFonts w:hint="eastAsia"/>
              </w:rPr>
              <w:t>0.00</w:t>
            </w:r>
          </w:p>
        </w:tc>
        <w:tc>
          <w:tcPr>
            <w:tcW w:w="203" w:type="pct"/>
          </w:tcPr>
          <w:p w14:paraId="66D4333A" w14:textId="77777777" w:rsidR="002D59BD" w:rsidRPr="00F72103" w:rsidRDefault="002D59BD" w:rsidP="001443DF">
            <w:pPr>
              <w:spacing w:after="0"/>
            </w:pPr>
          </w:p>
        </w:tc>
        <w:tc>
          <w:tcPr>
            <w:tcW w:w="489" w:type="pct"/>
          </w:tcPr>
          <w:p w14:paraId="75BE1E0C" w14:textId="77777777" w:rsidR="002D59BD" w:rsidRPr="00F72103" w:rsidRDefault="002D59BD" w:rsidP="001443DF">
            <w:pPr>
              <w:spacing w:after="0"/>
              <w:jc w:val="right"/>
            </w:pPr>
            <w:r w:rsidRPr="00F72103">
              <w:rPr>
                <w:rFonts w:hint="eastAsia"/>
              </w:rPr>
              <w:t>0.00</w:t>
            </w:r>
          </w:p>
        </w:tc>
        <w:tc>
          <w:tcPr>
            <w:tcW w:w="203" w:type="pct"/>
          </w:tcPr>
          <w:p w14:paraId="1993A2C1" w14:textId="77777777" w:rsidR="002D59BD" w:rsidRPr="00F72103" w:rsidRDefault="002D59BD" w:rsidP="001443DF">
            <w:pPr>
              <w:spacing w:after="0"/>
            </w:pPr>
          </w:p>
        </w:tc>
        <w:tc>
          <w:tcPr>
            <w:tcW w:w="489" w:type="pct"/>
          </w:tcPr>
          <w:p w14:paraId="4FD78B45" w14:textId="77777777" w:rsidR="002D59BD" w:rsidRPr="00F72103" w:rsidRDefault="002D59BD" w:rsidP="001443DF">
            <w:pPr>
              <w:spacing w:after="0"/>
              <w:jc w:val="right"/>
            </w:pPr>
            <w:r w:rsidRPr="00F72103">
              <w:rPr>
                <w:rFonts w:hint="eastAsia"/>
              </w:rPr>
              <w:t>0.00</w:t>
            </w:r>
          </w:p>
        </w:tc>
        <w:tc>
          <w:tcPr>
            <w:tcW w:w="203" w:type="pct"/>
          </w:tcPr>
          <w:p w14:paraId="1B06C902" w14:textId="77777777" w:rsidR="002D59BD" w:rsidRPr="00F72103" w:rsidRDefault="002D59BD" w:rsidP="001443DF">
            <w:pPr>
              <w:spacing w:after="0"/>
            </w:pPr>
          </w:p>
        </w:tc>
        <w:tc>
          <w:tcPr>
            <w:tcW w:w="489" w:type="pct"/>
          </w:tcPr>
          <w:p w14:paraId="6E5A1DA0" w14:textId="77777777" w:rsidR="002D59BD" w:rsidRPr="00F72103" w:rsidRDefault="002D59BD" w:rsidP="001443DF">
            <w:pPr>
              <w:spacing w:after="0"/>
              <w:jc w:val="right"/>
            </w:pPr>
            <w:r w:rsidRPr="00F72103">
              <w:rPr>
                <w:rFonts w:hint="eastAsia"/>
              </w:rPr>
              <w:t>0.00</w:t>
            </w:r>
          </w:p>
        </w:tc>
        <w:tc>
          <w:tcPr>
            <w:tcW w:w="203" w:type="pct"/>
          </w:tcPr>
          <w:p w14:paraId="122F8368" w14:textId="77777777" w:rsidR="002D59BD" w:rsidRPr="00F72103" w:rsidRDefault="002D59BD" w:rsidP="001443DF">
            <w:pPr>
              <w:spacing w:after="0"/>
            </w:pPr>
          </w:p>
        </w:tc>
        <w:tc>
          <w:tcPr>
            <w:tcW w:w="489" w:type="pct"/>
          </w:tcPr>
          <w:p w14:paraId="43D0DF0F" w14:textId="77777777" w:rsidR="002D59BD" w:rsidRPr="00F72103" w:rsidRDefault="002D59BD" w:rsidP="001443DF">
            <w:pPr>
              <w:spacing w:after="0"/>
              <w:jc w:val="right"/>
            </w:pPr>
            <w:r w:rsidRPr="00F72103">
              <w:rPr>
                <w:rFonts w:hint="eastAsia"/>
              </w:rPr>
              <w:t>0.00</w:t>
            </w:r>
          </w:p>
        </w:tc>
        <w:tc>
          <w:tcPr>
            <w:tcW w:w="203" w:type="pct"/>
          </w:tcPr>
          <w:p w14:paraId="3F0A17B8" w14:textId="77777777" w:rsidR="002D59BD" w:rsidRPr="00F72103" w:rsidRDefault="002D59BD" w:rsidP="001443DF">
            <w:pPr>
              <w:spacing w:after="0"/>
            </w:pPr>
          </w:p>
        </w:tc>
        <w:tc>
          <w:tcPr>
            <w:tcW w:w="489" w:type="pct"/>
          </w:tcPr>
          <w:p w14:paraId="013CBC73" w14:textId="77777777" w:rsidR="002D59BD" w:rsidRPr="00F72103" w:rsidRDefault="002D59BD" w:rsidP="001443DF">
            <w:pPr>
              <w:spacing w:after="0"/>
              <w:jc w:val="right"/>
            </w:pPr>
            <w:r w:rsidRPr="00F72103">
              <w:rPr>
                <w:rFonts w:hint="eastAsia"/>
              </w:rPr>
              <w:t>0.00</w:t>
            </w:r>
          </w:p>
        </w:tc>
        <w:tc>
          <w:tcPr>
            <w:tcW w:w="201" w:type="pct"/>
          </w:tcPr>
          <w:p w14:paraId="121629A6" w14:textId="77777777" w:rsidR="002D59BD" w:rsidRPr="00F72103" w:rsidRDefault="002D59BD" w:rsidP="001443DF">
            <w:pPr>
              <w:spacing w:after="0"/>
            </w:pPr>
          </w:p>
        </w:tc>
      </w:tr>
      <w:tr w:rsidR="002D59BD" w:rsidRPr="00F72103" w14:paraId="0689D88E" w14:textId="77777777" w:rsidTr="001443DF">
        <w:tc>
          <w:tcPr>
            <w:tcW w:w="850" w:type="pct"/>
          </w:tcPr>
          <w:p w14:paraId="32E3E71B" w14:textId="77777777" w:rsidR="002D59BD" w:rsidRPr="00F72103" w:rsidRDefault="002D59BD" w:rsidP="001443DF">
            <w:pPr>
              <w:spacing w:after="0"/>
            </w:pPr>
            <w:r w:rsidRPr="00F72103">
              <w:t>R</w:t>
            </w:r>
            <w:r w:rsidRPr="00F72103">
              <w:rPr>
                <w:vertAlign w:val="superscript"/>
              </w:rPr>
              <w:t>2</w:t>
            </w:r>
            <w:r w:rsidRPr="00F72103">
              <w:t xml:space="preserve"> </w:t>
            </w:r>
          </w:p>
        </w:tc>
        <w:tc>
          <w:tcPr>
            <w:tcW w:w="489" w:type="pct"/>
          </w:tcPr>
          <w:p w14:paraId="6C25C867" w14:textId="77777777" w:rsidR="002D59BD" w:rsidRPr="00F72103" w:rsidRDefault="002D59BD" w:rsidP="001443DF">
            <w:pPr>
              <w:spacing w:after="0"/>
              <w:jc w:val="right"/>
            </w:pPr>
            <w:r w:rsidRPr="00F72103">
              <w:rPr>
                <w:rFonts w:hint="eastAsia"/>
              </w:rPr>
              <w:t>0.46</w:t>
            </w:r>
          </w:p>
        </w:tc>
        <w:tc>
          <w:tcPr>
            <w:tcW w:w="203" w:type="pct"/>
          </w:tcPr>
          <w:p w14:paraId="00861035" w14:textId="77777777" w:rsidR="002D59BD" w:rsidRPr="00F72103" w:rsidRDefault="002D59BD" w:rsidP="001443DF">
            <w:pPr>
              <w:spacing w:after="0"/>
            </w:pPr>
          </w:p>
        </w:tc>
        <w:tc>
          <w:tcPr>
            <w:tcW w:w="489" w:type="pct"/>
          </w:tcPr>
          <w:p w14:paraId="32286D3D" w14:textId="77777777" w:rsidR="002D59BD" w:rsidRPr="00F72103" w:rsidRDefault="002D59BD" w:rsidP="001443DF">
            <w:pPr>
              <w:spacing w:after="0"/>
              <w:jc w:val="right"/>
            </w:pPr>
          </w:p>
        </w:tc>
        <w:tc>
          <w:tcPr>
            <w:tcW w:w="203" w:type="pct"/>
          </w:tcPr>
          <w:p w14:paraId="53F3888A" w14:textId="77777777" w:rsidR="002D59BD" w:rsidRPr="00F72103" w:rsidRDefault="002D59BD" w:rsidP="001443DF">
            <w:pPr>
              <w:spacing w:after="0"/>
            </w:pPr>
          </w:p>
        </w:tc>
        <w:tc>
          <w:tcPr>
            <w:tcW w:w="489" w:type="pct"/>
          </w:tcPr>
          <w:p w14:paraId="40C9F122" w14:textId="77777777" w:rsidR="002D59BD" w:rsidRPr="00F72103" w:rsidRDefault="002D59BD" w:rsidP="001443DF">
            <w:pPr>
              <w:spacing w:after="0"/>
              <w:jc w:val="right"/>
            </w:pPr>
            <w:r w:rsidRPr="00F72103">
              <w:rPr>
                <w:rFonts w:hint="eastAsia"/>
              </w:rPr>
              <w:t>0.41</w:t>
            </w:r>
          </w:p>
        </w:tc>
        <w:tc>
          <w:tcPr>
            <w:tcW w:w="203" w:type="pct"/>
          </w:tcPr>
          <w:p w14:paraId="1E34832A" w14:textId="77777777" w:rsidR="002D59BD" w:rsidRPr="00F72103" w:rsidRDefault="002D59BD" w:rsidP="001443DF">
            <w:pPr>
              <w:spacing w:after="0"/>
            </w:pPr>
          </w:p>
        </w:tc>
        <w:tc>
          <w:tcPr>
            <w:tcW w:w="489" w:type="pct"/>
          </w:tcPr>
          <w:p w14:paraId="5F98A59E" w14:textId="77777777" w:rsidR="002D59BD" w:rsidRPr="00F72103" w:rsidRDefault="002D59BD" w:rsidP="001443DF">
            <w:pPr>
              <w:spacing w:after="0"/>
              <w:jc w:val="right"/>
            </w:pPr>
            <w:r w:rsidRPr="00F72103">
              <w:rPr>
                <w:rFonts w:hint="eastAsia"/>
              </w:rPr>
              <w:t>0.48</w:t>
            </w:r>
          </w:p>
        </w:tc>
        <w:tc>
          <w:tcPr>
            <w:tcW w:w="203" w:type="pct"/>
          </w:tcPr>
          <w:p w14:paraId="7E16838C" w14:textId="77777777" w:rsidR="002D59BD" w:rsidRPr="00F72103" w:rsidRDefault="002D59BD" w:rsidP="001443DF">
            <w:pPr>
              <w:spacing w:after="0"/>
            </w:pPr>
          </w:p>
        </w:tc>
        <w:tc>
          <w:tcPr>
            <w:tcW w:w="489" w:type="pct"/>
          </w:tcPr>
          <w:p w14:paraId="40C19A4E" w14:textId="77777777" w:rsidR="002D59BD" w:rsidRPr="00F72103" w:rsidRDefault="002D59BD" w:rsidP="001443DF">
            <w:pPr>
              <w:spacing w:after="0"/>
              <w:jc w:val="right"/>
            </w:pPr>
            <w:r w:rsidRPr="00F72103">
              <w:rPr>
                <w:rFonts w:hint="eastAsia"/>
              </w:rPr>
              <w:t>0.46</w:t>
            </w:r>
          </w:p>
        </w:tc>
        <w:tc>
          <w:tcPr>
            <w:tcW w:w="203" w:type="pct"/>
          </w:tcPr>
          <w:p w14:paraId="5E497355" w14:textId="77777777" w:rsidR="002D59BD" w:rsidRPr="00F72103" w:rsidRDefault="002D59BD" w:rsidP="001443DF">
            <w:pPr>
              <w:spacing w:after="0"/>
            </w:pPr>
          </w:p>
        </w:tc>
        <w:tc>
          <w:tcPr>
            <w:tcW w:w="489" w:type="pct"/>
          </w:tcPr>
          <w:p w14:paraId="42DA6B48" w14:textId="77777777" w:rsidR="002D59BD" w:rsidRPr="00F72103" w:rsidRDefault="002D59BD" w:rsidP="001443DF">
            <w:pPr>
              <w:spacing w:after="0"/>
              <w:jc w:val="right"/>
            </w:pPr>
          </w:p>
        </w:tc>
        <w:tc>
          <w:tcPr>
            <w:tcW w:w="201" w:type="pct"/>
          </w:tcPr>
          <w:p w14:paraId="5052761B" w14:textId="77777777" w:rsidR="002D59BD" w:rsidRPr="00F72103" w:rsidRDefault="002D59BD" w:rsidP="001443DF">
            <w:pPr>
              <w:spacing w:after="0"/>
            </w:pPr>
          </w:p>
        </w:tc>
      </w:tr>
      <w:tr w:rsidR="002D59BD" w:rsidRPr="00F72103" w14:paraId="603F3D34" w14:textId="77777777" w:rsidTr="001443DF">
        <w:tc>
          <w:tcPr>
            <w:tcW w:w="850" w:type="pct"/>
          </w:tcPr>
          <w:p w14:paraId="714584E4" w14:textId="77777777" w:rsidR="002D59BD" w:rsidRPr="00F72103" w:rsidRDefault="002D59BD" w:rsidP="001443DF">
            <w:pPr>
              <w:spacing w:after="0"/>
            </w:pPr>
            <w:r w:rsidRPr="00F72103">
              <w:t>Observations</w:t>
            </w:r>
          </w:p>
        </w:tc>
        <w:tc>
          <w:tcPr>
            <w:tcW w:w="489" w:type="pct"/>
          </w:tcPr>
          <w:p w14:paraId="13081FB5" w14:textId="77777777" w:rsidR="002D59BD" w:rsidRPr="00F72103" w:rsidRDefault="002D59BD" w:rsidP="001443DF">
            <w:pPr>
              <w:spacing w:after="0"/>
              <w:jc w:val="right"/>
            </w:pPr>
            <w:r w:rsidRPr="00F72103">
              <w:rPr>
                <w:rFonts w:hint="eastAsia"/>
              </w:rPr>
              <w:t>96</w:t>
            </w:r>
          </w:p>
        </w:tc>
        <w:tc>
          <w:tcPr>
            <w:tcW w:w="203" w:type="pct"/>
          </w:tcPr>
          <w:p w14:paraId="39B5266A" w14:textId="77777777" w:rsidR="002D59BD" w:rsidRPr="00F72103" w:rsidRDefault="002D59BD" w:rsidP="001443DF">
            <w:pPr>
              <w:spacing w:after="0"/>
            </w:pPr>
          </w:p>
        </w:tc>
        <w:tc>
          <w:tcPr>
            <w:tcW w:w="489" w:type="pct"/>
          </w:tcPr>
          <w:p w14:paraId="758F8B2B" w14:textId="77777777" w:rsidR="002D59BD" w:rsidRPr="00F72103" w:rsidRDefault="002D59BD" w:rsidP="001443DF">
            <w:pPr>
              <w:spacing w:after="0"/>
              <w:jc w:val="right"/>
            </w:pPr>
            <w:r w:rsidRPr="00F72103">
              <w:rPr>
                <w:rFonts w:hint="eastAsia"/>
              </w:rPr>
              <w:t>96</w:t>
            </w:r>
          </w:p>
        </w:tc>
        <w:tc>
          <w:tcPr>
            <w:tcW w:w="203" w:type="pct"/>
          </w:tcPr>
          <w:p w14:paraId="1EDAE895" w14:textId="77777777" w:rsidR="002D59BD" w:rsidRPr="00F72103" w:rsidRDefault="002D59BD" w:rsidP="001443DF">
            <w:pPr>
              <w:spacing w:after="0"/>
            </w:pPr>
          </w:p>
        </w:tc>
        <w:tc>
          <w:tcPr>
            <w:tcW w:w="489" w:type="pct"/>
          </w:tcPr>
          <w:p w14:paraId="4F196EA0" w14:textId="77777777" w:rsidR="002D59BD" w:rsidRPr="00F72103" w:rsidRDefault="002D59BD" w:rsidP="001443DF">
            <w:pPr>
              <w:spacing w:after="0"/>
              <w:jc w:val="right"/>
            </w:pPr>
            <w:r w:rsidRPr="00F72103">
              <w:rPr>
                <w:rFonts w:hint="eastAsia"/>
              </w:rPr>
              <w:t>96</w:t>
            </w:r>
          </w:p>
        </w:tc>
        <w:tc>
          <w:tcPr>
            <w:tcW w:w="203" w:type="pct"/>
          </w:tcPr>
          <w:p w14:paraId="1DB5C971" w14:textId="77777777" w:rsidR="002D59BD" w:rsidRPr="00F72103" w:rsidRDefault="002D59BD" w:rsidP="001443DF">
            <w:pPr>
              <w:spacing w:after="0"/>
            </w:pPr>
          </w:p>
        </w:tc>
        <w:tc>
          <w:tcPr>
            <w:tcW w:w="489" w:type="pct"/>
          </w:tcPr>
          <w:p w14:paraId="61FDBB4E" w14:textId="77777777" w:rsidR="002D59BD" w:rsidRPr="00F72103" w:rsidRDefault="002D59BD" w:rsidP="001443DF">
            <w:pPr>
              <w:spacing w:after="0"/>
              <w:jc w:val="right"/>
            </w:pPr>
            <w:r w:rsidRPr="00F72103">
              <w:rPr>
                <w:rFonts w:hint="eastAsia"/>
              </w:rPr>
              <w:t>96</w:t>
            </w:r>
          </w:p>
        </w:tc>
        <w:tc>
          <w:tcPr>
            <w:tcW w:w="203" w:type="pct"/>
          </w:tcPr>
          <w:p w14:paraId="5E079592" w14:textId="77777777" w:rsidR="002D59BD" w:rsidRPr="00F72103" w:rsidRDefault="002D59BD" w:rsidP="001443DF">
            <w:pPr>
              <w:spacing w:after="0"/>
            </w:pPr>
          </w:p>
        </w:tc>
        <w:tc>
          <w:tcPr>
            <w:tcW w:w="489" w:type="pct"/>
          </w:tcPr>
          <w:p w14:paraId="6401F401" w14:textId="77777777" w:rsidR="002D59BD" w:rsidRPr="00F72103" w:rsidRDefault="002D59BD" w:rsidP="001443DF">
            <w:pPr>
              <w:spacing w:after="0"/>
              <w:jc w:val="right"/>
            </w:pPr>
            <w:r w:rsidRPr="00F72103">
              <w:rPr>
                <w:rFonts w:hint="eastAsia"/>
              </w:rPr>
              <w:t>96</w:t>
            </w:r>
          </w:p>
        </w:tc>
        <w:tc>
          <w:tcPr>
            <w:tcW w:w="203" w:type="pct"/>
          </w:tcPr>
          <w:p w14:paraId="39FAAEC5" w14:textId="77777777" w:rsidR="002D59BD" w:rsidRPr="00F72103" w:rsidRDefault="002D59BD" w:rsidP="001443DF">
            <w:pPr>
              <w:spacing w:after="0"/>
            </w:pPr>
          </w:p>
        </w:tc>
        <w:tc>
          <w:tcPr>
            <w:tcW w:w="489" w:type="pct"/>
          </w:tcPr>
          <w:p w14:paraId="610F7E53" w14:textId="77777777" w:rsidR="002D59BD" w:rsidRPr="00F72103" w:rsidRDefault="002D59BD" w:rsidP="001443DF">
            <w:pPr>
              <w:spacing w:after="0"/>
              <w:jc w:val="right"/>
            </w:pPr>
            <w:r w:rsidRPr="00F72103">
              <w:rPr>
                <w:rFonts w:hint="eastAsia"/>
              </w:rPr>
              <w:t>96</w:t>
            </w:r>
          </w:p>
        </w:tc>
        <w:tc>
          <w:tcPr>
            <w:tcW w:w="201" w:type="pct"/>
          </w:tcPr>
          <w:p w14:paraId="2A6E3049" w14:textId="77777777" w:rsidR="002D59BD" w:rsidRPr="00F72103" w:rsidRDefault="002D59BD" w:rsidP="001443DF">
            <w:pPr>
              <w:spacing w:after="0"/>
            </w:pPr>
          </w:p>
        </w:tc>
      </w:tr>
    </w:tbl>
    <w:p w14:paraId="751BE82D" w14:textId="77777777" w:rsidR="002D59BD" w:rsidRPr="00F72103" w:rsidRDefault="002D59BD" w:rsidP="002D59BD">
      <w:pPr>
        <w:spacing w:after="0"/>
        <w:jc w:val="both"/>
        <w:rPr>
          <w:sz w:val="21"/>
        </w:rPr>
      </w:pPr>
      <w:r w:rsidRPr="00F72103">
        <w:rPr>
          <w:sz w:val="21"/>
        </w:rPr>
        <w:t xml:space="preserve">Notes. * </w:t>
      </w:r>
      <w:r w:rsidRPr="00BE44EA">
        <w:rPr>
          <w:i/>
          <w:sz w:val="21"/>
        </w:rPr>
        <w:t>p</w:t>
      </w:r>
      <w:r w:rsidRPr="00F72103">
        <w:rPr>
          <w:sz w:val="21"/>
        </w:rPr>
        <w:t xml:space="preserve">-value &lt; 0.10, ** </w:t>
      </w:r>
      <w:r w:rsidRPr="00BE44EA">
        <w:rPr>
          <w:i/>
          <w:sz w:val="21"/>
        </w:rPr>
        <w:t>p</w:t>
      </w:r>
      <w:r w:rsidRPr="00F72103">
        <w:rPr>
          <w:sz w:val="21"/>
        </w:rPr>
        <w:t xml:space="preserve">-value &lt; 0.05, *** </w:t>
      </w:r>
      <w:r w:rsidRPr="00BE44EA">
        <w:rPr>
          <w:i/>
          <w:sz w:val="21"/>
        </w:rPr>
        <w:t>p</w:t>
      </w:r>
      <w:r w:rsidRPr="00F72103">
        <w:rPr>
          <w:sz w:val="21"/>
        </w:rPr>
        <w:t xml:space="preserve">-value &lt; 0.01. Standard errors are in brackets. In Models </w:t>
      </w:r>
      <w:r w:rsidRPr="00F72103">
        <w:rPr>
          <w:rFonts w:hint="eastAsia"/>
          <w:sz w:val="21"/>
        </w:rPr>
        <w:t>B7</w:t>
      </w:r>
      <w:r w:rsidRPr="00F72103">
        <w:rPr>
          <w:sz w:val="21"/>
        </w:rPr>
        <w:t xml:space="preserve"> and </w:t>
      </w:r>
      <w:r w:rsidRPr="00F72103">
        <w:rPr>
          <w:rFonts w:hint="eastAsia"/>
          <w:sz w:val="21"/>
        </w:rPr>
        <w:t>B8</w:t>
      </w:r>
      <w:r w:rsidRPr="00F72103">
        <w:rPr>
          <w:sz w:val="21"/>
        </w:rPr>
        <w:t xml:space="preserve">, time invariants ‘slope’ and ‘distance to urban areas’ were absorbed into village fixed effects. </w:t>
      </w:r>
    </w:p>
    <w:p w14:paraId="4AA702F4" w14:textId="77777777" w:rsidR="002D59BD" w:rsidRDefault="002D59BD" w:rsidP="00EE379C">
      <w:pPr>
        <w:rPr>
          <w:sz w:val="24"/>
          <w:szCs w:val="24"/>
        </w:rPr>
      </w:pPr>
    </w:p>
    <w:p w14:paraId="0429272E" w14:textId="77777777" w:rsidR="002D59BD" w:rsidRDefault="002D59BD" w:rsidP="00EE379C">
      <w:pPr>
        <w:rPr>
          <w:sz w:val="24"/>
          <w:szCs w:val="24"/>
        </w:rPr>
      </w:pPr>
    </w:p>
    <w:p w14:paraId="39D0CFB3" w14:textId="77777777" w:rsidR="002D59BD" w:rsidRDefault="002D59BD" w:rsidP="00EE379C">
      <w:pPr>
        <w:rPr>
          <w:sz w:val="24"/>
          <w:szCs w:val="24"/>
        </w:rPr>
        <w:sectPr w:rsidR="002D59BD" w:rsidSect="002D59BD">
          <w:pgSz w:w="15840" w:h="12240" w:orient="landscape"/>
          <w:pgMar w:top="1440" w:right="1080" w:bottom="1440" w:left="1080" w:header="720" w:footer="720" w:gutter="0"/>
          <w:cols w:space="720"/>
          <w:docGrid w:linePitch="360"/>
        </w:sectPr>
      </w:pPr>
    </w:p>
    <w:p w14:paraId="1ABCE484" w14:textId="77777777" w:rsidR="00EE379C" w:rsidRDefault="00EE379C" w:rsidP="00EE379C">
      <w:pPr>
        <w:rPr>
          <w:sz w:val="24"/>
          <w:szCs w:val="24"/>
        </w:rPr>
      </w:pPr>
    </w:p>
    <w:tbl>
      <w:tblPr>
        <w:tblW w:w="0" w:type="auto"/>
        <w:tblLook w:val="04A0" w:firstRow="1" w:lastRow="0" w:firstColumn="1" w:lastColumn="0" w:noHBand="0" w:noVBand="1"/>
      </w:tblPr>
      <w:tblGrid>
        <w:gridCol w:w="334"/>
        <w:gridCol w:w="4454"/>
        <w:gridCol w:w="334"/>
        <w:gridCol w:w="4454"/>
      </w:tblGrid>
      <w:tr w:rsidR="00EE379C" w:rsidRPr="00F369CB" w14:paraId="5716DD66" w14:textId="77777777" w:rsidTr="002971D5">
        <w:tc>
          <w:tcPr>
            <w:tcW w:w="0" w:type="auto"/>
            <w:gridSpan w:val="4"/>
          </w:tcPr>
          <w:p w14:paraId="5B97514D" w14:textId="77777777" w:rsidR="00EE379C" w:rsidRPr="00F369CB" w:rsidRDefault="00EE379C" w:rsidP="00E85C2C">
            <w:pPr>
              <w:spacing w:after="0"/>
              <w:rPr>
                <w:i/>
                <w:sz w:val="24"/>
                <w:szCs w:val="24"/>
              </w:rPr>
            </w:pPr>
            <w:r w:rsidRPr="00F369CB">
              <w:rPr>
                <w:i/>
                <w:sz w:val="24"/>
                <w:szCs w:val="24"/>
              </w:rPr>
              <w:t>Panel 1: Land-plot level</w:t>
            </w:r>
          </w:p>
        </w:tc>
      </w:tr>
      <w:tr w:rsidR="001446EE" w:rsidRPr="00F369CB" w14:paraId="7F4FEDD8" w14:textId="77777777" w:rsidTr="002971D5">
        <w:tc>
          <w:tcPr>
            <w:tcW w:w="0" w:type="auto"/>
          </w:tcPr>
          <w:p w14:paraId="23387782" w14:textId="77777777" w:rsidR="001446EE" w:rsidRPr="00F369CB" w:rsidRDefault="001446EE" w:rsidP="00E85C2C">
            <w:pPr>
              <w:spacing w:after="0"/>
              <w:rPr>
                <w:sz w:val="24"/>
                <w:szCs w:val="24"/>
              </w:rPr>
            </w:pPr>
            <w:r>
              <w:rPr>
                <w:sz w:val="24"/>
                <w:szCs w:val="24"/>
              </w:rPr>
              <w:t>a</w:t>
            </w:r>
          </w:p>
        </w:tc>
        <w:tc>
          <w:tcPr>
            <w:tcW w:w="0" w:type="auto"/>
          </w:tcPr>
          <w:p w14:paraId="484D8DD1" w14:textId="77777777" w:rsidR="001446EE" w:rsidRPr="00F369CB" w:rsidRDefault="001446EE" w:rsidP="00E85C2C">
            <w:pPr>
              <w:spacing w:after="0"/>
              <w:rPr>
                <w:noProof/>
                <w:sz w:val="24"/>
                <w:szCs w:val="24"/>
                <w:lang w:val="en-US"/>
              </w:rPr>
            </w:pPr>
            <w:r w:rsidRPr="009723E4">
              <w:rPr>
                <w:noProof/>
                <w:sz w:val="24"/>
                <w:szCs w:val="24"/>
                <w:lang w:eastAsia="en-GB"/>
              </w:rPr>
              <w:drawing>
                <wp:inline distT="0" distB="0" distL="0" distR="0" wp14:anchorId="4AE70098" wp14:editId="1B0EB537">
                  <wp:extent cx="2743200" cy="2006865"/>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006865"/>
                          </a:xfrm>
                          <a:prstGeom prst="rect">
                            <a:avLst/>
                          </a:prstGeom>
                          <a:noFill/>
                          <a:ln>
                            <a:noFill/>
                          </a:ln>
                        </pic:spPr>
                      </pic:pic>
                    </a:graphicData>
                  </a:graphic>
                </wp:inline>
              </w:drawing>
            </w:r>
          </w:p>
        </w:tc>
        <w:tc>
          <w:tcPr>
            <w:tcW w:w="0" w:type="auto"/>
          </w:tcPr>
          <w:p w14:paraId="624671BA" w14:textId="77777777" w:rsidR="001446EE" w:rsidRPr="00F369CB" w:rsidRDefault="001446EE" w:rsidP="001446EE">
            <w:pPr>
              <w:spacing w:after="0"/>
              <w:jc w:val="right"/>
              <w:rPr>
                <w:sz w:val="24"/>
                <w:szCs w:val="24"/>
              </w:rPr>
            </w:pPr>
            <w:r>
              <w:rPr>
                <w:sz w:val="24"/>
                <w:szCs w:val="24"/>
              </w:rPr>
              <w:t>b</w:t>
            </w:r>
          </w:p>
        </w:tc>
        <w:tc>
          <w:tcPr>
            <w:tcW w:w="0" w:type="auto"/>
          </w:tcPr>
          <w:p w14:paraId="4385CE80" w14:textId="77777777" w:rsidR="001446EE" w:rsidRPr="00F369CB" w:rsidRDefault="001446EE" w:rsidP="00E85C2C">
            <w:pPr>
              <w:spacing w:after="0"/>
              <w:rPr>
                <w:noProof/>
                <w:sz w:val="24"/>
                <w:szCs w:val="24"/>
                <w:lang w:val="en-US"/>
              </w:rPr>
            </w:pPr>
            <w:r w:rsidRPr="009723E4">
              <w:rPr>
                <w:noProof/>
                <w:sz w:val="24"/>
                <w:szCs w:val="24"/>
                <w:lang w:eastAsia="en-GB"/>
              </w:rPr>
              <w:drawing>
                <wp:inline distT="0" distB="0" distL="0" distR="0" wp14:anchorId="1E4ACB56" wp14:editId="3667593E">
                  <wp:extent cx="2743200" cy="2006865"/>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2006865"/>
                          </a:xfrm>
                          <a:prstGeom prst="rect">
                            <a:avLst/>
                          </a:prstGeom>
                          <a:noFill/>
                          <a:ln>
                            <a:noFill/>
                          </a:ln>
                        </pic:spPr>
                      </pic:pic>
                    </a:graphicData>
                  </a:graphic>
                </wp:inline>
              </w:drawing>
            </w:r>
          </w:p>
        </w:tc>
      </w:tr>
      <w:tr w:rsidR="001446EE" w:rsidRPr="00F369CB" w14:paraId="25B31963" w14:textId="77777777" w:rsidTr="002971D5">
        <w:tc>
          <w:tcPr>
            <w:tcW w:w="0" w:type="auto"/>
          </w:tcPr>
          <w:p w14:paraId="38648682" w14:textId="77777777" w:rsidR="001446EE" w:rsidRPr="00F369CB" w:rsidRDefault="001446EE" w:rsidP="00E85C2C">
            <w:pPr>
              <w:spacing w:after="0"/>
              <w:rPr>
                <w:sz w:val="24"/>
                <w:szCs w:val="24"/>
              </w:rPr>
            </w:pPr>
            <w:r>
              <w:rPr>
                <w:sz w:val="24"/>
                <w:szCs w:val="24"/>
              </w:rPr>
              <w:t>c</w:t>
            </w:r>
          </w:p>
        </w:tc>
        <w:tc>
          <w:tcPr>
            <w:tcW w:w="0" w:type="auto"/>
          </w:tcPr>
          <w:p w14:paraId="0388F9A1" w14:textId="77777777" w:rsidR="001446EE" w:rsidRPr="00F369CB" w:rsidRDefault="001446EE" w:rsidP="00E85C2C">
            <w:pPr>
              <w:spacing w:after="0"/>
              <w:rPr>
                <w:noProof/>
                <w:sz w:val="24"/>
                <w:szCs w:val="24"/>
                <w:lang w:val="en-US"/>
              </w:rPr>
            </w:pPr>
            <w:r w:rsidRPr="009723E4">
              <w:rPr>
                <w:noProof/>
                <w:sz w:val="24"/>
                <w:szCs w:val="24"/>
                <w:lang w:eastAsia="en-GB"/>
              </w:rPr>
              <w:drawing>
                <wp:inline distT="0" distB="0" distL="0" distR="0" wp14:anchorId="35D75F70" wp14:editId="22752335">
                  <wp:extent cx="2743200" cy="2006865"/>
                  <wp:effectExtent l="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006865"/>
                          </a:xfrm>
                          <a:prstGeom prst="rect">
                            <a:avLst/>
                          </a:prstGeom>
                          <a:noFill/>
                          <a:ln>
                            <a:noFill/>
                          </a:ln>
                        </pic:spPr>
                      </pic:pic>
                    </a:graphicData>
                  </a:graphic>
                </wp:inline>
              </w:drawing>
            </w:r>
          </w:p>
        </w:tc>
        <w:tc>
          <w:tcPr>
            <w:tcW w:w="0" w:type="auto"/>
          </w:tcPr>
          <w:p w14:paraId="38DD4525" w14:textId="77777777" w:rsidR="001446EE" w:rsidRPr="00F369CB" w:rsidRDefault="001446EE" w:rsidP="001446EE">
            <w:pPr>
              <w:spacing w:after="0"/>
              <w:jc w:val="right"/>
              <w:rPr>
                <w:sz w:val="24"/>
                <w:szCs w:val="24"/>
              </w:rPr>
            </w:pPr>
            <w:r>
              <w:rPr>
                <w:sz w:val="24"/>
                <w:szCs w:val="24"/>
              </w:rPr>
              <w:t>d</w:t>
            </w:r>
          </w:p>
        </w:tc>
        <w:tc>
          <w:tcPr>
            <w:tcW w:w="0" w:type="auto"/>
          </w:tcPr>
          <w:p w14:paraId="1BB26400" w14:textId="77777777" w:rsidR="001446EE" w:rsidRPr="00F369CB" w:rsidRDefault="001446EE" w:rsidP="00E85C2C">
            <w:pPr>
              <w:spacing w:after="0"/>
              <w:rPr>
                <w:noProof/>
                <w:sz w:val="24"/>
                <w:szCs w:val="24"/>
                <w:lang w:val="en-US"/>
              </w:rPr>
            </w:pPr>
            <w:r w:rsidRPr="009723E4">
              <w:rPr>
                <w:noProof/>
                <w:sz w:val="24"/>
                <w:szCs w:val="24"/>
                <w:lang w:eastAsia="en-GB"/>
              </w:rPr>
              <w:drawing>
                <wp:inline distT="0" distB="0" distL="0" distR="0" wp14:anchorId="02D461BA" wp14:editId="28B5DC43">
                  <wp:extent cx="2743200" cy="2006865"/>
                  <wp:effectExtent l="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006865"/>
                          </a:xfrm>
                          <a:prstGeom prst="rect">
                            <a:avLst/>
                          </a:prstGeom>
                          <a:noFill/>
                          <a:ln>
                            <a:noFill/>
                          </a:ln>
                        </pic:spPr>
                      </pic:pic>
                    </a:graphicData>
                  </a:graphic>
                </wp:inline>
              </w:drawing>
            </w:r>
          </w:p>
        </w:tc>
      </w:tr>
      <w:tr w:rsidR="001446EE" w:rsidRPr="00F369CB" w14:paraId="63FBEF96" w14:textId="77777777" w:rsidTr="002971D5">
        <w:tc>
          <w:tcPr>
            <w:tcW w:w="0" w:type="auto"/>
          </w:tcPr>
          <w:p w14:paraId="62E1A615" w14:textId="77777777" w:rsidR="001446EE" w:rsidRPr="00F369CB" w:rsidRDefault="001446EE" w:rsidP="00E85C2C">
            <w:pPr>
              <w:spacing w:after="0"/>
              <w:rPr>
                <w:sz w:val="24"/>
                <w:szCs w:val="24"/>
              </w:rPr>
            </w:pPr>
            <w:r>
              <w:rPr>
                <w:sz w:val="24"/>
                <w:szCs w:val="24"/>
              </w:rPr>
              <w:t>e</w:t>
            </w:r>
          </w:p>
        </w:tc>
        <w:tc>
          <w:tcPr>
            <w:tcW w:w="0" w:type="auto"/>
          </w:tcPr>
          <w:p w14:paraId="05AD5989" w14:textId="77777777" w:rsidR="001446EE" w:rsidRPr="00F369CB" w:rsidRDefault="001446EE" w:rsidP="00E85C2C">
            <w:pPr>
              <w:spacing w:after="0"/>
              <w:rPr>
                <w:noProof/>
                <w:sz w:val="24"/>
                <w:szCs w:val="24"/>
                <w:lang w:val="en-US"/>
              </w:rPr>
            </w:pPr>
            <w:r w:rsidRPr="009723E4">
              <w:rPr>
                <w:noProof/>
                <w:sz w:val="24"/>
                <w:szCs w:val="24"/>
                <w:lang w:eastAsia="en-GB"/>
              </w:rPr>
              <w:drawing>
                <wp:inline distT="0" distB="0" distL="0" distR="0" wp14:anchorId="63CFB8F4" wp14:editId="32F7457A">
                  <wp:extent cx="2743200" cy="2006865"/>
                  <wp:effectExtent l="0" t="0" r="0" b="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2006865"/>
                          </a:xfrm>
                          <a:prstGeom prst="rect">
                            <a:avLst/>
                          </a:prstGeom>
                          <a:noFill/>
                          <a:ln>
                            <a:noFill/>
                          </a:ln>
                        </pic:spPr>
                      </pic:pic>
                    </a:graphicData>
                  </a:graphic>
                </wp:inline>
              </w:drawing>
            </w:r>
          </w:p>
        </w:tc>
        <w:tc>
          <w:tcPr>
            <w:tcW w:w="0" w:type="auto"/>
          </w:tcPr>
          <w:p w14:paraId="66509171" w14:textId="77777777" w:rsidR="001446EE" w:rsidRPr="00F369CB" w:rsidRDefault="001446EE" w:rsidP="00E85C2C">
            <w:pPr>
              <w:spacing w:after="0"/>
              <w:rPr>
                <w:sz w:val="24"/>
                <w:szCs w:val="24"/>
              </w:rPr>
            </w:pPr>
          </w:p>
        </w:tc>
        <w:tc>
          <w:tcPr>
            <w:tcW w:w="0" w:type="auto"/>
          </w:tcPr>
          <w:p w14:paraId="3BE8907D" w14:textId="77777777" w:rsidR="001446EE" w:rsidRPr="00F369CB" w:rsidRDefault="001446EE" w:rsidP="00E85C2C">
            <w:pPr>
              <w:spacing w:after="0"/>
              <w:rPr>
                <w:noProof/>
                <w:sz w:val="24"/>
                <w:szCs w:val="24"/>
                <w:lang w:val="en-US"/>
              </w:rPr>
            </w:pPr>
          </w:p>
        </w:tc>
      </w:tr>
      <w:tr w:rsidR="001446EE" w:rsidRPr="00F369CB" w14:paraId="5D207A4A" w14:textId="77777777" w:rsidTr="002971D5">
        <w:tc>
          <w:tcPr>
            <w:tcW w:w="0" w:type="auto"/>
          </w:tcPr>
          <w:p w14:paraId="53234813" w14:textId="77777777" w:rsidR="001446EE" w:rsidRPr="00F369CB" w:rsidRDefault="001446EE" w:rsidP="00E85C2C">
            <w:pPr>
              <w:spacing w:after="0"/>
              <w:rPr>
                <w:sz w:val="24"/>
                <w:szCs w:val="24"/>
              </w:rPr>
            </w:pPr>
          </w:p>
        </w:tc>
        <w:tc>
          <w:tcPr>
            <w:tcW w:w="0" w:type="auto"/>
          </w:tcPr>
          <w:p w14:paraId="0B90E10A" w14:textId="77777777" w:rsidR="001446EE" w:rsidRDefault="001446EE" w:rsidP="00E85C2C">
            <w:pPr>
              <w:spacing w:after="0"/>
              <w:rPr>
                <w:noProof/>
                <w:sz w:val="24"/>
                <w:szCs w:val="24"/>
                <w:lang w:val="en-US"/>
              </w:rPr>
            </w:pPr>
          </w:p>
          <w:p w14:paraId="5015F1D5" w14:textId="77777777" w:rsidR="001446EE" w:rsidRDefault="001446EE" w:rsidP="00E85C2C">
            <w:pPr>
              <w:spacing w:after="0"/>
              <w:rPr>
                <w:noProof/>
                <w:sz w:val="24"/>
                <w:szCs w:val="24"/>
                <w:lang w:val="en-US"/>
              </w:rPr>
            </w:pPr>
          </w:p>
          <w:p w14:paraId="74EB50DE" w14:textId="77777777" w:rsidR="001446EE" w:rsidRDefault="001446EE" w:rsidP="00E85C2C">
            <w:pPr>
              <w:spacing w:after="0"/>
              <w:rPr>
                <w:noProof/>
                <w:sz w:val="24"/>
                <w:szCs w:val="24"/>
                <w:lang w:val="en-US"/>
              </w:rPr>
            </w:pPr>
          </w:p>
          <w:p w14:paraId="028A4259" w14:textId="77777777" w:rsidR="001446EE" w:rsidRDefault="001446EE" w:rsidP="00E85C2C">
            <w:pPr>
              <w:spacing w:after="0"/>
              <w:rPr>
                <w:noProof/>
                <w:sz w:val="24"/>
                <w:szCs w:val="24"/>
                <w:lang w:val="en-US"/>
              </w:rPr>
            </w:pPr>
          </w:p>
          <w:p w14:paraId="0D2000D0" w14:textId="77777777" w:rsidR="001446EE" w:rsidRDefault="001446EE" w:rsidP="00E85C2C">
            <w:pPr>
              <w:spacing w:after="0"/>
              <w:rPr>
                <w:noProof/>
                <w:sz w:val="24"/>
                <w:szCs w:val="24"/>
                <w:lang w:val="en-US"/>
              </w:rPr>
            </w:pPr>
          </w:p>
          <w:p w14:paraId="1FCBF30C" w14:textId="77777777" w:rsidR="001446EE" w:rsidRDefault="001446EE" w:rsidP="00E85C2C">
            <w:pPr>
              <w:spacing w:after="0"/>
              <w:rPr>
                <w:noProof/>
                <w:sz w:val="24"/>
                <w:szCs w:val="24"/>
                <w:lang w:val="en-US"/>
              </w:rPr>
            </w:pPr>
          </w:p>
          <w:p w14:paraId="6E37E8C4" w14:textId="77777777" w:rsidR="001446EE" w:rsidRDefault="001446EE" w:rsidP="00E85C2C">
            <w:pPr>
              <w:spacing w:after="0"/>
              <w:rPr>
                <w:noProof/>
                <w:sz w:val="24"/>
                <w:szCs w:val="24"/>
                <w:lang w:val="en-US"/>
              </w:rPr>
            </w:pPr>
          </w:p>
          <w:p w14:paraId="71E99ADA" w14:textId="77777777" w:rsidR="001446EE" w:rsidRDefault="001446EE" w:rsidP="00E85C2C">
            <w:pPr>
              <w:spacing w:after="0"/>
              <w:rPr>
                <w:noProof/>
                <w:sz w:val="24"/>
                <w:szCs w:val="24"/>
                <w:lang w:val="en-US"/>
              </w:rPr>
            </w:pPr>
          </w:p>
          <w:p w14:paraId="29E69828" w14:textId="77777777" w:rsidR="001446EE" w:rsidRPr="00F369CB" w:rsidRDefault="001446EE" w:rsidP="00E85C2C">
            <w:pPr>
              <w:spacing w:after="0"/>
              <w:rPr>
                <w:noProof/>
                <w:sz w:val="24"/>
                <w:szCs w:val="24"/>
                <w:lang w:val="en-US"/>
              </w:rPr>
            </w:pPr>
          </w:p>
        </w:tc>
        <w:tc>
          <w:tcPr>
            <w:tcW w:w="0" w:type="auto"/>
          </w:tcPr>
          <w:p w14:paraId="0E67ECDC" w14:textId="77777777" w:rsidR="001446EE" w:rsidRPr="00F369CB" w:rsidRDefault="001446EE" w:rsidP="00E85C2C">
            <w:pPr>
              <w:spacing w:after="0"/>
              <w:rPr>
                <w:sz w:val="24"/>
                <w:szCs w:val="24"/>
              </w:rPr>
            </w:pPr>
          </w:p>
        </w:tc>
        <w:tc>
          <w:tcPr>
            <w:tcW w:w="0" w:type="auto"/>
          </w:tcPr>
          <w:p w14:paraId="43F65B7C" w14:textId="77777777" w:rsidR="001446EE" w:rsidRPr="00F369CB" w:rsidRDefault="001446EE" w:rsidP="00E85C2C">
            <w:pPr>
              <w:spacing w:after="0"/>
              <w:rPr>
                <w:noProof/>
                <w:sz w:val="24"/>
                <w:szCs w:val="24"/>
                <w:lang w:val="en-US"/>
              </w:rPr>
            </w:pPr>
          </w:p>
        </w:tc>
      </w:tr>
      <w:tr w:rsidR="00EE379C" w:rsidRPr="00F369CB" w14:paraId="1F71205B" w14:textId="77777777" w:rsidTr="002971D5">
        <w:tc>
          <w:tcPr>
            <w:tcW w:w="0" w:type="auto"/>
            <w:gridSpan w:val="4"/>
          </w:tcPr>
          <w:p w14:paraId="42004558" w14:textId="77777777" w:rsidR="00EE379C" w:rsidRPr="00F369CB" w:rsidRDefault="00EE379C" w:rsidP="00E85C2C">
            <w:pPr>
              <w:spacing w:after="0"/>
              <w:rPr>
                <w:noProof/>
                <w:sz w:val="24"/>
                <w:szCs w:val="24"/>
                <w:lang w:val="en-US"/>
              </w:rPr>
            </w:pPr>
            <w:r w:rsidRPr="00F369CB">
              <w:rPr>
                <w:i/>
                <w:sz w:val="24"/>
                <w:szCs w:val="24"/>
              </w:rPr>
              <w:lastRenderedPageBreak/>
              <w:t>Panel 2: Household level</w:t>
            </w:r>
          </w:p>
        </w:tc>
      </w:tr>
      <w:tr w:rsidR="001446EE" w:rsidRPr="00F369CB" w14:paraId="3E08E176" w14:textId="77777777" w:rsidTr="002971D5">
        <w:tc>
          <w:tcPr>
            <w:tcW w:w="0" w:type="auto"/>
          </w:tcPr>
          <w:p w14:paraId="51F2FF4D" w14:textId="77777777" w:rsidR="001446EE" w:rsidRPr="00F369CB" w:rsidRDefault="001446EE" w:rsidP="00E85C2C">
            <w:pPr>
              <w:spacing w:after="0"/>
              <w:rPr>
                <w:sz w:val="24"/>
                <w:szCs w:val="24"/>
              </w:rPr>
            </w:pPr>
            <w:r>
              <w:rPr>
                <w:sz w:val="24"/>
                <w:szCs w:val="24"/>
              </w:rPr>
              <w:t>f</w:t>
            </w:r>
          </w:p>
        </w:tc>
        <w:tc>
          <w:tcPr>
            <w:tcW w:w="0" w:type="auto"/>
          </w:tcPr>
          <w:p w14:paraId="7239084F" w14:textId="77777777" w:rsidR="001446EE" w:rsidRPr="00F369CB" w:rsidRDefault="001446EE" w:rsidP="00E85C2C">
            <w:pPr>
              <w:spacing w:after="0"/>
              <w:rPr>
                <w:noProof/>
                <w:sz w:val="24"/>
                <w:szCs w:val="24"/>
                <w:lang w:val="en-US"/>
              </w:rPr>
            </w:pPr>
            <w:r w:rsidRPr="009723E4">
              <w:rPr>
                <w:noProof/>
                <w:sz w:val="24"/>
                <w:szCs w:val="24"/>
                <w:lang w:eastAsia="en-GB"/>
              </w:rPr>
              <w:drawing>
                <wp:inline distT="0" distB="0" distL="0" distR="0" wp14:anchorId="5331352E" wp14:editId="21D21A14">
                  <wp:extent cx="2743200" cy="200686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2006865"/>
                          </a:xfrm>
                          <a:prstGeom prst="rect">
                            <a:avLst/>
                          </a:prstGeom>
                          <a:noFill/>
                          <a:ln>
                            <a:noFill/>
                          </a:ln>
                        </pic:spPr>
                      </pic:pic>
                    </a:graphicData>
                  </a:graphic>
                </wp:inline>
              </w:drawing>
            </w:r>
          </w:p>
        </w:tc>
        <w:tc>
          <w:tcPr>
            <w:tcW w:w="0" w:type="auto"/>
          </w:tcPr>
          <w:p w14:paraId="1100A8A7" w14:textId="77777777" w:rsidR="001446EE" w:rsidRPr="00F369CB" w:rsidRDefault="001446EE" w:rsidP="00E85C2C">
            <w:pPr>
              <w:spacing w:after="0"/>
              <w:rPr>
                <w:sz w:val="24"/>
                <w:szCs w:val="24"/>
              </w:rPr>
            </w:pPr>
            <w:r>
              <w:rPr>
                <w:sz w:val="24"/>
                <w:szCs w:val="24"/>
              </w:rPr>
              <w:t>g</w:t>
            </w:r>
          </w:p>
        </w:tc>
        <w:tc>
          <w:tcPr>
            <w:tcW w:w="0" w:type="auto"/>
          </w:tcPr>
          <w:p w14:paraId="6152BC26" w14:textId="77777777" w:rsidR="001446EE" w:rsidRPr="00F369CB" w:rsidRDefault="001446EE" w:rsidP="00E85C2C">
            <w:pPr>
              <w:spacing w:after="0"/>
              <w:rPr>
                <w:noProof/>
                <w:sz w:val="24"/>
                <w:szCs w:val="24"/>
                <w:lang w:val="en-US"/>
              </w:rPr>
            </w:pPr>
            <w:r w:rsidRPr="009723E4">
              <w:rPr>
                <w:noProof/>
                <w:sz w:val="24"/>
                <w:szCs w:val="24"/>
                <w:lang w:eastAsia="en-GB"/>
              </w:rPr>
              <w:drawing>
                <wp:inline distT="0" distB="0" distL="0" distR="0" wp14:anchorId="143F281E" wp14:editId="55F2B8E0">
                  <wp:extent cx="2743200" cy="2006865"/>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2006865"/>
                          </a:xfrm>
                          <a:prstGeom prst="rect">
                            <a:avLst/>
                          </a:prstGeom>
                          <a:noFill/>
                          <a:ln>
                            <a:noFill/>
                          </a:ln>
                        </pic:spPr>
                      </pic:pic>
                    </a:graphicData>
                  </a:graphic>
                </wp:inline>
              </w:drawing>
            </w:r>
          </w:p>
        </w:tc>
      </w:tr>
      <w:tr w:rsidR="001446EE" w:rsidRPr="00F369CB" w14:paraId="4D630180" w14:textId="77777777" w:rsidTr="002971D5">
        <w:tc>
          <w:tcPr>
            <w:tcW w:w="0" w:type="auto"/>
          </w:tcPr>
          <w:p w14:paraId="75BE35AB" w14:textId="77777777" w:rsidR="001446EE" w:rsidRPr="00F369CB" w:rsidRDefault="001446EE" w:rsidP="00E85C2C">
            <w:pPr>
              <w:spacing w:after="0"/>
              <w:rPr>
                <w:sz w:val="24"/>
                <w:szCs w:val="24"/>
              </w:rPr>
            </w:pPr>
            <w:r>
              <w:rPr>
                <w:sz w:val="24"/>
                <w:szCs w:val="24"/>
              </w:rPr>
              <w:t>h</w:t>
            </w:r>
          </w:p>
        </w:tc>
        <w:tc>
          <w:tcPr>
            <w:tcW w:w="0" w:type="auto"/>
          </w:tcPr>
          <w:p w14:paraId="1D1DDE1B" w14:textId="77777777" w:rsidR="001446EE" w:rsidRPr="00F369CB" w:rsidRDefault="001446EE" w:rsidP="00E85C2C">
            <w:pPr>
              <w:spacing w:after="0"/>
              <w:rPr>
                <w:sz w:val="24"/>
                <w:szCs w:val="24"/>
              </w:rPr>
            </w:pPr>
            <w:r w:rsidRPr="009723E4">
              <w:rPr>
                <w:noProof/>
                <w:sz w:val="24"/>
                <w:szCs w:val="24"/>
                <w:lang w:eastAsia="en-GB"/>
              </w:rPr>
              <w:drawing>
                <wp:inline distT="0" distB="0" distL="0" distR="0" wp14:anchorId="5BAB4922" wp14:editId="55217C6F">
                  <wp:extent cx="2743200" cy="2006865"/>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2006865"/>
                          </a:xfrm>
                          <a:prstGeom prst="rect">
                            <a:avLst/>
                          </a:prstGeom>
                          <a:noFill/>
                          <a:ln>
                            <a:noFill/>
                          </a:ln>
                        </pic:spPr>
                      </pic:pic>
                    </a:graphicData>
                  </a:graphic>
                </wp:inline>
              </w:drawing>
            </w:r>
          </w:p>
        </w:tc>
        <w:tc>
          <w:tcPr>
            <w:tcW w:w="0" w:type="auto"/>
          </w:tcPr>
          <w:p w14:paraId="1DDE6463" w14:textId="77777777" w:rsidR="001446EE" w:rsidRPr="00F369CB" w:rsidRDefault="001446EE" w:rsidP="00E85C2C">
            <w:pPr>
              <w:spacing w:after="0"/>
              <w:rPr>
                <w:sz w:val="24"/>
                <w:szCs w:val="24"/>
              </w:rPr>
            </w:pPr>
            <w:r>
              <w:rPr>
                <w:sz w:val="24"/>
                <w:szCs w:val="24"/>
              </w:rPr>
              <w:t>i</w:t>
            </w:r>
          </w:p>
        </w:tc>
        <w:tc>
          <w:tcPr>
            <w:tcW w:w="0" w:type="auto"/>
          </w:tcPr>
          <w:p w14:paraId="77BDF4BD" w14:textId="77777777" w:rsidR="001446EE" w:rsidRPr="00F369CB" w:rsidRDefault="001446EE" w:rsidP="00E85C2C">
            <w:pPr>
              <w:spacing w:after="0"/>
              <w:rPr>
                <w:sz w:val="24"/>
                <w:szCs w:val="24"/>
              </w:rPr>
            </w:pPr>
            <w:r w:rsidRPr="009723E4">
              <w:rPr>
                <w:noProof/>
                <w:sz w:val="24"/>
                <w:szCs w:val="24"/>
                <w:lang w:eastAsia="en-GB"/>
              </w:rPr>
              <w:drawing>
                <wp:inline distT="0" distB="0" distL="0" distR="0" wp14:anchorId="00AF9B6D" wp14:editId="6BEA43B1">
                  <wp:extent cx="2743200" cy="2006865"/>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0" cy="2006865"/>
                          </a:xfrm>
                          <a:prstGeom prst="rect">
                            <a:avLst/>
                          </a:prstGeom>
                          <a:noFill/>
                          <a:ln>
                            <a:noFill/>
                          </a:ln>
                        </pic:spPr>
                      </pic:pic>
                    </a:graphicData>
                  </a:graphic>
                </wp:inline>
              </w:drawing>
            </w:r>
          </w:p>
        </w:tc>
      </w:tr>
      <w:tr w:rsidR="001446EE" w:rsidRPr="00F369CB" w14:paraId="45D4BFB0" w14:textId="77777777" w:rsidTr="002971D5">
        <w:tc>
          <w:tcPr>
            <w:tcW w:w="0" w:type="auto"/>
          </w:tcPr>
          <w:p w14:paraId="6A3D7BAA" w14:textId="77777777" w:rsidR="001446EE" w:rsidRPr="00F369CB" w:rsidRDefault="001446EE" w:rsidP="00E85C2C">
            <w:pPr>
              <w:spacing w:after="0"/>
              <w:rPr>
                <w:sz w:val="24"/>
                <w:szCs w:val="24"/>
              </w:rPr>
            </w:pPr>
            <w:r>
              <w:rPr>
                <w:sz w:val="24"/>
                <w:szCs w:val="24"/>
              </w:rPr>
              <w:t>j</w:t>
            </w:r>
          </w:p>
        </w:tc>
        <w:tc>
          <w:tcPr>
            <w:tcW w:w="0" w:type="auto"/>
          </w:tcPr>
          <w:p w14:paraId="53BE25BD" w14:textId="77777777" w:rsidR="001446EE" w:rsidRPr="00F369CB" w:rsidRDefault="001446EE" w:rsidP="00E85C2C">
            <w:pPr>
              <w:spacing w:after="0"/>
              <w:rPr>
                <w:sz w:val="24"/>
                <w:szCs w:val="24"/>
              </w:rPr>
            </w:pPr>
            <w:r w:rsidRPr="009723E4">
              <w:rPr>
                <w:noProof/>
                <w:sz w:val="24"/>
                <w:szCs w:val="24"/>
                <w:lang w:eastAsia="en-GB"/>
              </w:rPr>
              <w:drawing>
                <wp:inline distT="0" distB="0" distL="0" distR="0" wp14:anchorId="1533C5C1" wp14:editId="7E364411">
                  <wp:extent cx="2743200" cy="2006865"/>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0" cy="2006865"/>
                          </a:xfrm>
                          <a:prstGeom prst="rect">
                            <a:avLst/>
                          </a:prstGeom>
                          <a:noFill/>
                          <a:ln>
                            <a:noFill/>
                          </a:ln>
                        </pic:spPr>
                      </pic:pic>
                    </a:graphicData>
                  </a:graphic>
                </wp:inline>
              </w:drawing>
            </w:r>
          </w:p>
        </w:tc>
        <w:tc>
          <w:tcPr>
            <w:tcW w:w="0" w:type="auto"/>
          </w:tcPr>
          <w:p w14:paraId="40BA9C9A" w14:textId="77777777" w:rsidR="001446EE" w:rsidRPr="00F369CB" w:rsidRDefault="001446EE" w:rsidP="00E85C2C">
            <w:pPr>
              <w:spacing w:after="0"/>
              <w:rPr>
                <w:sz w:val="24"/>
                <w:szCs w:val="24"/>
              </w:rPr>
            </w:pPr>
          </w:p>
        </w:tc>
        <w:tc>
          <w:tcPr>
            <w:tcW w:w="0" w:type="auto"/>
          </w:tcPr>
          <w:p w14:paraId="52168AB9" w14:textId="77777777" w:rsidR="001446EE" w:rsidRPr="00F369CB" w:rsidRDefault="001446EE" w:rsidP="00E85C2C">
            <w:pPr>
              <w:spacing w:after="0"/>
              <w:rPr>
                <w:sz w:val="24"/>
                <w:szCs w:val="24"/>
              </w:rPr>
            </w:pPr>
          </w:p>
        </w:tc>
      </w:tr>
    </w:tbl>
    <w:p w14:paraId="0DCA8CAC" w14:textId="77777777" w:rsidR="00EE379C" w:rsidRPr="006B6B30" w:rsidRDefault="009270A5" w:rsidP="00EE379C">
      <w:pPr>
        <w:pStyle w:val="Caption"/>
        <w:spacing w:before="120" w:after="120"/>
        <w:jc w:val="center"/>
        <w:rPr>
          <w:color w:val="000000" w:themeColor="text1"/>
          <w:sz w:val="24"/>
          <w:szCs w:val="24"/>
        </w:rPr>
      </w:pPr>
      <w:r>
        <w:rPr>
          <w:rFonts w:hint="eastAsia"/>
          <w:color w:val="000000" w:themeColor="text1"/>
          <w:sz w:val="24"/>
          <w:szCs w:val="24"/>
        </w:rPr>
        <w:t>Figure</w:t>
      </w:r>
      <w:r w:rsidR="00EE379C" w:rsidRPr="006B6B30">
        <w:rPr>
          <w:color w:val="000000" w:themeColor="text1"/>
          <w:sz w:val="24"/>
          <w:szCs w:val="24"/>
        </w:rPr>
        <w:t xml:space="preserve"> </w:t>
      </w:r>
      <w:r w:rsidR="00EE379C">
        <w:rPr>
          <w:color w:val="000000" w:themeColor="text1"/>
          <w:sz w:val="24"/>
          <w:szCs w:val="24"/>
        </w:rPr>
        <w:t>B1</w:t>
      </w:r>
      <w:r w:rsidR="00EE379C" w:rsidRPr="006B6B30">
        <w:rPr>
          <w:color w:val="000000" w:themeColor="text1"/>
          <w:sz w:val="24"/>
          <w:szCs w:val="24"/>
        </w:rPr>
        <w:t xml:space="preserve">   Distribution of the propensity scores of SLCP enrolment</w:t>
      </w:r>
    </w:p>
    <w:p w14:paraId="2E834BC5" w14:textId="77777777" w:rsidR="00D43DAE" w:rsidRPr="00A05582" w:rsidRDefault="00D43DAE" w:rsidP="00682391">
      <w:pPr>
        <w:jc w:val="both"/>
        <w:rPr>
          <w:sz w:val="21"/>
          <w:szCs w:val="24"/>
        </w:rPr>
      </w:pPr>
      <w:r>
        <w:rPr>
          <w:sz w:val="21"/>
          <w:szCs w:val="24"/>
        </w:rPr>
        <w:t xml:space="preserve">Notes. a) – </w:t>
      </w:r>
      <w:r>
        <w:rPr>
          <w:rFonts w:hint="eastAsia"/>
          <w:sz w:val="21"/>
          <w:szCs w:val="24"/>
        </w:rPr>
        <w:t>e</w:t>
      </w:r>
      <w:r w:rsidR="00EE379C" w:rsidRPr="00A05582">
        <w:rPr>
          <w:sz w:val="21"/>
          <w:szCs w:val="24"/>
        </w:rPr>
        <w:t xml:space="preserve">) respectively present the </w:t>
      </w:r>
      <w:r w:rsidRPr="004F730C">
        <w:rPr>
          <w:rFonts w:hint="eastAsia"/>
          <w:i/>
          <w:sz w:val="21"/>
          <w:szCs w:val="24"/>
        </w:rPr>
        <w:t>plot-level</w:t>
      </w:r>
      <w:r>
        <w:rPr>
          <w:rFonts w:hint="eastAsia"/>
          <w:sz w:val="21"/>
          <w:szCs w:val="24"/>
        </w:rPr>
        <w:t xml:space="preserve"> </w:t>
      </w:r>
      <w:r w:rsidR="00EE379C" w:rsidRPr="00A05582">
        <w:rPr>
          <w:sz w:val="21"/>
          <w:szCs w:val="24"/>
        </w:rPr>
        <w:t xml:space="preserve">propensity scores before matching, after </w:t>
      </w:r>
      <w:r>
        <w:rPr>
          <w:rFonts w:hint="eastAsia"/>
          <w:sz w:val="21"/>
          <w:szCs w:val="24"/>
        </w:rPr>
        <w:t xml:space="preserve">one-to-one </w:t>
      </w:r>
      <w:r w:rsidR="00EE379C" w:rsidRPr="00A05582">
        <w:rPr>
          <w:sz w:val="21"/>
          <w:szCs w:val="24"/>
        </w:rPr>
        <w:t xml:space="preserve">nearest-neighbour matching, </w:t>
      </w:r>
      <w:r>
        <w:rPr>
          <w:rFonts w:hint="eastAsia"/>
          <w:sz w:val="21"/>
          <w:szCs w:val="24"/>
        </w:rPr>
        <w:t xml:space="preserve">one-to-five </w:t>
      </w:r>
      <w:r w:rsidRPr="00A05582">
        <w:rPr>
          <w:sz w:val="21"/>
          <w:szCs w:val="24"/>
        </w:rPr>
        <w:t>nearest-neighbour matching</w:t>
      </w:r>
      <w:r>
        <w:rPr>
          <w:rFonts w:hint="eastAsia"/>
          <w:sz w:val="21"/>
          <w:szCs w:val="24"/>
        </w:rPr>
        <w:t>,</w:t>
      </w:r>
      <w:r w:rsidRPr="00A05582">
        <w:rPr>
          <w:sz w:val="21"/>
          <w:szCs w:val="24"/>
        </w:rPr>
        <w:t xml:space="preserve"> </w:t>
      </w:r>
      <w:r w:rsidR="00EE379C" w:rsidRPr="00A05582">
        <w:rPr>
          <w:sz w:val="21"/>
          <w:szCs w:val="24"/>
        </w:rPr>
        <w:t>radius matching and kernel matching.</w:t>
      </w:r>
      <w:r>
        <w:rPr>
          <w:rFonts w:hint="eastAsia"/>
          <w:sz w:val="21"/>
          <w:szCs w:val="24"/>
        </w:rPr>
        <w:t xml:space="preserve"> f</w:t>
      </w:r>
      <w:r>
        <w:rPr>
          <w:sz w:val="21"/>
          <w:szCs w:val="24"/>
        </w:rPr>
        <w:t xml:space="preserve">) – </w:t>
      </w:r>
      <w:r>
        <w:rPr>
          <w:rFonts w:hint="eastAsia"/>
          <w:sz w:val="21"/>
          <w:szCs w:val="24"/>
        </w:rPr>
        <w:t>j</w:t>
      </w:r>
      <w:r w:rsidRPr="00A05582">
        <w:rPr>
          <w:sz w:val="21"/>
          <w:szCs w:val="24"/>
        </w:rPr>
        <w:t xml:space="preserve">) respectively present the </w:t>
      </w:r>
      <w:r w:rsidRPr="004F730C">
        <w:rPr>
          <w:rFonts w:hint="eastAsia"/>
          <w:i/>
          <w:sz w:val="21"/>
          <w:szCs w:val="24"/>
        </w:rPr>
        <w:t>household-level</w:t>
      </w:r>
      <w:r>
        <w:rPr>
          <w:rFonts w:hint="eastAsia"/>
          <w:sz w:val="21"/>
          <w:szCs w:val="24"/>
        </w:rPr>
        <w:t xml:space="preserve"> </w:t>
      </w:r>
      <w:r w:rsidRPr="00A05582">
        <w:rPr>
          <w:sz w:val="21"/>
          <w:szCs w:val="24"/>
        </w:rPr>
        <w:t xml:space="preserve">propensity scores before matching, after </w:t>
      </w:r>
      <w:r>
        <w:rPr>
          <w:rFonts w:hint="eastAsia"/>
          <w:sz w:val="21"/>
          <w:szCs w:val="24"/>
        </w:rPr>
        <w:t xml:space="preserve">one-to-one </w:t>
      </w:r>
      <w:r w:rsidRPr="00A05582">
        <w:rPr>
          <w:sz w:val="21"/>
          <w:szCs w:val="24"/>
        </w:rPr>
        <w:t xml:space="preserve">nearest-neighbour matching, </w:t>
      </w:r>
      <w:r>
        <w:rPr>
          <w:rFonts w:hint="eastAsia"/>
          <w:sz w:val="21"/>
          <w:szCs w:val="24"/>
        </w:rPr>
        <w:t xml:space="preserve">one-to-five </w:t>
      </w:r>
      <w:r w:rsidRPr="00A05582">
        <w:rPr>
          <w:sz w:val="21"/>
          <w:szCs w:val="24"/>
        </w:rPr>
        <w:t>nearest-neighbour matching</w:t>
      </w:r>
      <w:r>
        <w:rPr>
          <w:rFonts w:hint="eastAsia"/>
          <w:sz w:val="21"/>
          <w:szCs w:val="24"/>
        </w:rPr>
        <w:t>,</w:t>
      </w:r>
      <w:r w:rsidRPr="00A05582">
        <w:rPr>
          <w:sz w:val="21"/>
          <w:szCs w:val="24"/>
        </w:rPr>
        <w:t xml:space="preserve"> radius matching and kernel matching.</w:t>
      </w:r>
    </w:p>
    <w:p w14:paraId="7DFEA1A0" w14:textId="77777777" w:rsidR="00EE379C" w:rsidRPr="00A05582" w:rsidRDefault="00EE379C" w:rsidP="00EE379C">
      <w:pPr>
        <w:rPr>
          <w:sz w:val="21"/>
          <w:szCs w:val="24"/>
        </w:rPr>
      </w:pPr>
    </w:p>
    <w:p w14:paraId="2C8B67E5" w14:textId="77777777" w:rsidR="00F32D70" w:rsidRPr="00D450A7" w:rsidRDefault="00F32D70" w:rsidP="00D450A7">
      <w:pPr>
        <w:rPr>
          <w:color w:val="000000" w:themeColor="text1"/>
          <w:sz w:val="24"/>
          <w:szCs w:val="24"/>
        </w:rPr>
      </w:pPr>
    </w:p>
    <w:p w14:paraId="7B1D7DE6" w14:textId="77777777" w:rsidR="00143CD9" w:rsidRDefault="00143CD9" w:rsidP="005D4F45">
      <w:pPr>
        <w:jc w:val="both"/>
      </w:pPr>
    </w:p>
    <w:sectPr w:rsidR="00143CD9" w:rsidSect="001446EE">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8C728" w14:textId="77777777" w:rsidR="006E0188" w:rsidRDefault="006E0188" w:rsidP="00951F88">
      <w:pPr>
        <w:spacing w:after="0" w:line="240" w:lineRule="auto"/>
      </w:pPr>
      <w:r>
        <w:separator/>
      </w:r>
    </w:p>
  </w:endnote>
  <w:endnote w:type="continuationSeparator" w:id="0">
    <w:p w14:paraId="1F75393B" w14:textId="77777777" w:rsidR="006E0188" w:rsidRDefault="006E0188" w:rsidP="0095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262251"/>
      <w:docPartObj>
        <w:docPartGallery w:val="Page Numbers (Bottom of Page)"/>
        <w:docPartUnique/>
      </w:docPartObj>
    </w:sdtPr>
    <w:sdtEndPr>
      <w:rPr>
        <w:noProof/>
      </w:rPr>
    </w:sdtEndPr>
    <w:sdtContent>
      <w:p w14:paraId="0E77096E" w14:textId="50EB29AD" w:rsidR="009E618E" w:rsidRDefault="009E618E">
        <w:pPr>
          <w:pStyle w:val="Footer"/>
          <w:jc w:val="center"/>
        </w:pPr>
        <w:r>
          <w:fldChar w:fldCharType="begin"/>
        </w:r>
        <w:r>
          <w:instrText xml:space="preserve"> PAGE   \* MERGEFORMAT </w:instrText>
        </w:r>
        <w:r>
          <w:fldChar w:fldCharType="separate"/>
        </w:r>
        <w:r w:rsidR="00436F1B">
          <w:rPr>
            <w:noProof/>
          </w:rPr>
          <w:t>1</w:t>
        </w:r>
        <w:r>
          <w:rPr>
            <w:noProof/>
          </w:rPr>
          <w:fldChar w:fldCharType="end"/>
        </w:r>
      </w:p>
    </w:sdtContent>
  </w:sdt>
  <w:p w14:paraId="07B168C0" w14:textId="77777777" w:rsidR="009E618E" w:rsidRDefault="009E61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54653" w14:textId="77777777" w:rsidR="006E0188" w:rsidRDefault="006E0188" w:rsidP="00951F88">
      <w:pPr>
        <w:spacing w:after="0" w:line="240" w:lineRule="auto"/>
      </w:pPr>
      <w:r>
        <w:separator/>
      </w:r>
    </w:p>
  </w:footnote>
  <w:footnote w:type="continuationSeparator" w:id="0">
    <w:p w14:paraId="0719EC09" w14:textId="77777777" w:rsidR="006E0188" w:rsidRDefault="006E0188" w:rsidP="00951F88">
      <w:pPr>
        <w:spacing w:after="0" w:line="240" w:lineRule="auto"/>
      </w:pPr>
      <w:r>
        <w:continuationSeparator/>
      </w:r>
    </w:p>
  </w:footnote>
  <w:footnote w:id="1">
    <w:p w14:paraId="556B2228" w14:textId="5FE4656A" w:rsidR="009E618E" w:rsidRPr="00081569" w:rsidRDefault="009E618E">
      <w:pPr>
        <w:pStyle w:val="FootnoteText"/>
      </w:pPr>
      <w:r>
        <w:rPr>
          <w:rStyle w:val="FootnoteReference"/>
        </w:rPr>
        <w:footnoteRef/>
      </w:r>
      <w:r>
        <w:t xml:space="preserve"> </w:t>
      </w:r>
      <w:r>
        <w:rPr>
          <w:rFonts w:hint="eastAsia"/>
        </w:rPr>
        <w:t xml:space="preserve">The SLCP initially aimed to enrol some </w:t>
      </w:r>
      <w:r w:rsidRPr="00C34D53">
        <w:t>15 million hectares of cropland</w:t>
      </w:r>
      <w:r>
        <w:rPr>
          <w:rFonts w:hint="eastAsia"/>
        </w:rPr>
        <w:t xml:space="preserve">, but enrolment was </w:t>
      </w:r>
      <w:r>
        <w:t xml:space="preserve">suspended </w:t>
      </w:r>
      <w:r>
        <w:rPr>
          <w:rFonts w:hint="eastAsia"/>
        </w:rPr>
        <w:t xml:space="preserve">in 2007. The programme was reopened for new </w:t>
      </w:r>
      <w:r>
        <w:t xml:space="preserve">enrolments </w:t>
      </w:r>
      <w:r>
        <w:rPr>
          <w:rFonts w:hint="eastAsia"/>
        </w:rPr>
        <w:t xml:space="preserve">in 2014 with evolved provisions. Since we collected our data in 2013, all descriptions of the SLCP in this study refer to the first round of sign-up. </w:t>
      </w:r>
    </w:p>
  </w:footnote>
  <w:footnote w:id="2">
    <w:p w14:paraId="0A0A3093" w14:textId="77777777" w:rsidR="009E618E" w:rsidRPr="00F8671A" w:rsidRDefault="009E618E">
      <w:pPr>
        <w:pStyle w:val="FootnoteText"/>
      </w:pPr>
      <w:r>
        <w:rPr>
          <w:rStyle w:val="FootnoteReference"/>
        </w:rPr>
        <w:footnoteRef/>
      </w:r>
      <w:r>
        <w:t xml:space="preserve"> </w:t>
      </w:r>
      <w:r>
        <w:rPr>
          <w:rFonts w:hint="eastAsia"/>
        </w:rPr>
        <w:t xml:space="preserve">The in-kind compensation was replaced by cash in 2004 at a price of CNY 1.4 per kilogramme. </w:t>
      </w:r>
    </w:p>
  </w:footnote>
  <w:footnote w:id="3">
    <w:p w14:paraId="43F63B4A" w14:textId="77777777" w:rsidR="009E618E" w:rsidRPr="007E35D5" w:rsidRDefault="009E618E" w:rsidP="00FC70C2">
      <w:pPr>
        <w:pStyle w:val="FootnoteText"/>
      </w:pPr>
      <w:r>
        <w:rPr>
          <w:rStyle w:val="FootnoteReference"/>
        </w:rPr>
        <w:footnoteRef/>
      </w:r>
      <w:r>
        <w:t xml:space="preserve"> </w:t>
      </w:r>
      <w:r>
        <w:rPr>
          <w:rFonts w:hint="eastAsia"/>
        </w:rPr>
        <w:t xml:space="preserve">In an attempt to control for within-cluster correlation, </w:t>
      </w:r>
      <w:r w:rsidRPr="003F6EAA">
        <w:t>we tentatively conducted conventional cluster-bootstrapping at the village level with 400 iterations for the Kernel matching estimators</w:t>
      </w:r>
      <w:r>
        <w:rPr>
          <w:rFonts w:hint="eastAsia"/>
        </w:rPr>
        <w:t xml:space="preserve"> </w:t>
      </w:r>
      <w:r w:rsidRPr="00353EE6">
        <w:rPr>
          <w:i/>
        </w:rPr>
        <w:fldChar w:fldCharType="begin"/>
      </w:r>
      <w:r w:rsidRPr="00353EE6">
        <w:rPr>
          <w:i/>
        </w:rPr>
        <w:instrText xml:space="preserve"> ADDIN NE.Ref.{9D3D8D06-E5B5-4CF7-88EE-1EAD3AE1D2A4}</w:instrText>
      </w:r>
      <w:r w:rsidRPr="00353EE6">
        <w:rPr>
          <w:i/>
        </w:rPr>
        <w:fldChar w:fldCharType="separate"/>
      </w:r>
      <w:r w:rsidRPr="000715D9">
        <w:rPr>
          <w:color w:val="0000FF"/>
        </w:rPr>
        <w:t>(Abadie &amp; Imbens, 2008</w:t>
      </w:r>
      <w:r w:rsidRPr="000715D9">
        <w:rPr>
          <w:rFonts w:hint="eastAsia"/>
          <w:color w:val="0000FF"/>
        </w:rPr>
        <w:t xml:space="preserve">; </w:t>
      </w:r>
      <w:r w:rsidRPr="000715D9">
        <w:rPr>
          <w:color w:val="0000FF"/>
        </w:rPr>
        <w:t>Cameron &amp; Miller, 2015</w:t>
      </w:r>
      <w:r w:rsidRPr="00353EE6">
        <w:rPr>
          <w:i/>
          <w:color w:val="0000FF"/>
        </w:rPr>
        <w:t>)</w:t>
      </w:r>
      <w:r w:rsidRPr="00353EE6">
        <w:rPr>
          <w:i/>
        </w:rPr>
        <w:fldChar w:fldCharType="end"/>
      </w:r>
      <w:r>
        <w:rPr>
          <w:rFonts w:hint="eastAsia"/>
        </w:rPr>
        <w:t xml:space="preserve">. </w:t>
      </w:r>
      <w:r w:rsidRPr="003F6EAA">
        <w:t>For the estimates of the treatment effect at the plot level, the cluster-bootstrapped standard errors are larger than the original standard errors of the Kernel matching estimators. This diminishes the statistical significance of the estimated treatment effects on land reallocation at the plot level. But we can still discern a significant improvement in tenure security attributable to the SLCP. On the household level, the cluster-bootstrapped standard errors are only marginally different from the original estimates, and the findings of statistical inference are largely similar.</w:t>
      </w:r>
    </w:p>
  </w:footnote>
  <w:footnote w:id="4">
    <w:p w14:paraId="584D4F16" w14:textId="77777777" w:rsidR="009E618E" w:rsidRPr="00D94EAF" w:rsidRDefault="009E618E" w:rsidP="00FC70C2">
      <w:pPr>
        <w:pStyle w:val="FootnoteText"/>
      </w:pPr>
      <w:r>
        <w:rPr>
          <w:rStyle w:val="FootnoteReference"/>
        </w:rPr>
        <w:footnoteRef/>
      </w:r>
      <w:r>
        <w:t xml:space="preserve"> </w:t>
      </w:r>
      <w:r>
        <w:rPr>
          <w:rFonts w:hint="eastAsia"/>
        </w:rPr>
        <w:t xml:space="preserve">As a </w:t>
      </w:r>
      <w:r w:rsidRPr="007567DB">
        <w:t>diagnosis</w:t>
      </w:r>
      <w:r>
        <w:rPr>
          <w:rFonts w:hint="eastAsia"/>
        </w:rPr>
        <w:t xml:space="preserve"> of potential recall bias</w:t>
      </w:r>
      <w:r w:rsidRPr="000715D9">
        <w:t xml:space="preserve">, we </w:t>
      </w:r>
      <w:r>
        <w:rPr>
          <w:rFonts w:hint="eastAsia"/>
        </w:rPr>
        <w:t>conducted empirical analysis</w:t>
      </w:r>
      <w:r w:rsidRPr="000715D9">
        <w:t xml:space="preserve"> using only the 2012 data, as shown </w:t>
      </w:r>
      <w:r>
        <w:t>in Table B</w:t>
      </w:r>
      <w:r>
        <w:rPr>
          <w:rFonts w:hint="eastAsia"/>
        </w:rPr>
        <w:t>3</w:t>
      </w:r>
      <w:r w:rsidRPr="000715D9">
        <w:t xml:space="preserve">. The results once again find that the SLCP has strengthened land tenure security. This implies that potential recall bias is likely to be less harmful when evaluating the direction of the treatment effect. The study of Uchida et al. </w:t>
      </w:r>
      <w:r w:rsidRPr="000715D9">
        <w:rPr>
          <w:color w:val="0000FF"/>
        </w:rPr>
        <w:t>(2009)</w:t>
      </w:r>
      <w:r w:rsidRPr="000715D9">
        <w:t xml:space="preserve"> used a similar procedure to assess the influence of potential recall bias.</w:t>
      </w:r>
    </w:p>
  </w:footnote>
  <w:footnote w:id="5">
    <w:p w14:paraId="28DFEA97" w14:textId="77777777" w:rsidR="009E618E" w:rsidRPr="00735636" w:rsidRDefault="009E618E">
      <w:pPr>
        <w:pStyle w:val="FootnoteText"/>
      </w:pPr>
      <w:r>
        <w:rPr>
          <w:rStyle w:val="FootnoteReference"/>
        </w:rPr>
        <w:footnoteRef/>
      </w:r>
      <w:r>
        <w:t xml:space="preserve"> </w:t>
      </w:r>
      <w:r w:rsidRPr="00735636">
        <w:t>Recall that ‘collectively managed’ forests refer to those communal forests directly managed by a village collective (usually represented by the villagers’ committee), whereas ‘privately managed’ forests refer to those communal forests that individual households have the right to use, although both are collectively owned.</w:t>
      </w:r>
      <w:r>
        <w:rPr>
          <w:rFonts w:hint="eastAsia"/>
        </w:rPr>
        <w:t xml:space="preserve"> </w:t>
      </w:r>
    </w:p>
  </w:footnote>
  <w:footnote w:id="6">
    <w:p w14:paraId="31377667" w14:textId="77777777" w:rsidR="009E618E" w:rsidRDefault="009E618E" w:rsidP="00D55AB8">
      <w:pPr>
        <w:pStyle w:val="FootnoteText"/>
        <w:jc w:val="both"/>
      </w:pPr>
      <w:r>
        <w:rPr>
          <w:rStyle w:val="FootnoteReference"/>
        </w:rPr>
        <w:footnoteRef/>
      </w:r>
      <w:r>
        <w:t xml:space="preserve"> The results of the Tobit regressions reported in </w:t>
      </w:r>
      <w:r>
        <w:rPr>
          <w:rFonts w:hint="eastAsia"/>
        </w:rPr>
        <w:t xml:space="preserve">Table 2 </w:t>
      </w:r>
      <w:r>
        <w:t xml:space="preserve">are the marginal effects of the explanatory variables on the </w:t>
      </w:r>
      <w:r w:rsidRPr="00DF1877">
        <w:rPr>
          <w:i/>
        </w:rPr>
        <w:t>observed dependent variable</w:t>
      </w:r>
      <w:r>
        <w:t xml:space="preserve">, instead of the original coefficients which represent the effects on the </w:t>
      </w:r>
      <w:r w:rsidRPr="00013870">
        <w:rPr>
          <w:i/>
        </w:rPr>
        <w:t>latent variable</w:t>
      </w:r>
      <w:r>
        <w:t xml:space="preserve">. </w:t>
      </w:r>
    </w:p>
  </w:footnote>
  <w:footnote w:id="7">
    <w:p w14:paraId="37C61533" w14:textId="77777777" w:rsidR="009E618E" w:rsidRPr="00812CB4" w:rsidRDefault="009E618E">
      <w:pPr>
        <w:pStyle w:val="FootnoteText"/>
      </w:pPr>
      <w:r>
        <w:rPr>
          <w:rStyle w:val="FootnoteReference"/>
        </w:rPr>
        <w:footnoteRef/>
      </w:r>
      <w:r>
        <w:t xml:space="preserve"> </w:t>
      </w:r>
      <w:r w:rsidRPr="00812CB4">
        <w:t>As a precaution</w:t>
      </w:r>
      <w:r>
        <w:rPr>
          <w:rFonts w:hint="eastAsia"/>
        </w:rPr>
        <w:t xml:space="preserve"> against potential recall bias</w:t>
      </w:r>
      <w:r w:rsidRPr="00812CB4">
        <w:t>, we re-estimated Models 1-6 using only the 2005 and 2010 data, since the 2000 data were collected in 2006 (whereas the 2005 and 2010 data were respec</w:t>
      </w:r>
      <w:r>
        <w:t>tively collected in 2006 and 20</w:t>
      </w:r>
      <w:r>
        <w:rPr>
          <w:rFonts w:hint="eastAsia"/>
        </w:rPr>
        <w:t>1</w:t>
      </w:r>
      <w:r w:rsidRPr="00812CB4">
        <w:t>1) and are thus most likely to incur recall bias. Table B6 illustrates the results, which are largely similar with the original results derived from data for all three years.</w:t>
      </w:r>
    </w:p>
  </w:footnote>
  <w:footnote w:id="8">
    <w:p w14:paraId="2A3E8DC0" w14:textId="384AA4C7" w:rsidR="009E618E" w:rsidRDefault="009E618E" w:rsidP="00F477B8">
      <w:pPr>
        <w:rPr>
          <w:color w:val="000000" w:themeColor="text1"/>
          <w:sz w:val="24"/>
          <w:szCs w:val="24"/>
        </w:rPr>
      </w:pPr>
      <w:r>
        <w:rPr>
          <w:rStyle w:val="FootnoteReference"/>
        </w:rPr>
        <w:footnoteRef/>
      </w:r>
      <w:r>
        <w:t xml:space="preserve"> </w:t>
      </w:r>
      <w:r w:rsidRPr="008E495D">
        <w:rPr>
          <w:color w:val="000000" w:themeColor="text1"/>
          <w:sz w:val="20"/>
          <w:szCs w:val="20"/>
        </w:rPr>
        <w:t>Though our findings are highly robust we should acknowledge certain important caveats. In the case of the SLCP, the validity of our matching analysis relies on the assumption that we have taken into account all factors associated with both SLCP enrolment and cropland reallocation (as shown in Table B5). Regarding the treatment effect of the EPBFCP, our fixed effects analysis has controlled for not only the observed covariates (in Model 4 in Table 2), but also village-specific unobservables that do not vary over time and year-specific unobservables that have a uniform effect on all villages. We are making the assumption that aside from those observables and unobservables, there are no other factors associated with both the stringency of the EPBFCP and de-collectivisation of forest rights. This is the reason that we wrote at length (in Sections 2.3 and 3.3) in an attempt to justify the selection of control variables. These underlying assumptions need to be taken into consideration when assessing the strength of our empirical evidence.</w:t>
      </w:r>
      <w:r>
        <w:rPr>
          <w:color w:val="000000" w:themeColor="text1"/>
          <w:sz w:val="20"/>
          <w:szCs w:val="20"/>
        </w:rPr>
        <w:t xml:space="preserve"> </w:t>
      </w:r>
    </w:p>
    <w:p w14:paraId="67CAE156" w14:textId="6DF2E5DD" w:rsidR="009E618E" w:rsidRDefault="009E618E">
      <w:pPr>
        <w:pStyle w:val="FootnoteText"/>
      </w:pPr>
    </w:p>
  </w:footnote>
  <w:footnote w:id="9">
    <w:p w14:paraId="45281FD1" w14:textId="77777777" w:rsidR="009E618E" w:rsidRDefault="009E618E" w:rsidP="000B5867">
      <w:pPr>
        <w:pStyle w:val="FootnoteText"/>
      </w:pPr>
      <w:r>
        <w:rPr>
          <w:rStyle w:val="FootnoteReference"/>
        </w:rPr>
        <w:footnoteRef/>
      </w:r>
      <w:r>
        <w:t xml:space="preserve"> </w:t>
      </w:r>
      <m:oMath>
        <m:nary>
          <m:naryPr>
            <m:chr m:val="∑"/>
            <m:limLoc m:val="subSup"/>
            <m:ctrlPr>
              <w:rPr>
                <w:rFonts w:ascii="Cambria Math" w:hAnsi="Cambria Math"/>
              </w:rPr>
            </m:ctrlPr>
          </m:naryPr>
          <m:sub>
            <m:r>
              <w:rPr>
                <w:rFonts w:ascii="Cambria Math" w:hAnsi="Cambria Math"/>
              </w:rPr>
              <m:t>t=1</m:t>
            </m:r>
          </m:sub>
          <m:sup>
            <m:r>
              <w:rPr>
                <w:rFonts w:ascii="Cambria Math" w:hAnsi="Cambria Math"/>
              </w:rPr>
              <m:t>+∞</m:t>
            </m:r>
          </m:sup>
          <m:e>
            <m:sSubSup>
              <m:sSubSupPr>
                <m:ctrlPr>
                  <w:rPr>
                    <w:rFonts w:ascii="Cambria Math" w:hAnsi="Cambria Math"/>
                    <w:i/>
                  </w:rPr>
                </m:ctrlPr>
              </m:sSubSupPr>
              <m:e>
                <m:r>
                  <w:rPr>
                    <w:rFonts w:ascii="Cambria Math" w:hAnsi="Cambria Math"/>
                  </w:rPr>
                  <m:t>φ</m:t>
                </m:r>
              </m:e>
              <m:sub>
                <m:r>
                  <w:rPr>
                    <w:rFonts w:ascii="Cambria Math" w:hAnsi="Cambria Math"/>
                  </w:rPr>
                  <m:t>L</m:t>
                </m:r>
              </m:sub>
              <m:sup>
                <m:r>
                  <w:rPr>
                    <w:rFonts w:ascii="Cambria Math" w:hAnsi="Cambria Math"/>
                  </w:rPr>
                  <m:t>t</m:t>
                </m:r>
              </m:sup>
            </m:sSubSup>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L</m:t>
                </m:r>
              </m:sub>
            </m:sSub>
          </m:e>
        </m:nary>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φ</m:t>
                </m:r>
              </m:e>
              <m:sub>
                <m:r>
                  <w:rPr>
                    <w:rFonts w:ascii="Cambria Math" w:hAnsi="Cambria Math"/>
                    <w:sz w:val="24"/>
                    <w:szCs w:val="24"/>
                  </w:rPr>
                  <m:t>L</m:t>
                </m:r>
              </m:sub>
            </m:sSub>
            <m:r>
              <w:rPr>
                <w:rFonts w:ascii="Cambria Math" w:hAnsi="Cambria Math"/>
                <w:sz w:val="24"/>
                <w:szCs w:val="24"/>
              </w:rPr>
              <m:t>∙</m:t>
            </m:r>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L</m:t>
                </m:r>
              </m:sub>
            </m:sSub>
          </m:num>
          <m:den>
            <m:r>
              <w:rPr>
                <w:rFonts w:ascii="Cambria Math" w:hAnsi="Cambria Math"/>
                <w:sz w:val="24"/>
                <w:szCs w:val="24"/>
              </w:rPr>
              <m:t>1-</m:t>
            </m:r>
            <m:sSub>
              <m:sSubPr>
                <m:ctrlPr>
                  <w:rPr>
                    <w:rFonts w:ascii="Cambria Math" w:hAnsi="Cambria Math"/>
                    <w:i/>
                  </w:rPr>
                </m:ctrlPr>
              </m:sSubPr>
              <m:e>
                <m:r>
                  <w:rPr>
                    <w:rFonts w:ascii="Cambria Math" w:hAnsi="Cambria Math"/>
                  </w:rPr>
                  <m:t>φ</m:t>
                </m:r>
              </m:e>
              <m:sub>
                <m:r>
                  <w:rPr>
                    <w:rFonts w:ascii="Cambria Math" w:hAnsi="Cambria Math"/>
                    <w:sz w:val="24"/>
                    <w:szCs w:val="24"/>
                  </w:rPr>
                  <m:t>L</m:t>
                </m:r>
              </m:sub>
            </m:sSub>
          </m:den>
        </m:f>
      </m:oMath>
      <w:r>
        <w:t xml:space="preserve">. </w:t>
      </w:r>
    </w:p>
  </w:footnote>
  <w:footnote w:id="10">
    <w:p w14:paraId="2F596A0C" w14:textId="77777777" w:rsidR="009E618E" w:rsidRDefault="009E618E" w:rsidP="000B5867">
      <w:pPr>
        <w:pStyle w:val="FootnoteText"/>
      </w:pPr>
      <w:r>
        <w:rPr>
          <w:rStyle w:val="FootnoteReference"/>
        </w:rPr>
        <w:footnoteRef/>
      </w:r>
      <w:r>
        <w:t xml:space="preserve"> In that case, Eq. </w:t>
      </w:r>
      <w:r>
        <w:rPr>
          <w:rFonts w:hint="eastAsia"/>
        </w:rPr>
        <w:t>A</w:t>
      </w:r>
      <w:r>
        <w:t xml:space="preserve">7 &lt; 0, since </w:t>
      </w:r>
      <m:oMath>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L</m:t>
            </m:r>
          </m:sub>
        </m:sSub>
        <m:r>
          <w:rPr>
            <w:rFonts w:ascii="Cambria Math" w:hAnsi="Cambria Math"/>
          </w:rPr>
          <m:t>&lt;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φ</m:t>
                </m:r>
              </m:e>
              <m:sub>
                <m:r>
                  <w:rPr>
                    <w:rFonts w:ascii="Cambria Math" w:hAnsi="Cambria Math"/>
                  </w:rPr>
                  <m:t>L</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L</m:t>
            </m:r>
          </m:sub>
        </m:sSub>
        <m:r>
          <w:rPr>
            <w:rFonts w:ascii="Cambria Math" w:hAnsi="Cambria Math"/>
          </w:rPr>
          <m:t>&lt;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φ</m:t>
                </m:r>
              </m:e>
              <m:sub>
                <m:r>
                  <w:rPr>
                    <w:rFonts w:ascii="Cambria Math" w:hAnsi="Cambria Math"/>
                  </w:rPr>
                  <m:t>L</m:t>
                </m:r>
              </m:sub>
            </m:sSub>
          </m:num>
          <m:den>
            <m:sSub>
              <m:sSubPr>
                <m:ctrlPr>
                  <w:rPr>
                    <w:rFonts w:ascii="Cambria Math" w:hAnsi="Cambria Math"/>
                    <w:i/>
                  </w:rPr>
                </m:ctrlPr>
              </m:sSubPr>
              <m:e>
                <m:r>
                  <w:rPr>
                    <w:rFonts w:ascii="Cambria Math" w:hAnsi="Cambria Math"/>
                  </w:rPr>
                  <m:t>q</m:t>
                </m:r>
              </m:e>
              <m:sub>
                <m:r>
                  <w:rPr>
                    <w:rFonts w:ascii="Cambria Math" w:hAnsi="Cambria Math"/>
                  </w:rPr>
                  <m:t>H</m:t>
                </m:r>
              </m:sub>
            </m:sSub>
          </m:den>
        </m:f>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L</m:t>
            </m:r>
          </m:sub>
        </m:sSub>
      </m:oMath>
      <w:r>
        <w:t>.</w:t>
      </w:r>
    </w:p>
  </w:footnote>
  <w:footnote w:id="11">
    <w:p w14:paraId="14460F07" w14:textId="77777777" w:rsidR="009E618E" w:rsidRDefault="009E618E" w:rsidP="000B5867">
      <w:pPr>
        <w:pStyle w:val="FootnoteText"/>
      </w:pPr>
      <w:r>
        <w:rPr>
          <w:rStyle w:val="FootnoteReference"/>
        </w:rPr>
        <w:footnoteRef/>
      </w:r>
      <w:r>
        <w:t xml:space="preserve"> In that case, Eq. </w:t>
      </w:r>
      <w:r>
        <w:rPr>
          <w:rFonts w:hint="eastAsia"/>
        </w:rPr>
        <w:t>A</w:t>
      </w:r>
      <w:r>
        <w:t xml:space="preserve">10 &lt; 0, since </w:t>
      </w:r>
      <m:oMath>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H</m:t>
            </m:r>
          </m:sub>
        </m:sSub>
        <m:r>
          <w:rPr>
            <w:rFonts w:ascii="Cambria Math" w:hAnsi="Cambria Math"/>
          </w:rPr>
          <m:t>&lt;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φ</m:t>
                </m:r>
              </m:e>
              <m:sub>
                <m:r>
                  <w:rPr>
                    <w:rFonts w:ascii="Cambria Math" w:hAnsi="Cambria Math"/>
                  </w:rPr>
                  <m:t>H</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H</m:t>
            </m:r>
          </m:sub>
        </m:sSub>
        <m:r>
          <w:rPr>
            <w:rFonts w:ascii="Cambria Math" w:hAnsi="Cambria Math"/>
          </w:rPr>
          <m:t>&lt;</m:t>
        </m:r>
        <m:sSub>
          <m:sSubPr>
            <m:ctrlPr>
              <w:rPr>
                <w:rFonts w:ascii="Cambria Math" w:hAnsi="Cambria Math"/>
                <w:i/>
              </w:rPr>
            </m:ctrlPr>
          </m:sSubPr>
          <m:e>
            <m:r>
              <w:rPr>
                <w:rFonts w:ascii="Cambria Math" w:hAnsi="Cambria Math"/>
              </w:rPr>
              <m:t>C</m:t>
            </m:r>
          </m:e>
          <m:sub>
            <m:r>
              <w:rPr>
                <w:rFonts w:ascii="Cambria Math" w:hAnsi="Cambria Math"/>
              </w:rPr>
              <m:t>H</m:t>
            </m:r>
          </m:sub>
        </m:sSub>
        <m:r>
          <m:rPr>
            <m:sty m:val="p"/>
          </m:rPr>
          <w:rPr>
            <w:rFonts w:ascii="Cambria Math" w:hAnsi="Cambria Math"/>
          </w:rPr>
          <m:t>&lt;</m:t>
        </m:r>
        <m:f>
          <m:fPr>
            <m:ctrlPr>
              <w:rPr>
                <w:rFonts w:ascii="Cambria Math" w:hAnsi="Cambria Math"/>
                <w:i/>
              </w:rPr>
            </m:ctrlPr>
          </m:fPr>
          <m:num>
            <m:r>
              <w:rPr>
                <w:rFonts w:ascii="Cambria Math" w:hAnsi="Cambria Math"/>
              </w:rPr>
              <m:t>1</m:t>
            </m:r>
          </m:num>
          <m:den>
            <m:r>
              <w:rPr>
                <w:rFonts w:ascii="Cambria Math" w:hAnsi="Cambria Math"/>
              </w:rPr>
              <m:t>1-</m:t>
            </m:r>
            <m:sSub>
              <m:sSubPr>
                <m:ctrlPr>
                  <w:rPr>
                    <w:rFonts w:ascii="Cambria Math" w:hAnsi="Cambria Math"/>
                    <w:i/>
                  </w:rPr>
                </m:ctrlPr>
              </m:sSubPr>
              <m:e>
                <m:r>
                  <w:rPr>
                    <w:rFonts w:ascii="Cambria Math" w:hAnsi="Cambria Math"/>
                  </w:rPr>
                  <m:t>q</m:t>
                </m:r>
              </m:e>
              <m:sub>
                <m:r>
                  <w:rPr>
                    <w:rFonts w:ascii="Cambria Math" w:hAnsi="Cambria Math"/>
                  </w:rPr>
                  <m:t>L</m:t>
                </m:r>
              </m:sub>
            </m:sSub>
          </m:den>
        </m:f>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H</m:t>
            </m:r>
          </m:sub>
        </m:sSub>
      </m:oMath>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4D5FEFC-EA1A-4654-944E-61AC46437221}"/>
    <w:docVar w:name="dgnword-eventsink" w:val="275095168"/>
    <w:docVar w:name="NE.Ref{011E8C87-8A47-4501-BDE4-8858D61A4283}" w:val=" ADDIN NE.Ref.{011E8C87-8A47-4501-BDE4-8858D61A4283} ADDIN NE.Ref.{011E8C87-8A47-4501-BDE4-8858D61A4283}&lt;Citation&gt;&lt;Group&gt;&lt;References&gt;&lt;Item&gt;&lt;ID&gt;190&lt;/ID&gt;&lt;UID&gt;{E3DBBD84-942E-4FBD-8230-101C8792F8BA}&lt;/UID&gt;&lt;Title&gt;Does REDD+ threaten to recentralize forest governance?&lt;/Title&gt;&lt;Template&gt;Journal Article&lt;/Template&gt;&lt;Star&gt;0&lt;/Star&gt;&lt;Tag&gt;0&lt;/Tag&gt;&lt;Author&gt;Phelps, Jacob; Webb, Edward L; Agrawal, Arun&lt;/Author&gt;&lt;Year&gt;2010&lt;/Year&gt;&lt;Details&gt;&lt;_accessed&gt;60309788&lt;/_accessed&gt;&lt;_alternate_title&gt;Science&lt;/_alternate_title&gt;&lt;_created&gt;60309788&lt;/_created&gt;&lt;_date&gt;2010-04-16&lt;/_date&gt;&lt;_date_display&gt;2010/04/16&lt;/_date_display&gt;&lt;_issue&gt;5976 &lt;/_issue&gt;&lt;_journal&gt;Science&lt;/_journal&gt;&lt;_modified&gt;60309788&lt;/_modified&gt;&lt;_pages&gt;312 -313 &lt;/_pages&gt;&lt;_url&gt;http://www.sciencemag.org/content/328/5976/312.short&lt;/_url&gt;&lt;_volume&gt;328&lt;/_volume&gt;&lt;/Details&gt;&lt;Extra&gt;&lt;DBUID&gt;{EDEA4BC4-0457-43F1-8F42-A2410C0142AC}&lt;/DBUID&gt;&lt;/Extra&gt;&lt;/Item&gt;&lt;/References&gt;&lt;/Group&gt;&lt;Group&gt;&lt;References&gt;&lt;Item&gt;&lt;ID&gt;192&lt;/ID&gt;&lt;UID&gt;{83C305BC-BB79-49C5-95BD-D097B2DB017C}&lt;/UID&gt;&lt;Title&gt;Governance and REDD: A reply to Wunder&lt;/Title&gt;&lt;Template&gt;Journal Article&lt;/Template&gt;&lt;Star&gt;0&lt;/Star&gt;&lt;Tag&gt;0&lt;/Tag&gt;&lt;Author&gt;Agrawal, Arun; Nelson, Fred; Adams, William M; Sandbrook, Chris&lt;/Author&gt;&lt;Year&gt;2010&lt;/Year&gt;&lt;Details&gt;&lt;_accessed&gt;60310120&lt;/_accessed&gt;&lt;_alternate_title&gt;Oryx&lt;/_alternate_title&gt;&lt;_created&gt;60310120&lt;/_created&gt;&lt;_date&gt;2010-01-01&lt;/_date&gt;&lt;_date_display&gt;2010&lt;/_date_display&gt;&lt;_isbn&gt;1365-3008&lt;/_isbn&gt;&lt;_issue&gt;03&lt;/_issue&gt;&lt;_journal&gt;Oryx&lt;/_journal&gt;&lt;_modified&gt;60310120&lt;/_modified&gt;&lt;_ori_publication&gt;Cambridge Journals Online&lt;/_ori_publication&gt;&lt;_pages&gt;337-338_x000d__x000a_M3 - 10.1017/S0030605310000700&lt;/_pages&gt;&lt;_url&gt;href=&amp;quot;http://dx.doi.org/10.1017/S0030605310000700&lt;/_url&gt;&lt;_volume&gt;44&lt;/_volume&gt;&lt;/Details&gt;&lt;Extra&gt;&lt;DBUID&gt;{EDEA4BC4-0457-43F1-8F42-A2410C0142AC}&lt;/DBUID&gt;&lt;/Extra&gt;&lt;/Item&gt;&lt;/References&gt;&lt;/Group&gt;&lt;Group&gt;&lt;References&gt;&lt;Item&gt;&lt;ID&gt;194&lt;/ID&gt;&lt;UID&gt;{EE46363B-B613-4B80-BA58-C9FD1B654F00}&lt;/UID&gt;&lt;Title&gt;REDD policy impacts on indigenous property rights regimes on Palawan Island, the Philippines&lt;/Title&gt;&lt;Template&gt;Journal Article&lt;/Template&gt;&lt;Star&gt;0&lt;/Star&gt;&lt;Tag&gt;0&lt;/Tag&gt;&lt;Author&gt;Dressler, Wolfram; McDermott, Melanie; Smith, Will; Pulhin, Juan&lt;/Author&gt;&lt;Year&gt;2012&lt;/Year&gt;&lt;Details&gt;&lt;_accessed&gt;60310123&lt;/_accessed&gt;&lt;_alternate_title&gt;Human Ecology&lt;/_alternate_title&gt;&lt;_created&gt;60310123&lt;/_created&gt;&lt;_date&gt;2012-01-01&lt;/_date&gt;&lt;_date_display&gt;2012&lt;/_date_display&gt;&lt;_doi&gt;10.1007/s10745-012-9527-y&lt;/_doi&gt;&lt;_isbn&gt;0300-7839&lt;/_isbn&gt;&lt;_issue&gt;5&lt;/_issue&gt;&lt;_journal&gt;Human Ecology&lt;/_journal&gt;&lt;_keywords&gt;Forest carbon; Forest tenure; Relationality; REDD plus; Southeast Asia&lt;/_keywords&gt;&lt;_modified&gt;60310123&lt;/_modified&gt;&lt;_ori_publication&gt;Springer US&lt;/_ori_publication&gt;&lt;_pages&gt;679-691&lt;/_pages&gt;&lt;_url&gt;http://dx.doi.org/10.1007/s10745-012-9527-y&lt;/_url&gt;&lt;_volume&gt;40&lt;/_volume&gt;&lt;/Details&gt;&lt;Extra&gt;&lt;DBUID&gt;{EDEA4BC4-0457-43F1-8F42-A2410C0142AC}&lt;/DBUID&gt;&lt;/Extra&gt;&lt;/Item&gt;&lt;/References&gt;&lt;/Group&gt;&lt;Group&gt;&lt;References&gt;&lt;Item&gt;&lt;ID&gt;263&lt;/ID&gt;&lt;UID&gt;{3673AB42-3C9E-43DD-853D-15B87528B9AC}&lt;/UID&gt;&lt;Title&gt;The great REDD gamble&lt;/Title&gt;&lt;Template&gt;Electronic Book&lt;/Template&gt;&lt;Star&gt;0&lt;/Star&gt;&lt;Tag&gt;0&lt;/Tag&gt;&lt;Author&gt;Hall, Ronnie&lt;/Author&gt;&lt;Year&gt;2014&lt;/Year&gt;&lt;Details&gt;&lt;_accessed&gt;60379850&lt;/_accessed&gt;&lt;_created&gt;60379850&lt;/_created&gt;&lt;_modified&gt;60379850&lt;/_modified&gt;&lt;_publisher&gt;Friends of the Earth International&lt;/_publisher&gt;&lt;_url&gt;http://www.foei.org/wp-content/uploads/2014/09/The-great-REDD-gamble.pdf&lt;/_url&gt;&lt;/Details&gt;&lt;Extra&gt;&lt;DBUID&gt;{EDEA4BC4-0457-43F1-8F42-A2410C0142AC}&lt;/DBUID&gt;&lt;/Extra&gt;&lt;/Item&gt;&lt;/References&gt;&lt;/Group&gt;&lt;Group&gt;&lt;References&gt;&lt;Item&gt;&lt;ID&gt;193&lt;/ID&gt;&lt;UID&gt;{96B6BC07-8EF0-497F-AD23-475C7D3AAEC7}&lt;/UID&gt;&lt;Title&gt;Forest tenure reform in the age of climate change: Lessons for REDD+&lt;/Title&gt;&lt;Template&gt;Journal Article&lt;/Template&gt;&lt;Star&gt;0&lt;/Star&gt;&lt;Tag&gt;0&lt;/Tag&gt;&lt;Author&gt;Larson, Anne M&lt;/Author&gt;&lt;Year&gt;2011&lt;/Year&gt;&lt;Details&gt;&lt;_accessed&gt;60310120&lt;/_accessed&gt;&lt;_alternate_title&gt;Global Environmental ChangeSpecial Issue on The Politics and Policy of Carbon Capture and Storage&lt;/_alternate_title&gt;&lt;_created&gt;60310120&lt;/_created&gt;&lt;_date&gt;2011-05-01&lt;/_date&gt;&lt;_date_display&gt;2011/5//&lt;/_date_display&gt;&lt;_doi&gt;10.1016/j.gloenvcha.2010.11.008&lt;/_doi&gt;&lt;_isbn&gt;0959-3780&lt;/_isbn&gt;&lt;_issue&gt;2&lt;/_issue&gt;&lt;_journal&gt;Global Environmental Change&lt;/_journal&gt;&lt;_keywords&gt;Tenure reform; Community forestry; REDD; Climate change; Indigenous people; Tenure rights&lt;/_keywords&gt;&lt;_modified&gt;60310120&lt;/_modified&gt;&lt;_pages&gt;540-549&lt;/_pages&gt;&lt;_url&gt;http://www.sciencedirect.com/science/article/pii/S0959378010001111&lt;/_url&gt;&lt;_volume&gt;21&lt;/_volume&gt;&lt;/Details&gt;&lt;Extra&gt;&lt;DBUID&gt;{EDEA4BC4-0457-43F1-8F42-A2410C0142AC}&lt;/DBUID&gt;&lt;/Extra&gt;&lt;/Item&gt;&lt;/References&gt;&lt;/Group&gt;&lt;Group&gt;&lt;References&gt;&lt;Item&gt;&lt;ID&gt;191&lt;/ID&gt;&lt;UID&gt;{06B756BA-A87C-4A45-B6C1-4E3EE2EAE5E5}&lt;/UID&gt;&lt;Title&gt;Carbon, forests and the REDD paradox&lt;/Title&gt;&lt;Template&gt;Journal Article&lt;/Template&gt;&lt;Star&gt;0&lt;/Star&gt;&lt;Tag&gt;0&lt;/Tag&gt;&lt;Author&gt;Sandbrook, Chris; Nelson, Fred; Adams, William M; Agrawal, Arun&lt;/Author&gt;&lt;Year&gt;2010&lt;/Year&gt;&lt;Details&gt;&lt;_accessed&gt;60310119&lt;/_accessed&gt;&lt;_created&gt;60310119&lt;/_created&gt;&lt;_date&gt;2010-01-01&lt;/_date&gt;&lt;_date_display&gt;2010&lt;/_date_display&gt;&lt;_issue&gt;03&lt;/_issue&gt;&lt;_journal&gt;Oryx&lt;/_journal&gt;&lt;_keywords&gt;Community, decentralization, global climate change, governance, payments for ecosystem services, REDD, tenure, tropical forest&lt;/_keywords&gt;&lt;_modified&gt;60310119&lt;/_modified&gt;&lt;_pages&gt;330-334&lt;/_pages&gt;&lt;_volume&gt;44&lt;/_volume&gt;&lt;/Details&gt;&lt;Extra&gt;&lt;DBUID&gt;{EDEA4BC4-0457-43F1-8F42-A2410C0142AC}&lt;/DBUID&gt;&lt;/Extra&gt;&lt;/Item&gt;&lt;/References&gt;&lt;/Group&gt;&lt;/Citation&gt;_x000a_"/>
    <w:docVar w:name="NE.Ref{10DA1FB9-396B-4EC1-AF3B-F177A06120F9}" w:val=" ADDIN NE.Ref.{10DA1FB9-396B-4EC1-AF3B-F177A06120F9} ADDIN NE.Ref.{AE065E15-9F53-4861-91B4-E22C68996B7E}&lt;Citation&gt;&lt;Group&gt;&lt;References&gt;&lt;Item&gt;&lt;ID&gt;188&lt;/ID&gt;&lt;UID&gt;{C44F1717-F4F5-42B9-BBD9-8669308052D7}&lt;/UID&gt;&lt;Title&gt;Some practical guidance for the implementation of propensity score matching&lt;/Title&gt;&lt;Template&gt;Journal Article&lt;/Template&gt;&lt;Star&gt;0&lt;/Star&gt;&lt;Tag&gt;0&lt;/Tag&gt;&lt;Author&gt;Caliendo, Marco; Kopeinig, Sabine&lt;/Author&gt;&lt;Year&gt;2008&lt;/Year&gt;&lt;Details&gt;&lt;_accessed&gt;60309677&lt;/_accessed&gt;&lt;_alternate_title&gt;Journal of Economic Surveys&lt;/_alternate_title&gt;&lt;_created&gt;60309537&lt;/_created&gt;&lt;_date&gt;2008-02-01&lt;/_date&gt;&lt;_date_display&gt;2008/02//&lt;/_date_display&gt;&lt;_isbn&gt;09500804&lt;/_isbn&gt;&lt;_issue&gt;1&lt;/_issue&gt;&lt;_journal&gt;Journal of Economic Surveys&lt;/_journal&gt;&lt;_keywords&gt;ECONOMIC policy; ESTIMATION theory; LABOR market; LABOR; LABOR supply; LABOR economics; Evaluation; Implementation; Propensity score matching; Sensitivity analysis; Treatment effects&lt;/_keywords&gt;&lt;_modified&gt;60309537&lt;/_modified&gt;&lt;_ori_publication&gt;Wiley-Blackwell&lt;/_ori_publication&gt;&lt;_pages&gt;31-72&lt;/_pages&gt;&lt;_url&gt;http://search.ebscohost.com/login.aspx?direct=true&amp;amp;db=bth&amp;amp;AN=28680618&amp;amp;site=ehost-live&amp;amp;scope=site_x000d__x000a_10.1111/j.1467-6419.2007.00527.x&lt;/_url&gt;&lt;_volume&gt;22&lt;/_volume&gt;&lt;/Details&gt;&lt;Extra&gt;&lt;DBUID&gt;{EDEA4BC4-0457-43F1-8F42-A2410C0142AC}&lt;/DBUID&gt;&lt;/Extra&gt;&lt;/Item&gt;&lt;/References&gt;&lt;/Group&gt;&lt;/Citation&gt;_x000a_"/>
    <w:docVar w:name="NE.Ref{154EA572-4382-4149-A430-9760981C2018}" w:val=" ADDIN NE.Ref.{154EA572-4382-4149-A430-9760981C2018} ADDIN NE.Ref.{1743D033-6EA1-453B-B38D-41515CA5385A}&lt;Citation&gt;&lt;Group&gt;&lt;References&gt;&lt;Item&gt;&lt;ID&gt;205&lt;/ID&gt;&lt;UID&gt;{09C90F0A-28E7-41B5-B261-097EF264AC67}&lt;/UID&gt;&lt;Title&gt;How are REDD+ proponents addressing tenure problems? Evidence from Brazil, Cameroon, Tanzania, Indonesia, and Vietnam&lt;/Title&gt;&lt;Template&gt;Journal Article&lt;/Template&gt;&lt;Star&gt;0&lt;/Star&gt;&lt;Tag&gt;0&lt;/Tag&gt;&lt;Author&gt;Sunderlin, William D; Larson, Anne M; Duchelle, Amy E; Resosudarmo, Ida Aju Pradnja; Huynh, Thu Ba; Awono, Abdon; Dokken, Therese&lt;/Author&gt;&lt;Year&gt;2014&lt;/Year&gt;&lt;Details&gt;&lt;_accessed&gt;60329526&lt;/_accessed&gt;&lt;_alternate_title&gt;World DevelopmentLand Tenure and Forest Carbon Management&lt;/_alternate_title&gt;&lt;_created&gt;60310827&lt;/_created&gt;&lt;_date&gt;2014-03-01&lt;/_date&gt;&lt;_date_display&gt;2014/3//&lt;/_date_display&gt;&lt;_doi&gt;10.1016/j.worlddev.2013.01.013&lt;/_doi&gt;&lt;_isbn&gt;0305-750X&lt;/_isbn&gt;&lt;_issue&gt;March&lt;/_issue&gt;&lt;_journal&gt;World Development&lt;/_journal&gt;&lt;_keywords&gt;deforestation; forest degradation; climate change; REDD+; tenure security; property rights; livelihoods; equity&lt;/_keywords&gt;&lt;_modified&gt;60329526&lt;/_modified&gt;&lt;_pages&gt;37-52&lt;/_pages&gt;&lt;_url&gt;http://www.sciencedirect.com/science/article/pii/S0305750X13000193&lt;/_url&gt;&lt;_volume&gt;55&lt;/_volume&gt;&lt;/Details&gt;&lt;Extra&gt;&lt;DBUID&gt;{EDEA4BC4-0457-43F1-8F42-A2410C0142AC}&lt;/DBUID&gt;&lt;/Extra&gt;&lt;/Item&gt;&lt;/References&gt;&lt;/Group&gt;&lt;Group&gt;&lt;References&gt;&lt;Item&gt;&lt;ID&gt;190&lt;/ID&gt;&lt;UID&gt;{E3DBBD84-942E-4FBD-8230-101C8792F8BA}&lt;/UID&gt;&lt;Title&gt;Does REDD+ threaten to recentralize forest governance?&lt;/Title&gt;&lt;Template&gt;Journal Article&lt;/Template&gt;&lt;Star&gt;0&lt;/Star&gt;&lt;Tag&gt;0&lt;/Tag&gt;&lt;Author&gt;Phelps, Jacob; Webb, Edward L; Agrawal, Arun&lt;/Author&gt;&lt;Year&gt;2010&lt;/Year&gt;&lt;Details&gt;&lt;_accessed&gt;60309788&lt;/_accessed&gt;&lt;_alternate_title&gt;Science&lt;/_alternate_title&gt;&lt;_created&gt;60309788&lt;/_created&gt;&lt;_date&gt;2010-04-16&lt;/_date&gt;&lt;_date_display&gt;2010/04/16&lt;/_date_display&gt;&lt;_issue&gt;5976 &lt;/_issue&gt;&lt;_journal&gt;Science&lt;/_journal&gt;&lt;_modified&gt;60309788&lt;/_modified&gt;&lt;_pages&gt;312 -313 &lt;/_pages&gt;&lt;_url&gt;http://www.sciencemag.org/content/328/5976/312.short&lt;/_url&gt;&lt;_volume&gt;328&lt;/_volume&gt;&lt;/Details&gt;&lt;Extra&gt;&lt;DBUID&gt;{EDEA4BC4-0457-43F1-8F42-A2410C0142AC}&lt;/DBUID&gt;&lt;/Extra&gt;&lt;/Item&gt;&lt;/References&gt;&lt;/Group&gt;&lt;Group&gt;&lt;References&gt;&lt;Item&gt;&lt;ID&gt;191&lt;/ID&gt;&lt;UID&gt;{06B756BA-A87C-4A45-B6C1-4E3EE2EAE5E5}&lt;/UID&gt;&lt;Title&gt;Carbon, forests and the REDD paradox&lt;/Title&gt;&lt;Template&gt;Journal Article&lt;/Template&gt;&lt;Star&gt;0&lt;/Star&gt;&lt;Tag&gt;0&lt;/Tag&gt;&lt;Author&gt;Sandbrook, Chris; Nelson, Fred; Adams, William M; Agrawal, Arun&lt;/Author&gt;&lt;Year&gt;2010&lt;/Year&gt;&lt;Details&gt;&lt;_accessed&gt;60310119&lt;/_accessed&gt;&lt;_created&gt;60310119&lt;/_created&gt;&lt;_date&gt;2010-01-01&lt;/_date&gt;&lt;_date_display&gt;2010&lt;/_date_display&gt;&lt;_issue&gt;03&lt;/_issue&gt;&lt;_journal&gt;Oryx&lt;/_journal&gt;&lt;_keywords&gt;Community, decentralization, global climate change, governance, payments for ecosystem services, REDD, tenure, tropical forest&lt;/_keywords&gt;&lt;_modified&gt;60310119&lt;/_modified&gt;&lt;_pages&gt;330-334&lt;/_pages&gt;&lt;_volume&gt;44&lt;/_volume&gt;&lt;/Details&gt;&lt;Extra&gt;&lt;DBUID&gt;{EDEA4BC4-0457-43F1-8F42-A2410C0142AC}&lt;/DBUID&gt;&lt;/Extra&gt;&lt;/Item&gt;&lt;/References&gt;&lt;/Group&gt;&lt;Group&gt;&lt;References&gt;&lt;Item&gt;&lt;ID&gt;203&lt;/ID&gt;&lt;UID&gt;{02649025-6995-4871-B038-14347DE0DE3D}&lt;/UID&gt;&lt;Title&gt;Does tenure security lead to REDD+ project effectiveness? Reflections from five emerging sites in Indonesia&lt;/Title&gt;&lt;Template&gt;Journal Article&lt;/Template&gt;&lt;Star&gt;0&lt;/Star&gt;&lt;Tag&gt;0&lt;/Tag&gt;&lt;Author&gt;Resosudarmo, Ida Aju Pradnja; Atmadja, Stibniati; Ekaputri, Andini Desita; Intarini, Dian Y; Indriatmoko, Yayan; Astri, Pangestuti&lt;/Author&gt;&lt;Year&gt;2014&lt;/Year&gt;&lt;Details&gt;&lt;_accessed&gt;60329518&lt;/_accessed&gt;&lt;_alternate_title&gt;World DevelopmentLand Tenure and Forest Carbon Management&lt;/_alternate_title&gt;&lt;_created&gt;60310824&lt;/_created&gt;&lt;_date&gt;2014-03-01&lt;/_date&gt;&lt;_date_display&gt;2014/3//&lt;/_date_display&gt;&lt;_doi&gt;10.1016/j.worlddev.2013.01.015&lt;/_doi&gt;&lt;_isbn&gt;0305-750X&lt;/_isbn&gt;&lt;_issue&gt;March&lt;/_issue&gt;&lt;_journal&gt;World Development&lt;/_journal&gt;&lt;_keywords&gt;de jure and de facto tenure; interest; REDD+ effectiveness; forest; Indonesia; emissions&lt;/_keywords&gt;&lt;_modified&gt;60310825&lt;/_modified&gt;&lt;_pages&gt;68-83&lt;/_pages&gt;&lt;_url&gt;http://www.sciencedirect.com/science/article/pii/S0305750X13000211&lt;/_url&gt;&lt;_volume&gt;55&lt;/_volume&gt;&lt;/Details&gt;&lt;Extra&gt;&lt;DBUID&gt;{EDEA4BC4-0457-43F1-8F42-A2410C0142AC}&lt;/DBUID&gt;&lt;/Extra&gt;&lt;/Item&gt;&lt;/References&gt;&lt;/Group&gt;&lt;/Citation&gt;_x000a_"/>
    <w:docVar w:name="NE.Ref{1743D033-6EA1-453B-B38D-41515CA5385A}" w:val=" ADDIN NE.Ref.{1743D033-6EA1-453B-B38D-41515CA5385A} ADDIN NE.Ref.{1743D033-6EA1-453B-B38D-41515CA5385A}&lt;Citation&gt;&lt;Group&gt;&lt;References&gt;&lt;Item&gt;&lt;ID&gt;205&lt;/ID&gt;&lt;UID&gt;{09C90F0A-28E7-41B5-B261-097EF264AC67}&lt;/UID&gt;&lt;Title&gt;How are REDD+ proponents addressing tenure problems? Evidence from Brazil, Cameroon, Tanzania, Indonesia, and Vietnam&lt;/Title&gt;&lt;Template&gt;Journal Article&lt;/Template&gt;&lt;Star&gt;0&lt;/Star&gt;&lt;Tag&gt;0&lt;/Tag&gt;&lt;Author&gt;Sunderlin, William D; Larson, Anne M; Duchelle, Amy E; Resosudarmo, Ida Aju Pradnja; Huynh, Thu Ba; Awono, Abdon; Dokken, Therese&lt;/Author&gt;&lt;Year&gt;2014&lt;/Year&gt;&lt;Details&gt;&lt;_accessed&gt;60329526&lt;/_accessed&gt;&lt;_alternate_title&gt;World DevelopmentLand Tenure and Forest Carbon Management&lt;/_alternate_title&gt;&lt;_created&gt;60310827&lt;/_created&gt;&lt;_date&gt;2014-03-01&lt;/_date&gt;&lt;_date_display&gt;2014/3//&lt;/_date_display&gt;&lt;_doi&gt;10.1016/j.worlddev.2013.01.013&lt;/_doi&gt;&lt;_isbn&gt;0305-750X&lt;/_isbn&gt;&lt;_issue&gt;March&lt;/_issue&gt;&lt;_journal&gt;World Development&lt;/_journal&gt;&lt;_keywords&gt;deforestation; forest degradation; climate change; REDD+; tenure security; property rights; livelihoods; equity&lt;/_keywords&gt;&lt;_modified&gt;60329526&lt;/_modified&gt;&lt;_pages&gt;37-52&lt;/_pages&gt;&lt;_url&gt;http://www.sciencedirect.com/science/article/pii/S0305750X13000193&lt;/_url&gt;&lt;_volume&gt;55&lt;/_volume&gt;&lt;/Details&gt;&lt;Extra&gt;&lt;DBUID&gt;{EDEA4BC4-0457-43F1-8F42-A2410C0142AC}&lt;/DBUID&gt;&lt;/Extra&gt;&lt;/Item&gt;&lt;/References&gt;&lt;/Group&gt;&lt;Group&gt;&lt;References&gt;&lt;Item&gt;&lt;ID&gt;190&lt;/ID&gt;&lt;UID&gt;{E3DBBD84-942E-4FBD-8230-101C8792F8BA}&lt;/UID&gt;&lt;Title&gt;Does REDD+ threaten to recentralize forest governance?&lt;/Title&gt;&lt;Template&gt;Journal Article&lt;/Template&gt;&lt;Star&gt;0&lt;/Star&gt;&lt;Tag&gt;0&lt;/Tag&gt;&lt;Author&gt;Phelps, Jacob; Webb, Edward L; Agrawal, Arun&lt;/Author&gt;&lt;Year&gt;2010&lt;/Year&gt;&lt;Details&gt;&lt;_accessed&gt;60309788&lt;/_accessed&gt;&lt;_alternate_title&gt;Science&lt;/_alternate_title&gt;&lt;_created&gt;60309788&lt;/_created&gt;&lt;_date&gt;2010-04-16&lt;/_date&gt;&lt;_date_display&gt;2010/04/16&lt;/_date_display&gt;&lt;_issue&gt;5976 &lt;/_issue&gt;&lt;_journal&gt;Science&lt;/_journal&gt;&lt;_modified&gt;60309788&lt;/_modified&gt;&lt;_pages&gt;312 -313 &lt;/_pages&gt;&lt;_url&gt;http://www.sciencemag.org/content/328/5976/312.short&lt;/_url&gt;&lt;_volume&gt;328&lt;/_volume&gt;&lt;/Details&gt;&lt;Extra&gt;&lt;DBUID&gt;{EDEA4BC4-0457-43F1-8F42-A2410C0142AC}&lt;/DBUID&gt;&lt;/Extra&gt;&lt;/Item&gt;&lt;/References&gt;&lt;/Group&gt;&lt;Group&gt;&lt;References&gt;&lt;Item&gt;&lt;ID&gt;191&lt;/ID&gt;&lt;UID&gt;{06B756BA-A87C-4A45-B6C1-4E3EE2EAE5E5}&lt;/UID&gt;&lt;Title&gt;Carbon, forests and the REDD paradox&lt;/Title&gt;&lt;Template&gt;Journal Article&lt;/Template&gt;&lt;Star&gt;0&lt;/Star&gt;&lt;Tag&gt;0&lt;/Tag&gt;&lt;Author&gt;Sandbrook, Chris; Nelson, Fred; Adams, William M; Agrawal, Arun&lt;/Author&gt;&lt;Year&gt;2010&lt;/Year&gt;&lt;Details&gt;&lt;_accessed&gt;60310119&lt;/_accessed&gt;&lt;_created&gt;60310119&lt;/_created&gt;&lt;_date&gt;2010-01-01&lt;/_date&gt;&lt;_date_display&gt;2010&lt;/_date_display&gt;&lt;_issue&gt;03&lt;/_issue&gt;&lt;_journal&gt;Oryx&lt;/_journal&gt;&lt;_keywords&gt;Community, decentralization, global climate change, governance, payments for ecosystem services, REDD, tenure, tropical forest&lt;/_keywords&gt;&lt;_modified&gt;60310119&lt;/_modified&gt;&lt;_pages&gt;330-334&lt;/_pages&gt;&lt;_volume&gt;44&lt;/_volume&gt;&lt;/Details&gt;&lt;Extra&gt;&lt;DBUID&gt;{EDEA4BC4-0457-43F1-8F42-A2410C0142AC}&lt;/DBUID&gt;&lt;/Extra&gt;&lt;/Item&gt;&lt;/References&gt;&lt;/Group&gt;&lt;Group&gt;&lt;References&gt;&lt;Item&gt;&lt;ID&gt;203&lt;/ID&gt;&lt;UID&gt;{02649025-6995-4871-B038-14347DE0DE3D}&lt;/UID&gt;&lt;Title&gt;Does tenure security lead to REDD+ project effectiveness? Reflections from five emerging sites in Indonesia&lt;/Title&gt;&lt;Template&gt;Journal Article&lt;/Template&gt;&lt;Star&gt;0&lt;/Star&gt;&lt;Tag&gt;0&lt;/Tag&gt;&lt;Author&gt;Resosudarmo, Ida Aju Pradnja; Atmadja, Stibniati; Ekaputri, Andini Desita; Intarini, Dian Y; Indriatmoko, Yayan; Astri, Pangestuti&lt;/Author&gt;&lt;Year&gt;2014&lt;/Year&gt;&lt;Details&gt;&lt;_accessed&gt;60329518&lt;/_accessed&gt;&lt;_alternate_title&gt;World DevelopmentLand Tenure and Forest Carbon Management&lt;/_alternate_title&gt;&lt;_created&gt;60310824&lt;/_created&gt;&lt;_date&gt;2014-03-01&lt;/_date&gt;&lt;_date_display&gt;2014/3//&lt;/_date_display&gt;&lt;_doi&gt;10.1016/j.worlddev.2013.01.015&lt;/_doi&gt;&lt;_isbn&gt;0305-750X&lt;/_isbn&gt;&lt;_issue&gt;March&lt;/_issue&gt;&lt;_journal&gt;World Development&lt;/_journal&gt;&lt;_keywords&gt;de jure and de facto tenure; interest; REDD+ effectiveness; forest; Indonesia; emissions&lt;/_keywords&gt;&lt;_modified&gt;60310825&lt;/_modified&gt;&lt;_pages&gt;68-83&lt;/_pages&gt;&lt;_url&gt;http://www.sciencedirect.com/science/article/pii/S0305750X13000211&lt;/_url&gt;&lt;_volume&gt;55&lt;/_volume&gt;&lt;/Details&gt;&lt;Extra&gt;&lt;DBUID&gt;{EDEA4BC4-0457-43F1-8F42-A2410C0142AC}&lt;/DBUID&gt;&lt;/Extra&gt;&lt;/Item&gt;&lt;/References&gt;&lt;/Group&gt;&lt;/Citation&gt;_x000a_"/>
    <w:docVar w:name="NE.Ref{1FD8D0D4-8003-4976-9282-98A59959BE8D}" w:val=" ADDIN NE.Ref.{1FD8D0D4-8003-4976-9282-98A59959BE8D} ADDIN NE.Ref.{1FD8D0D4-8003-4976-9282-98A59959BE8D}&lt;Citation&gt;&lt;Group&gt;&lt;References&gt;&lt;Item&gt;&lt;ID&gt;210&lt;/ID&gt;&lt;UID&gt;{2EA53ED9-3CE2-4BF8-98FD-E093F2674D2E}&lt;/UID&gt;&lt;Title&gt;Ecological restoration programs and payments for ecosystem services as integrated biophysical and socioeconomic processes - China&amp;apos;s experience as an example&lt;/Title&gt;&lt;Template&gt;Journal Article&lt;/Template&gt;&lt;Star&gt;0&lt;/Star&gt;&lt;Tag&gt;0&lt;/Tag&gt;&lt;Author&gt;Yin, Runsheng; Zhao, Minjuan&lt;/Author&gt;&lt;Year&gt;2012&lt;/Year&gt;&lt;Details&gt;&lt;_accessed&gt;60311152&lt;/_accessed&gt;&lt;_alternate_title&gt;Ecological Economics&lt;/_alternate_title&gt;&lt;_created&gt;60311152&lt;/_created&gt;&lt;_date&gt;2012-01-15&lt;/_date&gt;&lt;_date_display&gt;2012/1/15/&lt;/_date_display&gt;&lt;_doi&gt;10.1016/j.ecolecon.2011.11.003&lt;/_doi&gt;&lt;_isbn&gt;0921-8009&lt;/_isbn&gt;&lt;_issue&gt;January&lt;/_issue&gt;&lt;_journal&gt;Ecological Economics&lt;/_journal&gt;&lt;_keywords&gt;Ecological restoration; Restoration ecology; Payments for ecosystem service; Social–ecological system; Sloping Land Conversion Program; Integrated research&lt;/_keywords&gt;&lt;_modified&gt;60311153&lt;/_modified&gt;&lt;_pages&gt;56-65&lt;/_pages&gt;&lt;_url&gt;http://www.sciencedirect.com/science/article/pii/S0921800911004848&lt;/_url&gt;&lt;_volume&gt;73&lt;/_volume&gt;&lt;/Details&gt;&lt;Extra&gt;&lt;DBUID&gt;{EDEA4BC4-0457-43F1-8F42-A2410C0142AC}&lt;/DBUID&gt;&lt;/Extra&gt;&lt;/Item&gt;&lt;/References&gt;&lt;/Group&gt;&lt;/Citation&gt;_x000a_"/>
    <w:docVar w:name="NE.Ref{1FE9A730-6F99-4323-9875-7DB56117A24F}" w:val=" ADDIN NE.Ref.{1FE9A730-6F99-4323-9875-7DB56117A24F} ADDIN NE.Ref.{1FE9A730-6F99-4323-9875-7DB56117A24F}&lt;Citation&gt;&lt;Group&gt;&lt;References&gt;&lt;Item&gt;&lt;ID&gt;220&lt;/ID&gt;&lt;UID&gt;{A01ECB24-6759-45C3-993D-735BB6B5B524}&lt;/UID&gt;&lt;Title&gt;Designing payments for environmental services in theory and practice: An overview of the issues&lt;/Title&gt;&lt;Template&gt;Journal Article&lt;/Template&gt;&lt;Star&gt;0&lt;/Star&gt;&lt;Tag&gt;0&lt;/Tag&gt;&lt;Author&gt;Engel, Stefanie; Pagiola, Stefano; Wunder, Sven&lt;/Author&gt;&lt;Year&gt;2008&lt;/Year&gt;&lt;Details&gt;&lt;_accessed&gt;60313722&lt;/_accessed&gt;&lt;_alternate_title&gt;Ecological EconomicsPayments for Environmental Services in Developing and Developed Countries&lt;/_alternate_title&gt;&lt;_created&gt;60313722&lt;/_created&gt;&lt;_date&gt;2008-05-01&lt;/_date&gt;&lt;_date_display&gt;2008/5/1/&lt;/_date_display&gt;&lt;_doi&gt;10.1016/j.ecolecon.2008.03.011&lt;/_doi&gt;&lt;_isbn&gt;0921-8009&lt;/_isbn&gt;&lt;_issue&gt;4&lt;/_issue&gt;&lt;_journal&gt;Ecological Economics&lt;/_journal&gt;&lt;_keywords&gt;Payments for environmental services; Incentive mechanisms; Conservation; Ecosystem services&lt;/_keywords&gt;&lt;_modified&gt;60313722&lt;/_modified&gt;&lt;_pages&gt;663-674&lt;/_pages&gt;&lt;_url&gt;http://www.sciencedirect.com/science/article/pii/S0921800908001420&lt;/_url&gt;&lt;_volume&gt;65&lt;/_volume&gt;&lt;/Details&gt;&lt;Extra&gt;&lt;DBUID&gt;{EDEA4BC4-0457-43F1-8F42-A2410C0142AC}&lt;/DBUID&gt;&lt;/Extra&gt;&lt;/Item&gt;&lt;/References&gt;&lt;/Group&gt;&lt;/Citation&gt;_x000a_"/>
    <w:docVar w:name="NE.Ref{20793ABC-BD48-4592-A948-FDB8EC5E4AF5}" w:val=" ADDIN NE.Ref.{20793ABC-BD48-4592-A948-FDB8EC5E4AF5} ADDIN NE.Ref.{20793ABC-BD48-4592-A948-FDB8EC5E4AF5}&lt;Citation&gt;&lt;Group&gt;&lt;References&gt;&lt;Item&gt;&lt;ID&gt;492&lt;/ID&gt;&lt;UID&gt;{1F94FD54-A480-4978-96F2-B347BF3F5EED}&lt;/UID&gt;&lt;Title&gt;Land rights in rural China: Facts, fictions and issues&lt;/Title&gt;&lt;Template&gt;Journal Article&lt;/Template&gt;&lt;Star&gt;0&lt;/Star&gt;&lt;Tag&gt;0&lt;/Tag&gt;&lt;Author&gt;Brandt, Loren; Huang, Jikun; Li, Guo; Rozelle, Scott&lt;/Author&gt;&lt;Year&gt;2002&lt;/Year&gt;&lt;Details&gt;&lt;_accessed&gt;60979055&lt;/_accessed&gt;&lt;_alternate_title&gt;The China Journal&lt;/_alternate_title&gt;&lt;_created&gt;60979055&lt;/_created&gt;&lt;_date&gt;2002-01-01&lt;/_date&gt;&lt;_date_display&gt;2002&lt;/_date_display&gt;&lt;_doi&gt;10.2307/3182074&lt;/_doi&gt;&lt;_isbn&gt;13249347&lt;/_isbn&gt;&lt;_issue&gt;47&lt;/_issue&gt;&lt;_journal&gt;The China Journal&lt;/_journal&gt;&lt;_modified&gt;60979055&lt;/_modified&gt;&lt;_ori_publication&gt;The University of Chicago Press&lt;/_ori_publication&gt;&lt;_pages&gt;67-97&lt;/_pages&gt;&lt;_url&gt;http://www.jstor.org/stable/3182074&lt;/_url&gt;&lt;/Details&gt;&lt;Extra&gt;&lt;DBUID&gt;{EDEA4BC4-0457-43F1-8F42-A2410C0142AC}&lt;/DBUID&gt;&lt;/Extra&gt;&lt;/Item&gt;&lt;/References&gt;&lt;/Group&gt;&lt;/Citation&gt;_x000a_"/>
    <w:docVar w:name="NE.Ref{2974F0EA-795D-4EAA-83DC-B9DA8E46174F}" w:val=" ADDIN NE.Ref.{2974F0EA-795D-4EAA-83DC-B9DA8E46174F}"/>
    <w:docVar w:name="NE.Ref{2A875F80-18B9-42DB-BA9C-30F02D281D17}" w:val=" ADDIN NE.Ref.{2A875F80-18B9-42DB-BA9C-30F02D281D17} ADDIN NE.Ref.{2A875F80-18B9-42DB-BA9C-30F02D281D17}&lt;Citation&gt;&lt;Group&gt;&lt;References&gt;&lt;Item&gt;&lt;ID&gt;225&lt;/ID&gt;&lt;UID&gt;{D320F940-00C8-40E2-BB08-623E3090FF1B}&lt;/UID&gt;&lt;Title&gt;Local government behavior and property right formation in rural China&lt;/Title&gt;&lt;Template&gt;Journal Article&lt;/Template&gt;&lt;Star&gt;0&lt;/Star&gt;&lt;Tag&gt;0&lt;/Tag&gt;&lt;Author&gt;Brandt, Loren; Rozelle, Scott; Turner, Matthew A&lt;/Author&gt;&lt;Year&gt;2004&lt;/Year&gt;&lt;Details&gt;&lt;_accessed&gt;60313855&lt;/_accessed&gt;&lt;_alternate_title&gt;Journal of Institutional and Theoretical Economics (JITE) / Zeitschrift für die gesamte Staatswissenschaft&lt;/_alternate_title&gt;&lt;_created&gt;60313854&lt;/_created&gt;&lt;_date&gt;2004-12-01&lt;/_date&gt;&lt;_date_display&gt;2004/12/01&lt;/_date_display&gt;&lt;_doi&gt;10.2307/40752483&lt;/_doi&gt;&lt;_isbn&gt;09324569&lt;/_isbn&gt;&lt;_issue&gt;4&lt;/_issue&gt;&lt;_journal&gt;Journal of Institutional and Theoretical Economics (JITE) / Zeitschrift für die gesamte Staatswissenschaft&lt;/_journal&gt;&lt;_modified&gt;60313854&lt;/_modified&gt;&lt;_ori_publication&gt;Mohr Siebeck GmbH &amp;amp; Co. KG&lt;/_ori_publication&gt;&lt;_pages&gt;627-662&lt;/_pages&gt;&lt;_url&gt;http://www.jstor.org/stable/40752483&lt;/_url&gt;&lt;_volume&gt;160&lt;/_volume&gt;&lt;/Details&gt;&lt;Extra&gt;&lt;DBUID&gt;{EDEA4BC4-0457-43F1-8F42-A2410C0142AC}&lt;/DBUID&gt;&lt;/Extra&gt;&lt;/Item&gt;&lt;/References&gt;&lt;/Group&gt;&lt;Group&gt;&lt;References&gt;&lt;Item&gt;&lt;ID&gt;212&lt;/ID&gt;&lt;UID&gt;{20286D15-838B-4824-9E34-1BA747EAB5A3}&lt;/UID&gt;&lt;Title&gt;Village leaders and land-rights formation in China&lt;/Title&gt;&lt;Template&gt;Journal Article&lt;/Template&gt;&lt;Star&gt;0&lt;/Star&gt;&lt;Tag&gt;0&lt;/Tag&gt;&lt;Author&gt;Rozelle, Scott; Li, Guo&lt;/Author&gt;&lt;Year&gt;1998&lt;/Year&gt;&lt;Details&gt;&lt;_accessed&gt;60312394&lt;/_accessed&gt;&lt;_alternate_title&gt;The American Economic Review&lt;/_alternate_title&gt;&lt;_created&gt;60312392&lt;/_created&gt;&lt;_date&gt;1998-05-01&lt;/_date&gt;&lt;_date_display&gt;1998/05/01&lt;/_date_display&gt;&lt;_doi&gt;10.2307/116962&lt;/_doi&gt;&lt;_isbn&gt;00028282&lt;/_isbn&gt;&lt;_issue&gt;2&lt;/_issue&gt;&lt;_journal&gt;The American Economic Review&lt;/_journal&gt;&lt;_modified&gt;60312395&lt;/_modified&gt;&lt;_ori_publication&gt;American Economic Association&lt;/_ori_publication&gt;&lt;_pages&gt;433-438&lt;/_pages&gt;&lt;_url&gt;http://www.jstor.org/stable/116962&lt;/_url&gt;&lt;_volume&gt;88&lt;/_volume&gt;&lt;/Details&gt;&lt;Extra&gt;&lt;DBUID&gt;{EDEA4BC4-0457-43F1-8F42-A2410C0142AC}&lt;/DBUID&gt;&lt;/Extra&gt;&lt;/Item&gt;&lt;/References&gt;&lt;/Group&gt;&lt;/Citation&gt;_x000a_"/>
    <w:docVar w:name="NE.Ref{335E611A-96B9-455D-86C1-6AF6CAC773D8}" w:val=" ADDIN NE.Ref.{335E611A-96B9-455D-86C1-6AF6CAC773D8} ADDIN NE.Ref.{335E611A-96B9-455D-86C1-6AF6CAC773D8}&lt;Citation&gt;&lt;Group&gt;&lt;References&gt;&lt;Item&gt;&lt;ID&gt;223&lt;/ID&gt;&lt;UID&gt;{558E8DA9-9E3F-4FC7-BA87-FEA50D710EA7}&lt;/UID&gt;&lt;Title&gt;China&amp;apos;s Sloping Land Conversion Program: Does expansion equal success?&lt;/Title&gt;&lt;Template&gt;Journal Article&lt;/Template&gt;&lt;Star&gt;0&lt;/Star&gt;&lt;Tag&gt;0&lt;/Tag&gt;&lt;Author&gt;Xu, Jintao; Tao, Ran; Xu, Zhigang; Bennett, Michael T&lt;/Author&gt;&lt;Year&gt;2010&lt;/Year&gt;&lt;Details&gt;&lt;_accessed&gt;60612440&lt;/_accessed&gt;&lt;_alternate_title&gt;Land Economics&lt;/_alternate_title&gt;&lt;_created&gt;60313739&lt;/_created&gt;&lt;_date&gt;2010-05-01&lt;/_date&gt;&lt;_date_display&gt;2010/05//&lt;/_date_display&gt;&lt;_isbn&gt;00237639&lt;/_isbn&gt;&lt;_issue&gt;2&lt;/_issue&gt;&lt;_journal&gt;Land Economics&lt;/_journal&gt;&lt;_keywords&gt;LAND use; LAND economics; RECLAMATION of land; LANDFORMS; SLOPES (Physical geography); CHINA&lt;/_keywords&gt;&lt;_modified&gt;60313743&lt;/_modified&gt;&lt;_ori_publication&gt;University of Wisconsin Press&lt;/_ori_publication&gt;&lt;_pages&gt;219-244&lt;/_pages&gt;&lt;_url&gt;http://search.ebscohost.com/login.aspx?direct=true&amp;amp;db=bth&amp;amp;AN=48988649&amp;amp;site=ehost-live&amp;amp;scope=site&lt;/_url&gt;&lt;_volume&gt;86&lt;/_volume&gt;&lt;/Details&gt;&lt;Extra&gt;&lt;DBUID&gt;{EDEA4BC4-0457-43F1-8F42-A2410C0142AC}&lt;/DBUID&gt;&lt;/Extra&gt;&lt;/Item&gt;&lt;/References&gt;&lt;/Group&gt;&lt;Group&gt;&lt;References&gt;&lt;Item&gt;&lt;ID&gt;419&lt;/ID&gt;&lt;UID&gt;{EEB438C1-36F1-4CDA-8C0A-8A9CBE2DB54D}&lt;/UID&gt;&lt;Title&gt;Are the poor benefiting from China&amp;apos;s land conservation program?&lt;/Title&gt;&lt;Template&gt;Journal Article&lt;/Template&gt;&lt;Star&gt;0&lt;/Star&gt;&lt;Tag&gt;0&lt;/Tag&gt;&lt;Author&gt;Uchida, Emi; Xu, Jintao; Xu, Zhigang; Rozelle, Scott&lt;/Author&gt;&lt;Year&gt;2007&lt;/Year&gt;&lt;Details&gt;&lt;_accessed&gt;60612440&lt;/_accessed&gt;&lt;_alternate_title&gt;Environment and Development Economics&lt;/_alternate_title&gt;&lt;_created&gt;60612430&lt;/_created&gt;&lt;_date&gt;2007-01-01&lt;/_date&gt;&lt;_date_display&gt;2007&lt;/_date_display&gt;&lt;_isbn&gt;1469-4395&lt;/_isbn&gt;&lt;_issue&gt;4&lt;/_issue&gt;&lt;_journal&gt;Environment and Development Economics&lt;/_journal&gt;&lt;_modified&gt;60612440&lt;/_modified&gt;&lt;_ori_publication&gt;Cambridge Journals Online&lt;/_ori_publication&gt;&lt;_pages&gt;593-620&lt;/_pages&gt;&lt;_url&gt;href=&amp;quot;http://dx.doi.org/10.1017/S1355770X07003713&lt;/_url&gt;&lt;_volume&gt;12&lt;/_volume&gt;&lt;/Details&gt;&lt;Extra&gt;&lt;DBUID&gt;{EDEA4BC4-0457-43F1-8F42-A2410C0142AC}&lt;/DBUID&gt;&lt;/Extra&gt;&lt;/Item&gt;&lt;/References&gt;&lt;/Group&gt;&lt;/Citation&gt;_x000a_"/>
    <w:docVar w:name="NE.Ref{434382A4-2D75-43AF-94E8-A066E42E8ACD}" w:val=" ADDIN NE.Ref.{434382A4-2D75-43AF-94E8-A066E42E8ACD} ADDIN NE.Ref.{434382A4-2D75-43AF-94E8-A066E42E8ACD}&lt;Citation&gt;&lt;Group&gt;&lt;References&gt;&lt;Item&gt;&lt;ID&gt;195&lt;/ID&gt;&lt;UID&gt;{83292B33-B3BF-4FE6-BF41-62243DADD7B6}&lt;/UID&gt;&lt;Title&gt;Decentralization and REDD+ in Brazil&lt;/Title&gt;&lt;Template&gt;Journal Article&lt;/Template&gt;&lt;Star&gt;0&lt;/Star&gt;&lt;Tag&gt;0&lt;/Tag&gt;&lt;Author&gt;Toni, Fabiano&lt;/Author&gt;&lt;Year&gt;2011&lt;/Year&gt;&lt;Details&gt;&lt;_accessed&gt;60310128&lt;/_accessed&gt;&lt;_created&gt;60310128&lt;/_created&gt;&lt;_issue&gt;1&lt;/_issue&gt;&lt;_journal&gt;Forests&lt;/_journal&gt;&lt;_modified&gt;60310129&lt;/_modified&gt;&lt;_pages&gt;66-85&lt;/_pages&gt;&lt;_volume&gt;2&lt;/_volume&gt;&lt;/Details&gt;&lt;Extra&gt;&lt;DBUID&gt;{EDEA4BC4-0457-43F1-8F42-A2410C0142AC}&lt;/DBUID&gt;&lt;/Extra&gt;&lt;/Item&gt;&lt;/References&gt;&lt;/Group&gt;&lt;Group&gt;&lt;References&gt;&lt;Item&gt;&lt;ID&gt;196&lt;/ID&gt;&lt;UID&gt;{A2EAE52F-193B-44A4-B794-7A886073D414}&lt;/UID&gt;&lt;Title&gt;Forest decentralization for REDD? A response to Sandbrook et al.&lt;/Title&gt;&lt;Template&gt;Journal Article&lt;/Template&gt;&lt;Star&gt;0&lt;/Star&gt;&lt;Tag&gt;0&lt;/Tag&gt;&lt;Author&gt;Wunder, Sven&lt;/Author&gt;&lt;Year&gt;2010&lt;/Year&gt;&lt;Details&gt;&lt;_accessed&gt;60310130&lt;/_accessed&gt;&lt;_created&gt;60310130&lt;/_created&gt;&lt;_date&gt;2010-01-01&lt;/_date&gt;&lt;_date_display&gt;2010&lt;/_date_display&gt;&lt;_issue&gt;03&lt;/_issue&gt;&lt;_journal&gt;Oryx&lt;/_journal&gt;&lt;_modified&gt;60310130&lt;/_modified&gt;&lt;_pages&gt;335-337&lt;/_pages&gt;&lt;_volume&gt;44&lt;/_volume&gt;&lt;/Details&gt;&lt;Extra&gt;&lt;DBUID&gt;{EDEA4BC4-0457-43F1-8F42-A2410C0142AC}&lt;/DBUID&gt;&lt;/Extra&gt;&lt;/Item&gt;&lt;/References&gt;&lt;/Group&gt;&lt;/Citation&gt;_x000a_"/>
    <w:docVar w:name="NE.Ref{44F469AD-ABDB-409D-AA82-AD3DF5734F71}" w:val=" ADDIN NE.Ref.{44F469AD-ABDB-409D-AA82-AD3DF5734F71} ADDIN NE.Ref.{44F469AD-ABDB-409D-AA82-AD3DF5734F71}&lt;Citation&gt;&lt;Group&gt;&lt;References&gt;&lt;Item&gt;&lt;ID&gt;208&lt;/ID&gt;&lt;UID&gt;{BBAB41A6-F06E-4540-90CA-D4B4E09B380F}&lt;/UID&gt;&lt;Title&gt;Policies and programmes to make decentralization effective: A case study from China&lt;/Title&gt;&lt;Template&gt;Book Section&lt;/Template&gt;&lt;Star&gt;0&lt;/Star&gt;&lt;Tag&gt;0&lt;/Tag&gt;&lt;Author&gt;Liu, Dacheng&lt;/Author&gt;&lt;Year&gt;2008&lt;/Year&gt;&lt;Details&gt;&lt;_accessed&gt;60311098&lt;/_accessed&gt;&lt;_created&gt;60311098&lt;/_created&gt;&lt;_modified&gt;60311103&lt;/_modified&gt;&lt;_place_published&gt;London&lt;/_place_published&gt;&lt;_publisher&gt;Earthscan&lt;/_publisher&gt;&lt;_secondary_author&gt;Colfer, Carol J Pierce; Dahal, Ganga Ram; Capistrano, Doris&lt;/_secondary_author&gt;&lt;_secondary_title&gt;Lessons from forest decentralization: Money, justice and the quest for good governance in Asia-Pacific&lt;/_secondary_title&gt;&lt;/Details&gt;&lt;Extra&gt;&lt;DBUID&gt;{EDEA4BC4-0457-43F1-8F42-A2410C0142AC}&lt;/DBUID&gt;&lt;/Extra&gt;&lt;/Item&gt;&lt;/References&gt;&lt;/Group&gt;&lt;Group&gt;&lt;References&gt;&lt;Item&gt;&lt;ID&gt;497&lt;/ID&gt;&lt;UID&gt;{80ECE8FB-6832-4347-B4F2-69BBDB7DEE5E}&lt;/UID&gt;&lt;Title&gt;Ecological compensation for natural resource utilisation in China&lt;/Title&gt;&lt;Template&gt;Journal Article&lt;/Template&gt;&lt;Star&gt;0&lt;/Star&gt;&lt;Tag&gt;0&lt;/Tag&gt;&lt;Author&gt;Chang, I-Shin; Wu, Jing; Yang, Yanxia; Shi, Mingmin; Li, Xiaochun&lt;/Author&gt;&lt;Year&gt;2014&lt;/Year&gt;&lt;Details&gt;&lt;_accessed&gt;60984796&lt;/_accessed&gt;&lt;_created&gt;60984796&lt;/_created&gt;&lt;_issue&gt;2&lt;/_issue&gt;&lt;_journal&gt;Journal of Environmental Planning and Management&lt;/_journal&gt;&lt;_modified&gt;60984796&lt;/_modified&gt;&lt;_pages&gt;273-296&lt;/_pages&gt;&lt;_volume&gt;57&lt;/_volume&gt;&lt;/Details&gt;&lt;Extra&gt;&lt;DBUID&gt;{EDEA4BC4-0457-43F1-8F42-A2410C0142AC}&lt;/DBUID&gt;&lt;/Extra&gt;&lt;/Item&gt;&lt;/References&gt;&lt;/Group&gt;&lt;/Citation&gt;_x000a_"/>
    <w:docVar w:name="NE.Ref{46A64494-6DB0-4B03-943F-3AB50CAF2E5F}" w:val=" ADDIN NE.Ref.{46A64494-6DB0-4B03-943F-3AB50CAF2E5F} ADDIN NE.Ref.{46A64494-6DB0-4B03-943F-3AB50CAF2E5F}&lt;Citation&gt;&lt;Group&gt;&lt;References&gt;&lt;Item&gt;&lt;ID&gt;328&lt;/ID&gt;&lt;UID&gt;{35BB03A4-BA93-4648-971D-5D08CA764335}&lt;/UID&gt;&lt;Title&gt;Direct payments to conserve biodiversity&lt;/Title&gt;&lt;Template&gt;Journal Article&lt;/Template&gt;&lt;Star&gt;0&lt;/Star&gt;&lt;Tag&gt;0&lt;/Tag&gt;&lt;Author&gt;Ferraro, Paul J; Kiss, Agnes&lt;/Author&gt;&lt;Year&gt;2002&lt;/Year&gt;&lt;Details&gt;&lt;_accessed&gt;60612445&lt;/_accessed&gt;&lt;_alternate_title&gt;Science&lt;/_alternate_title&gt;&lt;_created&gt;60514222&lt;/_created&gt;&lt;_date&gt;2002-11-29&lt;/_date&gt;&lt;_date_display&gt;2002/11/29&lt;/_date_display&gt;&lt;_doi&gt;10.2307/3832989&lt;/_doi&gt;&lt;_isbn&gt;00368075&lt;/_isbn&gt;&lt;_issue&gt;5599&lt;/_issue&gt;&lt;_journal&gt;Science&lt;/_journal&gt;&lt;_modified&gt;60514223&lt;/_modified&gt;&lt;_ori_publication&gt;American Association for the Advancement of Science&lt;/_ori_publication&gt;&lt;_pages&gt;1718-1719&lt;/_pages&gt;&lt;_url&gt;http://www.jstor.org/stable/3832989&lt;/_url&gt;&lt;_volume&gt;298&lt;/_volume&gt;&lt;/Details&gt;&lt;Extra&gt;&lt;DBUID&gt;{EDEA4BC4-0457-43F1-8F42-A2410C0142AC}&lt;/DBUID&gt;&lt;/Extra&gt;&lt;/Item&gt;&lt;/References&gt;&lt;/Group&gt;&lt;Group&gt;&lt;References&gt;&lt;Item&gt;&lt;ID&gt;420&lt;/ID&gt;&lt;UID&gt;{488881D8-E648-4768-884F-BEC3A44E344C}&lt;/UID&gt;&lt;Title&gt;Payments for environmental services: Some nuts and bolts&lt;/Title&gt;&lt;Template&gt;Book&lt;/Template&gt;&lt;Star&gt;0&lt;/Star&gt;&lt;Tag&gt;0&lt;/Tag&gt;&lt;Author&gt;Wunder, Sven&lt;/Author&gt;&lt;Year&gt;2005&lt;/Year&gt;&lt;Details&gt;&lt;_accessed&gt;60617004&lt;/_accessed&gt;&lt;_created&gt;60612432&lt;/_created&gt;&lt;_modified&gt;60617004&lt;/_modified&gt;&lt;_place_published&gt;Jakarta, Indonesia&lt;/_place_published&gt;&lt;_publisher&gt;Center for International Forestry Research (CIFOR)&lt;/_publisher&gt;&lt;/Details&gt;&lt;Extra&gt;&lt;DBUID&gt;{EDEA4BC4-0457-43F1-8F42-A2410C0142AC}&lt;/DBUID&gt;&lt;/Extra&gt;&lt;/Item&gt;&lt;/References&gt;&lt;/Group&gt;&lt;/Citation&gt;_x000a_"/>
    <w:docVar w:name="NE.Ref{49A25C58-ECF8-4625-AF30-38D2FC8C2E76}" w:val=" ADDIN NE.Ref.{49A25C58-ECF8-4625-AF30-38D2FC8C2E76} ADDIN NE.Ref.{8339A8CF-A606-4666-8061-E5AC4722618C}&lt;Citation&gt;&lt;Group&gt;&lt;References&gt;&lt;Item&gt;&lt;ID&gt;252&lt;/ID&gt;&lt;UID&gt;{0E279289-A4A3-4CA3-9B2A-5150067A65C1}&lt;/UID&gt;&lt;Title&gt;Why did the communist party reform in China, but not in the Soviet Union? The political economy of agricultural transition&lt;/Title&gt;&lt;Template&gt;Journal Article&lt;/Template&gt;&lt;Star&gt;0&lt;/Star&gt;&lt;Tag&gt;0&lt;/Tag&gt;&lt;Author&gt;Rozelle, Scott; Swinnen, Johan F M&lt;/Author&gt;&lt;Year&gt;2009&lt;/Year&gt;&lt;Details&gt;&lt;_accessed&gt;60355383&lt;/_accessed&gt;&lt;_alternate_title&gt;China Economic ReviewSpecial Issue: Agriculture in Transition Agriculture in Transition&lt;/_alternate_title&gt;&lt;_created&gt;60355383&lt;/_created&gt;&lt;_date&gt;2009-06-01&lt;/_date&gt;&lt;_date_display&gt;2009/6//&lt;/_date_display&gt;&lt;_doi&gt;10.1016/j.chieco.2008.10.014&lt;/_doi&gt;&lt;_isbn&gt;1043-951X&lt;/_isbn&gt;&lt;_issue&gt;2&lt;/_issue&gt;&lt;_journal&gt;China Economic Review&lt;/_journal&gt;&lt;_keywords&gt;Communist Party; Agriculture&lt;/_keywords&gt;&lt;_modified&gt;60355384&lt;/_modified&gt;&lt;_pages&gt;275-287&lt;/_pages&gt;&lt;_url&gt;http://www.sciencedirect.com/science/article/pii/S1043951X09000054&lt;/_url&gt;&lt;_volume&gt;20&lt;/_volume&gt;&lt;/Details&gt;&lt;Extra&gt;&lt;DBUID&gt;{EDEA4BC4-0457-43F1-8F42-A2410C0142AC}&lt;/DBUID&gt;&lt;/Extra&gt;&lt;/Item&gt;&lt;/References&gt;&lt;/Group&gt;&lt;/Citation&gt;_x000a_"/>
    <w:docVar w:name="NE.Ref{49C30794-5352-4C81-A078-93F464252806}" w:val=" ADDIN NE.Ref.{49C30794-5352-4C81-A078-93F464252806} ADDIN NE.Ref.{49C30794-5352-4C81-A078-93F464252806}&lt;Citation&gt;&lt;Group&gt;&lt;References&gt;&lt;Item&gt;&lt;ID&gt;208&lt;/ID&gt;&lt;UID&gt;{BBAB41A6-F06E-4540-90CA-D4B4E09B380F}&lt;/UID&gt;&lt;Title&gt;Policies and programmes to make decentralization effective: A case study from China&lt;/Title&gt;&lt;Template&gt;Book Section&lt;/Template&gt;&lt;Star&gt;0&lt;/Star&gt;&lt;Tag&gt;0&lt;/Tag&gt;&lt;Author&gt;Liu, Dacheng&lt;/Author&gt;&lt;Year&gt;2008&lt;/Year&gt;&lt;Details&gt;&lt;_accessed&gt;60311098&lt;/_accessed&gt;&lt;_created&gt;60311098&lt;/_created&gt;&lt;_modified&gt;60311103&lt;/_modified&gt;&lt;_place_published&gt;London&lt;/_place_published&gt;&lt;_publisher&gt;Earthscan&lt;/_publisher&gt;&lt;_secondary_author&gt;Colfer, Carol J Pierce; Dahal, Ganga Ram; Capistrano, Doris&lt;/_secondary_author&gt;&lt;_secondary_title&gt;Lessons from forest decentralization: Money, justice and the quest for good governance in Asia-Pacific&lt;/_secondary_title&gt;&lt;/Details&gt;&lt;Extra&gt;&lt;DBUID&gt;{EDEA4BC4-0457-43F1-8F42-A2410C0142AC}&lt;/DBUID&gt;&lt;/Extra&gt;&lt;/Item&gt;&lt;/References&gt;&lt;/Group&gt;&lt;Group&gt;&lt;References&gt;&lt;Item&gt;&lt;ID&gt;229&lt;/ID&gt;&lt;UID&gt;{C9525117-CD96-46F1-A283-EF510D38C351}&lt;/UID&gt;&lt;Title&gt;Political modernization in China&amp;apos;s forest governance? Payment schemes for forest ecological services in Liaoning&lt;/Title&gt;&lt;Template&gt;Journal Article&lt;/Template&gt;&lt;Star&gt;0&lt;/Star&gt;&lt;Tag&gt;0&lt;/Tag&gt;&lt;Author&gt;Liang, Dan; Mol, Arthur P J&lt;/Author&gt;&lt;Year&gt;2013&lt;/Year&gt;&lt;Details&gt;&lt;_accessed&gt;60314031&lt;/_accessed&gt;&lt;_alternate_title&gt;Journal of Environmental Policy &amp;amp; PlanningJournal of Environmental Policy &amp;amp; Planning&lt;/_alternate_title&gt;&lt;_created&gt;60314031&lt;/_created&gt;&lt;_date&gt;2013-02-15&lt;/_date&gt;&lt;_date_display&gt;2013_x000d__x000a_2013/02/15&lt;/_date_display&gt;&lt;_doi&gt;10.1080/1523908X.2012.752185&lt;/_doi&gt;&lt;_isbn&gt;1523-908X&lt;/_isbn&gt;&lt;_issue&gt;1&lt;/_issue&gt;&lt;_journal&gt;Journal of Environmental Policy &amp;amp; Planning&lt;/_journal&gt;&lt;_modified&gt;60314031&lt;/_modified&gt;&lt;_ori_publication&gt;Routledge&lt;/_ori_publication&gt;&lt;_pages&gt;65-88&lt;/_pages&gt;&lt;_url&gt;http://dx.doi.org/10.1080/1523908X.2012.752185&lt;/_url&gt;&lt;_volume&gt;15&lt;/_volume&gt;&lt;/Details&gt;&lt;Extra&gt;&lt;DBUID&gt;{EDEA4BC4-0457-43F1-8F42-A2410C0142AC}&lt;/DBUID&gt;&lt;/Extra&gt;&lt;/Item&gt;&lt;/References&gt;&lt;/Group&gt;&lt;/Citation&gt;_x000a_"/>
    <w:docVar w:name="NE.Ref{4D0E76D6-272F-4F6B-B11A-074914F954E9}" w:val=" ADDIN NE.Ref.{4D0E76D6-272F-4F6B-B11A-074914F954E9} ADDIN NE.Ref.{4D0E76D6-272F-4F6B-B11A-074914F954E9}&lt;Citation&gt;&lt;Group&gt;&lt;References&gt;&lt;Item&gt;&lt;ID&gt;201&lt;/ID&gt;&lt;UID&gt;{85E97FCF-FA2C-4F1C-A7CD-8BB944ED7DAE}&lt;/UID&gt;&lt;Title&gt;Framing REDD+ in India: Carbonizing and centralizing Indian forest governance?&lt;/Title&gt;&lt;Template&gt;Journal Article&lt;/Template&gt;&lt;Star&gt;1&lt;/Star&gt;&lt;Tag&gt;0&lt;/Tag&gt;&lt;Author&gt;Vijge, Marjanneke J; Gupta, Aarti&lt;/Author&gt;&lt;Year&gt;2014&lt;/Year&gt;&lt;Details&gt;&lt;_accessed&gt;60310169&lt;/_accessed&gt;&lt;_alternate_title&gt;Environmental Science &amp;amp; Policy&lt;/_alternate_title&gt;&lt;_created&gt;60310169&lt;/_created&gt;&lt;_date&gt;2014-04-01&lt;/_date&gt;&lt;_date_display&gt;2014/4//&lt;/_date_display&gt;&lt;_doi&gt;10.1016/j.envsci.2013.10.012&lt;/_doi&gt;&lt;_isbn&gt;1462-9011&lt;/_isbn&gt;&lt;_issue&gt;April&lt;/_issue&gt;&lt;_journal&gt;Environmental Science &amp;amp; Policy&lt;/_journal&gt;&lt;_keywords&gt;REDD+; Forest governance; India; Climate policy; Carbonization; Green India Mission&lt;/_keywords&gt;&lt;_modified&gt;60897172&lt;/_modified&gt;&lt;_pages&gt;17-27&lt;/_pages&gt;&lt;_url&gt;http://www.sciencedirect.com/science/article/pii/S1462901113002207&lt;/_url&gt;&lt;_volume&gt;38&lt;/_volume&gt;&lt;/Details&gt;&lt;Extra&gt;&lt;DBUID&gt;{EDEA4BC4-0457-43F1-8F42-A2410C0142AC}&lt;/DBUID&gt;&lt;/Extra&gt;&lt;/Item&gt;&lt;/References&gt;&lt;/Group&gt;&lt;/Citation&gt;_x000a_"/>
    <w:docVar w:name="NE.Ref{5290A50B-871B-4400-B78D-8D3D7FEBC984}" w:val=" ADDIN NE.Ref.{5290A50B-871B-4400-B78D-8D3D7FEBC984} ADDIN NE.Ref.{5290A50B-871B-4400-B78D-8D3D7FEBC984}&lt;Citation&gt;&lt;Group&gt;&lt;References&gt;&lt;Item&gt;&lt;ID&gt;479&lt;/ID&gt;&lt;UID&gt;{60D2A814-AC92-4749-B866-C705BD4B128D}&lt;/UID&gt;&lt;Title&gt;The institutional blind spot in environmental economics&lt;/Title&gt;&lt;Template&gt;Book&lt;/Template&gt;&lt;Star&gt;0&lt;/Star&gt;&lt;Tag&gt;0&lt;/Tag&gt;&lt;Author&gt;Burtraw, Dallas&lt;/Author&gt;&lt;Year&gt;2012&lt;/Year&gt;&lt;Details&gt;&lt;_accessed&gt;60895748&lt;/_accessed&gt;&lt;_created&gt;60895748&lt;/_created&gt;&lt;_modified&gt;60895748&lt;/_modified&gt;&lt;_place_published&gt;Washington, DC&lt;/_place_published&gt;&lt;_publisher&gt;Resources for the Future&lt;/_publisher&gt;&lt;/Details&gt;&lt;Extra&gt;&lt;DBUID&gt;{EDEA4BC4-0457-43F1-8F42-A2410C0142AC}&lt;/DBUID&gt;&lt;/Extra&gt;&lt;/Item&gt;&lt;/References&gt;&lt;/Group&gt;&lt;/Citation&gt;_x000a_"/>
    <w:docVar w:name="NE.Ref{53525582-51ED-41AC-8DAF-1410229CC302}" w:val=" ADDIN NE.Ref.{53525582-51ED-41AC-8DAF-1410229CC302} ADDIN NE.Ref.{53525582-51ED-41AC-8DAF-1410229CC302}&lt;Citation&gt;&lt;Group&gt;&lt;References&gt;&lt;Item&gt;&lt;ID&gt;260&lt;/ID&gt;&lt;UID&gt;{16CAA6C1-34EB-4751-8D29-3D887F4AAFCB}&lt;/UID&gt;&lt;Title&gt;Securing property rights in transition: Lessons from implementation of China&amp;apos;s rural land contracting law&lt;/Title&gt;&lt;Template&gt;Journal Article&lt;/Template&gt;&lt;Star&gt;0&lt;/Star&gt;&lt;Tag&gt;0&lt;/Tag&gt;&lt;Author&gt;Deininger, Klaus; Jin, Songqing&lt;/Author&gt;&lt;Year&gt;2009&lt;/Year&gt;&lt;Details&gt;&lt;_accessed&gt;60473840&lt;/_accessed&gt;&lt;_alternate_title&gt;Journal of Economic Behavior &amp;amp; Organization&lt;/_alternate_title&gt;&lt;_created&gt;60371507&lt;/_created&gt;&lt;_date&gt;2009-05-01&lt;/_date&gt;&lt;_date_display&gt;2009/5//&lt;/_date_display&gt;&lt;_doi&gt;10.1016/j.jebo.2009.01.001&lt;/_doi&gt;&lt;_isbn&gt;0167-2681&lt;/_isbn&gt;&lt;_issue&gt;1–2&lt;/_issue&gt;&lt;_journal&gt;Journal of Economic Behavior &amp;amp; Organization&lt;/_journal&gt;&lt;_keywords&gt;Property rights; Tenure security; Legal change; Governance; China&lt;/_keywords&gt;&lt;_modified&gt;60371507&lt;/_modified&gt;&lt;_pages&gt;22-38&lt;/_pages&gt;&lt;_url&gt;http://www.sciencedirect.com/science/article/pii/S0167268109000043&lt;/_url&gt;&lt;_volume&gt;70&lt;/_volume&gt;&lt;/Details&gt;&lt;Extra&gt;&lt;DBUID&gt;{EDEA4BC4-0457-43F1-8F42-A2410C0142AC}&lt;/DBUID&gt;&lt;/Extra&gt;&lt;/Item&gt;&lt;/References&gt;&lt;/Group&gt;&lt;Group&gt;&lt;References&gt;&lt;Item&gt;&lt;ID&gt;213&lt;/ID&gt;&lt;UID&gt;{AA856CF2-EA48-41C3-BB20-A40DCF07905E}&lt;/UID&gt;&lt;Title&gt;Land tenure arrangements and rural-urban migration in China&lt;/Title&gt;&lt;Template&gt;Journal Article&lt;/Template&gt;&lt;Star&gt;0&lt;/Star&gt;&lt;Tag&gt;0&lt;/Tag&gt;&lt;Author&gt;Mullan, Katrina; Grosjean, Pauline; Kontoleon, Andreas&lt;/Author&gt;&lt;Year&gt;2011&lt;/Year&gt;&lt;Details&gt;&lt;_accessed&gt;60312401&lt;/_accessed&gt;&lt;_alternate_title&gt;World Development&lt;/_alternate_title&gt;&lt;_created&gt;60312393&lt;/_created&gt;&lt;_date&gt;2011-01-01&lt;/_date&gt;&lt;_date_display&gt;2011/1//&lt;/_date_display&gt;&lt;_doi&gt;10.1016/j.worlddev.2010.08.009&lt;/_doi&gt;&lt;_isbn&gt;0305-750X&lt;/_isbn&gt;&lt;_issue&gt;1&lt;/_issue&gt;&lt;_journal&gt;World Development&lt;/_journal&gt;&lt;_keywords&gt;land tenure security; land rental rights; rural–urban migration; China; Asia&lt;/_keywords&gt;&lt;_modified&gt;60312401&lt;/_modified&gt;&lt;_pages&gt;123-133&lt;/_pages&gt;&lt;_url&gt;http://www.sciencedirect.com/science/article/pii/S0305750X10001579&lt;/_url&gt;&lt;_volume&gt;39&lt;/_volume&gt;&lt;/Details&gt;&lt;Extra&gt;&lt;DBUID&gt;{EDEA4BC4-0457-43F1-8F42-A2410C0142AC}&lt;/DBUID&gt;&lt;/Extra&gt;&lt;/Item&gt;&lt;/References&gt;&lt;/Group&gt;&lt;/Citation&gt;_x000a_"/>
    <w:docVar w:name="NE.Ref{5425FF7D-3DE0-4720-BD99-F2E334CB2B5C}" w:val=" ADDIN NE.Ref.{5425FF7D-3DE0-4720-BD99-F2E334CB2B5C} ADDIN NE.Ref.{5425FF7D-3DE0-4720-BD99-F2E334CB2B5C}&lt;Citation&gt;&lt;Group&gt;&lt;References&gt;&lt;Item&gt;&lt;ID&gt;169&lt;/ID&gt;&lt;UID&gt;{0F33693D-8C97-4E47-B438-8B354E74B267}&lt;/UID&gt;&lt;Title&gt;Relaxing rural constraints: A &amp;apos;win-win&amp;apos; policy for poverty and environment in China?&lt;/Title&gt;&lt;Template&gt;Journal Article&lt;/Template&gt;&lt;Star&gt;0&lt;/Star&gt;&lt;Tag&gt;0&lt;/Tag&gt;&lt;Author&gt;Groom, Ben; Grosjean, Pauline; Kontoleon, Andreas; Swanson, Timothy; Zhang, Shiqiu&lt;/Author&gt;&lt;Year&gt;2010&lt;/Year&gt;&lt;Details&gt;&lt;_accessed&gt;60315313&lt;/_accessed&gt;&lt;_alternate_title&gt;Oxford Economic Papers&lt;/_alternate_title&gt;&lt;_created&gt;60288684&lt;/_created&gt;&lt;_date&gt;2010-01-01&lt;/_date&gt;&lt;_date_display&gt;2010/01/01&lt;/_date_display&gt;&lt;_issue&gt;1 &lt;/_issue&gt;&lt;_journal&gt;Oxford Economic Papers&lt;/_journal&gt;&lt;_modified&gt;60293796&lt;/_modified&gt;&lt;_pages&gt;132 -156 &lt;/_pages&gt;&lt;_url&gt;http://oep.oxfordjournals.org/content/62/1/132.abstract&lt;/_url&gt;&lt;_volume&gt;62&lt;/_volume&gt;&lt;/Details&gt;&lt;Extra&gt;&lt;DBUID&gt;{EDEA4BC4-0457-43F1-8F42-A2410C0142AC}&lt;/DBUID&gt;&lt;/Extra&gt;&lt;/Item&gt;&lt;/References&gt;&lt;/Group&gt;&lt;/Citation&gt;_x000a_"/>
    <w:docVar w:name="NE.Ref{54A80DB8-F2CA-4818-82C3-11B419CD7785}" w:val=" ADDIN NE.Ref.{54A80DB8-F2CA-4818-82C3-11B419CD7785} ADDIN NE.Ref.{54A80DB8-F2CA-4818-82C3-11B419CD7785}&lt;Citation&gt;&lt;Group&gt;&lt;References&gt;&lt;Item&gt;&lt;ID&gt;391&lt;/ID&gt;&lt;UID&gt;{684C05A7-DA4F-4697-9621-B41978813A17}&lt;/UID&gt;&lt;Title&gt;How sustainable are sustainable development programs? The case of the sloping land conversion program in china&lt;/Title&gt;&lt;Template&gt;Journal Article&lt;/Template&gt;&lt;Star&gt;0&lt;/Star&gt;&lt;Tag&gt;0&lt;/Tag&gt;&lt;Author&gt;Grosjean, Pauline; Kontoleon, Andreas&lt;/Author&gt;&lt;Year&gt;2009&lt;/Year&gt;&lt;Details&gt;&lt;_accessed&gt;60612444&lt;/_accessed&gt;&lt;_alternate_title&gt;World Development&lt;/_alternate_title&gt;&lt;_created&gt;60612211&lt;/_created&gt;&lt;_date&gt;2009-01-01&lt;/_date&gt;&lt;_date_display&gt;2009/1//&lt;/_date_display&gt;&lt;_doi&gt;10.1016/j.worlddev.2008.05.003&lt;/_doi&gt;&lt;_isbn&gt;0305-750X&lt;/_isbn&gt;&lt;_issue&gt;1&lt;/_issue&gt;&lt;_journal&gt;World Development&lt;/_journal&gt;&lt;_keywords&gt;sustainable development programs; sustainability; recursive bivariate probit; choice modeling; Asia; China&lt;/_keywords&gt;&lt;_modified&gt;60612211&lt;/_modified&gt;&lt;_pages&gt;268-285&lt;/_pages&gt;&lt;_url&gt;http://www.sciencedirect.com/science/article/pii/S0305750X08001927&lt;/_url&gt;&lt;_volume&gt;37&lt;/_volume&gt;&lt;/Details&gt;&lt;Extra&gt;&lt;DBUID&gt;{EDEA4BC4-0457-43F1-8F42-A2410C0142AC}&lt;/DBUID&gt;&lt;/Extra&gt;&lt;/Item&gt;&lt;/References&gt;&lt;/Group&gt;&lt;/Citation&gt;_x000a_"/>
    <w:docVar w:name="NE.Ref{56BA260A-8835-48E3-AA0D-26AA11E862F6}" w:val=" ADDIN NE.Ref.{56BA260A-8835-48E3-AA0D-26AA11E862F6}&lt;Citation&gt;&lt;Group&gt;&lt;References&gt;&lt;Item&gt;&lt;ID&gt;252&lt;/ID&gt;&lt;UID&gt;{0E279289-A4A3-4CA3-9B2A-5150067A65C1}&lt;/UID&gt;&lt;Title&gt;Why did the communist party reform in China, but not in the Soviet Union? The political economy of agricultural transition&lt;/Title&gt;&lt;Template&gt;Journal Article&lt;/Template&gt;&lt;Star&gt;0&lt;/Star&gt;&lt;Tag&gt;0&lt;/Tag&gt;&lt;Author&gt;Rozelle, Scott; Swinnen, Johan F M&lt;/Author&gt;&lt;Year&gt;2009&lt;/Year&gt;&lt;Details&gt;&lt;_accessed&gt;60355383&lt;/_accessed&gt;&lt;_alternate_title&gt;China Economic ReviewSpecial Issue: Agriculture in Transition Agriculture in Transition&lt;/_alternate_title&gt;&lt;_created&gt;60355383&lt;/_created&gt;&lt;_date&gt;2009-06-01&lt;/_date&gt;&lt;_date_display&gt;2009/6//&lt;/_date_display&gt;&lt;_doi&gt;10.1016/j.chieco.2008.10.014&lt;/_doi&gt;&lt;_isbn&gt;1043-951X&lt;/_isbn&gt;&lt;_issue&gt;2&lt;/_issue&gt;&lt;_journal&gt;China Economic Review&lt;/_journal&gt;&lt;_keywords&gt;Communist Party; Agriculture&lt;/_keywords&gt;&lt;_modified&gt;60355384&lt;/_modified&gt;&lt;_pages&gt;275-287&lt;/_pages&gt;&lt;_url&gt;http://www.sciencedirect.com/science/article/pii/S1043951X09000054&lt;/_url&gt;&lt;_volume&gt;20&lt;/_volume&gt;&lt;/Details&gt;&lt;Extra&gt;&lt;DBUID&gt;{EDEA4BC4-0457-43F1-8F42-A2410C0142AC}&lt;/DBUID&gt;&lt;/Extra&gt;&lt;/Item&gt;&lt;/References&gt;&lt;/Group&gt;&lt;/Citation&gt;_x000a_"/>
    <w:docVar w:name="NE.Ref{596DEFEA-D22A-4E99-939A-465827F4D31D}" w:val=" ADDIN NE.Ref.{596DEFEA-D22A-4E99-939A-465827F4D31D} ADDIN NE.Ref.{F0330A6B-489D-4D0F-B2DB-BAFAF832887D}&lt;Citation&gt;&lt;Group&gt;&lt;References&gt;&lt;Item&gt;&lt;ID&gt;498&lt;/ID&gt;&lt;UID&gt;{081F6C4C-B705-49F8-9885-FB055A6BB847}&lt;/UID&gt;&lt;Title&gt;Causal effects in nonexperimental studies: Reevaluating the evaluation of training programs&lt;/Title&gt;&lt;Template&gt;Journal Article&lt;/Template&gt;&lt;Star&gt;0&lt;/Star&gt;&lt;Tag&gt;0&lt;/Tag&gt;&lt;Author&gt;Dehejia, Rajeev H; Wahba, Sadek&lt;/Author&gt;&lt;Year&gt;1999&lt;/Year&gt;&lt;Details&gt;&lt;_accessed&gt;60989210&lt;/_accessed&gt;&lt;_created&gt;60989210&lt;/_created&gt;&lt;_issue&gt;448&lt;/_issue&gt;&lt;_journal&gt;Journal of the American Statistical Association&lt;/_journal&gt;&lt;_modified&gt;60989210&lt;/_modified&gt;&lt;_pages&gt;1053-1062&lt;/_pages&gt;&lt;_volume&gt;94&lt;/_volume&gt;&lt;/Details&gt;&lt;Extra&gt;&lt;DBUID&gt;{EDEA4BC4-0457-43F1-8F42-A2410C0142AC}&lt;/DBUID&gt;&lt;/Extra&gt;&lt;/Item&gt;&lt;/References&gt;&lt;/Group&gt;&lt;Group&gt;&lt;References&gt;&lt;Item&gt;&lt;ID&gt;188&lt;/ID&gt;&lt;UID&gt;{C44F1717-F4F5-42B9-BBD9-8669308052D7}&lt;/UID&gt;&lt;Title&gt;Some practical guidance for the implementation of propensity score matching&lt;/Title&gt;&lt;Template&gt;Journal Article&lt;/Template&gt;&lt;Star&gt;0&lt;/Star&gt;&lt;Tag&gt;0&lt;/Tag&gt;&lt;Author&gt;Caliendo, Marco; Kopeinig, Sabine&lt;/Author&gt;&lt;Year&gt;2008&lt;/Year&gt;&lt;Details&gt;&lt;_accessed&gt;60309677&lt;/_accessed&gt;&lt;_alternate_title&gt;Journal of Economic Surveys&lt;/_alternate_title&gt;&lt;_created&gt;60309537&lt;/_created&gt;&lt;_date&gt;2008-02-01&lt;/_date&gt;&lt;_date_display&gt;2008/02//&lt;/_date_display&gt;&lt;_isbn&gt;09500804&lt;/_isbn&gt;&lt;_issue&gt;1&lt;/_issue&gt;&lt;_journal&gt;Journal of Economic Surveys&lt;/_journal&gt;&lt;_keywords&gt;ECONOMIC policy; ESTIMATION theory; LABOR market; LABOR; LABOR supply; LABOR economics; Evaluation; Implementation; Propensity score matching; Sensitivity analysis; Treatment effects&lt;/_keywords&gt;&lt;_modified&gt;60309537&lt;/_modified&gt;&lt;_ori_publication&gt;Wiley-Blackwell&lt;/_ori_publication&gt;&lt;_pages&gt;31-72&lt;/_pages&gt;&lt;_url&gt;http://search.ebscohost.com/login.aspx?direct=true&amp;amp;db=bth&amp;amp;AN=28680618&amp;amp;site=ehost-live&amp;amp;scope=site_x000d__x000a_10.1111/j.1467-6419.2007.00527.x&lt;/_url&gt;&lt;_volume&gt;22&lt;/_volume&gt;&lt;/Details&gt;&lt;Extra&gt;&lt;DBUID&gt;{EDEA4BC4-0457-43F1-8F42-A2410C0142AC}&lt;/DBUID&gt;&lt;/Extra&gt;&lt;/Item&gt;&lt;/References&gt;&lt;/Group&gt;&lt;Group&gt;&lt;References&gt;&lt;Item&gt;&lt;ID&gt;247&lt;/ID&gt;&lt;UID&gt;{AF722510-E070-4092-86AD-FC291FCAFA11}&lt;/UID&gt;&lt;Title&gt;Handbook on impact evaluation: Quantitative methods and practices&lt;/Title&gt;&lt;Template&gt;Book&lt;/Template&gt;&lt;Star&gt;0&lt;/Star&gt;&lt;Tag&gt;0&lt;/Tag&gt;&lt;Author&gt;Khandker, Shahidur R; Koolwal, Gayatri B; Samad, Hussain A&lt;/Author&gt;&lt;Year&gt;2010&lt;/Year&gt;&lt;Details&gt;&lt;_accessed&gt;60617005&lt;/_accessed&gt;&lt;_created&gt;60317381&lt;/_created&gt;&lt;_modified&gt;60617005&lt;/_modified&gt;&lt;_place_published&gt;Washington, D.C., USA&lt;/_place_published&gt;&lt;_publisher&gt;The World Bank&lt;/_publisher&gt;&lt;/Details&gt;&lt;Extra&gt;&lt;DBUID&gt;{EDEA4BC4-0457-43F1-8F42-A2410C0142AC}&lt;/DBUID&gt;&lt;/Extra&gt;&lt;/Item&gt;&lt;/References&gt;&lt;/Group&gt;&lt;Group&gt;&lt;References&gt;&lt;Item&gt;&lt;ID&gt;499&lt;/ID&gt;&lt;UID&gt;{F3E2E1B1-7123-41C6-B404-2D84C5296258}&lt;/UID&gt;&lt;Title&gt;Balance diagnostics for comparing the distribution of baseline covariates between treatment groups in propensity-score matched samples&lt;/Title&gt;&lt;Template&gt;Journal Article&lt;/Template&gt;&lt;Star&gt;0&lt;/Star&gt;&lt;Tag&gt;0&lt;/Tag&gt;&lt;Author&gt;Austin, Peter C&lt;/Author&gt;&lt;Year&gt;2009&lt;/Year&gt;&lt;Details&gt;&lt;_accessed&gt;60989233&lt;/_accessed&gt;&lt;_created&gt;60989233&lt;/_created&gt;&lt;_issue&gt;September&lt;/_issue&gt;&lt;_journal&gt;Statistics in Medicine&lt;/_journal&gt;&lt;_modified&gt;60989233&lt;/_modified&gt;&lt;_pages&gt;3083–3107&lt;/_pages&gt;&lt;_volume&gt;28&lt;/_volume&gt;&lt;/Details&gt;&lt;Extra&gt;&lt;DBUID&gt;{EDEA4BC4-0457-43F1-8F42-A2410C0142AC}&lt;/DBUID&gt;&lt;/Extra&gt;&lt;/Item&gt;&lt;/References&gt;&lt;/Group&gt;&lt;/Citation&gt;_x000a_"/>
    <w:docVar w:name="NE.Ref{5FF17C0D-CCEA-4DA1-874C-7505CB8B1F33}" w:val=" ADDIN NE.Ref.{5FF17C0D-CCEA-4DA1-874C-7505CB8B1F33} ADDIN NE.Ref.{D0C4FB1D-27F4-481E-A188-7AC1824C4913}&lt;Citation&gt;&lt;Group&gt;&lt;References&gt;&lt;Item&gt;&lt;ID&gt;169&lt;/ID&gt;&lt;UID&gt;{0F33693D-8C97-4E47-B438-8B354E74B267}&lt;/UID&gt;&lt;Title&gt;Relaxing rural constraints: A &amp;apos;win-win&amp;apos; policy for poverty and environment in China?&lt;/Title&gt;&lt;Template&gt;Journal Article&lt;/Template&gt;&lt;Star&gt;0&lt;/Star&gt;&lt;Tag&gt;0&lt;/Tag&gt;&lt;Author&gt;Groom, Ben; Grosjean, Pauline; Kontoleon, Andreas; Swanson, Timothy; Zhang, Shiqiu&lt;/Author&gt;&lt;Year&gt;2010&lt;/Year&gt;&lt;Details&gt;&lt;_accessed&gt;60315313&lt;/_accessed&gt;&lt;_alternate_title&gt;Oxford Economic Papers&lt;/_alternate_title&gt;&lt;_created&gt;60288684&lt;/_created&gt;&lt;_date&gt;2010-01-01&lt;/_date&gt;&lt;_date_display&gt;2010/01/01&lt;/_date_display&gt;&lt;_issue&gt;1 &lt;/_issue&gt;&lt;_journal&gt;Oxford Economic Papers&lt;/_journal&gt;&lt;_modified&gt;60293796&lt;/_modified&gt;&lt;_pages&gt;132 -156 &lt;/_pages&gt;&lt;_url&gt;http://oep.oxfordjournals.org/content/62/1/132.abstract&lt;/_url&gt;&lt;_volume&gt;62&lt;/_volume&gt;&lt;/Details&gt;&lt;Extra&gt;&lt;DBUID&gt;{EDEA4BC4-0457-43F1-8F42-A2410C0142AC}&lt;/DBUID&gt;&lt;/Extra&gt;&lt;/Item&gt;&lt;/References&gt;&lt;/Group&gt;&lt;Group&gt;&lt;References&gt;&lt;Item&gt;&lt;ID&gt;323&lt;/ID&gt;&lt;UID&gt;{6D8DB6F1-9BFD-44E6-9797-25B71D6985BC}&lt;/UID&gt;&lt;Title&gt;Conservation payments, liquidity constraints, and off-farm labor: Impact of the Grain-for-Green Program on rural households in China&lt;/Title&gt;&lt;Template&gt;Journal Article&lt;/Template&gt;&lt;Star&gt;0&lt;/Star&gt;&lt;Tag&gt;0&lt;/Tag&gt;&lt;Author&gt;Uchida, Emi; Rozelle, Scott; Xu, Jintao&lt;/Author&gt;&lt;Year&gt;2009&lt;/Year&gt;&lt;Details&gt;&lt;_accessed&gt;60514090&lt;/_accessed&gt;&lt;_alternate_title&gt;American Journal of Agricultural Economics&lt;/_alternate_title&gt;&lt;_created&gt;60514089&lt;/_created&gt;&lt;_date&gt;2009-02-01&lt;/_date&gt;&lt;_date_display&gt;2009/02/01&lt;/_date_display&gt;&lt;_doi&gt;10.2307/20492410&lt;/_doi&gt;&lt;_isbn&gt;00029092&lt;/_isbn&gt;&lt;_issue&gt;1&lt;/_issue&gt;&lt;_journal&gt;American Journal of Agricultural Economics&lt;/_journal&gt;&lt;_modified&gt;60514089&lt;/_modified&gt;&lt;_ori_publication&gt;Oxford University Press on behalf of the Agricultural &amp;amp; Applied Economics Association&lt;/_ori_publication&gt;&lt;_pages&gt;70-86&lt;/_pages&gt;&lt;_url&gt;http://www.jstor.org/stable/20492410&lt;/_url&gt;&lt;_volume&gt;91&lt;/_volume&gt;&lt;/Details&gt;&lt;Extra&gt;&lt;DBUID&gt;{EDEA4BC4-0457-43F1-8F42-A2410C0142AC}&lt;/DBUID&gt;&lt;/Extra&gt;&lt;/Item&gt;&lt;/References&gt;&lt;/Group&gt;&lt;Group&gt;&lt;References&gt;&lt;Item&gt;&lt;ID&gt;319&lt;/ID&gt;&lt;UID&gt;{3E3A6704-372C-4BEE-841F-E09A265977DC}&lt;/UID&gt;&lt;Title&gt;Impact of the Sloping Land Conversion Program on rural household income: An integrated estimation&lt;/Title&gt;&lt;Template&gt;Journal Article&lt;/Template&gt;&lt;Star&gt;0&lt;/Star&gt;&lt;Tag&gt;0&lt;/Tag&gt;&lt;Author&gt;Lin, Ying; Yao, Shunbo&lt;/Author&gt;&lt;Year&gt;2014&lt;/Year&gt;&lt;Details&gt;&lt;_accessed&gt;60514078&lt;/_accessed&gt;&lt;_created&gt;60514078&lt;/_created&gt;&lt;_issue&gt;September 2014&lt;/_issue&gt;&lt;_journal&gt;Land Use Policy&lt;/_journal&gt;&lt;_modified&gt;60990588&lt;/_modified&gt;&lt;_pages&gt;56–63&lt;/_pages&gt;&lt;_volume&gt;40&lt;/_volume&gt;&lt;/Details&gt;&lt;Extra&gt;&lt;DBUID&gt;{EDEA4BC4-0457-43F1-8F42-A2410C0142AC}&lt;/DBUID&gt;&lt;/Extra&gt;&lt;/Item&gt;&lt;/References&gt;&lt;/Group&gt;&lt;/Citation&gt;_x000a_"/>
    <w:docVar w:name="NE.Ref{63AADA11-3E3E-4F41-833F-589390998BFC}" w:val=" ADDIN NE.Ref.{63AADA11-3E3E-4F41-833F-589390998BFC} ADDIN NE.Ref.{63AADA11-3E3E-4F41-833F-589390998BFC}&lt;Citation&gt;&lt;Group&gt;&lt;References&gt;&lt;Item&gt;&lt;ID&gt;214&lt;/ID&gt;&lt;UID&gt;{44674764-9B28-4D38-BAC9-9AF3F3FFC07D}&lt;/UID&gt;&lt;Title&gt;Property rights, tenure security and forest investment incentives: Evidence from China&amp;apos;s Collective Forest Tenure Reform&lt;/Title&gt;&lt;Template&gt;Journal Article&lt;/Template&gt;&lt;Star&gt;0&lt;/Star&gt;&lt;Tag&gt;0&lt;/Tag&gt;&lt;Author&gt;Yi, Yuanyuan; Köhlin, Gunnar; Xu, Jintao&lt;/Author&gt;&lt;Year&gt;2014&lt;/Year&gt;&lt;Details&gt;&lt;_accessed&gt;60312517&lt;/_accessed&gt;&lt;_alternate_title&gt;Environment and Development Economics&lt;/_alternate_title&gt;&lt;_created&gt;60312507&lt;/_created&gt;&lt;_date&gt;2014-01-01&lt;/_date&gt;&lt;_date_display&gt;2014&lt;/_date_display&gt;&lt;_doi&gt;M3 - 10.1017/S1355770X13000272&lt;/_doi&gt;&lt;_isbn&gt;1469-4395&lt;/_isbn&gt;&lt;_issue&gt;Special Issue 01&lt;/_issue&gt;&lt;_journal&gt;Environment and Development Economics&lt;/_journal&gt;&lt;_modified&gt;60312517&lt;/_modified&gt;&lt;_ori_publication&gt;Cambridge Journals Online&lt;/_ori_publication&gt;&lt;_pages&gt;48-73&lt;/_pages&gt;&lt;_url&gt;href=&amp;quot;http://dx.doi.org/10.1017/S1355770X13000272&lt;/_url&gt;&lt;_volume&gt;19&lt;/_volume&gt;&lt;/Details&gt;&lt;Extra&gt;&lt;DBUID&gt;{EDEA4BC4-0457-43F1-8F42-A2410C0142AC}&lt;/DBUID&gt;&lt;/Extra&gt;&lt;/Item&gt;&lt;/References&gt;&lt;/Group&gt;&lt;/Citation&gt;_x000a_"/>
    <w:docVar w:name="NE.Ref{66876E94-6ED7-4A26-8F7D-DD2F5780373E}" w:val=" ADDIN NE.Ref.{66876E94-6ED7-4A26-8F7D-DD2F5780373E} ADDIN NE.Ref.{66876E94-6ED7-4A26-8F7D-DD2F5780373E}&lt;Citation&gt;&lt;Group&gt;&lt;References&gt;&lt;Item&gt;&lt;ID&gt;265&lt;/ID&gt;&lt;UID&gt;{EA06B9C4-EC90-4DB2-A75A-DCDC7255F960}&lt;/UID&gt;&lt;Title&gt;UN-REDD programme fund&lt;/Title&gt;&lt;Template&gt;Electronic Book&lt;/Template&gt;&lt;Star&gt;0&lt;/Star&gt;&lt;Tag&gt;0&lt;/Tag&gt;&lt;Author&gt;&amp;quot;The United Nations&amp;quot;&lt;/Author&gt;&lt;Year&gt;2014&lt;/Year&gt;&lt;Details&gt;&lt;_accessed&gt;60379902&lt;/_accessed&gt;&lt;_created&gt;60379902&lt;/_created&gt;&lt;_modified&gt;60379902&lt;/_modified&gt;&lt;_url&gt;http://mptf.undp.org/factsheet/fund/CCF00&lt;/_url&gt;&lt;/Details&gt;&lt;Extra&gt;&lt;DBUID&gt;{EDEA4BC4-0457-43F1-8F42-A2410C0142AC}&lt;/DBUID&gt;&lt;/Extra&gt;&lt;/Item&gt;&lt;/References&gt;&lt;/Group&gt;&lt;/Citation&gt;_x000a_"/>
    <w:docVar w:name="NE.Ref{67B6815F-ADF8-4816-94C6-0F1B0F688EE6}" w:val=" ADDIN NE.Ref.{67B6815F-ADF8-4816-94C6-0F1B0F688EE6} ADDIN NE.Ref.{8339A8CF-A606-4666-8061-E5AC4722618C}&lt;Citation&gt;&lt;Group&gt;&lt;References&gt;&lt;Item&gt;&lt;ID&gt;252&lt;/ID&gt;&lt;UID&gt;{0E279289-A4A3-4CA3-9B2A-5150067A65C1}&lt;/UID&gt;&lt;Title&gt;Why did the communist party reform in China, but not in the Soviet Union? The political economy of agricultural transition&lt;/Title&gt;&lt;Template&gt;Journal Article&lt;/Template&gt;&lt;Star&gt;0&lt;/Star&gt;&lt;Tag&gt;0&lt;/Tag&gt;&lt;Author&gt;Rozelle, Scott; Swinnen, Johan F M&lt;/Author&gt;&lt;Year&gt;2009&lt;/Year&gt;&lt;Details&gt;&lt;_accessed&gt;60355383&lt;/_accessed&gt;&lt;_alternate_title&gt;China Economic ReviewSpecial Issue: Agriculture in Transition Agriculture in Transition&lt;/_alternate_title&gt;&lt;_created&gt;60355383&lt;/_created&gt;&lt;_date&gt;2009-06-01&lt;/_date&gt;&lt;_date_display&gt;2009/6//&lt;/_date_display&gt;&lt;_doi&gt;10.1016/j.chieco.2008.10.014&lt;/_doi&gt;&lt;_isbn&gt;1043-951X&lt;/_isbn&gt;&lt;_issue&gt;2&lt;/_issue&gt;&lt;_journal&gt;China Economic Review&lt;/_journal&gt;&lt;_keywords&gt;Communist Party; Agriculture&lt;/_keywords&gt;&lt;_modified&gt;60355384&lt;/_modified&gt;&lt;_pages&gt;275-287&lt;/_pages&gt;&lt;_url&gt;http://www.sciencedirect.com/science/article/pii/S1043951X09000054&lt;/_url&gt;&lt;_volume&gt;20&lt;/_volume&gt;&lt;/Details&gt;&lt;Extra&gt;&lt;DBUID&gt;{EDEA4BC4-0457-43F1-8F42-A2410C0142AC}&lt;/DBUID&gt;&lt;/Extra&gt;&lt;/Item&gt;&lt;/References&gt;&lt;/Group&gt;&lt;/Citation&gt;_x000a_"/>
    <w:docVar w:name="NE.Ref{6CF5DF24-A3B8-4BB6-8194-A87B2E3ED975}" w:val=" ADDIN NE.Ref.{6CF5DF24-A3B8-4BB6-8194-A87B2E3ED975} ADDIN NE.Ref.{6CF5DF24-A3B8-4BB6-8194-A87B2E3ED975}&lt;Citation&gt;&lt;Group&gt;&lt;References&gt;&lt;Item&gt;&lt;ID&gt;207&lt;/ID&gt;&lt;UID&gt;{CE19A02A-9CC0-49B2-9BE2-17031FEE07E4}&lt;/UID&gt;&lt;Title&gt;China&amp;apos;s forest tenure reforms: Impacts and implications for choice, conservation, and climate change&lt;/Title&gt;&lt;Template&gt;Book&lt;/Template&gt;&lt;Star&gt;0&lt;/Star&gt;&lt;Tag&gt;0&lt;/Tag&gt;&lt;Author&gt;Xu, Jintao; White, Andy; Lele, Uma&lt;/Author&gt;&lt;Year&gt;2010&lt;/Year&gt;&lt;Details&gt;&lt;_accessed&gt;60317381&lt;/_accessed&gt;&lt;_created&gt;60311084&lt;/_created&gt;&lt;_modified&gt;60311084&lt;/_modified&gt;&lt;_place_published&gt;Washington, D.C.&lt;/_place_published&gt;&lt;_publisher&gt;The Rights and Resources Initiative&lt;/_publisher&gt;&lt;/Details&gt;&lt;Extra&gt;&lt;DBUID&gt;{EDEA4BC4-0457-43F1-8F42-A2410C0142AC}&lt;/DBUID&gt;&lt;/Extra&gt;&lt;/Item&gt;&lt;/References&gt;&lt;/Group&gt;&lt;/Citation&gt;_x000a_"/>
    <w:docVar w:name="NE.Ref{6E4C7DEA-4F6D-4CCD-BEB1-31B6840BE0D4}" w:val=" ADDIN NE.Ref.{6E4C7DEA-4F6D-4CCD-BEB1-31B6840BE0D4} ADDIN NE.Ref.{DA74E560-BE12-4B1D-8B54-F1FF283AFFF1}&lt;Citation&gt;&lt;Group&gt;&lt;References&gt;&lt;Item&gt;&lt;ID&gt;499&lt;/ID&gt;&lt;UID&gt;{F3E2E1B1-7123-41C6-B404-2D84C5296258}&lt;/UID&gt;&lt;Title&gt;Balance diagnostics for comparing the distribution of baseline covariates between treatment groups in propensity-score matched samples&lt;/Title&gt;&lt;Template&gt;Journal Article&lt;/Template&gt;&lt;Star&gt;0&lt;/Star&gt;&lt;Tag&gt;0&lt;/Tag&gt;&lt;Author&gt;Austin, Peter C&lt;/Author&gt;&lt;Year&gt;2009&lt;/Year&gt;&lt;Details&gt;&lt;_accessed&gt;60989233&lt;/_accessed&gt;&lt;_created&gt;60989233&lt;/_created&gt;&lt;_issue&gt;September&lt;/_issue&gt;&lt;_journal&gt;Statistics in Medicine&lt;/_journal&gt;&lt;_modified&gt;60989233&lt;/_modified&gt;&lt;_pages&gt;3083–3107&lt;/_pages&gt;&lt;_volume&gt;28&lt;/_volume&gt;&lt;/Details&gt;&lt;Extra&gt;&lt;DBUID&gt;{EDEA4BC4-0457-43F1-8F42-A2410C0142AC}&lt;/DBUID&gt;&lt;/Extra&gt;&lt;/Item&gt;&lt;/References&gt;&lt;/Group&gt;&lt;/Citation&gt;_x000a_"/>
    <w:docVar w:name="NE.Ref{70DCCA07-0185-4B67-8D60-7835DCD593E6}" w:val=" ADDIN NE.Ref.{70DCCA07-0185-4B67-8D60-7835DCD593E6} ADDIN NE.Ref.{70DCCA07-0185-4B67-8D60-7835DCD593E6}&lt;Citation&gt;&lt;Group&gt;&lt;References&gt;&lt;Item&gt;&lt;ID&gt;242&lt;/ID&gt;&lt;UID&gt;{12558603-4624-468E-9BAD-A9CAF58171E1}&lt;/UID&gt;&lt;Title&gt;Collective versus individual property: Tenure security and forest tenure reform in China&lt;/Title&gt;&lt;Template&gt;Book&lt;/Template&gt;&lt;Star&gt;0&lt;/Star&gt;&lt;Tag&gt;0&lt;/Tag&gt;&lt;Author&gt;Holden, Stein; Xu, Jintao; Jiang, Xuemei&lt;/Author&gt;&lt;Year&gt;2011&lt;/Year&gt;&lt;Details&gt;&lt;_accessed&gt;60315431&lt;/_accessed&gt;&lt;_created&gt;60315431&lt;/_created&gt;&lt;_modified&gt;60315433&lt;/_modified&gt;&lt;_place_published&gt;Ås&lt;/_place_published&gt;&lt;_publisher&gt;Norwegian University of Life&lt;/_publisher&gt;&lt;/Details&gt;&lt;Extra&gt;&lt;DBUID&gt;{EDEA4BC4-0457-43F1-8F42-A2410C0142AC}&lt;/DBUID&gt;&lt;/Extra&gt;&lt;/Item&gt;&lt;/References&gt;&lt;/Group&gt;&lt;/Citation&gt;_x000a_"/>
    <w:docVar w:name="NE.Ref{74BD0919-A9AC-49DF-82FC-7BFE5DCCE845}" w:val=" ADDIN NE.Ref.{74BD0919-A9AC-49DF-82FC-7BFE5DCCE845} ADDIN NE.Ref.{74BD0919-A9AC-49DF-82FC-7BFE5DCCE845}&lt;Citation&gt;&lt;Group&gt;&lt;References&gt;&lt;Item&gt;&lt;ID&gt;493&lt;/ID&gt;&lt;UID&gt;{C1115128-1BEC-431C-9DCE-9836D79B9ED4}&lt;/UID&gt;&lt;Title&gt;Law of the People&amp;apos;s Republic of China on land contract in rural areas.&lt;/Title&gt;&lt;Template&gt;Electronic Book&lt;/Template&gt;&lt;Star&gt;0&lt;/Star&gt;&lt;Tag&gt;0&lt;/Tag&gt;&lt;Author&gt;&amp;quot;The National People&amp;apos;s Congress&amp;quot;&lt;/Author&gt;&lt;Year&gt;2002&lt;/Year&gt;&lt;Details&gt;&lt;_accessed&gt;60983571&lt;/_accessed&gt;&lt;_created&gt;60979245&lt;/_created&gt;&lt;_modified&gt;60979637&lt;/_modified&gt;&lt;_url&gt;http://www.gov.cn/english/2005-10/09/content_179389.htm&lt;/_url&gt;&lt;/Details&gt;&lt;Extra&gt;&lt;DBUID&gt;{EDEA4BC4-0457-43F1-8F42-A2410C0142AC}&lt;/DBUID&gt;&lt;/Extra&gt;&lt;/Item&gt;&lt;/References&gt;&lt;/Group&gt;&lt;/Citation&gt;_x000a_"/>
    <w:docVar w:name="NE.Ref{7FAD396C-E799-4D52-8AC2-91D4AD9D5B30}" w:val=" ADDIN NE.Ref.{7FAD396C-E799-4D52-8AC2-91D4AD9D5B30} ADDIN NE.Ref.{7FAD396C-E799-4D52-8AC2-91D4AD9D5B30}&lt;Citation&gt;&lt;Group&gt;&lt;References&gt;&lt;Item&gt;&lt;ID&gt;494&lt;/ID&gt;&lt;UID&gt;{4BB6EC50-760E-4F7A-AFF3-79403553095A}&lt;/UID&gt;&lt;Title&gt;China&amp;apos;s forest tenure reform and institutional change in the new century: What has been implemented and what remains to be pursued?&lt;/Title&gt;&lt;Template&gt;Journal Article&lt;/Template&gt;&lt;Star&gt;0&lt;/Star&gt;&lt;Tag&gt;0&lt;/Tag&gt;&lt;Author&gt;Yin, Runsheng; Yao, Shunbo; Huo, Xuexi&lt;/Author&gt;&lt;Year&gt;2013&lt;/Year&gt;&lt;Details&gt;&lt;_accessed&gt;60982262&lt;/_accessed&gt;&lt;_alternate_title&gt;Land Use Policy&lt;/_alternate_title&gt;&lt;_created&gt;60982262&lt;/_created&gt;&lt;_date&gt;2013-01-01&lt;/_date&gt;&lt;_date_display&gt;2013/1//&lt;/_date_display&gt;&lt;_doi&gt;10.1016/j.landusepol.2012.06.010&lt;/_doi&gt;&lt;_isbn&gt;0264-8377&lt;/_isbn&gt;&lt;_issue&gt;1&lt;/_issue&gt;&lt;_journal&gt;Land Use Policy&lt;/_journal&gt;&lt;_keywords&gt;Tenure reform; Devolution; Property rights; Collective action; Incentive structure; Efficiency&lt;/_keywords&gt;&lt;_modified&gt;60982262&lt;/_modified&gt;&lt;_pages&gt;825-833&lt;/_pages&gt;&lt;_url&gt;http://www.sciencedirect.com/science/article/pii/S0264837712001159&lt;/_url&gt;&lt;_volume&gt;30&lt;/_volume&gt;&lt;/Details&gt;&lt;Extra&gt;&lt;DBUID&gt;{EDEA4BC4-0457-43F1-8F42-A2410C0142AC}&lt;/DBUID&gt;&lt;/Extra&gt;&lt;/Item&gt;&lt;/References&gt;&lt;/Group&gt;&lt;/Citation&gt;_x000a_"/>
    <w:docVar w:name="NE.Ref{8339A8CF-A606-4666-8061-E5AC4722618C}" w:val=" ADDIN NE.Ref.{8339A8CF-A606-4666-8061-E5AC4722618C} ADDIN NE.Ref.{8339A8CF-A606-4666-8061-E5AC4722618C}&lt;Citation&gt;&lt;Group&gt;&lt;References&gt;&lt;Item&gt;&lt;ID&gt;252&lt;/ID&gt;&lt;UID&gt;{0E279289-A4A3-4CA3-9B2A-5150067A65C1}&lt;/UID&gt;&lt;Title&gt;Why did the communist party reform in China, but not in the Soviet Union? The political economy of agricultural transition&lt;/Title&gt;&lt;Template&gt;Journal Article&lt;/Template&gt;&lt;Star&gt;0&lt;/Star&gt;&lt;Tag&gt;0&lt;/Tag&gt;&lt;Author&gt;Rozelle, Scott; Swinnen, Johan F M&lt;/Author&gt;&lt;Year&gt;2009&lt;/Year&gt;&lt;Details&gt;&lt;_accessed&gt;60355383&lt;/_accessed&gt;&lt;_alternate_title&gt;China Economic ReviewSpecial Issue: Agriculture in Transition Agriculture in Transition&lt;/_alternate_title&gt;&lt;_created&gt;60355383&lt;/_created&gt;&lt;_date&gt;2009-06-01&lt;/_date&gt;&lt;_date_display&gt;2009/6//&lt;/_date_display&gt;&lt;_doi&gt;10.1016/j.chieco.2008.10.014&lt;/_doi&gt;&lt;_isbn&gt;1043-951X&lt;/_isbn&gt;&lt;_issue&gt;2&lt;/_issue&gt;&lt;_journal&gt;China Economic Review&lt;/_journal&gt;&lt;_keywords&gt;Communist Party; Agriculture&lt;/_keywords&gt;&lt;_modified&gt;60355384&lt;/_modified&gt;&lt;_pages&gt;275-287&lt;/_pages&gt;&lt;_url&gt;http://www.sciencedirect.com/science/article/pii/S1043951X09000054&lt;/_url&gt;&lt;_volume&gt;20&lt;/_volume&gt;&lt;/Details&gt;&lt;Extra&gt;&lt;DBUID&gt;{EDEA4BC4-0457-43F1-8F42-A2410C0142AC}&lt;/DBUID&gt;&lt;/Extra&gt;&lt;/Item&gt;&lt;/References&gt;&lt;/Group&gt;&lt;/Citation&gt;_x000a_"/>
    <w:docVar w:name="NE.Ref{838C74D2-B691-4DC6-8186-84ABC1BD7B2E}" w:val=" ADDIN NE.Ref.{838C74D2-B691-4DC6-8186-84ABC1BD7B2E} ADDIN NE.Ref.{838C74D2-B691-4DC6-8186-84ABC1BD7B2E}&lt;Citation&gt;&lt;Group&gt;&lt;References&gt;&lt;Item&gt;&lt;ID&gt;481&lt;/ID&gt;&lt;UID&gt;{B9E30687-D782-4E2E-AB4C-18A302059EC8}&lt;/UID&gt;&lt;Title&gt;Institutional economics: An introduction&lt;/Title&gt;&lt;Template&gt;Book&lt;/Template&gt;&lt;Star&gt;0&lt;/Star&gt;&lt;Tag&gt;0&lt;/Tag&gt;&lt;Author&gt;Groenewegen, John; Spithoven, Antoon H G M; van den Berg, Annette&lt;/Author&gt;&lt;Year&gt;2010&lt;/Year&gt;&lt;Details&gt;&lt;_accessed&gt;60897151&lt;/_accessed&gt;&lt;_created&gt;60897151&lt;/_created&gt;&lt;_modified&gt;60897151&lt;/_modified&gt;&lt;_place_published&gt;Basingstoke&lt;/_place_published&gt;&lt;_publisher&gt;Palgrave Macmillan&lt;/_publisher&gt;&lt;/Details&gt;&lt;Extra&gt;&lt;DBUID&gt;{EDEA4BC4-0457-43F1-8F42-A2410C0142AC}&lt;/DBUID&gt;&lt;/Extra&gt;&lt;/Item&gt;&lt;/References&gt;&lt;/Group&gt;&lt;/Citation&gt;_x000a_"/>
    <w:docVar w:name="NE.Ref{89C38F59-0FBA-4E1B-9B3E-13AAFEDD0C30}" w:val=" ADDIN NE.Ref.{89C38F59-0FBA-4E1B-9B3E-13AAFEDD0C30} ADDIN NE.Ref.{20793ABC-BD48-4592-A948-FDB8EC5E4AF5}&lt;Citation&gt;&lt;Group&gt;&lt;References&gt;&lt;Item&gt;&lt;ID&gt;492&lt;/ID&gt;&lt;UID&gt;{1F94FD54-A480-4978-96F2-B347BF3F5EED}&lt;/UID&gt;&lt;Title&gt;Land rights in rural China: Facts, fictions and issues&lt;/Title&gt;&lt;Template&gt;Journal Article&lt;/Template&gt;&lt;Star&gt;0&lt;/Star&gt;&lt;Tag&gt;0&lt;/Tag&gt;&lt;Author&gt;Brandt, Loren; Huang, Jikun; Li, Guo; Rozelle, Scott&lt;/Author&gt;&lt;Year&gt;2002&lt;/Year&gt;&lt;Details&gt;&lt;_accessed&gt;60979055&lt;/_accessed&gt;&lt;_alternate_title&gt;The China Journal&lt;/_alternate_title&gt;&lt;_created&gt;60979055&lt;/_created&gt;&lt;_date&gt;2002-01-01&lt;/_date&gt;&lt;_date_display&gt;2002&lt;/_date_display&gt;&lt;_doi&gt;10.2307/3182074&lt;/_doi&gt;&lt;_isbn&gt;13249347&lt;/_isbn&gt;&lt;_issue&gt;47&lt;/_issue&gt;&lt;_journal&gt;The China Journal&lt;/_journal&gt;&lt;_modified&gt;60979055&lt;/_modified&gt;&lt;_ori_publication&gt;The University of Chicago Press&lt;/_ori_publication&gt;&lt;_pages&gt;67-97&lt;/_pages&gt;&lt;_url&gt;http://www.jstor.org/stable/3182074&lt;/_url&gt;&lt;/Details&gt;&lt;Extra&gt;&lt;DBUID&gt;{EDEA4BC4-0457-43F1-8F42-A2410C0142AC}&lt;/DBUID&gt;&lt;/Extra&gt;&lt;/Item&gt;&lt;/References&gt;&lt;/Group&gt;&lt;/Citation&gt;_x000a_"/>
    <w:docVar w:name="NE.Ref{8FC24343-EBFB-43A4-9A2D-66321ABEAD85}" w:val=" ADDIN NE.Ref.{8FC24343-EBFB-43A4-9A2D-66321ABEAD85} ADDIN NE.Ref.{8FC24343-EBFB-43A4-9A2D-66321ABEAD85}&lt;Citation&gt;&lt;Group&gt;&lt;References&gt;&lt;Item&gt;&lt;ID&gt;491&lt;/ID&gt;&lt;UID&gt;{BA11499C-C7C1-4DC4-9849-BF5B08DAF050}&lt;/UID&gt;&lt;Title&gt;Community-industry contracting over natural resource use in a context of weak property rights: The case of Indonesia&lt;/Title&gt;&lt;Template&gt;Journal Article&lt;/Template&gt;&lt;Star&gt;0&lt;/Star&gt;&lt;Tag&gt;0&lt;/Tag&gt;&lt;Author&gt;Engel, Stefanie; López, Ramón; Palmer, Charles&lt;/Author&gt;&lt;Year&gt;2006&lt;/Year&gt;&lt;Details&gt;&lt;_accessed&gt;60964824&lt;/_accessed&gt;&lt;_alternate_title&gt;Environmental and Resource Economics&lt;/_alternate_title&gt;&lt;_created&gt;60964824&lt;/_created&gt;&lt;_date&gt;2006-01-01&lt;/_date&gt;&lt;_date_display&gt;2006&lt;/_date_display&gt;&lt;_doi&gt;10.1007/s10640-005-1706-5&lt;/_doi&gt;&lt;_isbn&gt;0924-6460&lt;/_isbn&gt;&lt;_issue&gt;1&lt;/_issue&gt;&lt;_journal&gt;Environmental and Resource Economics&lt;/_journal&gt;&lt;_keywords&gt;bargaining; community–industry negotiations; decentralization; endogenous property rights; logging contracts; natural resources; 012; 013; Q15; Q23; C72&lt;/_keywords&gt;&lt;_modified&gt;60964825&lt;/_modified&gt;&lt;_ori_publication&gt;Kluwer Academic Publishers&lt;/_ori_publication&gt;&lt;_pages&gt;73-93&lt;/_pages&gt;&lt;_url&gt;http://dx.doi.org/10.1007/s10640-005-1706-5&lt;/_url&gt;&lt;_volume&gt;33&lt;/_volume&gt;&lt;/Details&gt;&lt;Extra&gt;&lt;DBUID&gt;{EDEA4BC4-0457-43F1-8F42-A2410C0142AC}&lt;/DBUID&gt;&lt;/Extra&gt;&lt;/Item&gt;&lt;/References&gt;&lt;/Group&gt;&lt;Group&gt;&lt;References&gt;&lt;Item&gt;&lt;ID&gt;136&lt;/ID&gt;&lt;UID&gt;{F541154D-259F-4CEA-997A-3EBE46E20092}&lt;/UID&gt;&lt;Title&gt;On the endogeneity of resource comanagement: Theory and evidence from Indonesia&lt;/Title&gt;&lt;Template&gt;Journal Article&lt;/Template&gt;&lt;Star&gt;0&lt;/Star&gt;&lt;Tag&gt;0&lt;/Tag&gt;&lt;Author&gt;Engel, Stefanie; Palmer, Charles; Pfaff, Alexander&lt;/Author&gt;&lt;Year&gt;2013&lt;/Year&gt;&lt;Details&gt;&lt;_accessed&gt;60293794&lt;/_accessed&gt;&lt;_alternate_title&gt;Land Economics&lt;/_alternate_title&gt;&lt;_created&gt;60279180&lt;/_created&gt;&lt;_date&gt;2013-05-01&lt;/_date&gt;&lt;_date_display&gt;2013/05/01&lt;/_date_display&gt;&lt;_issue&gt;2 &lt;/_issue&gt;&lt;_journal&gt;Land Economics&lt;/_journal&gt;&lt;_modified&gt;60293794&lt;/_modified&gt;&lt;_pages&gt;308 -329 &lt;/_pages&gt;&lt;_url&gt;http://le.uwpress.org/content/89/2/308.abstract&lt;/_url&gt;&lt;_volume&gt;89&lt;/_volume&gt;&lt;/Details&gt;&lt;Extra&gt;&lt;DBUID&gt;{EDEA4BC4-0457-43F1-8F42-A2410C0142AC}&lt;/DBUID&gt;&lt;/Extra&gt;&lt;/Item&gt;&lt;/References&gt;&lt;/Group&gt;&lt;/Citation&gt;_x000a_"/>
    <w:docVar w:name="NE.Ref{90317E75-951C-497C-9F82-B6983BE3C909}" w:val=" ADDIN NE.Ref.{90317E75-951C-497C-9F82-B6983BE3C909} ADDIN NE.Ref.{90317E75-951C-497C-9F82-B6983BE3C909}&lt;Citation&gt;&lt;Group&gt;&lt;References&gt;&lt;Item&gt;&lt;ID&gt;216&lt;/ID&gt;&lt;UID&gt;{4931D727-F4B5-4FA0-944F-B577B7839D6A}&lt;/UID&gt;&lt;Title&gt;Property rights and investment incentives: Theory and evidence from Ghana&lt;/Title&gt;&lt;Template&gt;Journal Article&lt;/Template&gt;&lt;Star&gt;0&lt;/Star&gt;&lt;Tag&gt;0&lt;/Tag&gt;&lt;Author&gt;Besley, Timothy&lt;/Author&gt;&lt;Year&gt;1995&lt;/Year&gt;&lt;Details&gt;&lt;_accessed&gt;60312512&lt;/_accessed&gt;&lt;_alternate_title&gt;Journal of Political Economy&lt;/_alternate_title&gt;&lt;_created&gt;60312512&lt;/_created&gt;&lt;_date&gt;1995-10-01&lt;/_date&gt;&lt;_date_display&gt;1995/10/01&lt;/_date_display&gt;&lt;_doi&gt;10.2307/2138750&lt;/_doi&gt;&lt;_isbn&gt;00223808&lt;/_isbn&gt;&lt;_issue&gt;5&lt;/_issue&gt;&lt;_journal&gt;Journal of Political Economy&lt;/_journal&gt;&lt;_modified&gt;60312512&lt;/_modified&gt;&lt;_ori_publication&gt;The University of Chicago Press&lt;/_ori_publication&gt;&lt;_pages&gt;903-937&lt;/_pages&gt;&lt;_url&gt;http://www.jstor.org/stable/2138750&lt;/_url&gt;&lt;_volume&gt;103&lt;/_volume&gt;&lt;/Details&gt;&lt;Extra&gt;&lt;DBUID&gt;{EDEA4BC4-0457-43F1-8F42-A2410C0142AC}&lt;/DBUID&gt;&lt;/Extra&gt;&lt;/Item&gt;&lt;/References&gt;&lt;/Group&gt;&lt;Group&gt;&lt;References&gt;&lt;Item&gt;&lt;ID&gt;217&lt;/ID&gt;&lt;UID&gt;{A89A172E-7A71-419A-8332-92CA8E8D6715}&lt;/UID&gt;&lt;Title&gt;Impacts of land certification on tenure security, investment, and land market participation: Evidence from Ethiopia.&lt;/Title&gt;&lt;Template&gt;Journal Article&lt;/Template&gt;&lt;Star&gt;0&lt;/Star&gt;&lt;Tag&gt;0&lt;/Tag&gt;&lt;Author&gt;Deininger, Klaus; Ali, Daniel Ayalew; Alemu, Tekie&lt;/Author&gt;&lt;Year&gt;2011&lt;/Year&gt;&lt;Details&gt;&lt;_accessed&gt;60312516&lt;/_accessed&gt;&lt;_alternate_title&gt;Land Economics&lt;/_alternate_title&gt;&lt;_created&gt;60312514&lt;/_created&gt;&lt;_date&gt;2011-05-01&lt;/_date&gt;&lt;_date_display&gt;2011/05//&lt;/_date_display&gt;&lt;_isbn&gt;00237639&lt;/_isbn&gt;&lt;_issue&gt;2&lt;/_issue&gt;&lt;_journal&gt;Land Economics&lt;/_journal&gt;&lt;_keywords&gt;LAND economics; LAND tenure; PROPERTY rights; REAL property -- Valuation; LAND titles -- Economic aspects; LAW &amp;amp; legislation; ETHIOPIA&lt;/_keywords&gt;&lt;_modified&gt;60312515&lt;/_modified&gt;&lt;_ori_publication&gt;University of Wisconsin Press&lt;/_ori_publication&gt;&lt;_pages&gt;312-334&lt;/_pages&gt;&lt;_url&gt;http://search.ebscohost.com/login.aspx?direct=true&amp;amp;db=bth&amp;amp;AN=60435905&amp;amp;site=ehost-live&amp;amp;scope=site&lt;/_url&gt;&lt;_volume&gt;87&lt;/_volume&gt;&lt;/Details&gt;&lt;Extra&gt;&lt;DBUID&gt;{EDEA4BC4-0457-43F1-8F42-A2410C0142AC}&lt;/DBUID&gt;&lt;/Extra&gt;&lt;/Item&gt;&lt;/References&gt;&lt;/Group&gt;&lt;Group&gt;&lt;References&gt;&lt;Item&gt;&lt;ID&gt;218&lt;/ID&gt;&lt;UID&gt;{07487B23-2411-4BF9-A878-FCAC941295FC}&lt;/UID&gt;&lt;Title&gt;Do property rights promote investment but cause deforestation? Quasi-experimental evidence from Nicaragua&lt;/Title&gt;&lt;Template&gt;Journal Article&lt;/Template&gt;&lt;Star&gt;0&lt;/Star&gt;&lt;Tag&gt;0&lt;/Tag&gt;&lt;Author&gt;Liscow, Zachary D&lt;/Author&gt;&lt;Year&gt;2013&lt;/Year&gt;&lt;Details&gt;&lt;_accessed&gt;60312516&lt;/_accessed&gt;&lt;_alternate_title&gt;Journal of Environmental Economics and Management&lt;/_alternate_title&gt;&lt;_created&gt;60312516&lt;/_created&gt;&lt;_date&gt;2013-03-01&lt;/_date&gt;&lt;_date_display&gt;2013/3//&lt;/_date_display&gt;&lt;_doi&gt;10.1016/j.jeem.2012.07.001&lt;/_doi&gt;&lt;_isbn&gt;0095-0696&lt;/_isbn&gt;&lt;_issue&gt;2&lt;/_issue&gt;&lt;_journal&gt;Journal of Environmental Economics and Management&lt;/_journal&gt;&lt;_keywords&gt;Property rights; Deforestation; Investment&lt;/_keywords&gt;&lt;_modified&gt;60312516&lt;/_modified&gt;&lt;_pages&gt;241-261&lt;/_pages&gt;&lt;_url&gt;http://www.sciencedirect.com/science/article/pii/S0095069612000642&lt;/_url&gt;&lt;_volume&gt;65&lt;/_volume&gt;&lt;/Details&gt;&lt;Extra&gt;&lt;DBUID&gt;{EDEA4BC4-0457-43F1-8F42-A2410C0142AC}&lt;/DBUID&gt;&lt;/Extra&gt;&lt;/Item&gt;&lt;/References&gt;&lt;/Group&gt;&lt;Group&gt;&lt;References&gt;&lt;Item&gt;&lt;ID&gt;214&lt;/ID&gt;&lt;UID&gt;{44674764-9B28-4D38-BAC9-9AF3F3FFC07D}&lt;/UID&gt;&lt;Title&gt;Property rights, tenure security and forest investment incentives: Evidence from China&amp;apos;s Collective Forest Tenure Reform&lt;/Title&gt;&lt;Template&gt;Journal Article&lt;/Template&gt;&lt;Star&gt;0&lt;/Star&gt;&lt;Tag&gt;0&lt;/Tag&gt;&lt;Author&gt;Yi, Yuanyuan; Köhlin, Gunnar; Xu, Jintao&lt;/Author&gt;&lt;Year&gt;2014&lt;/Year&gt;&lt;Details&gt;&lt;_accessed&gt;60312517&lt;/_accessed&gt;&lt;_alternate_title&gt;Environment and Development Economics&lt;/_alternate_title&gt;&lt;_created&gt;60312507&lt;/_created&gt;&lt;_date&gt;2014-01-01&lt;/_date&gt;&lt;_date_display&gt;2014&lt;/_date_display&gt;&lt;_doi&gt;M3 - 10.1017/S1355770X13000272&lt;/_doi&gt;&lt;_isbn&gt;1469-4395&lt;/_isbn&gt;&lt;_issue&gt;Special Issue 01&lt;/_issue&gt;&lt;_journal&gt;Environment and Development Economics&lt;/_journal&gt;&lt;_modified&gt;60312517&lt;/_modified&gt;&lt;_ori_publication&gt;Cambridge Journals Online&lt;/_ori_publication&gt;&lt;_pages&gt;48-73&lt;/_pages&gt;&lt;_url&gt;href=&amp;quot;http://dx.doi.org/10.1017/S1355770X13000272&lt;/_url&gt;&lt;_volume&gt;19&lt;/_volume&gt;&lt;/Details&gt;&lt;Extra&gt;&lt;DBUID&gt;{EDEA4BC4-0457-43F1-8F42-A2410C0142AC}&lt;/DBUID&gt;&lt;/Extra&gt;&lt;/Item&gt;&lt;/References&gt;&lt;/Group&gt;&lt;Group&gt;&lt;References&gt;&lt;Item&gt;&lt;ID&gt;198&lt;/ID&gt;&lt;UID&gt;{951D304C-18E6-4C5B-B5C1-C9482639C82B}&lt;/UID&gt;&lt;Title&gt;Does secure land tenure save forests? A review of the relationship between land tenure and tropical deforestation&lt;/Title&gt;&lt;Template&gt;Book&lt;/Template&gt;&lt;Star&gt;0&lt;/Star&gt;&lt;Tag&gt;0&lt;/Tag&gt;&lt;Author&gt;Robinson, Brian E; Holland, Margaret B; Naughton-Treves, Lisa&lt;/Author&gt;&lt;Year&gt;2011&lt;/Year&gt;&lt;Details&gt;&lt;_accessed&gt;60310136&lt;/_accessed&gt;&lt;_created&gt;60310136&lt;/_created&gt;&lt;_modified&gt;60310136&lt;/_modified&gt;&lt;_place_published&gt;Copenhagen&lt;/_place_published&gt;&lt;_publisher&gt;CGIAR Research Program on Climate Change, Agriculture and Food Security (CCAFS)&lt;/_publisher&gt;&lt;/Details&gt;&lt;Extra&gt;&lt;DBUID&gt;{EDEA4BC4-0457-43F1-8F42-A2410C0142AC}&lt;/DBUID&gt;&lt;/Extra&gt;&lt;/Item&gt;&lt;/References&gt;&lt;/Group&gt;&lt;/Citation&gt;_x000a_"/>
    <w:docVar w:name="NE.Ref{94CC96D9-4802-4171-87FB-F796724F1D72}" w:val=" ADDIN NE.Ref.{94CC96D9-4802-4171-87FB-F796724F1D72} ADDIN NE.Ref.{53525582-51ED-41AC-8DAF-1410229CC302}&lt;Citation&gt;&lt;Group&gt;&lt;References&gt;&lt;Item&gt;&lt;ID&gt;260&lt;/ID&gt;&lt;UID&gt;{16CAA6C1-34EB-4751-8D29-3D887F4AAFCB}&lt;/UID&gt;&lt;Title&gt;Securing property rights in transition: Lessons from implementation of China&amp;apos;s rural land contracting law&lt;/Title&gt;&lt;Template&gt;Journal Article&lt;/Template&gt;&lt;Star&gt;0&lt;/Star&gt;&lt;Tag&gt;0&lt;/Tag&gt;&lt;Author&gt;Deininger, Klaus; Jin, Songqing&lt;/Author&gt;&lt;Year&gt;2009&lt;/Year&gt;&lt;Details&gt;&lt;_accessed&gt;60473840&lt;/_accessed&gt;&lt;_alternate_title&gt;Journal of Economic Behavior &amp;amp; Organization&lt;/_alternate_title&gt;&lt;_created&gt;60371507&lt;/_created&gt;&lt;_date&gt;2009-05-01&lt;/_date&gt;&lt;_date_display&gt;2009/5//&lt;/_date_display&gt;&lt;_doi&gt;10.1016/j.jebo.2009.01.001&lt;/_doi&gt;&lt;_isbn&gt;0167-2681&lt;/_isbn&gt;&lt;_issue&gt;1–2&lt;/_issue&gt;&lt;_journal&gt;Journal of Economic Behavior &amp;amp; Organization&lt;/_journal&gt;&lt;_keywords&gt;Property rights; Tenure security; Legal change; Governance; China&lt;/_keywords&gt;&lt;_modified&gt;60371507&lt;/_modified&gt;&lt;_pages&gt;22-38&lt;/_pages&gt;&lt;_url&gt;http://www.sciencedirect.com/science/article/pii/S0167268109000043&lt;/_url&gt;&lt;_volume&gt;70&lt;/_volume&gt;&lt;/Details&gt;&lt;Extra&gt;&lt;DBUID&gt;{EDEA4BC4-0457-43F1-8F42-A2410C0142AC}&lt;/DBUID&gt;&lt;/Extra&gt;&lt;/Item&gt;&lt;/References&gt;&lt;/Group&gt;&lt;Group&gt;&lt;References&gt;&lt;Item&gt;&lt;ID&gt;213&lt;/ID&gt;&lt;UID&gt;{AA856CF2-EA48-41C3-BB20-A40DCF07905E}&lt;/UID&gt;&lt;Title&gt;Land tenure arrangements and rural-urban migration in China&lt;/Title&gt;&lt;Template&gt;Journal Article&lt;/Template&gt;&lt;Star&gt;0&lt;/Star&gt;&lt;Tag&gt;0&lt;/Tag&gt;&lt;Author&gt;Mullan, Katrina; Grosjean, Pauline; Kontoleon, Andreas&lt;/Author&gt;&lt;Year&gt;2011&lt;/Year&gt;&lt;Details&gt;&lt;_accessed&gt;60312401&lt;/_accessed&gt;&lt;_alternate_title&gt;World Development&lt;/_alternate_title&gt;&lt;_created&gt;60312393&lt;/_created&gt;&lt;_date&gt;2011-01-01&lt;/_date&gt;&lt;_date_display&gt;2011/1//&lt;/_date_display&gt;&lt;_doi&gt;10.1016/j.worlddev.2010.08.009&lt;/_doi&gt;&lt;_isbn&gt;0305-750X&lt;/_isbn&gt;&lt;_issue&gt;1&lt;/_issue&gt;&lt;_journal&gt;World Development&lt;/_journal&gt;&lt;_keywords&gt;land tenure security; land rental rights; rural–urban migration; China; Asia&lt;/_keywords&gt;&lt;_modified&gt;60312401&lt;/_modified&gt;&lt;_pages&gt;123-133&lt;/_pages&gt;&lt;_url&gt;http://www.sciencedirect.com/science/article/pii/S0305750X10001579&lt;/_url&gt;&lt;_volume&gt;39&lt;/_volume&gt;&lt;/Details&gt;&lt;Extra&gt;&lt;DBUID&gt;{EDEA4BC4-0457-43F1-8F42-A2410C0142AC}&lt;/DBUID&gt;&lt;/Extra&gt;&lt;/Item&gt;&lt;/References&gt;&lt;/Group&gt;&lt;/Citation&gt;_x000a_"/>
    <w:docVar w:name="NE.Ref{97F9326C-433D-49E2-A3F6-9CB24D8D0270}" w:val=" ADDIN NE.Ref.{97F9326C-433D-49E2-A3F6-9CB24D8D0270} ADDIN NE.Ref.{97F9326C-433D-49E2-A3F6-9CB24D8D0270}&lt;Citation&gt;&lt;Group&gt;&lt;References&gt;&lt;Item&gt;&lt;ID&gt;500&lt;/ID&gt;&lt;UID&gt;{5B2791C3-4612-4C52-8515-6485874F3058}&lt;/UID&gt;&lt;Title&gt;Using propensity scores to help design observational studies: Application to the tobacco litigation&lt;/Title&gt;&lt;Template&gt;Journal Article&lt;/Template&gt;&lt;Star&gt;0&lt;/Star&gt;&lt;Tag&gt;0&lt;/Tag&gt;&lt;Author&gt;Rubin, Donald B&lt;/Author&gt;&lt;Year&gt;2001&lt;/Year&gt;&lt;Details&gt;&lt;_accessed&gt;60989288&lt;/_accessed&gt;&lt;_alternate_title&gt;Health Services and Outcomes Research Methodology&lt;/_alternate_title&gt;&lt;_created&gt;60989288&lt;/_created&gt;&lt;_date&gt;2001-01-01&lt;/_date&gt;&lt;_date_display&gt;2001&lt;/_date_display&gt;&lt;_doi&gt;10.1023/A:1020363010465&lt;/_doi&gt;&lt;_isbn&gt;1387-3741&lt;/_isbn&gt;&lt;_issue&gt;3-4&lt;/_issue&gt;&lt;_journal&gt;Health Services and Outcomes Research Methodology&lt;/_journal&gt;&lt;_keywords&gt;balance; matching; subclassification&lt;/_keywords&gt;&lt;_modified&gt;60989290&lt;/_modified&gt;&lt;_ori_publication&gt;Kluwer Academic Publishers&lt;/_ori_publication&gt;&lt;_pages&gt;169-188&lt;/_pages&gt;&lt;_url&gt;http://dx.doi.org/10.1023/A%3A1020363010465&lt;/_url&gt;&lt;_volume&gt;2&lt;/_volume&gt;&lt;/Details&gt;&lt;Extra&gt;&lt;DBUID&gt;{EDEA4BC4-0457-43F1-8F42-A2410C0142AC}&lt;/DBUID&gt;&lt;/Extra&gt;&lt;/Item&gt;&lt;/References&gt;&lt;/Group&gt;&lt;/Citation&gt;_x000a_"/>
    <w:docVar w:name="NE.Ref{9AA5DDA4-5534-474A-AAB0-0FC822B65C65}" w:val=" ADDIN NE.Ref.{9AA5DDA4-5534-474A-AAB0-0FC822B65C65} ADDIN NE.Ref.{70DCCA07-0185-4B67-8D60-7835DCD593E6}&lt;Citation&gt;&lt;Group&gt;&lt;References&gt;&lt;Item&gt;&lt;ID&gt;242&lt;/ID&gt;&lt;UID&gt;{12558603-4624-468E-9BAD-A9CAF58171E1}&lt;/UID&gt;&lt;Title&gt;Collective versus individual property: Tenure security and forest tenure reform in China&lt;/Title&gt;&lt;Template&gt;Book&lt;/Template&gt;&lt;Star&gt;0&lt;/Star&gt;&lt;Tag&gt;0&lt;/Tag&gt;&lt;Author&gt;Holden, Stein; Xu, Jintao; Jiang, Xuemei&lt;/Author&gt;&lt;Year&gt;2011&lt;/Year&gt;&lt;Details&gt;&lt;_accessed&gt;60315431&lt;/_accessed&gt;&lt;_created&gt;60315431&lt;/_created&gt;&lt;_modified&gt;60315433&lt;/_modified&gt;&lt;_place_published&gt;Ås&lt;/_place_published&gt;&lt;_publisher&gt;Norwegian University of Life&lt;/_publisher&gt;&lt;/Details&gt;&lt;Extra&gt;&lt;DBUID&gt;{EDEA4BC4-0457-43F1-8F42-A2410C0142AC}&lt;/DBUID&gt;&lt;/Extra&gt;&lt;/Item&gt;&lt;/References&gt;&lt;/Group&gt;&lt;/Citation&gt;_x000a_"/>
    <w:docVar w:name="NE.Ref{A6F0F78A-53F3-4019-8D4E-EEA8E4BA4182}" w:val=" ADDIN NE.Ref.{A6F0F78A-53F3-4019-8D4E-EEA8E4BA4182} ADDIN NE.Ref.{63AADA11-3E3E-4F41-833F-589390998BFC}&lt;Citation&gt;&lt;Group&gt;&lt;References&gt;&lt;Item&gt;&lt;ID&gt;214&lt;/ID&gt;&lt;UID&gt;{44674764-9B28-4D38-BAC9-9AF3F3FFC07D}&lt;/UID&gt;&lt;Title&gt;Property rights, tenure security and forest investment incentives: Evidence from China&amp;apos;s Collective Forest Tenure Reform&lt;/Title&gt;&lt;Template&gt;Journal Article&lt;/Template&gt;&lt;Star&gt;0&lt;/Star&gt;&lt;Tag&gt;0&lt;/Tag&gt;&lt;Author&gt;Yi, Yuanyuan; Köhlin, Gunnar; Xu, Jintao&lt;/Author&gt;&lt;Year&gt;2014&lt;/Year&gt;&lt;Details&gt;&lt;_accessed&gt;60312517&lt;/_accessed&gt;&lt;_alternate_title&gt;Environment and Development Economics&lt;/_alternate_title&gt;&lt;_created&gt;60312507&lt;/_created&gt;&lt;_date&gt;2014-01-01&lt;/_date&gt;&lt;_date_display&gt;2014&lt;/_date_display&gt;&lt;_doi&gt;M3 - 10.1017/S1355770X13000272&lt;/_doi&gt;&lt;_isbn&gt;1469-4395&lt;/_isbn&gt;&lt;_issue&gt;Special Issue 01&lt;/_issue&gt;&lt;_journal&gt;Environment and Development Economics&lt;/_journal&gt;&lt;_modified&gt;60312517&lt;/_modified&gt;&lt;_ori_publication&gt;Cambridge Journals Online&lt;/_ori_publication&gt;&lt;_pages&gt;48-73&lt;/_pages&gt;&lt;_url&gt;href=&amp;quot;http://dx.doi.org/10.1017/S1355770X13000272&lt;/_url&gt;&lt;_volume&gt;19&lt;/_volume&gt;&lt;/Details&gt;&lt;Extra&gt;&lt;DBUID&gt;{EDEA4BC4-0457-43F1-8F42-A2410C0142AC}&lt;/DBUID&gt;&lt;/Extra&gt;&lt;/Item&gt;&lt;/References&gt;&lt;/Group&gt;&lt;/Citation&gt;_x000a_"/>
    <w:docVar w:name="NE.Ref{A9DC5A68-2B0F-4D0C-B272-67E3B695B92E}" w:val=" ADDIN NE.Ref.{A9DC5A68-2B0F-4D0C-B272-67E3B695B92E} ADDIN NE.Ref.{A9DC5A68-2B0F-4D0C-B272-67E3B695B92E}&lt;Citation&gt;&lt;Group&gt;&lt;References&gt;&lt;Item&gt;&lt;ID&gt;189&lt;/ID&gt;&lt;UID&gt;{88312D87-3391-49D7-8003-9C7960054AE5}&lt;/UID&gt;&lt;Title&gt;Land tenure and tropical forest carbon management&lt;/Title&gt;&lt;Template&gt;Journal Article&lt;/Template&gt;&lt;Star&gt;0&lt;/Star&gt;&lt;Tag&gt;0&lt;/Tag&gt;&lt;Author&gt;Naughton-Treves, Lisa; Wendland, Kelly&lt;/Author&gt;&lt;Year&gt;2014&lt;/Year&gt;&lt;Details&gt;&lt;_accessed&gt;60318807&lt;/_accessed&gt;&lt;_alternate_title&gt;World DevelopmentLand Tenure and Forest Carbon Management&lt;/_alternate_title&gt;&lt;_created&gt;60309676&lt;/_created&gt;&lt;_date&gt;2014-03-01&lt;/_date&gt;&lt;_date_display&gt;2014/3//&lt;/_date_display&gt;&lt;_doi&gt;10.1016/j.worlddev.2013.01.010&lt;/_doi&gt;&lt;_isbn&gt;0305-750X&lt;/_isbn&gt;&lt;_issue&gt;March&lt;/_issue&gt;&lt;_journal&gt;World Development&lt;/_journal&gt;&lt;_keywords&gt;tropical forest; land tenure; deforestation; carbon; property rights&lt;/_keywords&gt;&lt;_modified&gt;60309677&lt;/_modified&gt;&lt;_pages&gt;1-6&lt;/_pages&gt;&lt;_url&gt;http://www.sciencedirect.com/science/article/pii/S0305750X13000168&lt;/_url&gt;&lt;_volume&gt;55&lt;/_volume&gt;&lt;/Details&gt;&lt;Extra&gt;&lt;DBUID&gt;{EDEA4BC4-0457-43F1-8F42-A2410C0142AC}&lt;/DBUID&gt;&lt;/Extra&gt;&lt;/Item&gt;&lt;/References&gt;&lt;/Group&gt;&lt;/Citation&gt;_x000a_"/>
    <w:docVar w:name="NE.Ref{AE065E15-9F53-4861-91B4-E22C68996B7E}" w:val=" ADDIN NE.Ref.{AE065E15-9F53-4861-91B4-E22C68996B7E} ADDIN NE.Ref.{AE065E15-9F53-4861-91B4-E22C68996B7E}&lt;Citation&gt;&lt;Group&gt;&lt;References&gt;&lt;Item&gt;&lt;ID&gt;188&lt;/ID&gt;&lt;UID&gt;{C44F1717-F4F5-42B9-BBD9-8669308052D7}&lt;/UID&gt;&lt;Title&gt;Some practical guidance for the implementation of propensity score matching&lt;/Title&gt;&lt;Template&gt;Journal Article&lt;/Template&gt;&lt;Star&gt;0&lt;/Star&gt;&lt;Tag&gt;0&lt;/Tag&gt;&lt;Author&gt;Caliendo, Marco; Kopeinig, Sabine&lt;/Author&gt;&lt;Year&gt;2008&lt;/Year&gt;&lt;Details&gt;&lt;_accessed&gt;60309677&lt;/_accessed&gt;&lt;_alternate_title&gt;Journal of Economic Surveys&lt;/_alternate_title&gt;&lt;_created&gt;60309537&lt;/_created&gt;&lt;_date&gt;2008-02-01&lt;/_date&gt;&lt;_date_display&gt;2008/02//&lt;/_date_display&gt;&lt;_isbn&gt;09500804&lt;/_isbn&gt;&lt;_issue&gt;1&lt;/_issue&gt;&lt;_journal&gt;Journal of Economic Surveys&lt;/_journal&gt;&lt;_keywords&gt;ECONOMIC policy; ESTIMATION theory; LABOR market; LABOR; LABOR supply; LABOR economics; Evaluation; Implementation; Propensity score matching; Sensitivity analysis; Treatment effects&lt;/_keywords&gt;&lt;_modified&gt;60309537&lt;/_modified&gt;&lt;_ori_publication&gt;Wiley-Blackwell&lt;/_ori_publication&gt;&lt;_pages&gt;31-72&lt;/_pages&gt;&lt;_url&gt;http://search.ebscohost.com/login.aspx?direct=true&amp;amp;db=bth&amp;amp;AN=28680618&amp;amp;site=ehost-live&amp;amp;scope=site_x000d__x000a_10.1111/j.1467-6419.2007.00527.x&lt;/_url&gt;&lt;_volume&gt;22&lt;/_volume&gt;&lt;/Details&gt;&lt;Extra&gt;&lt;DBUID&gt;{EDEA4BC4-0457-43F1-8F42-A2410C0142AC}&lt;/DBUID&gt;&lt;/Extra&gt;&lt;/Item&gt;&lt;/References&gt;&lt;/Group&gt;&lt;/Citation&gt;_x000a_"/>
    <w:docVar w:name="NE.Ref{B64A9404-F47A-4FA4-A15A-F316C3C761D7}" w:val=" ADDIN NE.Ref.{B64A9404-F47A-4FA4-A15A-F316C3C761D7} ADDIN NE.Ref.{B64A9404-F47A-4FA4-A15A-F316C3C761D7}&lt;Citation&gt;&lt;Group&gt;&lt;References&gt;&lt;Item&gt;&lt;ID&gt;261&lt;/ID&gt;&lt;UID&gt;{58F90A28-C636-4EE8-915A-496AD256502B}&lt;/UID&gt;&lt;Title&gt;To reallocate or not: Reconsidering the dilemma in China&amp;apos;s agricultural land tenure policy&lt;/Title&gt;&lt;Template&gt;Journal Article&lt;/Template&gt;&lt;Star&gt;0&lt;/Star&gt;&lt;Tag&gt;0&lt;/Tag&gt;&lt;Author&gt;Wang, Hui; Tong, Juer; Su, Fubing; Wei, Guoxue; Tao, Ran&lt;/Author&gt;&lt;Year&gt;2011&lt;/Year&gt;&lt;Details&gt;&lt;_accessed&gt;60371604&lt;/_accessed&gt;&lt;_alternate_title&gt;Land Use Policy&lt;/_alternate_title&gt;&lt;_created&gt;60371604&lt;/_created&gt;&lt;_date&gt;2011-10-01&lt;/_date&gt;&lt;_date_display&gt;2011/10//&lt;/_date_display&gt;&lt;_doi&gt;10.1016/j.landusepol.2011.01.006&lt;/_doi&gt;&lt;_isbn&gt;0264-8377&lt;/_isbn&gt;&lt;_issue&gt;4&lt;/_issue&gt;&lt;_journal&gt;Land Use Policy&lt;/_journal&gt;&lt;_keywords&gt;Land tenure; Administrative reallocation; Efficiency versus equity; China&lt;/_keywords&gt;&lt;_modified&gt;60371604&lt;/_modified&gt;&lt;_pages&gt;805-814&lt;/_pages&gt;&lt;_url&gt;http://www.sciencedirect.com/science/article/pii/S0264837711000160&lt;/_url&gt;&lt;_volume&gt;28&lt;/_volume&gt;&lt;/Details&gt;&lt;Extra&gt;&lt;DBUID&gt;{EDEA4BC4-0457-43F1-8F42-A2410C0142AC}&lt;/DBUID&gt;&lt;/Extra&gt;&lt;/Item&gt;&lt;/References&gt;&lt;/Group&gt;&lt;Group&gt;&lt;References&gt;&lt;Item&gt;&lt;ID&gt;212&lt;/ID&gt;&lt;UID&gt;{20286D15-838B-4824-9E34-1BA747EAB5A3}&lt;/UID&gt;&lt;Title&gt;Village leaders and land-rights formation in China&lt;/Title&gt;&lt;Template&gt;Journal Article&lt;/Template&gt;&lt;Star&gt;0&lt;/Star&gt;&lt;Tag&gt;0&lt;/Tag&gt;&lt;Author&gt;Rozelle, Scott; Li, Guo&lt;/Author&gt;&lt;Year&gt;1998&lt;/Year&gt;&lt;Details&gt;&lt;_accessed&gt;60312394&lt;/_accessed&gt;&lt;_alternate_title&gt;The American Economic Review&lt;/_alternate_title&gt;&lt;_created&gt;60312392&lt;/_created&gt;&lt;_date&gt;1998-05-01&lt;/_date&gt;&lt;_date_display&gt;1998/05/01&lt;/_date_display&gt;&lt;_doi&gt;10.2307/116962&lt;/_doi&gt;&lt;_isbn&gt;00028282&lt;/_isbn&gt;&lt;_issue&gt;2&lt;/_issue&gt;&lt;_journal&gt;The American Economic Review&lt;/_journal&gt;&lt;_modified&gt;60312395&lt;/_modified&gt;&lt;_ori_publication&gt;American Economic Association&lt;/_ori_publication&gt;&lt;_pages&gt;433-438&lt;/_pages&gt;&lt;_url&gt;http://www.jstor.org/stable/116962&lt;/_url&gt;&lt;_volume&gt;88&lt;/_volume&gt;&lt;/Details&gt;&lt;Extra&gt;&lt;DBUID&gt;{EDEA4BC4-0457-43F1-8F42-A2410C0142AC}&lt;/DBUID&gt;&lt;/Extra&gt;&lt;/Item&gt;&lt;/References&gt;&lt;/Group&gt;&lt;Group&gt;&lt;References&gt;&lt;Item&gt;&lt;ID&gt;225&lt;/ID&gt;&lt;UID&gt;{D320F940-00C8-40E2-BB08-623E3090FF1B}&lt;/UID&gt;&lt;Title&gt;Local government behavior and property right formation in rural China&lt;/Title&gt;&lt;Template&gt;Journal Article&lt;/Template&gt;&lt;Star&gt;0&lt;/Star&gt;&lt;Tag&gt;0&lt;/Tag&gt;&lt;Author&gt;Brandt, Loren; Rozelle, Scott; Turner, Matthew A&lt;/Author&gt;&lt;Year&gt;2004&lt;/Year&gt;&lt;Details&gt;&lt;_accessed&gt;60313855&lt;/_accessed&gt;&lt;_alternate_title&gt;Journal of Institutional and Theoretical Economics (JITE) / Zeitschrift für die gesamte Staatswissenschaft&lt;/_alternate_title&gt;&lt;_created&gt;60313854&lt;/_created&gt;&lt;_date&gt;2004-12-01&lt;/_date&gt;&lt;_date_display&gt;2004/12/01&lt;/_date_display&gt;&lt;_doi&gt;10.2307/40752483&lt;/_doi&gt;&lt;_isbn&gt;09324569&lt;/_isbn&gt;&lt;_issue&gt;4&lt;/_issue&gt;&lt;_journal&gt;Journal of Institutional and Theoretical Economics (JITE) / Zeitschrift für die gesamte Staatswissenschaft&lt;/_journal&gt;&lt;_modified&gt;60313854&lt;/_modified&gt;&lt;_ori_publication&gt;Mohr Siebeck GmbH &amp;amp; Co. KG&lt;/_ori_publication&gt;&lt;_pages&gt;627-662&lt;/_pages&gt;&lt;_url&gt;http://www.jstor.org/stable/40752483&lt;/_url&gt;&lt;_volume&gt;160&lt;/_volume&gt;&lt;/Details&gt;&lt;Extra&gt;&lt;DBUID&gt;{EDEA4BC4-0457-43F1-8F42-A2410C0142AC}&lt;/DBUID&gt;&lt;/Extra&gt;&lt;/Item&gt;&lt;/References&gt;&lt;/Group&gt;&lt;/Citation&gt;_x000a_"/>
    <w:docVar w:name="NE.Ref{B75DADC3-AF10-465D-8AFD-2A0EFC28CD5E}" w:val=" ADDIN NE.Ref.{B75DADC3-AF10-465D-8AFD-2A0EFC28CD5E} ADDIN NE.Ref.{D274BC70-21A9-4F8F-BD81-12B63D25FD66}&lt;Citation&gt;&lt;Group&gt;&lt;References&gt;&lt;Item&gt;&lt;ID&gt;247&lt;/ID&gt;&lt;UID&gt;{AF722510-E070-4092-86AD-FC291FCAFA11}&lt;/UID&gt;&lt;Title&gt;Handbook on impact evaluation: Quantitative methods and practices&lt;/Title&gt;&lt;Template&gt;Book&lt;/Template&gt;&lt;Star&gt;0&lt;/Star&gt;&lt;Tag&gt;0&lt;/Tag&gt;&lt;Author&gt;Khandker, Shahidur R; Koolwal, Gayatri B; Samad, Hussain A&lt;/Author&gt;&lt;Year&gt;2010&lt;/Year&gt;&lt;Details&gt;&lt;_accessed&gt;60617005&lt;/_accessed&gt;&lt;_created&gt;60317381&lt;/_created&gt;&lt;_modified&gt;60617005&lt;/_modified&gt;&lt;_place_published&gt;Washington, D.C., USA&lt;/_place_published&gt;&lt;_publisher&gt;The World Bank&lt;/_publisher&gt;&lt;/Details&gt;&lt;Extra&gt;&lt;DBUID&gt;{EDEA4BC4-0457-43F1-8F42-A2410C0142AC}&lt;/DBUID&gt;&lt;/Extra&gt;&lt;/Item&gt;&lt;/References&gt;&lt;/Group&gt;&lt;/Citation&gt;_x000a_"/>
    <w:docVar w:name="NE.Ref{BC174F2A-5254-4AFD-8582-75BE7CC4A817}" w:val=" ADDIN NE.Ref.{BC174F2A-5254-4AFD-8582-75BE7CC4A817} ADDIN NE.Ref.{BC174F2A-5254-4AFD-8582-75BE7CC4A817}&lt;Citation&gt;&lt;Group&gt;&lt;References&gt;&lt;Item&gt;&lt;ID&gt;202&lt;/ID&gt;&lt;UID&gt;{266011F7-E1E8-4EB4-8920-BAAC9F910A32}&lt;/UID&gt;&lt;Title&gt;Payments for environmental services as an alternative to logging under weak property rights: The case of Indonesia&lt;/Title&gt;&lt;Template&gt;Journal Article&lt;/Template&gt;&lt;Star&gt;0&lt;/Star&gt;&lt;Tag&gt;0&lt;/Tag&gt;&lt;Author&gt;Engel, Stefanie; Palmer, Charles&lt;/Author&gt;&lt;Year&gt;2008&lt;/Year&gt;&lt;Details&gt;&lt;_accessed&gt;60310171&lt;/_accessed&gt;&lt;_alternate_title&gt;Ecological EconomicsPayments for Environmental Services in Developing and Developed Countries&lt;/_alternate_title&gt;&lt;_created&gt;60310170&lt;/_created&gt;&lt;_date&gt;2008-05-01&lt;/_date&gt;&lt;_date_display&gt;2008/5/1/&lt;/_date_display&gt;&lt;_doi&gt;10.1016/j.ecolecon.2007.07.028&lt;/_doi&gt;&lt;_isbn&gt;0921-8009&lt;/_isbn&gt;&lt;_issue&gt;4&lt;/_issue&gt;&lt;_journal&gt;Ecological Economics&lt;/_journal&gt;&lt;_keywords&gt;Payments for environmental services; Property rights; Opportunity costs; Self-enforcement&lt;/_keywords&gt;&lt;_modified&gt;60310170&lt;/_modified&gt;&lt;_pages&gt;799-809&lt;/_pages&gt;&lt;_url&gt;http://www.sciencedirect.com/science/article/pii/S0921800907004284&lt;/_url&gt;&lt;_volume&gt;65&lt;/_volume&gt;&lt;/Details&gt;&lt;Extra&gt;&lt;DBUID&gt;{EDEA4BC4-0457-43F1-8F42-A2410C0142AC}&lt;/DBUID&gt;&lt;/Extra&gt;&lt;/Item&gt;&lt;/References&gt;&lt;/Group&gt;&lt;/Citation&gt;_x000a_"/>
    <w:docVar w:name="NE.Ref{C6E37047-5C9F-459F-B191-D6EFF337B640}" w:val=" ADDIN NE.Ref.{C6E37047-5C9F-459F-B191-D6EFF337B640} ADDIN NE.Ref.{C6E37047-5C9F-459F-B191-D6EFF337B640}&lt;Citation&gt;&lt;Group&gt;&lt;References&gt;&lt;Item&gt;&lt;ID&gt;169&lt;/ID&gt;&lt;UID&gt;{0F33693D-8C97-4E47-B438-8B354E74B267}&lt;/UID&gt;&lt;Title&gt;Relaxing rural constraints: A &amp;apos;win-win&amp;apos; policy for poverty and environment in China?&lt;/Title&gt;&lt;Template&gt;Journal Article&lt;/Template&gt;&lt;Star&gt;0&lt;/Star&gt;&lt;Tag&gt;0&lt;/Tag&gt;&lt;Author&gt;Groom, Ben; Grosjean, Pauline; Kontoleon, Andreas; Swanson, Timothy; Zhang, Shiqiu&lt;/Author&gt;&lt;Year&gt;2010&lt;/Year&gt;&lt;Details&gt;&lt;_accessed&gt;60315313&lt;/_accessed&gt;&lt;_alternate_title&gt;Oxford Economic Papers&lt;/_alternate_title&gt;&lt;_created&gt;60288684&lt;/_created&gt;&lt;_date&gt;2010-01-01&lt;/_date&gt;&lt;_date_display&gt;2010/01/01&lt;/_date_display&gt;&lt;_issue&gt;1 &lt;/_issue&gt;&lt;_journal&gt;Oxford Economic Papers&lt;/_journal&gt;&lt;_modified&gt;60293796&lt;/_modified&gt;&lt;_pages&gt;132 -156 &lt;/_pages&gt;&lt;_url&gt;http://oep.oxfordjournals.org/content/62/1/132.abstract&lt;/_url&gt;&lt;_volume&gt;62&lt;/_volume&gt;&lt;/Details&gt;&lt;Extra&gt;&lt;DBUID&gt;{EDEA4BC4-0457-43F1-8F42-A2410C0142AC}&lt;/DBUID&gt;&lt;/Extra&gt;&lt;/Item&gt;&lt;/References&gt;&lt;/Group&gt;&lt;/Citation&gt;_x000a_"/>
    <w:docVar w:name="NE.Ref{CC81C4A8-A956-4AB6-B3C5-A0644E40EEFD}" w:val=" ADDIN NE.Ref.{CC81C4A8-A956-4AB6-B3C5-A0644E40EEFD} ADDIN NE.Ref.{335E611A-96B9-455D-86C1-6AF6CAC773D8}&lt;Citation&gt;&lt;Group&gt;&lt;References&gt;&lt;Item&gt;&lt;ID&gt;223&lt;/ID&gt;&lt;UID&gt;{558E8DA9-9E3F-4FC7-BA87-FEA50D710EA7}&lt;/UID&gt;&lt;Title&gt;China&amp;apos;s Sloping Land Conversion Program: Does expansion equal success?&lt;/Title&gt;&lt;Template&gt;Journal Article&lt;/Template&gt;&lt;Star&gt;0&lt;/Star&gt;&lt;Tag&gt;0&lt;/Tag&gt;&lt;Author&gt;Xu, Jintao; Tao, Ran; Xu, Zhigang; Bennett, Michael T&lt;/Author&gt;&lt;Year&gt;2010&lt;/Year&gt;&lt;Details&gt;&lt;_accessed&gt;60612440&lt;/_accessed&gt;&lt;_alternate_title&gt;Land Economics&lt;/_alternate_title&gt;&lt;_created&gt;60313739&lt;/_created&gt;&lt;_date&gt;2010-05-01&lt;/_date&gt;&lt;_date_display&gt;2010/05//&lt;/_date_display&gt;&lt;_isbn&gt;00237639&lt;/_isbn&gt;&lt;_issue&gt;2&lt;/_issue&gt;&lt;_journal&gt;Land Economics&lt;/_journal&gt;&lt;_keywords&gt;LAND use; LAND economics; RECLAMATION of land; LANDFORMS; SLOPES (Physical geography); CHINA&lt;/_keywords&gt;&lt;_modified&gt;60313743&lt;/_modified&gt;&lt;_ori_publication&gt;University of Wisconsin Press&lt;/_ori_publication&gt;&lt;_pages&gt;219-244&lt;/_pages&gt;&lt;_url&gt;http://search.ebscohost.com/login.aspx?direct=true&amp;amp;db=bth&amp;amp;AN=48988649&amp;amp;site=ehost-live&amp;amp;scope=site&lt;/_url&gt;&lt;_volume&gt;86&lt;/_volume&gt;&lt;/Details&gt;&lt;Extra&gt;&lt;DBUID&gt;{EDEA4BC4-0457-43F1-8F42-A2410C0142AC}&lt;/DBUID&gt;&lt;/Extra&gt;&lt;/Item&gt;&lt;/References&gt;&lt;/Group&gt;&lt;Group&gt;&lt;References&gt;&lt;Item&gt;&lt;ID&gt;419&lt;/ID&gt;&lt;UID&gt;{EEB438C1-36F1-4CDA-8C0A-8A9CBE2DB54D}&lt;/UID&gt;&lt;Title&gt;Are the poor benefiting from China&amp;apos;s land conservation program?&lt;/Title&gt;&lt;Template&gt;Journal Article&lt;/Template&gt;&lt;Star&gt;0&lt;/Star&gt;&lt;Tag&gt;0&lt;/Tag&gt;&lt;Author&gt;Uchida, Emi; Xu, Jintao; Xu, Zhigang; Rozelle, Scott&lt;/Author&gt;&lt;Year&gt;2007&lt;/Year&gt;&lt;Details&gt;&lt;_accessed&gt;60612440&lt;/_accessed&gt;&lt;_alternate_title&gt;Environment and Development Economics&lt;/_alternate_title&gt;&lt;_created&gt;60612430&lt;/_created&gt;&lt;_date&gt;2007-01-01&lt;/_date&gt;&lt;_date_display&gt;2007&lt;/_date_display&gt;&lt;_isbn&gt;1469-4395&lt;/_isbn&gt;&lt;_issue&gt;4&lt;/_issue&gt;&lt;_journal&gt;Environment and Development Economics&lt;/_journal&gt;&lt;_modified&gt;60612440&lt;/_modified&gt;&lt;_ori_publication&gt;Cambridge Journals Online&lt;/_ori_publication&gt;&lt;_pages&gt;593-620&lt;/_pages&gt;&lt;_url&gt;href=&amp;quot;http://dx.doi.org/10.1017/S1355770X07003713&lt;/_url&gt;&lt;_volume&gt;12&lt;/_volume&gt;&lt;/Details&gt;&lt;Extra&gt;&lt;DBUID&gt;{EDEA4BC4-0457-43F1-8F42-A2410C0142AC}&lt;/DBUID&gt;&lt;/Extra&gt;&lt;/Item&gt;&lt;/References&gt;&lt;/Group&gt;&lt;/Citation&gt;_x000a_"/>
    <w:docVar w:name="NE.Ref{CF4DC409-6A65-42B8-ACC0-D9CC2BA814CA}" w:val=" ADDIN NE.Ref.{CF4DC409-6A65-42B8-ACC0-D9CC2BA814CA} ADDIN NE.Ref.{CF4DC409-6A65-42B8-ACC0-D9CC2BA814CA}&lt;Citation&gt;&lt;Group&gt;&lt;References&gt;&lt;Item&gt;&lt;ID&gt;202&lt;/ID&gt;&lt;UID&gt;{266011F7-E1E8-4EB4-8920-BAAC9F910A32}&lt;/UID&gt;&lt;Title&gt;Payments for environmental services as an alternative to logging under weak property rights: The case of Indonesia&lt;/Title&gt;&lt;Template&gt;Journal Article&lt;/Template&gt;&lt;Star&gt;0&lt;/Star&gt;&lt;Tag&gt;0&lt;/Tag&gt;&lt;Author&gt;Engel, Stefanie; Palmer, Charles&lt;/Author&gt;&lt;Year&gt;2008&lt;/Year&gt;&lt;Details&gt;&lt;_accessed&gt;60310171&lt;/_accessed&gt;&lt;_alternate_title&gt;Ecological EconomicsPayments for Environmental Services in Developing and Developed Countries&lt;/_alternate_title&gt;&lt;_created&gt;60310170&lt;/_created&gt;&lt;_date&gt;2008-05-01&lt;/_date&gt;&lt;_date_display&gt;2008/5/1/&lt;/_date_display&gt;&lt;_doi&gt;10.1016/j.ecolecon.2007.07.028&lt;/_doi&gt;&lt;_isbn&gt;0921-8009&lt;/_isbn&gt;&lt;_issue&gt;4&lt;/_issue&gt;&lt;_journal&gt;Ecological Economics&lt;/_journal&gt;&lt;_keywords&gt;Payments for environmental services; Property rights; Opportunity costs; Self-enforcement&lt;/_keywords&gt;&lt;_modified&gt;60310170&lt;/_modified&gt;&lt;_pages&gt;799-809&lt;/_pages&gt;&lt;_url&gt;http://www.sciencedirect.com/science/article/pii/S0921800907004284&lt;/_url&gt;&lt;_volume&gt;65&lt;/_volume&gt;&lt;/Details&gt;&lt;Extra&gt;&lt;DBUID&gt;{EDEA4BC4-0457-43F1-8F42-A2410C0142AC}&lt;/DBUID&gt;&lt;/Extra&gt;&lt;/Item&gt;&lt;/References&gt;&lt;/Group&gt;&lt;Group&gt;&lt;References&gt;&lt;Item&gt;&lt;ID&gt;491&lt;/ID&gt;&lt;UID&gt;{BA11499C-C7C1-4DC4-9849-BF5B08DAF050}&lt;/UID&gt;&lt;Title&gt;Community-industry contracting over natural resource use in a context of weak property rights: The case of Indonesia&lt;/Title&gt;&lt;Template&gt;Journal Article&lt;/Template&gt;&lt;Star&gt;0&lt;/Star&gt;&lt;Tag&gt;0&lt;/Tag&gt;&lt;Author&gt;Engel, Stefanie; López, Ramón; Palmer, Charles&lt;/Author&gt;&lt;Year&gt;2006&lt;/Year&gt;&lt;Details&gt;&lt;_accessed&gt;60964824&lt;/_accessed&gt;&lt;_alternate_title&gt;Environmental and Resource Economics&lt;/_alternate_title&gt;&lt;_created&gt;60964824&lt;/_created&gt;&lt;_date&gt;2006-01-01&lt;/_date&gt;&lt;_date_display&gt;2006&lt;/_date_display&gt;&lt;_doi&gt;10.1007/s10640-005-1706-5&lt;/_doi&gt;&lt;_isbn&gt;0924-6460&lt;/_isbn&gt;&lt;_issue&gt;1&lt;/_issue&gt;&lt;_journal&gt;Environmental and Resource Economics&lt;/_journal&gt;&lt;_keywords&gt;bargaining; community–industry negotiations; decentralization; endogenous property rights; logging contracts; natural resources; 012; 013; Q15; Q23; C72&lt;/_keywords&gt;&lt;_modified&gt;60964825&lt;/_modified&gt;&lt;_ori_publication&gt;Kluwer Academic Publishers&lt;/_ori_publication&gt;&lt;_pages&gt;73-93&lt;/_pages&gt;&lt;_url&gt;http://dx.doi.org/10.1007/s10640-005-1706-5&lt;/_url&gt;&lt;_volume&gt;33&lt;/_volume&gt;&lt;/Details&gt;&lt;Extra&gt;&lt;DBUID&gt;{EDEA4BC4-0457-43F1-8F42-A2410C0142AC}&lt;/DBUID&gt;&lt;/Extra&gt;&lt;/Item&gt;&lt;/References&gt;&lt;/Group&gt;&lt;Group&gt;&lt;References&gt;&lt;Item&gt;&lt;ID&gt;136&lt;/ID&gt;&lt;UID&gt;{F541154D-259F-4CEA-997A-3EBE46E20092}&lt;/UID&gt;&lt;Title&gt;On the endogeneity of resource comanagement: Theory and evidence from Indonesia&lt;/Title&gt;&lt;Template&gt;Journal Article&lt;/Template&gt;&lt;Star&gt;0&lt;/Star&gt;&lt;Tag&gt;0&lt;/Tag&gt;&lt;Author&gt;Engel, Stefanie; Palmer, Charles; Pfaff, Alexander&lt;/Author&gt;&lt;Year&gt;2013&lt;/Year&gt;&lt;Details&gt;&lt;_accessed&gt;60293794&lt;/_accessed&gt;&lt;_alternate_title&gt;Land Economics&lt;/_alternate_title&gt;&lt;_created&gt;60279180&lt;/_created&gt;&lt;_date&gt;2013-05-01&lt;/_date&gt;&lt;_date_display&gt;2013/05/01&lt;/_date_display&gt;&lt;_issue&gt;2 &lt;/_issue&gt;&lt;_journal&gt;Land Economics&lt;/_journal&gt;&lt;_modified&gt;60293794&lt;/_modified&gt;&lt;_pages&gt;308 -329 &lt;/_pages&gt;&lt;_url&gt;http://le.uwpress.org/content/89/2/308.abstract&lt;/_url&gt;&lt;_volume&gt;89&lt;/_volume&gt;&lt;/Details&gt;&lt;Extra&gt;&lt;DBUID&gt;{EDEA4BC4-0457-43F1-8F42-A2410C0142AC}&lt;/DBUID&gt;&lt;/Extra&gt;&lt;/Item&gt;&lt;/References&gt;&lt;/Group&gt;&lt;/Citation&gt;_x000a_"/>
    <w:docVar w:name="NE.Ref{D0C4FB1D-27F4-481E-A188-7AC1824C4913}" w:val=" ADDIN NE.Ref.{D0C4FB1D-27F4-481E-A188-7AC1824C4913} ADDIN NE.Ref.{D0C4FB1D-27F4-481E-A188-7AC1824C4913}&lt;Citation&gt;&lt;Group&gt;&lt;References&gt;&lt;Item&gt;&lt;ID&gt;169&lt;/ID&gt;&lt;UID&gt;{0F33693D-8C97-4E47-B438-8B354E74B267}&lt;/UID&gt;&lt;Title&gt;Relaxing rural constraints: A &amp;apos;win-win&amp;apos; policy for poverty and environment in China?&lt;/Title&gt;&lt;Template&gt;Journal Article&lt;/Template&gt;&lt;Star&gt;0&lt;/Star&gt;&lt;Tag&gt;0&lt;/Tag&gt;&lt;Author&gt;Groom, Ben; Grosjean, Pauline; Kontoleon, Andreas; Swanson, Timothy; Zhang, Shiqiu&lt;/Author&gt;&lt;Year&gt;2010&lt;/Year&gt;&lt;Details&gt;&lt;_accessed&gt;60315313&lt;/_accessed&gt;&lt;_alternate_title&gt;Oxford Economic Papers&lt;/_alternate_title&gt;&lt;_created&gt;60288684&lt;/_created&gt;&lt;_date&gt;2010-01-01&lt;/_date&gt;&lt;_date_display&gt;2010/01/01&lt;/_date_display&gt;&lt;_issue&gt;1 &lt;/_issue&gt;&lt;_journal&gt;Oxford Economic Papers&lt;/_journal&gt;&lt;_modified&gt;60293796&lt;/_modified&gt;&lt;_pages&gt;132 -156 &lt;/_pages&gt;&lt;_url&gt;http://oep.oxfordjournals.org/content/62/1/132.abstract&lt;/_url&gt;&lt;_volume&gt;62&lt;/_volume&gt;&lt;/Details&gt;&lt;Extra&gt;&lt;DBUID&gt;{EDEA4BC4-0457-43F1-8F42-A2410C0142AC}&lt;/DBUID&gt;&lt;/Extra&gt;&lt;/Item&gt;&lt;/References&gt;&lt;/Group&gt;&lt;Group&gt;&lt;References&gt;&lt;Item&gt;&lt;ID&gt;323&lt;/ID&gt;&lt;UID&gt;{6D8DB6F1-9BFD-44E6-9797-25B71D6985BC}&lt;/UID&gt;&lt;Title&gt;Conservation payments, liquidity constraints, and off-farm labor: Impact of the Grain-for-Green Program on rural households in China&lt;/Title&gt;&lt;Template&gt;Journal Article&lt;/Template&gt;&lt;Star&gt;0&lt;/Star&gt;&lt;Tag&gt;0&lt;/Tag&gt;&lt;Author&gt;Uchida, Emi; Rozelle, Scott; Xu, Jintao&lt;/Author&gt;&lt;Year&gt;2009&lt;/Year&gt;&lt;Details&gt;&lt;_accessed&gt;60514090&lt;/_accessed&gt;&lt;_alternate_title&gt;American Journal of Agricultural Economics&lt;/_alternate_title&gt;&lt;_created&gt;60514089&lt;/_created&gt;&lt;_date&gt;2009-02-01&lt;/_date&gt;&lt;_date_display&gt;2009/02/01&lt;/_date_display&gt;&lt;_doi&gt;10.2307/20492410&lt;/_doi&gt;&lt;_isbn&gt;00029092&lt;/_isbn&gt;&lt;_issue&gt;1&lt;/_issue&gt;&lt;_journal&gt;American Journal of Agricultural Economics&lt;/_journal&gt;&lt;_modified&gt;60514089&lt;/_modified&gt;&lt;_ori_publication&gt;Oxford University Press on behalf of the Agricultural &amp;amp; Applied Economics Association&lt;/_ori_publication&gt;&lt;_pages&gt;70-86&lt;/_pages&gt;&lt;_url&gt;http://www.jstor.org/stable/20492410&lt;/_url&gt;&lt;_volume&gt;91&lt;/_volume&gt;&lt;/Details&gt;&lt;Extra&gt;&lt;DBUID&gt;{EDEA4BC4-0457-43F1-8F42-A2410C0142AC}&lt;/DBUID&gt;&lt;/Extra&gt;&lt;/Item&gt;&lt;/References&gt;&lt;/Group&gt;&lt;Group&gt;&lt;References&gt;&lt;Item&gt;&lt;ID&gt;319&lt;/ID&gt;&lt;UID&gt;{3E3A6704-372C-4BEE-841F-E09A265977DC}&lt;/UID&gt;&lt;Title&gt;Impact of the Sloping Land Conversion Program on rural household income: An integrated estimation&lt;/Title&gt;&lt;Template&gt;Journal Article&lt;/Template&gt;&lt;Star&gt;0&lt;/Star&gt;&lt;Tag&gt;0&lt;/Tag&gt;&lt;Author&gt;Lin, Ying; Yao, Shunbo&lt;/Author&gt;&lt;Year&gt;2014&lt;/Year&gt;&lt;Details&gt;&lt;_accessed&gt;60514078&lt;/_accessed&gt;&lt;_created&gt;60514078&lt;/_created&gt;&lt;_issue&gt;September 2014&lt;/_issue&gt;&lt;_journal&gt;Land Use Policy&lt;/_journal&gt;&lt;_modified&gt;60990588&lt;/_modified&gt;&lt;_pages&gt;56–63&lt;/_pages&gt;&lt;_volume&gt;40&lt;/_volume&gt;&lt;/Details&gt;&lt;Extra&gt;&lt;DBUID&gt;{EDEA4BC4-0457-43F1-8F42-A2410C0142AC}&lt;/DBUID&gt;&lt;/Extra&gt;&lt;/Item&gt;&lt;/References&gt;&lt;/Group&gt;&lt;/Citation&gt;_x000a_"/>
    <w:docVar w:name="NE.Ref{D274BC70-21A9-4F8F-BD81-12B63D25FD66}" w:val=" ADDIN NE.Ref.{D274BC70-21A9-4F8F-BD81-12B63D25FD66} ADDIN NE.Ref.{D274BC70-21A9-4F8F-BD81-12B63D25FD66}&lt;Citation&gt;&lt;Group&gt;&lt;References&gt;&lt;Item&gt;&lt;ID&gt;247&lt;/ID&gt;&lt;UID&gt;{AF722510-E070-4092-86AD-FC291FCAFA11}&lt;/UID&gt;&lt;Title&gt;Handbook on impact evaluation: Quantitative methods and practices&lt;/Title&gt;&lt;Template&gt;Book&lt;/Template&gt;&lt;Star&gt;0&lt;/Star&gt;&lt;Tag&gt;0&lt;/Tag&gt;&lt;Author&gt;Khandker, Shahidur R; Koolwal, Gayatri B; Samad, Hussain A&lt;/Author&gt;&lt;Year&gt;2010&lt;/Year&gt;&lt;Details&gt;&lt;_accessed&gt;60617005&lt;/_accessed&gt;&lt;_created&gt;60317381&lt;/_created&gt;&lt;_modified&gt;60617005&lt;/_modified&gt;&lt;_place_published&gt;Washington, D.C., USA&lt;/_place_published&gt;&lt;_publisher&gt;The World Bank&lt;/_publisher&gt;&lt;/Details&gt;&lt;Extra&gt;&lt;DBUID&gt;{EDEA4BC4-0457-43F1-8F42-A2410C0142AC}&lt;/DBUID&gt;&lt;/Extra&gt;&lt;/Item&gt;&lt;/References&gt;&lt;/Group&gt;&lt;/Citation&gt;_x000a_"/>
    <w:docVar w:name="NE.Ref{D42A82DC-0536-4C85-A75B-FF5AE3EC4376}" w:val=" ADDIN NE.Ref.{D42A82DC-0536-4C85-A75B-FF5AE3EC4376} ADDIN NE.Ref.{D42A82DC-0536-4C85-A75B-FF5AE3EC4376}&lt;Citation&gt;&lt;Group&gt;&lt;References&gt;&lt;Item&gt;&lt;ID&gt;264&lt;/ID&gt;&lt;UID&gt;{0FD31A8D-4567-4761-B761-E8CCCF0CF841}&lt;/UID&gt;&lt;Title&gt;Paying for biodiversity: Enhancing the cost-effectiveness of payments for ecosystem services&lt;/Title&gt;&lt;Template&gt;Book&lt;/Template&gt;&lt;Star&gt;0&lt;/Star&gt;&lt;Tag&gt;0&lt;/Tag&gt;&lt;Author&gt;&amp;quot;OECD&amp;quot;&lt;/Author&gt;&lt;Year&gt;2010&lt;/Year&gt;&lt;Details&gt;&lt;_accessed&gt;60379896&lt;/_accessed&gt;&lt;_created&gt;60379896&lt;/_created&gt;&lt;_modified&gt;60379896&lt;/_modified&gt;&lt;_publisher&gt;OECD&lt;/_publisher&gt;&lt;_translated_publisher&gt;Paris&lt;/_translated_publisher&gt;&lt;/Details&gt;&lt;Extra&gt;&lt;DBUID&gt;{EDEA4BC4-0457-43F1-8F42-A2410C0142AC}&lt;/DBUID&gt;&lt;/Extra&gt;&lt;/Item&gt;&lt;/References&gt;&lt;/Group&gt;&lt;/Citation&gt;_x000a_"/>
    <w:docVar w:name="NE.Ref{DA74E560-BE12-4B1D-8B54-F1FF283AFFF1}" w:val=" ADDIN NE.Ref.{DA74E560-BE12-4B1D-8B54-F1FF283AFFF1} ADDIN NE.Ref.{DA74E560-BE12-4B1D-8B54-F1FF283AFFF1}&lt;Citation&gt;&lt;Group&gt;&lt;References&gt;&lt;Item&gt;&lt;ID&gt;499&lt;/ID&gt;&lt;UID&gt;{F3E2E1B1-7123-41C6-B404-2D84C5296258}&lt;/UID&gt;&lt;Title&gt;Balance diagnostics for comparing the distribution of baseline covariates between treatment groups in propensity-score matched samples&lt;/Title&gt;&lt;Template&gt;Journal Article&lt;/Template&gt;&lt;Star&gt;0&lt;/Star&gt;&lt;Tag&gt;0&lt;/Tag&gt;&lt;Author&gt;Austin, Peter C&lt;/Author&gt;&lt;Year&gt;2009&lt;/Year&gt;&lt;Details&gt;&lt;_accessed&gt;60989233&lt;/_accessed&gt;&lt;_created&gt;60989233&lt;/_created&gt;&lt;_issue&gt;September&lt;/_issue&gt;&lt;_journal&gt;Statistics in Medicine&lt;/_journal&gt;&lt;_modified&gt;60989233&lt;/_modified&gt;&lt;_pages&gt;3083–3107&lt;/_pages&gt;&lt;_volume&gt;28&lt;/_volume&gt;&lt;/Details&gt;&lt;Extra&gt;&lt;DBUID&gt;{EDEA4BC4-0457-43F1-8F42-A2410C0142AC}&lt;/DBUID&gt;&lt;/Extra&gt;&lt;/Item&gt;&lt;/References&gt;&lt;/Group&gt;&lt;/Citation&gt;_x000a_"/>
    <w:docVar w:name="NE.Ref{DC0B3BA7-C818-478B-9A7E-DBC6AD8B43E8}" w:val=" ADDIN NE.Ref.{DC0B3BA7-C818-478B-9A7E-DBC6AD8B43E8} ADDIN NE.Ref.{DC0B3BA7-C818-478B-9A7E-DBC6AD8B43E8}&lt;Citation&gt;&lt;Group&gt;&lt;References&gt;&lt;Item&gt;&lt;ID&gt;493&lt;/ID&gt;&lt;UID&gt;{C1115128-1BEC-431C-9DCE-9836D79B9ED4}&lt;/UID&gt;&lt;Title&gt;Law of the People&amp;apos;s Republic of China on land contract in rural areas.&lt;/Title&gt;&lt;Template&gt;Electronic Book&lt;/Template&gt;&lt;Star&gt;0&lt;/Star&gt;&lt;Tag&gt;0&lt;/Tag&gt;&lt;Author&gt;&amp;quot;The National People&amp;apos;s Congress&amp;quot;&lt;/Author&gt;&lt;Year&gt;2002&lt;/Year&gt;&lt;Details&gt;&lt;_accessed&gt;60983571&lt;/_accessed&gt;&lt;_created&gt;60979245&lt;/_created&gt;&lt;_modified&gt;60979637&lt;/_modified&gt;&lt;_url&gt;http://www.gov.cn/english/2005-10/09/content_179389.htm&lt;/_url&gt;&lt;/Details&gt;&lt;Extra&gt;&lt;DBUID&gt;{EDEA4BC4-0457-43F1-8F42-A2410C0142AC}&lt;/DBUID&gt;&lt;/Extra&gt;&lt;/Item&gt;&lt;/References&gt;&lt;/Group&gt;&lt;Group&gt;&lt;References&gt;&lt;Item&gt;&lt;ID&gt;496&lt;/ID&gt;&lt;UID&gt;{C61F6406-FD71-4CF3-B4CB-E405D718B484}&lt;/UID&gt;&lt;Title&gt;Guidelines on fully promoting collective forest tenure system reform. (in Chinese).&lt;/Title&gt;&lt;Template&gt;Electronic Book&lt;/Template&gt;&lt;Star&gt;0&lt;/Star&gt;&lt;Tag&gt;0&lt;/Tag&gt;&lt;Author&gt;&amp;quot;The State Council&amp;quot;&lt;/Author&gt;&lt;Year&gt;2008&lt;/Year&gt;&lt;Details&gt;&lt;_accessed&gt;60983572&lt;/_accessed&gt;&lt;_created&gt;60983572&lt;/_created&gt;&lt;_modified&gt;60983575&lt;/_modified&gt;&lt;_url&gt;http://www.gov.cn/gongbao/content/2008/content_1057276.htm&lt;/_url&gt;&lt;/Details&gt;&lt;Extra&gt;&lt;DBUID&gt;{EDEA4BC4-0457-43F1-8F42-A2410C0142AC}&lt;/DBUID&gt;&lt;/Extra&gt;&lt;/Item&gt;&lt;/References&gt;&lt;/Group&gt;&lt;/Citation&gt;_x000a_"/>
    <w:docVar w:name="NE.Ref{DCE162CC-FF17-4F60-9C0A-4ACE2EA5F838}" w:val=" ADDIN NE.Ref.{DCE162CC-FF17-4F60-9C0A-4ACE2EA5F838} ADDIN NE.Ref.{B64A9404-F47A-4FA4-A15A-F316C3C761D7}&lt;Citation&gt;&lt;Group&gt;&lt;References&gt;&lt;Item&gt;&lt;ID&gt;261&lt;/ID&gt;&lt;UID&gt;{58F90A28-C636-4EE8-915A-496AD256502B}&lt;/UID&gt;&lt;Title&gt;To reallocate or not: Reconsidering the dilemma in China&amp;apos;s agricultural land tenure policy&lt;/Title&gt;&lt;Template&gt;Journal Article&lt;/Template&gt;&lt;Star&gt;0&lt;/Star&gt;&lt;Tag&gt;0&lt;/Tag&gt;&lt;Author&gt;Wang, Hui; Tong, Juer; Su, Fubing; Wei, Guoxue; Tao, Ran&lt;/Author&gt;&lt;Year&gt;2011&lt;/Year&gt;&lt;Details&gt;&lt;_accessed&gt;60371604&lt;/_accessed&gt;&lt;_alternate_title&gt;Land Use Policy&lt;/_alternate_title&gt;&lt;_created&gt;60371604&lt;/_created&gt;&lt;_date&gt;2011-10-01&lt;/_date&gt;&lt;_date_display&gt;2011/10//&lt;/_date_display&gt;&lt;_doi&gt;10.1016/j.landusepol.2011.01.006&lt;/_doi&gt;&lt;_isbn&gt;0264-8377&lt;/_isbn&gt;&lt;_issue&gt;4&lt;/_issue&gt;&lt;_journal&gt;Land Use Policy&lt;/_journal&gt;&lt;_keywords&gt;Land tenure; Administrative reallocation; Efficiency versus equity; China&lt;/_keywords&gt;&lt;_modified&gt;60371604&lt;/_modified&gt;&lt;_pages&gt;805-814&lt;/_pages&gt;&lt;_url&gt;http://www.sciencedirect.com/science/article/pii/S0264837711000160&lt;/_url&gt;&lt;_volume&gt;28&lt;/_volume&gt;&lt;/Details&gt;&lt;Extra&gt;&lt;DBUID&gt;{EDEA4BC4-0457-43F1-8F42-A2410C0142AC}&lt;/DBUID&gt;&lt;/Extra&gt;&lt;/Item&gt;&lt;/References&gt;&lt;/Group&gt;&lt;Group&gt;&lt;References&gt;&lt;Item&gt;&lt;ID&gt;212&lt;/ID&gt;&lt;UID&gt;{20286D15-838B-4824-9E34-1BA747EAB5A3}&lt;/UID&gt;&lt;Title&gt;Village leaders and land-rights formation in China&lt;/Title&gt;&lt;Template&gt;Journal Article&lt;/Template&gt;&lt;Star&gt;0&lt;/Star&gt;&lt;Tag&gt;0&lt;/Tag&gt;&lt;Author&gt;Rozelle, Scott; Li, Guo&lt;/Author&gt;&lt;Year&gt;1998&lt;/Year&gt;&lt;Details&gt;&lt;_accessed&gt;60312394&lt;/_accessed&gt;&lt;_alternate_title&gt;The American Economic Review&lt;/_alternate_title&gt;&lt;_created&gt;60312392&lt;/_created&gt;&lt;_date&gt;1998-05-01&lt;/_date&gt;&lt;_date_display&gt;1998/05/01&lt;/_date_display&gt;&lt;_doi&gt;10.2307/116962&lt;/_doi&gt;&lt;_isbn&gt;00028282&lt;/_isbn&gt;&lt;_issue&gt;2&lt;/_issue&gt;&lt;_journal&gt;The American Economic Review&lt;/_journal&gt;&lt;_modified&gt;60312395&lt;/_modified&gt;&lt;_ori_publication&gt;American Economic Association&lt;/_ori_publication&gt;&lt;_pages&gt;433-438&lt;/_pages&gt;&lt;_url&gt;http://www.jstor.org/stable/116962&lt;/_url&gt;&lt;_volume&gt;88&lt;/_volume&gt;&lt;/Details&gt;&lt;Extra&gt;&lt;DBUID&gt;{EDEA4BC4-0457-43F1-8F42-A2410C0142AC}&lt;/DBUID&gt;&lt;/Extra&gt;&lt;/Item&gt;&lt;/References&gt;&lt;/Group&gt;&lt;Group&gt;&lt;References&gt;&lt;Item&gt;&lt;ID&gt;225&lt;/ID&gt;&lt;UID&gt;{D320F940-00C8-40E2-BB08-623E3090FF1B}&lt;/UID&gt;&lt;Title&gt;Local government behavior and property right formation in rural China&lt;/Title&gt;&lt;Template&gt;Journal Article&lt;/Template&gt;&lt;Star&gt;0&lt;/Star&gt;&lt;Tag&gt;0&lt;/Tag&gt;&lt;Author&gt;Brandt, Loren; Rozelle, Scott; Turner, Matthew A&lt;/Author&gt;&lt;Year&gt;2004&lt;/Year&gt;&lt;Details&gt;&lt;_accessed&gt;60313855&lt;/_accessed&gt;&lt;_alternate_title&gt;Journal of Institutional and Theoretical Economics (JITE) / Zeitschrift für die gesamte Staatswissenschaft&lt;/_alternate_title&gt;&lt;_created&gt;60313854&lt;/_created&gt;&lt;_date&gt;2004-12-01&lt;/_date&gt;&lt;_date_display&gt;2004/12/01&lt;/_date_display&gt;&lt;_doi&gt;10.2307/40752483&lt;/_doi&gt;&lt;_isbn&gt;09324569&lt;/_isbn&gt;&lt;_issue&gt;4&lt;/_issue&gt;&lt;_journal&gt;Journal of Institutional and Theoretical Economics (JITE) / Zeitschrift für die gesamte Staatswissenschaft&lt;/_journal&gt;&lt;_modified&gt;60313854&lt;/_modified&gt;&lt;_ori_publication&gt;Mohr Siebeck GmbH &amp;amp; Co. KG&lt;/_ori_publication&gt;&lt;_pages&gt;627-662&lt;/_pages&gt;&lt;_url&gt;http://www.jstor.org/stable/40752483&lt;/_url&gt;&lt;_volume&gt;160&lt;/_volume&gt;&lt;/Details&gt;&lt;Extra&gt;&lt;DBUID&gt;{EDEA4BC4-0457-43F1-8F42-A2410C0142AC}&lt;/DBUID&gt;&lt;/Extra&gt;&lt;/Item&gt;&lt;/References&gt;&lt;/Group&gt;&lt;/Citation&gt;_x000a_"/>
    <w:docVar w:name="NE.Ref{E08BB75C-58D3-41FD-9568-989D9A7545FE}" w:val=" ADDIN NE.Ref.{E08BB75C-58D3-41FD-9568-989D9A7545FE} ADDIN NE.Ref.{E08BB75C-58D3-41FD-9568-989D9A7545FE}&lt;Citation&gt;&lt;Group&gt;&lt;References&gt;&lt;Item&gt;&lt;ID&gt;266&lt;/ID&gt;&lt;UID&gt;{81ED3C0B-D057-411F-BA99-CD4570A99E5D}&lt;/UID&gt;&lt;Title&gt;Show me the money: Do payments supply environmental services in developing countries?&lt;/Title&gt;&lt;Template&gt;Journal Article&lt;/Template&gt;&lt;Star&gt;0&lt;/Star&gt;&lt;Tag&gt;0&lt;/Tag&gt;&lt;Author&gt;Pattanayak, Subhrendu K; Wunder, Sven; Ferraro, Paul J&lt;/Author&gt;&lt;Year&gt;2010&lt;/Year&gt;&lt;Details&gt;&lt;_accessed&gt;60379909&lt;/_accessed&gt;&lt;_alternate_title&gt;Review of Environmental Economics and Policy&lt;/_alternate_title&gt;&lt;_created&gt;60379909&lt;/_created&gt;&lt;_date&gt;2010-07-01&lt;/_date&gt;&lt;_date_display&gt;2010/07/01&lt;/_date_display&gt;&lt;_issue&gt;2 &lt;/_issue&gt;&lt;_journal&gt;Review of Environmental Economics and Policy&lt;/_journal&gt;&lt;_modified&gt;60379909&lt;/_modified&gt;&lt;_pages&gt;254 -274 &lt;/_pages&gt;&lt;_url&gt;http://reep.oxfordjournals.org/content/4/2/254.abstract&lt;/_url&gt;&lt;_volume&gt;4&lt;/_volume&gt;&lt;/Details&gt;&lt;Extra&gt;&lt;DBUID&gt;{EDEA4BC4-0457-43F1-8F42-A2410C0142AC}&lt;/DBUID&gt;&lt;/Extra&gt;&lt;/Item&gt;&lt;/References&gt;&lt;/Group&gt;&lt;/Citation&gt;_x000a_"/>
    <w:docVar w:name="NE.Ref{E5F750C8-22AF-4159-9880-68206726CCE0}" w:val=" ADDIN NE.Ref.{E5F750C8-22AF-4159-9880-68206726CCE0} ADDIN NE.Ref.{97F9326C-433D-49E2-A3F6-9CB24D8D0270}&lt;Citation&gt;&lt;Group&gt;&lt;References&gt;&lt;Item&gt;&lt;ID&gt;500&lt;/ID&gt;&lt;UID&gt;{5B2791C3-4612-4C52-8515-6485874F3058}&lt;/UID&gt;&lt;Title&gt;Using propensity scores to help design observational studies: Application to the tobacco litigation&lt;/Title&gt;&lt;Template&gt;Journal Article&lt;/Template&gt;&lt;Star&gt;0&lt;/Star&gt;&lt;Tag&gt;0&lt;/Tag&gt;&lt;Author&gt;Rubin, Donald B&lt;/Author&gt;&lt;Year&gt;2001&lt;/Year&gt;&lt;Details&gt;&lt;_accessed&gt;60989288&lt;/_accessed&gt;&lt;_alternate_title&gt;Health Services and Outcomes Research Methodology&lt;/_alternate_title&gt;&lt;_created&gt;60989288&lt;/_created&gt;&lt;_date&gt;2001-01-01&lt;/_date&gt;&lt;_date_display&gt;2001&lt;/_date_display&gt;&lt;_doi&gt;10.1023/A:1020363010465&lt;/_doi&gt;&lt;_isbn&gt;1387-3741&lt;/_isbn&gt;&lt;_issue&gt;3-4&lt;/_issue&gt;&lt;_journal&gt;Health Services and Outcomes Research Methodology&lt;/_journal&gt;&lt;_keywords&gt;balance; matching; subclassification&lt;/_keywords&gt;&lt;_modified&gt;60989290&lt;/_modified&gt;&lt;_ori_publication&gt;Kluwer Academic Publishers&lt;/_ori_publication&gt;&lt;_pages&gt;169-188&lt;/_pages&gt;&lt;_url&gt;http://dx.doi.org/10.1023/A%3A1020363010465&lt;/_url&gt;&lt;_volume&gt;2&lt;/_volume&gt;&lt;/Details&gt;&lt;Extra&gt;&lt;DBUID&gt;{EDEA4BC4-0457-43F1-8F42-A2410C0142AC}&lt;/DBUID&gt;&lt;/Extra&gt;&lt;/Item&gt;&lt;/References&gt;&lt;/Group&gt;&lt;/Citation&gt;_x000a_"/>
    <w:docVar w:name="NE.Ref{E87510F0-6F4E-4AE8-97D4-06857040631E}" w:val=" ADDIN NE.Ref.{E87510F0-6F4E-4AE8-97D4-06857040631E} ADDIN NE.Ref.{E87510F0-6F4E-4AE8-97D4-06857040631E}&lt;Citation&gt;&lt;Group&gt;&lt;References&gt;&lt;Item&gt;&lt;ID&gt;207&lt;/ID&gt;&lt;UID&gt;{CE19A02A-9CC0-49B2-9BE2-17031FEE07E4}&lt;/UID&gt;&lt;Title&gt;China&amp;apos;s forest tenure reforms: Impacts and implications for choice, conservation, and climate change&lt;/Title&gt;&lt;Template&gt;Book&lt;/Template&gt;&lt;Star&gt;0&lt;/Star&gt;&lt;Tag&gt;0&lt;/Tag&gt;&lt;Author&gt;Xu, Jintao; White, Andy; Lele, Uma&lt;/Author&gt;&lt;Year&gt;2010&lt;/Year&gt;&lt;Details&gt;&lt;_accessed&gt;60317381&lt;/_accessed&gt;&lt;_created&gt;60311084&lt;/_created&gt;&lt;_modified&gt;60311084&lt;/_modified&gt;&lt;_place_published&gt;Washington, D.C.&lt;/_place_published&gt;&lt;_publisher&gt;The Rights and Resources Initiative&lt;/_publisher&gt;&lt;/Details&gt;&lt;Extra&gt;&lt;DBUID&gt;{EDEA4BC4-0457-43F1-8F42-A2410C0142AC}&lt;/DBUID&gt;&lt;/Extra&gt;&lt;/Item&gt;&lt;/References&gt;&lt;/Group&gt;&lt;/Citation&gt;_x000a_"/>
    <w:docVar w:name="NE.Ref{EE115782-8B74-41B6-9C39-85FD1684CF5C}" w:val=" ADDIN NE.Ref.{EE115782-8B74-41B6-9C39-85FD1684CF5C} ADDIN NE.Ref.{EE115782-8B74-41B6-9C39-85FD1684CF5C}&lt;Citation&gt;&lt;Group&gt;&lt;References&gt;&lt;Item&gt;&lt;ID&gt;490&lt;/ID&gt;&lt;UID&gt;{CC2D9FFF-2A5F-4350-8849-6DF6EC882893}&lt;/UID&gt;&lt;Title&gt;Hugging trees: Claiming de Facto property rights by blockading resource use&lt;/Title&gt;&lt;Template&gt;Journal Article&lt;/Template&gt;&lt;Star&gt;0&lt;/Star&gt;&lt;Tag&gt;0&lt;/Tag&gt;&lt;Author&gt;Burton, Peter S&lt;/Author&gt;&lt;Year&gt;2004&lt;/Year&gt;&lt;Details&gt;&lt;_accessed&gt;60964822&lt;/_accessed&gt;&lt;_alternate_title&gt;Environmental and Resource Economics&lt;/_alternate_title&gt;&lt;_created&gt;60964822&lt;/_created&gt;&lt;_date&gt;2004-01-01&lt;/_date&gt;&lt;_date_display&gt;2004&lt;/_date_display&gt;&lt;_doi&gt;10.1023/B:EARE.0000017276.60009.bf&lt;/_doi&gt;&lt;_isbn&gt;0924-6460&lt;/_isbn&gt;&lt;_issue&gt;2&lt;/_issue&gt;&lt;_journal&gt;Environmental and Resource Economics&lt;/_journal&gt;&lt;_keywords&gt;environmental protest; war of attrition&lt;/_keywords&gt;&lt;_modified&gt;60964822&lt;/_modified&gt;&lt;_ori_publication&gt;Kluwer Academic Publishers&lt;/_ori_publication&gt;&lt;_pages&gt;135-163&lt;/_pages&gt;&lt;_url&gt;http://dx.doi.org/10.1023/B%3AEARE.0000017276.60009.bf&lt;/_url&gt;&lt;_volume&gt;27&lt;/_volume&gt;&lt;/Details&gt;&lt;Extra&gt;&lt;DBUID&gt;{EDEA4BC4-0457-43F1-8F42-A2410C0142AC}&lt;/DBUID&gt;&lt;/Extra&gt;&lt;/Item&gt;&lt;/References&gt;&lt;/Group&gt;&lt;/Citation&gt;_x000a_"/>
    <w:docVar w:name="NE.Ref{EF845CFE-1B6D-4D46-B88F-C820266E4F1B}" w:val=" ADDIN NE.Ref.{EF845CFE-1B6D-4D46-B88F-C820266E4F1B} ADDIN NE.Ref.{EF845CFE-1B6D-4D46-B88F-C820266E4F1B}&lt;Citation&gt;&lt;Group&gt;&lt;References&gt;&lt;Item&gt;&lt;ID&gt;207&lt;/ID&gt;&lt;UID&gt;{CE19A02A-9CC0-49B2-9BE2-17031FEE07E4}&lt;/UID&gt;&lt;Title&gt;China&amp;apos;s forest tenure reforms: Impacts and implications for choice, conservation, and climate change&lt;/Title&gt;&lt;Template&gt;Book&lt;/Template&gt;&lt;Star&gt;0&lt;/Star&gt;&lt;Tag&gt;0&lt;/Tag&gt;&lt;Author&gt;Xu, Jintao; White, Andy; Lele, Uma&lt;/Author&gt;&lt;Year&gt;2010&lt;/Year&gt;&lt;Details&gt;&lt;_accessed&gt;60317381&lt;/_accessed&gt;&lt;_created&gt;60311084&lt;/_created&gt;&lt;_modified&gt;60311084&lt;/_modified&gt;&lt;_place_published&gt;Washington, D.C.&lt;/_place_published&gt;&lt;_publisher&gt;The Rights and Resources Initiative&lt;/_publisher&gt;&lt;/Details&gt;&lt;Extra&gt;&lt;DBUID&gt;{EDEA4BC4-0457-43F1-8F42-A2410C0142AC}&lt;/DBUID&gt;&lt;/Extra&gt;&lt;/Item&gt;&lt;/References&gt;&lt;/Group&gt;&lt;Group&gt;&lt;References&gt;&lt;Item&gt;&lt;ID&gt;494&lt;/ID&gt;&lt;UID&gt;{4BB6EC50-760E-4F7A-AFF3-79403553095A}&lt;/UID&gt;&lt;Title&gt;China&amp;apos;s forest tenure reform and institutional change in the new century: What has been implemented and what remains to be pursued?&lt;/Title&gt;&lt;Template&gt;Journal Article&lt;/Template&gt;&lt;Star&gt;0&lt;/Star&gt;&lt;Tag&gt;0&lt;/Tag&gt;&lt;Author&gt;Yin, Runsheng; Yao, Shunbo; Huo, Xuexi&lt;/Author&gt;&lt;Year&gt;2013&lt;/Year&gt;&lt;Details&gt;&lt;_accessed&gt;60982262&lt;/_accessed&gt;&lt;_alternate_title&gt;Land Use Policy&lt;/_alternate_title&gt;&lt;_created&gt;60982262&lt;/_created&gt;&lt;_date&gt;2013-01-01&lt;/_date&gt;&lt;_date_display&gt;2013/1//&lt;/_date_display&gt;&lt;_doi&gt;10.1016/j.landusepol.2012.06.010&lt;/_doi&gt;&lt;_isbn&gt;0264-8377&lt;/_isbn&gt;&lt;_issue&gt;1&lt;/_issue&gt;&lt;_journal&gt;Land Use Policy&lt;/_journal&gt;&lt;_keywords&gt;Tenure reform; Devolution; Property rights; Collective action; Incentive structure; Efficiency&lt;/_keywords&gt;&lt;_modified&gt;60982262&lt;/_modified&gt;&lt;_pages&gt;825-833&lt;/_pages&gt;&lt;_url&gt;http://www.sciencedirect.com/science/article/pii/S0264837712001159&lt;/_url&gt;&lt;_volume&gt;30&lt;/_volume&gt;&lt;/Details&gt;&lt;Extra&gt;&lt;DBUID&gt;{EDEA4BC4-0457-43F1-8F42-A2410C0142AC}&lt;/DBUID&gt;&lt;/Extra&gt;&lt;/Item&gt;&lt;/References&gt;&lt;/Group&gt;&lt;Group&gt;&lt;References&gt;&lt;Item&gt;&lt;ID&gt;495&lt;/ID&gt;&lt;UID&gt;{8351FFAE-C013-4555-85FC-2EA11638CFED}&lt;/UID&gt;&lt;Title&gt;Post-reform forestland markets in China&lt;/Title&gt;&lt;Template&gt;Journal Article&lt;/Template&gt;&lt;Star&gt;0&lt;/Star&gt;&lt;Tag&gt;0&lt;/Tag&gt;&lt;Author&gt;Siikamäki, Juha; Ji, Yonjie; Xu, Jintao&lt;/Author&gt;&lt;Year&gt;2015&lt;/Year&gt;&lt;Details&gt;&lt;_accessed&gt;60982675&lt;/_accessed&gt;&lt;_alternate_title&gt;Land Economics&lt;/_alternate_title&gt;&lt;_created&gt;60982675&lt;/_created&gt;&lt;_date&gt;2015-05-01&lt;/_date&gt;&lt;_date_display&gt;2015/05/01&lt;/_date_display&gt;&lt;_issue&gt;2 &lt;/_issue&gt;&lt;_journal&gt;Land Economics&lt;/_journal&gt;&lt;_modified&gt;60982676&lt;/_modified&gt;&lt;_pages&gt;211-234 &lt;/_pages&gt;&lt;_url&gt;http://le.uwpress.org/content/91/2/211.abstract&lt;/_url&gt;&lt;_volume&gt;91&lt;/_volume&gt;&lt;/Details&gt;&lt;Extra&gt;&lt;DBUID&gt;{EDEA4BC4-0457-43F1-8F42-A2410C0142AC}&lt;/DBUID&gt;&lt;/Extra&gt;&lt;/Item&gt;&lt;/References&gt;&lt;/Group&gt;&lt;/Citation&gt;_x000a_"/>
    <w:docVar w:name="NE.Ref{F0330A6B-489D-4D0F-B2DB-BAFAF832887D}" w:val=" ADDIN NE.Ref.{F0330A6B-489D-4D0F-B2DB-BAFAF832887D} ADDIN NE.Ref.{F0330A6B-489D-4D0F-B2DB-BAFAF832887D}&lt;Citation&gt;&lt;Group&gt;&lt;References&gt;&lt;Item&gt;&lt;ID&gt;498&lt;/ID&gt;&lt;UID&gt;{081F6C4C-B705-49F8-9885-FB055A6BB847}&lt;/UID&gt;&lt;Title&gt;Causal effects in nonexperimental studies: Reevaluating the evaluation of training programs&lt;/Title&gt;&lt;Template&gt;Journal Article&lt;/Template&gt;&lt;Star&gt;0&lt;/Star&gt;&lt;Tag&gt;0&lt;/Tag&gt;&lt;Author&gt;Dehejia, Rajeev H; Wahba, Sadek&lt;/Author&gt;&lt;Year&gt;1999&lt;/Year&gt;&lt;Details&gt;&lt;_accessed&gt;60989210&lt;/_accessed&gt;&lt;_created&gt;60989210&lt;/_created&gt;&lt;_issue&gt;448&lt;/_issue&gt;&lt;_journal&gt;Journal of the American Statistical Association&lt;/_journal&gt;&lt;_modified&gt;60989210&lt;/_modified&gt;&lt;_pages&gt;1053-1062&lt;/_pages&gt;&lt;_volume&gt;94&lt;/_volume&gt;&lt;/Details&gt;&lt;Extra&gt;&lt;DBUID&gt;{EDEA4BC4-0457-43F1-8F42-A2410C0142AC}&lt;/DBUID&gt;&lt;/Extra&gt;&lt;/Item&gt;&lt;/References&gt;&lt;/Group&gt;&lt;Group&gt;&lt;References&gt;&lt;Item&gt;&lt;ID&gt;188&lt;/ID&gt;&lt;UID&gt;{C44F1717-F4F5-42B9-BBD9-8669308052D7}&lt;/UID&gt;&lt;Title&gt;Some practical guidance for the implementation of propensity score matching&lt;/Title&gt;&lt;Template&gt;Journal Article&lt;/Template&gt;&lt;Star&gt;0&lt;/Star&gt;&lt;Tag&gt;0&lt;/Tag&gt;&lt;Author&gt;Caliendo, Marco; Kopeinig, Sabine&lt;/Author&gt;&lt;Year&gt;2008&lt;/Year&gt;&lt;Details&gt;&lt;_accessed&gt;60309677&lt;/_accessed&gt;&lt;_alternate_title&gt;Journal of Economic Surveys&lt;/_alternate_title&gt;&lt;_created&gt;60309537&lt;/_created&gt;&lt;_date&gt;2008-02-01&lt;/_date&gt;&lt;_date_display&gt;2008/02//&lt;/_date_display&gt;&lt;_isbn&gt;09500804&lt;/_isbn&gt;&lt;_issue&gt;1&lt;/_issue&gt;&lt;_journal&gt;Journal of Economic Surveys&lt;/_journal&gt;&lt;_keywords&gt;ECONOMIC policy; ESTIMATION theory; LABOR market; LABOR; LABOR supply; LABOR economics; Evaluation; Implementation; Propensity score matching; Sensitivity analysis; Treatment effects&lt;/_keywords&gt;&lt;_modified&gt;60309537&lt;/_modified&gt;&lt;_ori_publication&gt;Wiley-Blackwell&lt;/_ori_publication&gt;&lt;_pages&gt;31-72&lt;/_pages&gt;&lt;_url&gt;http://search.ebscohost.com/login.aspx?direct=true&amp;amp;db=bth&amp;amp;AN=28680618&amp;amp;site=ehost-live&amp;amp;scope=site_x000d__x000a_10.1111/j.1467-6419.2007.00527.x&lt;/_url&gt;&lt;_volume&gt;22&lt;/_volume&gt;&lt;/Details&gt;&lt;Extra&gt;&lt;DBUID&gt;{EDEA4BC4-0457-43F1-8F42-A2410C0142AC}&lt;/DBUID&gt;&lt;/Extra&gt;&lt;/Item&gt;&lt;/References&gt;&lt;/Group&gt;&lt;Group&gt;&lt;References&gt;&lt;Item&gt;&lt;ID&gt;247&lt;/ID&gt;&lt;UID&gt;{AF722510-E070-4092-86AD-FC291FCAFA11}&lt;/UID&gt;&lt;Title&gt;Handbook on impact evaluation: Quantitative methods and practices&lt;/Title&gt;&lt;Template&gt;Book&lt;/Template&gt;&lt;Star&gt;0&lt;/Star&gt;&lt;Tag&gt;0&lt;/Tag&gt;&lt;Author&gt;Khandker, Shahidur R; Koolwal, Gayatri B; Samad, Hussain A&lt;/Author&gt;&lt;Year&gt;2010&lt;/Year&gt;&lt;Details&gt;&lt;_accessed&gt;60617005&lt;/_accessed&gt;&lt;_created&gt;60317381&lt;/_created&gt;&lt;_modified&gt;60617005&lt;/_modified&gt;&lt;_place_published&gt;Washington, D.C., USA&lt;/_place_published&gt;&lt;_publisher&gt;The World Bank&lt;/_publisher&gt;&lt;/Details&gt;&lt;Extra&gt;&lt;DBUID&gt;{EDEA4BC4-0457-43F1-8F42-A2410C0142AC}&lt;/DBUID&gt;&lt;/Extra&gt;&lt;/Item&gt;&lt;/References&gt;&lt;/Group&gt;&lt;Group&gt;&lt;References&gt;&lt;Item&gt;&lt;ID&gt;499&lt;/ID&gt;&lt;UID&gt;{F3E2E1B1-7123-41C6-B404-2D84C5296258}&lt;/UID&gt;&lt;Title&gt;Balance diagnostics for comparing the distribution of baseline covariates between treatment groups in propensity-score matched samples&lt;/Title&gt;&lt;Template&gt;Journal Article&lt;/Template&gt;&lt;Star&gt;0&lt;/Star&gt;&lt;Tag&gt;0&lt;/Tag&gt;&lt;Author&gt;Austin, Peter C&lt;/Author&gt;&lt;Year&gt;2009&lt;/Year&gt;&lt;Details&gt;&lt;_accessed&gt;60989233&lt;/_accessed&gt;&lt;_created&gt;60989233&lt;/_created&gt;&lt;_issue&gt;September&lt;/_issue&gt;&lt;_journal&gt;Statistics in Medicine&lt;/_journal&gt;&lt;_modified&gt;60989233&lt;/_modified&gt;&lt;_pages&gt;3083–3107&lt;/_pages&gt;&lt;_volume&gt;28&lt;/_volume&gt;&lt;/Details&gt;&lt;Extra&gt;&lt;DBUID&gt;{EDEA4BC4-0457-43F1-8F42-A2410C0142AC}&lt;/DBUID&gt;&lt;/Extra&gt;&lt;/Item&gt;&lt;/References&gt;&lt;/Group&gt;&lt;/Citation&gt;_x000a_"/>
    <w:docVar w:name="NE.Ref{F66459B7-0597-4871-AEFC-5D046A022DEA}" w:val=" ADDIN NE.Ref.{F66459B7-0597-4871-AEFC-5D046A022DEA} ADDIN NE.Ref.{F66459B7-0597-4871-AEFC-5D046A022DEA}&lt;Citation&gt;&lt;Group&gt;&lt;References&gt;&lt;Item&gt;&lt;ID&gt;207&lt;/ID&gt;&lt;UID&gt;{CE19A02A-9CC0-49B2-9BE2-17031FEE07E4}&lt;/UID&gt;&lt;Title&gt;China&amp;apos;s forest tenure reforms: Impacts and implications for choice, conservation, and climate change&lt;/Title&gt;&lt;Template&gt;Book&lt;/Template&gt;&lt;Star&gt;0&lt;/Star&gt;&lt;Tag&gt;0&lt;/Tag&gt;&lt;Author&gt;Xu, Jintao; White, Andy; Lele, Uma&lt;/Author&gt;&lt;Year&gt;2010&lt;/Year&gt;&lt;Details&gt;&lt;_accessed&gt;60317381&lt;/_accessed&gt;&lt;_created&gt;60311084&lt;/_created&gt;&lt;_modified&gt;60311084&lt;/_modified&gt;&lt;_place_published&gt;Washington, D.C.&lt;/_place_published&gt;&lt;_publisher&gt;The Rights and Resources Initiative&lt;/_publisher&gt;&lt;/Details&gt;&lt;Extra&gt;&lt;DBUID&gt;{EDEA4BC4-0457-43F1-8F42-A2410C0142AC}&lt;/DBUID&gt;&lt;/Extra&gt;&lt;/Item&gt;&lt;/References&gt;&lt;/Group&gt;&lt;Group&gt;&lt;References&gt;&lt;Item&gt;&lt;ID&gt;225&lt;/ID&gt;&lt;UID&gt;{D320F940-00C8-40E2-BB08-623E3090FF1B}&lt;/UID&gt;&lt;Title&gt;Local government behavior and property right formation in rural China&lt;/Title&gt;&lt;Template&gt;Journal Article&lt;/Template&gt;&lt;Star&gt;0&lt;/Star&gt;&lt;Tag&gt;0&lt;/Tag&gt;&lt;Author&gt;Brandt, Loren; Rozelle, Scott; Turner, Matthew A&lt;/Author&gt;&lt;Year&gt;2004&lt;/Year&gt;&lt;Details&gt;&lt;_accessed&gt;60313855&lt;/_accessed&gt;&lt;_alternate_title&gt;Journal of Institutional and Theoretical Economics (JITE) / Zeitschrift für die gesamte Staatswissenschaft&lt;/_alternate_title&gt;&lt;_created&gt;60313854&lt;/_created&gt;&lt;_date&gt;2004-12-01&lt;/_date&gt;&lt;_date_display&gt;2004/12/01&lt;/_date_display&gt;&lt;_doi&gt;10.2307/40752483&lt;/_doi&gt;&lt;_isbn&gt;09324569&lt;/_isbn&gt;&lt;_issue&gt;4&lt;/_issue&gt;&lt;_journal&gt;Journal of Institutional and Theoretical Economics (JITE) / Zeitschrift für die gesamte Staatswissenschaft&lt;/_journal&gt;&lt;_modified&gt;60313854&lt;/_modified&gt;&lt;_ori_publication&gt;Mohr Siebeck GmbH &amp;amp; Co. KG&lt;/_ori_publication&gt;&lt;_pages&gt;627-662&lt;/_pages&gt;&lt;_url&gt;http://www.jstor.org/stable/40752483&lt;/_url&gt;&lt;_volume&gt;160&lt;/_volume&gt;&lt;/Details&gt;&lt;Extra&gt;&lt;DBUID&gt;{EDEA4BC4-0457-43F1-8F42-A2410C0142AC}&lt;/DBUID&gt;&lt;/Extra&gt;&lt;/Item&gt;&lt;/References&gt;&lt;/Group&gt;&lt;Group&gt;&lt;References&gt;&lt;Item&gt;&lt;ID&gt;212&lt;/ID&gt;&lt;UID&gt;{20286D15-838B-4824-9E34-1BA747EAB5A3}&lt;/UID&gt;&lt;Title&gt;Village leaders and land-rights formation in China&lt;/Title&gt;&lt;Template&gt;Journal Article&lt;/Template&gt;&lt;Star&gt;0&lt;/Star&gt;&lt;Tag&gt;0&lt;/Tag&gt;&lt;Author&gt;Rozelle, Scott; Li, Guo&lt;/Author&gt;&lt;Year&gt;1998&lt;/Year&gt;&lt;Details&gt;&lt;_accessed&gt;60312394&lt;/_accessed&gt;&lt;_alternate_title&gt;The American Economic Review&lt;/_alternate_title&gt;&lt;_created&gt;60312392&lt;/_created&gt;&lt;_date&gt;1998-05-01&lt;/_date&gt;&lt;_date_display&gt;1998/05/01&lt;/_date_display&gt;&lt;_doi&gt;10.2307/116962&lt;/_doi&gt;&lt;_isbn&gt;00028282&lt;/_isbn&gt;&lt;_issue&gt;2&lt;/_issue&gt;&lt;_journal&gt;The American Economic Review&lt;/_journal&gt;&lt;_modified&gt;60312395&lt;/_modified&gt;&lt;_ori_publication&gt;American Economic Association&lt;/_ori_publication&gt;&lt;_pages&gt;433-438&lt;/_pages&gt;&lt;_url&gt;http://www.jstor.org/stable/116962&lt;/_url&gt;&lt;_volume&gt;88&lt;/_volume&gt;&lt;/Details&gt;&lt;Extra&gt;&lt;DBUID&gt;{EDEA4BC4-0457-43F1-8F42-A2410C0142AC}&lt;/DBUID&gt;&lt;/Extra&gt;&lt;/Item&gt;&lt;/References&gt;&lt;/Group&gt;&lt;Group&gt;&lt;References&gt;&lt;Item&gt;&lt;ID&gt;261&lt;/ID&gt;&lt;UID&gt;{58F90A28-C636-4EE8-915A-496AD256502B}&lt;/UID&gt;&lt;Title&gt;To reallocate or not: Reconsidering the dilemma in China&amp;apos;s agricultural land tenure policy&lt;/Title&gt;&lt;Template&gt;Journal Article&lt;/Template&gt;&lt;Star&gt;0&lt;/Star&gt;&lt;Tag&gt;0&lt;/Tag&gt;&lt;Author&gt;Wang, Hui; Tong, Juer; Su, Fubing; Wei, Guoxue; Tao, Ran&lt;/Author&gt;&lt;Year&gt;2011&lt;/Year&gt;&lt;Details&gt;&lt;_accessed&gt;60371604&lt;/_accessed&gt;&lt;_alternate_title&gt;Land Use Policy&lt;/_alternate_title&gt;&lt;_created&gt;60371604&lt;/_created&gt;&lt;_date&gt;2011-10-01&lt;/_date&gt;&lt;_date_display&gt;2011/10//&lt;/_date_display&gt;&lt;_doi&gt;10.1016/j.landusepol.2011.01.006&lt;/_doi&gt;&lt;_isbn&gt;0264-8377&lt;/_isbn&gt;&lt;_issue&gt;4&lt;/_issue&gt;&lt;_journal&gt;Land Use Policy&lt;/_journal&gt;&lt;_keywords&gt;Land tenure; Administrative reallocation; Efficiency versus equity; China&lt;/_keywords&gt;&lt;_modified&gt;60371604&lt;/_modified&gt;&lt;_pages&gt;805-814&lt;/_pages&gt;&lt;_url&gt;http://www.sciencedirect.com/science/article/pii/S0264837711000160&lt;/_url&gt;&lt;_volume&gt;28&lt;/_volume&gt;&lt;/Details&gt;&lt;Extra&gt;&lt;DBUID&gt;{EDEA4BC4-0457-43F1-8F42-A2410C0142AC}&lt;/DBUID&gt;&lt;/Extra&gt;&lt;/Item&gt;&lt;/References&gt;&lt;/Group&gt;&lt;Group&gt;&lt;References&gt;&lt;Item&gt;&lt;ID&gt;494&lt;/ID&gt;&lt;UID&gt;{4BB6EC50-760E-4F7A-AFF3-79403553095A}&lt;/UID&gt;&lt;Title&gt;China&amp;apos;s forest tenure reform and institutional change in the new century: What has been implemented and what remains to be pursued?&lt;/Title&gt;&lt;Template&gt;Journal Article&lt;/Template&gt;&lt;Star&gt;0&lt;/Star&gt;&lt;Tag&gt;0&lt;/Tag&gt;&lt;Author&gt;Yin, Runsheng; Yao, Shunbo; Huo, Xuexi&lt;/Author&gt;&lt;Year&gt;2013&lt;/Year&gt;&lt;Details&gt;&lt;_accessed&gt;60982262&lt;/_accessed&gt;&lt;_alternate_title&gt;Land Use Policy&lt;/_alternate_title&gt;&lt;_created&gt;60982262&lt;/_created&gt;&lt;_date&gt;2013-01-01&lt;/_date&gt;&lt;_date_display&gt;2013/1//&lt;/_date_display&gt;&lt;_doi&gt;10.1016/j.landusepol.2012.06.010&lt;/_doi&gt;&lt;_isbn&gt;0264-8377&lt;/_isbn&gt;&lt;_issue&gt;1&lt;/_issue&gt;&lt;_journal&gt;Land Use Policy&lt;/_journal&gt;&lt;_keywords&gt;Tenure reform; Devolution; Property rights; Collective action; Incentive structure; Efficiency&lt;/_keywords&gt;&lt;_modified&gt;60982262&lt;/_modified&gt;&lt;_pages&gt;825-833&lt;/_pages&gt;&lt;_url&gt;http://www.sciencedirect.com/science/article/pii/S0264837712001159&lt;/_url&gt;&lt;_volume&gt;30&lt;/_volume&gt;&lt;/Details&gt;&lt;Extra&gt;&lt;DBUID&gt;{EDEA4BC4-0457-43F1-8F42-A2410C0142AC}&lt;/DBUID&gt;&lt;/Extra&gt;&lt;/Item&gt;&lt;/References&gt;&lt;/Group&gt;&lt;/Citation&gt;_x000a_"/>
  </w:docVars>
  <w:rsids>
    <w:rsidRoot w:val="00901FF6"/>
    <w:rsid w:val="00002E8F"/>
    <w:rsid w:val="00003525"/>
    <w:rsid w:val="0000498F"/>
    <w:rsid w:val="00005432"/>
    <w:rsid w:val="000073F9"/>
    <w:rsid w:val="00007A13"/>
    <w:rsid w:val="00014E0B"/>
    <w:rsid w:val="00016A56"/>
    <w:rsid w:val="00021764"/>
    <w:rsid w:val="000231BB"/>
    <w:rsid w:val="00024039"/>
    <w:rsid w:val="00024695"/>
    <w:rsid w:val="000260FE"/>
    <w:rsid w:val="00026ACB"/>
    <w:rsid w:val="00026F51"/>
    <w:rsid w:val="000276F4"/>
    <w:rsid w:val="000308D8"/>
    <w:rsid w:val="00030C49"/>
    <w:rsid w:val="000334FB"/>
    <w:rsid w:val="0003578C"/>
    <w:rsid w:val="00035B54"/>
    <w:rsid w:val="00035D7E"/>
    <w:rsid w:val="00036D95"/>
    <w:rsid w:val="000519E8"/>
    <w:rsid w:val="0005223D"/>
    <w:rsid w:val="00054A2C"/>
    <w:rsid w:val="00054B23"/>
    <w:rsid w:val="00057236"/>
    <w:rsid w:val="00062630"/>
    <w:rsid w:val="00064651"/>
    <w:rsid w:val="000668ED"/>
    <w:rsid w:val="00067530"/>
    <w:rsid w:val="00067566"/>
    <w:rsid w:val="000704A0"/>
    <w:rsid w:val="000715D9"/>
    <w:rsid w:val="000758DD"/>
    <w:rsid w:val="00076559"/>
    <w:rsid w:val="000771C0"/>
    <w:rsid w:val="0007786D"/>
    <w:rsid w:val="00081569"/>
    <w:rsid w:val="00083EF0"/>
    <w:rsid w:val="00087F26"/>
    <w:rsid w:val="00091DFA"/>
    <w:rsid w:val="000943AD"/>
    <w:rsid w:val="00095040"/>
    <w:rsid w:val="00095178"/>
    <w:rsid w:val="00097F75"/>
    <w:rsid w:val="000A1BF2"/>
    <w:rsid w:val="000A5356"/>
    <w:rsid w:val="000B2A02"/>
    <w:rsid w:val="000B2EC4"/>
    <w:rsid w:val="000B3501"/>
    <w:rsid w:val="000B5867"/>
    <w:rsid w:val="000B680B"/>
    <w:rsid w:val="000C0FC6"/>
    <w:rsid w:val="000C4A51"/>
    <w:rsid w:val="000C54AF"/>
    <w:rsid w:val="000D2C52"/>
    <w:rsid w:val="000D49F3"/>
    <w:rsid w:val="000D5B0B"/>
    <w:rsid w:val="000D641E"/>
    <w:rsid w:val="000D692D"/>
    <w:rsid w:val="000D739C"/>
    <w:rsid w:val="000D7999"/>
    <w:rsid w:val="000E3856"/>
    <w:rsid w:val="000E3B3D"/>
    <w:rsid w:val="000E5BCD"/>
    <w:rsid w:val="000F0382"/>
    <w:rsid w:val="000F0E4D"/>
    <w:rsid w:val="000F1612"/>
    <w:rsid w:val="000F2CD0"/>
    <w:rsid w:val="000F41B5"/>
    <w:rsid w:val="000F5A55"/>
    <w:rsid w:val="000F6AB4"/>
    <w:rsid w:val="000F7962"/>
    <w:rsid w:val="001018A2"/>
    <w:rsid w:val="00102AC5"/>
    <w:rsid w:val="00103C01"/>
    <w:rsid w:val="001060C3"/>
    <w:rsid w:val="00107212"/>
    <w:rsid w:val="0010780B"/>
    <w:rsid w:val="00110EFB"/>
    <w:rsid w:val="00114BD5"/>
    <w:rsid w:val="00115AD8"/>
    <w:rsid w:val="001162D6"/>
    <w:rsid w:val="0011766B"/>
    <w:rsid w:val="00126763"/>
    <w:rsid w:val="00130075"/>
    <w:rsid w:val="001300BB"/>
    <w:rsid w:val="00130A93"/>
    <w:rsid w:val="00130EAF"/>
    <w:rsid w:val="00136D20"/>
    <w:rsid w:val="001413C1"/>
    <w:rsid w:val="00143CD9"/>
    <w:rsid w:val="001443DF"/>
    <w:rsid w:val="001446EE"/>
    <w:rsid w:val="00144FD6"/>
    <w:rsid w:val="00147CD5"/>
    <w:rsid w:val="0015019C"/>
    <w:rsid w:val="001535F0"/>
    <w:rsid w:val="001539F6"/>
    <w:rsid w:val="0015537B"/>
    <w:rsid w:val="00156200"/>
    <w:rsid w:val="00162E91"/>
    <w:rsid w:val="0016322F"/>
    <w:rsid w:val="00164270"/>
    <w:rsid w:val="001648C4"/>
    <w:rsid w:val="00167318"/>
    <w:rsid w:val="00167F17"/>
    <w:rsid w:val="00170DA6"/>
    <w:rsid w:val="00172F70"/>
    <w:rsid w:val="00174185"/>
    <w:rsid w:val="001749AA"/>
    <w:rsid w:val="00174D6C"/>
    <w:rsid w:val="00174EB0"/>
    <w:rsid w:val="00175547"/>
    <w:rsid w:val="00175AB3"/>
    <w:rsid w:val="00180893"/>
    <w:rsid w:val="00181A64"/>
    <w:rsid w:val="00182510"/>
    <w:rsid w:val="00182739"/>
    <w:rsid w:val="001827E5"/>
    <w:rsid w:val="0018377F"/>
    <w:rsid w:val="00184B9B"/>
    <w:rsid w:val="001853A9"/>
    <w:rsid w:val="0018775E"/>
    <w:rsid w:val="00190F92"/>
    <w:rsid w:val="00195432"/>
    <w:rsid w:val="0019559A"/>
    <w:rsid w:val="0019794E"/>
    <w:rsid w:val="001A1932"/>
    <w:rsid w:val="001A25A9"/>
    <w:rsid w:val="001A35DF"/>
    <w:rsid w:val="001A476B"/>
    <w:rsid w:val="001A4CD3"/>
    <w:rsid w:val="001A7779"/>
    <w:rsid w:val="001B0B58"/>
    <w:rsid w:val="001B1999"/>
    <w:rsid w:val="001B1BE5"/>
    <w:rsid w:val="001B38D6"/>
    <w:rsid w:val="001B42B1"/>
    <w:rsid w:val="001B62ED"/>
    <w:rsid w:val="001C09EE"/>
    <w:rsid w:val="001C1F89"/>
    <w:rsid w:val="001C217B"/>
    <w:rsid w:val="001C278D"/>
    <w:rsid w:val="001C47C6"/>
    <w:rsid w:val="001C4DDC"/>
    <w:rsid w:val="001C7892"/>
    <w:rsid w:val="001C7C4D"/>
    <w:rsid w:val="001D0210"/>
    <w:rsid w:val="001D08EB"/>
    <w:rsid w:val="001D2019"/>
    <w:rsid w:val="001D30E0"/>
    <w:rsid w:val="001D54BB"/>
    <w:rsid w:val="001E10C9"/>
    <w:rsid w:val="001E561A"/>
    <w:rsid w:val="001E561E"/>
    <w:rsid w:val="001E5CD4"/>
    <w:rsid w:val="001E7599"/>
    <w:rsid w:val="001F0409"/>
    <w:rsid w:val="001F2AF6"/>
    <w:rsid w:val="001F56C4"/>
    <w:rsid w:val="001F582E"/>
    <w:rsid w:val="001F5EA2"/>
    <w:rsid w:val="001F728C"/>
    <w:rsid w:val="002004BC"/>
    <w:rsid w:val="00202C53"/>
    <w:rsid w:val="00210686"/>
    <w:rsid w:val="002115B3"/>
    <w:rsid w:val="00213790"/>
    <w:rsid w:val="00215793"/>
    <w:rsid w:val="00215AD4"/>
    <w:rsid w:val="00225509"/>
    <w:rsid w:val="00230BD4"/>
    <w:rsid w:val="002342E5"/>
    <w:rsid w:val="00237159"/>
    <w:rsid w:val="00240EB3"/>
    <w:rsid w:val="0024432B"/>
    <w:rsid w:val="00244ECB"/>
    <w:rsid w:val="0024552A"/>
    <w:rsid w:val="0024788E"/>
    <w:rsid w:val="0025066D"/>
    <w:rsid w:val="00250827"/>
    <w:rsid w:val="0025226E"/>
    <w:rsid w:val="00252E00"/>
    <w:rsid w:val="0025382B"/>
    <w:rsid w:val="00254E6E"/>
    <w:rsid w:val="00256194"/>
    <w:rsid w:val="002579A3"/>
    <w:rsid w:val="00266F14"/>
    <w:rsid w:val="002706DF"/>
    <w:rsid w:val="00272244"/>
    <w:rsid w:val="0027782C"/>
    <w:rsid w:val="0028052B"/>
    <w:rsid w:val="00285023"/>
    <w:rsid w:val="00285FF6"/>
    <w:rsid w:val="00287001"/>
    <w:rsid w:val="002901E7"/>
    <w:rsid w:val="002971D5"/>
    <w:rsid w:val="002A1418"/>
    <w:rsid w:val="002A14E9"/>
    <w:rsid w:val="002A1B0F"/>
    <w:rsid w:val="002A6B2C"/>
    <w:rsid w:val="002A6D90"/>
    <w:rsid w:val="002A74E9"/>
    <w:rsid w:val="002A799C"/>
    <w:rsid w:val="002B2DC4"/>
    <w:rsid w:val="002B43F3"/>
    <w:rsid w:val="002B6F41"/>
    <w:rsid w:val="002B73D9"/>
    <w:rsid w:val="002C0D0E"/>
    <w:rsid w:val="002C4D9A"/>
    <w:rsid w:val="002C5502"/>
    <w:rsid w:val="002C6E9F"/>
    <w:rsid w:val="002D13AC"/>
    <w:rsid w:val="002D2143"/>
    <w:rsid w:val="002D37E7"/>
    <w:rsid w:val="002D471B"/>
    <w:rsid w:val="002D4D48"/>
    <w:rsid w:val="002D4FD3"/>
    <w:rsid w:val="002D57AD"/>
    <w:rsid w:val="002D59BD"/>
    <w:rsid w:val="002D75AF"/>
    <w:rsid w:val="002E2360"/>
    <w:rsid w:val="002E24B1"/>
    <w:rsid w:val="002E2FC2"/>
    <w:rsid w:val="002E4721"/>
    <w:rsid w:val="002E472B"/>
    <w:rsid w:val="002E59DD"/>
    <w:rsid w:val="002E727B"/>
    <w:rsid w:val="002F02F3"/>
    <w:rsid w:val="002F1BD6"/>
    <w:rsid w:val="002F333B"/>
    <w:rsid w:val="002F3E77"/>
    <w:rsid w:val="002F47CE"/>
    <w:rsid w:val="002F7245"/>
    <w:rsid w:val="002F77E9"/>
    <w:rsid w:val="00300E2A"/>
    <w:rsid w:val="003013D6"/>
    <w:rsid w:val="00302717"/>
    <w:rsid w:val="0030447E"/>
    <w:rsid w:val="003048F5"/>
    <w:rsid w:val="00310775"/>
    <w:rsid w:val="0031089B"/>
    <w:rsid w:val="00310BAF"/>
    <w:rsid w:val="00310E30"/>
    <w:rsid w:val="00310FCD"/>
    <w:rsid w:val="00311966"/>
    <w:rsid w:val="0031510A"/>
    <w:rsid w:val="00321E27"/>
    <w:rsid w:val="003226F5"/>
    <w:rsid w:val="00323396"/>
    <w:rsid w:val="0032350A"/>
    <w:rsid w:val="00326AE7"/>
    <w:rsid w:val="003279BB"/>
    <w:rsid w:val="003334B2"/>
    <w:rsid w:val="00334237"/>
    <w:rsid w:val="0033520A"/>
    <w:rsid w:val="00335905"/>
    <w:rsid w:val="003361D2"/>
    <w:rsid w:val="00341649"/>
    <w:rsid w:val="00344394"/>
    <w:rsid w:val="003459DC"/>
    <w:rsid w:val="0035459E"/>
    <w:rsid w:val="00354D30"/>
    <w:rsid w:val="00356D0A"/>
    <w:rsid w:val="00357C22"/>
    <w:rsid w:val="00357D99"/>
    <w:rsid w:val="003605F8"/>
    <w:rsid w:val="00367800"/>
    <w:rsid w:val="00367863"/>
    <w:rsid w:val="0037042E"/>
    <w:rsid w:val="00374DDB"/>
    <w:rsid w:val="00381532"/>
    <w:rsid w:val="00381E72"/>
    <w:rsid w:val="0038477B"/>
    <w:rsid w:val="00386CE9"/>
    <w:rsid w:val="0038777A"/>
    <w:rsid w:val="0039337C"/>
    <w:rsid w:val="00393E24"/>
    <w:rsid w:val="00394387"/>
    <w:rsid w:val="00395328"/>
    <w:rsid w:val="00395E02"/>
    <w:rsid w:val="00396BBC"/>
    <w:rsid w:val="00397C99"/>
    <w:rsid w:val="003A1620"/>
    <w:rsid w:val="003A19B0"/>
    <w:rsid w:val="003A1C6A"/>
    <w:rsid w:val="003A1F0F"/>
    <w:rsid w:val="003A4C21"/>
    <w:rsid w:val="003A5651"/>
    <w:rsid w:val="003A649A"/>
    <w:rsid w:val="003A6616"/>
    <w:rsid w:val="003B0759"/>
    <w:rsid w:val="003B20DF"/>
    <w:rsid w:val="003B301B"/>
    <w:rsid w:val="003B436F"/>
    <w:rsid w:val="003B4B0F"/>
    <w:rsid w:val="003B6C7F"/>
    <w:rsid w:val="003C1FF1"/>
    <w:rsid w:val="003C4B6E"/>
    <w:rsid w:val="003D0F8A"/>
    <w:rsid w:val="003D1911"/>
    <w:rsid w:val="003D5BF6"/>
    <w:rsid w:val="003D724F"/>
    <w:rsid w:val="003E1058"/>
    <w:rsid w:val="003E1662"/>
    <w:rsid w:val="003E4A72"/>
    <w:rsid w:val="003E62D4"/>
    <w:rsid w:val="003F30D7"/>
    <w:rsid w:val="003F407F"/>
    <w:rsid w:val="003F4404"/>
    <w:rsid w:val="003F4BF0"/>
    <w:rsid w:val="003F4FBD"/>
    <w:rsid w:val="003F55E3"/>
    <w:rsid w:val="003F6760"/>
    <w:rsid w:val="003F6EAA"/>
    <w:rsid w:val="003F724F"/>
    <w:rsid w:val="003F74E8"/>
    <w:rsid w:val="00400042"/>
    <w:rsid w:val="00400261"/>
    <w:rsid w:val="004018C9"/>
    <w:rsid w:val="004044F0"/>
    <w:rsid w:val="0040639B"/>
    <w:rsid w:val="00406857"/>
    <w:rsid w:val="00407A81"/>
    <w:rsid w:val="00415117"/>
    <w:rsid w:val="004153D2"/>
    <w:rsid w:val="00415689"/>
    <w:rsid w:val="00415C95"/>
    <w:rsid w:val="00417648"/>
    <w:rsid w:val="004207FF"/>
    <w:rsid w:val="00422985"/>
    <w:rsid w:val="00422B13"/>
    <w:rsid w:val="0042314F"/>
    <w:rsid w:val="004252EB"/>
    <w:rsid w:val="004270F0"/>
    <w:rsid w:val="004325EF"/>
    <w:rsid w:val="00434199"/>
    <w:rsid w:val="004344D5"/>
    <w:rsid w:val="00435B9D"/>
    <w:rsid w:val="00435E42"/>
    <w:rsid w:val="00436F1B"/>
    <w:rsid w:val="004417A5"/>
    <w:rsid w:val="00441975"/>
    <w:rsid w:val="004419CF"/>
    <w:rsid w:val="004426C4"/>
    <w:rsid w:val="00443578"/>
    <w:rsid w:val="00443BA0"/>
    <w:rsid w:val="00443F0C"/>
    <w:rsid w:val="00444F8F"/>
    <w:rsid w:val="0044515F"/>
    <w:rsid w:val="004454D2"/>
    <w:rsid w:val="00447B38"/>
    <w:rsid w:val="004510F3"/>
    <w:rsid w:val="004529B2"/>
    <w:rsid w:val="00453B6D"/>
    <w:rsid w:val="004557A3"/>
    <w:rsid w:val="00457451"/>
    <w:rsid w:val="00460BA1"/>
    <w:rsid w:val="004624D8"/>
    <w:rsid w:val="004638E3"/>
    <w:rsid w:val="00466C0D"/>
    <w:rsid w:val="00467FB9"/>
    <w:rsid w:val="0047086D"/>
    <w:rsid w:val="0047408B"/>
    <w:rsid w:val="00475144"/>
    <w:rsid w:val="0047520F"/>
    <w:rsid w:val="00477F1C"/>
    <w:rsid w:val="004810A9"/>
    <w:rsid w:val="0048215B"/>
    <w:rsid w:val="00482F1C"/>
    <w:rsid w:val="004835F9"/>
    <w:rsid w:val="00484F94"/>
    <w:rsid w:val="004850F4"/>
    <w:rsid w:val="00490150"/>
    <w:rsid w:val="00490785"/>
    <w:rsid w:val="00491AD0"/>
    <w:rsid w:val="00493DAE"/>
    <w:rsid w:val="0049452B"/>
    <w:rsid w:val="0049495F"/>
    <w:rsid w:val="004954E7"/>
    <w:rsid w:val="004A17E1"/>
    <w:rsid w:val="004A3FC6"/>
    <w:rsid w:val="004A5BBF"/>
    <w:rsid w:val="004A60E2"/>
    <w:rsid w:val="004A7D72"/>
    <w:rsid w:val="004B2EBF"/>
    <w:rsid w:val="004B420C"/>
    <w:rsid w:val="004B6A9C"/>
    <w:rsid w:val="004B6F54"/>
    <w:rsid w:val="004C0421"/>
    <w:rsid w:val="004C1359"/>
    <w:rsid w:val="004C2431"/>
    <w:rsid w:val="004C365D"/>
    <w:rsid w:val="004C43E1"/>
    <w:rsid w:val="004C5642"/>
    <w:rsid w:val="004C564E"/>
    <w:rsid w:val="004C5B87"/>
    <w:rsid w:val="004D3F42"/>
    <w:rsid w:val="004D570D"/>
    <w:rsid w:val="004D5D2B"/>
    <w:rsid w:val="004D7A37"/>
    <w:rsid w:val="004D7F64"/>
    <w:rsid w:val="004E1308"/>
    <w:rsid w:val="004E2BC1"/>
    <w:rsid w:val="004E5748"/>
    <w:rsid w:val="004E61FE"/>
    <w:rsid w:val="004E7209"/>
    <w:rsid w:val="004F1620"/>
    <w:rsid w:val="004F4518"/>
    <w:rsid w:val="004F55C7"/>
    <w:rsid w:val="004F730C"/>
    <w:rsid w:val="004F7D04"/>
    <w:rsid w:val="0050663F"/>
    <w:rsid w:val="005071CF"/>
    <w:rsid w:val="005116A9"/>
    <w:rsid w:val="005148E0"/>
    <w:rsid w:val="00517639"/>
    <w:rsid w:val="0052377B"/>
    <w:rsid w:val="005254CD"/>
    <w:rsid w:val="00533897"/>
    <w:rsid w:val="00533B5B"/>
    <w:rsid w:val="0053462D"/>
    <w:rsid w:val="00535986"/>
    <w:rsid w:val="00536EA7"/>
    <w:rsid w:val="005372CA"/>
    <w:rsid w:val="00537AC6"/>
    <w:rsid w:val="00540417"/>
    <w:rsid w:val="0054050C"/>
    <w:rsid w:val="00540EE4"/>
    <w:rsid w:val="005424CA"/>
    <w:rsid w:val="00545C23"/>
    <w:rsid w:val="00546F86"/>
    <w:rsid w:val="00550E31"/>
    <w:rsid w:val="00552199"/>
    <w:rsid w:val="00553085"/>
    <w:rsid w:val="005538CB"/>
    <w:rsid w:val="0055472C"/>
    <w:rsid w:val="00557C50"/>
    <w:rsid w:val="00560D21"/>
    <w:rsid w:val="00562F86"/>
    <w:rsid w:val="005717C5"/>
    <w:rsid w:val="00572508"/>
    <w:rsid w:val="005733BC"/>
    <w:rsid w:val="00573DA2"/>
    <w:rsid w:val="00575069"/>
    <w:rsid w:val="00577BEE"/>
    <w:rsid w:val="0058178D"/>
    <w:rsid w:val="0058543D"/>
    <w:rsid w:val="00586937"/>
    <w:rsid w:val="00592DEC"/>
    <w:rsid w:val="00593304"/>
    <w:rsid w:val="00597678"/>
    <w:rsid w:val="005A03D9"/>
    <w:rsid w:val="005A23B2"/>
    <w:rsid w:val="005A2BA8"/>
    <w:rsid w:val="005A3831"/>
    <w:rsid w:val="005A6358"/>
    <w:rsid w:val="005A696F"/>
    <w:rsid w:val="005A7A7A"/>
    <w:rsid w:val="005A7ECE"/>
    <w:rsid w:val="005B169B"/>
    <w:rsid w:val="005B4168"/>
    <w:rsid w:val="005B4473"/>
    <w:rsid w:val="005B4780"/>
    <w:rsid w:val="005B5E8C"/>
    <w:rsid w:val="005B618F"/>
    <w:rsid w:val="005B75B0"/>
    <w:rsid w:val="005C502A"/>
    <w:rsid w:val="005C59AE"/>
    <w:rsid w:val="005C7246"/>
    <w:rsid w:val="005C79DB"/>
    <w:rsid w:val="005D046A"/>
    <w:rsid w:val="005D1784"/>
    <w:rsid w:val="005D214C"/>
    <w:rsid w:val="005D28A3"/>
    <w:rsid w:val="005D3E57"/>
    <w:rsid w:val="005D4540"/>
    <w:rsid w:val="005D4F45"/>
    <w:rsid w:val="005D60CF"/>
    <w:rsid w:val="005D7947"/>
    <w:rsid w:val="005D7A1B"/>
    <w:rsid w:val="005E0F4C"/>
    <w:rsid w:val="005E3AD9"/>
    <w:rsid w:val="005E493F"/>
    <w:rsid w:val="005F066C"/>
    <w:rsid w:val="005F0F29"/>
    <w:rsid w:val="005F1DFB"/>
    <w:rsid w:val="005F56DF"/>
    <w:rsid w:val="006003F2"/>
    <w:rsid w:val="00601A8F"/>
    <w:rsid w:val="00604AAF"/>
    <w:rsid w:val="00613DA5"/>
    <w:rsid w:val="0061781F"/>
    <w:rsid w:val="00617E38"/>
    <w:rsid w:val="00620A6A"/>
    <w:rsid w:val="00620A8B"/>
    <w:rsid w:val="00621EF1"/>
    <w:rsid w:val="00631AA4"/>
    <w:rsid w:val="0063279B"/>
    <w:rsid w:val="0063411A"/>
    <w:rsid w:val="00637996"/>
    <w:rsid w:val="00637C74"/>
    <w:rsid w:val="00641749"/>
    <w:rsid w:val="0064315B"/>
    <w:rsid w:val="0064474D"/>
    <w:rsid w:val="00652D37"/>
    <w:rsid w:val="00654E4D"/>
    <w:rsid w:val="006554FC"/>
    <w:rsid w:val="00656238"/>
    <w:rsid w:val="00660926"/>
    <w:rsid w:val="00661A3D"/>
    <w:rsid w:val="00663E80"/>
    <w:rsid w:val="0066497B"/>
    <w:rsid w:val="0066514D"/>
    <w:rsid w:val="0066548F"/>
    <w:rsid w:val="0066654C"/>
    <w:rsid w:val="0067082A"/>
    <w:rsid w:val="006745E9"/>
    <w:rsid w:val="00674C0C"/>
    <w:rsid w:val="00677D9C"/>
    <w:rsid w:val="00680DAA"/>
    <w:rsid w:val="00682391"/>
    <w:rsid w:val="00682BDC"/>
    <w:rsid w:val="00683212"/>
    <w:rsid w:val="00684854"/>
    <w:rsid w:val="006864BC"/>
    <w:rsid w:val="00686A14"/>
    <w:rsid w:val="00687C48"/>
    <w:rsid w:val="00693700"/>
    <w:rsid w:val="00693F89"/>
    <w:rsid w:val="00694E90"/>
    <w:rsid w:val="006958DC"/>
    <w:rsid w:val="006962B9"/>
    <w:rsid w:val="0069750E"/>
    <w:rsid w:val="006A2ED1"/>
    <w:rsid w:val="006A3D33"/>
    <w:rsid w:val="006A59F0"/>
    <w:rsid w:val="006B4987"/>
    <w:rsid w:val="006B4FE3"/>
    <w:rsid w:val="006B5314"/>
    <w:rsid w:val="006B546F"/>
    <w:rsid w:val="006B5F43"/>
    <w:rsid w:val="006C2539"/>
    <w:rsid w:val="006C3198"/>
    <w:rsid w:val="006C5251"/>
    <w:rsid w:val="006C61E9"/>
    <w:rsid w:val="006D0F11"/>
    <w:rsid w:val="006D20B5"/>
    <w:rsid w:val="006D3DD7"/>
    <w:rsid w:val="006D50D0"/>
    <w:rsid w:val="006D6325"/>
    <w:rsid w:val="006D6C0C"/>
    <w:rsid w:val="006D78E9"/>
    <w:rsid w:val="006E0188"/>
    <w:rsid w:val="006E02E3"/>
    <w:rsid w:val="006E1CA7"/>
    <w:rsid w:val="006E1D0C"/>
    <w:rsid w:val="006E4783"/>
    <w:rsid w:val="006E6DCE"/>
    <w:rsid w:val="006E7C01"/>
    <w:rsid w:val="006F0421"/>
    <w:rsid w:val="006F2EF5"/>
    <w:rsid w:val="006F3A2A"/>
    <w:rsid w:val="006F72A4"/>
    <w:rsid w:val="006F7603"/>
    <w:rsid w:val="006F7631"/>
    <w:rsid w:val="00700077"/>
    <w:rsid w:val="00701AD7"/>
    <w:rsid w:val="00701D53"/>
    <w:rsid w:val="00703F37"/>
    <w:rsid w:val="00704769"/>
    <w:rsid w:val="00704A8B"/>
    <w:rsid w:val="00704D4C"/>
    <w:rsid w:val="00705C88"/>
    <w:rsid w:val="007112EB"/>
    <w:rsid w:val="0071254E"/>
    <w:rsid w:val="007134AB"/>
    <w:rsid w:val="00713913"/>
    <w:rsid w:val="00715BF2"/>
    <w:rsid w:val="00715D89"/>
    <w:rsid w:val="007160E0"/>
    <w:rsid w:val="00716B9D"/>
    <w:rsid w:val="00716E3D"/>
    <w:rsid w:val="00720670"/>
    <w:rsid w:val="00722317"/>
    <w:rsid w:val="0072319D"/>
    <w:rsid w:val="007237EB"/>
    <w:rsid w:val="0072652B"/>
    <w:rsid w:val="00730CA3"/>
    <w:rsid w:val="00731B27"/>
    <w:rsid w:val="007325F5"/>
    <w:rsid w:val="00735636"/>
    <w:rsid w:val="007365A3"/>
    <w:rsid w:val="007404E6"/>
    <w:rsid w:val="007406D7"/>
    <w:rsid w:val="00744920"/>
    <w:rsid w:val="00744E94"/>
    <w:rsid w:val="00746647"/>
    <w:rsid w:val="00746C2C"/>
    <w:rsid w:val="00746DF1"/>
    <w:rsid w:val="0074771F"/>
    <w:rsid w:val="007518C7"/>
    <w:rsid w:val="00751EA2"/>
    <w:rsid w:val="00753804"/>
    <w:rsid w:val="007538F8"/>
    <w:rsid w:val="00753CF3"/>
    <w:rsid w:val="00755B30"/>
    <w:rsid w:val="007567DB"/>
    <w:rsid w:val="00757AAD"/>
    <w:rsid w:val="00760842"/>
    <w:rsid w:val="00760AF4"/>
    <w:rsid w:val="007631A2"/>
    <w:rsid w:val="00765A53"/>
    <w:rsid w:val="0076647A"/>
    <w:rsid w:val="00767695"/>
    <w:rsid w:val="007726BD"/>
    <w:rsid w:val="00773F5D"/>
    <w:rsid w:val="00774A0A"/>
    <w:rsid w:val="00774EC0"/>
    <w:rsid w:val="0077736E"/>
    <w:rsid w:val="00780B91"/>
    <w:rsid w:val="007846FB"/>
    <w:rsid w:val="00785A08"/>
    <w:rsid w:val="00785CF5"/>
    <w:rsid w:val="00786D85"/>
    <w:rsid w:val="00786F7D"/>
    <w:rsid w:val="0078701C"/>
    <w:rsid w:val="00790443"/>
    <w:rsid w:val="0079073E"/>
    <w:rsid w:val="00791535"/>
    <w:rsid w:val="00791F87"/>
    <w:rsid w:val="00796B46"/>
    <w:rsid w:val="007A108B"/>
    <w:rsid w:val="007A23EC"/>
    <w:rsid w:val="007A3073"/>
    <w:rsid w:val="007A5018"/>
    <w:rsid w:val="007A68F5"/>
    <w:rsid w:val="007A7B4D"/>
    <w:rsid w:val="007B042B"/>
    <w:rsid w:val="007B090A"/>
    <w:rsid w:val="007B0A00"/>
    <w:rsid w:val="007B2547"/>
    <w:rsid w:val="007B4DC5"/>
    <w:rsid w:val="007B5852"/>
    <w:rsid w:val="007B68E2"/>
    <w:rsid w:val="007B7B8C"/>
    <w:rsid w:val="007C066F"/>
    <w:rsid w:val="007C38B4"/>
    <w:rsid w:val="007C427D"/>
    <w:rsid w:val="007C6A82"/>
    <w:rsid w:val="007C7096"/>
    <w:rsid w:val="007D09DC"/>
    <w:rsid w:val="007D4A6B"/>
    <w:rsid w:val="007D4FAC"/>
    <w:rsid w:val="007D6CF9"/>
    <w:rsid w:val="007D723F"/>
    <w:rsid w:val="007D7E06"/>
    <w:rsid w:val="007E0FCD"/>
    <w:rsid w:val="007E35D5"/>
    <w:rsid w:val="007E4947"/>
    <w:rsid w:val="007E6247"/>
    <w:rsid w:val="007E6273"/>
    <w:rsid w:val="007F1593"/>
    <w:rsid w:val="007F1AF5"/>
    <w:rsid w:val="007F54FB"/>
    <w:rsid w:val="00803A04"/>
    <w:rsid w:val="0080566B"/>
    <w:rsid w:val="00806A8D"/>
    <w:rsid w:val="008102DD"/>
    <w:rsid w:val="008116FE"/>
    <w:rsid w:val="00811D75"/>
    <w:rsid w:val="00812CB4"/>
    <w:rsid w:val="00813AD6"/>
    <w:rsid w:val="008145A6"/>
    <w:rsid w:val="00814A97"/>
    <w:rsid w:val="00816FA4"/>
    <w:rsid w:val="0082025C"/>
    <w:rsid w:val="008208D3"/>
    <w:rsid w:val="00821985"/>
    <w:rsid w:val="00821A5B"/>
    <w:rsid w:val="00826594"/>
    <w:rsid w:val="0083035F"/>
    <w:rsid w:val="0083064D"/>
    <w:rsid w:val="00833F8F"/>
    <w:rsid w:val="008358A9"/>
    <w:rsid w:val="00836AF9"/>
    <w:rsid w:val="00836D54"/>
    <w:rsid w:val="00846E3B"/>
    <w:rsid w:val="00850687"/>
    <w:rsid w:val="0085100E"/>
    <w:rsid w:val="008510F8"/>
    <w:rsid w:val="00851895"/>
    <w:rsid w:val="008524FD"/>
    <w:rsid w:val="00854B73"/>
    <w:rsid w:val="00855B4A"/>
    <w:rsid w:val="008602C6"/>
    <w:rsid w:val="00860D7C"/>
    <w:rsid w:val="00861BEB"/>
    <w:rsid w:val="00862D06"/>
    <w:rsid w:val="00865E97"/>
    <w:rsid w:val="008671F5"/>
    <w:rsid w:val="008674B5"/>
    <w:rsid w:val="008701A4"/>
    <w:rsid w:val="0087028E"/>
    <w:rsid w:val="0087056C"/>
    <w:rsid w:val="008709C5"/>
    <w:rsid w:val="00870E71"/>
    <w:rsid w:val="008712CE"/>
    <w:rsid w:val="00872CA1"/>
    <w:rsid w:val="0087399A"/>
    <w:rsid w:val="0087480A"/>
    <w:rsid w:val="0087633C"/>
    <w:rsid w:val="00880250"/>
    <w:rsid w:val="00883A94"/>
    <w:rsid w:val="008840C8"/>
    <w:rsid w:val="0088453F"/>
    <w:rsid w:val="00885879"/>
    <w:rsid w:val="00887B1B"/>
    <w:rsid w:val="0089102B"/>
    <w:rsid w:val="00893844"/>
    <w:rsid w:val="008946D1"/>
    <w:rsid w:val="00895BA8"/>
    <w:rsid w:val="0089699F"/>
    <w:rsid w:val="008A1294"/>
    <w:rsid w:val="008A1D65"/>
    <w:rsid w:val="008A1D78"/>
    <w:rsid w:val="008A3EA8"/>
    <w:rsid w:val="008A3FBC"/>
    <w:rsid w:val="008A4468"/>
    <w:rsid w:val="008A5B4F"/>
    <w:rsid w:val="008A6F3C"/>
    <w:rsid w:val="008B005D"/>
    <w:rsid w:val="008B0668"/>
    <w:rsid w:val="008B126C"/>
    <w:rsid w:val="008B12AA"/>
    <w:rsid w:val="008B294C"/>
    <w:rsid w:val="008B6178"/>
    <w:rsid w:val="008B6AE0"/>
    <w:rsid w:val="008C0911"/>
    <w:rsid w:val="008C2631"/>
    <w:rsid w:val="008C6056"/>
    <w:rsid w:val="008D5895"/>
    <w:rsid w:val="008D63FE"/>
    <w:rsid w:val="008E47BC"/>
    <w:rsid w:val="008E495D"/>
    <w:rsid w:val="008E6C31"/>
    <w:rsid w:val="008F0901"/>
    <w:rsid w:val="008F213B"/>
    <w:rsid w:val="008F2FA3"/>
    <w:rsid w:val="008F5A87"/>
    <w:rsid w:val="008F5E91"/>
    <w:rsid w:val="008F7635"/>
    <w:rsid w:val="008F765A"/>
    <w:rsid w:val="008F7BDC"/>
    <w:rsid w:val="00900565"/>
    <w:rsid w:val="00901FF6"/>
    <w:rsid w:val="00902660"/>
    <w:rsid w:val="00902D73"/>
    <w:rsid w:val="00911443"/>
    <w:rsid w:val="00913EAC"/>
    <w:rsid w:val="00917AF1"/>
    <w:rsid w:val="009231C3"/>
    <w:rsid w:val="009259B7"/>
    <w:rsid w:val="009269BB"/>
    <w:rsid w:val="009270A5"/>
    <w:rsid w:val="009272F2"/>
    <w:rsid w:val="009274CB"/>
    <w:rsid w:val="00927DCF"/>
    <w:rsid w:val="00930111"/>
    <w:rsid w:val="00930A83"/>
    <w:rsid w:val="00931783"/>
    <w:rsid w:val="00931B24"/>
    <w:rsid w:val="00931B62"/>
    <w:rsid w:val="00933ACF"/>
    <w:rsid w:val="00934E2E"/>
    <w:rsid w:val="00935094"/>
    <w:rsid w:val="009372F3"/>
    <w:rsid w:val="00942C66"/>
    <w:rsid w:val="00942F73"/>
    <w:rsid w:val="009460BF"/>
    <w:rsid w:val="009479E8"/>
    <w:rsid w:val="00950A50"/>
    <w:rsid w:val="00951F88"/>
    <w:rsid w:val="00954243"/>
    <w:rsid w:val="00955FBF"/>
    <w:rsid w:val="00956B2F"/>
    <w:rsid w:val="009616F0"/>
    <w:rsid w:val="0096205E"/>
    <w:rsid w:val="0096734A"/>
    <w:rsid w:val="00970E66"/>
    <w:rsid w:val="00971640"/>
    <w:rsid w:val="009723E4"/>
    <w:rsid w:val="00974B84"/>
    <w:rsid w:val="0097675C"/>
    <w:rsid w:val="009771D9"/>
    <w:rsid w:val="00977545"/>
    <w:rsid w:val="009777C8"/>
    <w:rsid w:val="009807A0"/>
    <w:rsid w:val="00983A1D"/>
    <w:rsid w:val="00983E6B"/>
    <w:rsid w:val="0098427D"/>
    <w:rsid w:val="00990F54"/>
    <w:rsid w:val="0099140D"/>
    <w:rsid w:val="00991586"/>
    <w:rsid w:val="009939A3"/>
    <w:rsid w:val="0099562A"/>
    <w:rsid w:val="0099773E"/>
    <w:rsid w:val="009A0A7B"/>
    <w:rsid w:val="009A21E3"/>
    <w:rsid w:val="009A3B69"/>
    <w:rsid w:val="009A6299"/>
    <w:rsid w:val="009A62C2"/>
    <w:rsid w:val="009B014C"/>
    <w:rsid w:val="009B43C2"/>
    <w:rsid w:val="009B4407"/>
    <w:rsid w:val="009B4A0A"/>
    <w:rsid w:val="009C40A0"/>
    <w:rsid w:val="009C4288"/>
    <w:rsid w:val="009C5BE0"/>
    <w:rsid w:val="009C74E7"/>
    <w:rsid w:val="009D0A78"/>
    <w:rsid w:val="009D11C2"/>
    <w:rsid w:val="009D1971"/>
    <w:rsid w:val="009E01FF"/>
    <w:rsid w:val="009E0F14"/>
    <w:rsid w:val="009E2B16"/>
    <w:rsid w:val="009E385D"/>
    <w:rsid w:val="009E3F54"/>
    <w:rsid w:val="009E618E"/>
    <w:rsid w:val="009E6F3D"/>
    <w:rsid w:val="009E7A06"/>
    <w:rsid w:val="009F0299"/>
    <w:rsid w:val="009F0B0C"/>
    <w:rsid w:val="009F5AE5"/>
    <w:rsid w:val="009F69D8"/>
    <w:rsid w:val="009F78BA"/>
    <w:rsid w:val="009F7C79"/>
    <w:rsid w:val="00A0202F"/>
    <w:rsid w:val="00A02068"/>
    <w:rsid w:val="00A03AAA"/>
    <w:rsid w:val="00A042D8"/>
    <w:rsid w:val="00A0502C"/>
    <w:rsid w:val="00A06070"/>
    <w:rsid w:val="00A062C5"/>
    <w:rsid w:val="00A06775"/>
    <w:rsid w:val="00A07224"/>
    <w:rsid w:val="00A12C46"/>
    <w:rsid w:val="00A136D0"/>
    <w:rsid w:val="00A13CDD"/>
    <w:rsid w:val="00A14613"/>
    <w:rsid w:val="00A15B81"/>
    <w:rsid w:val="00A1674D"/>
    <w:rsid w:val="00A17C42"/>
    <w:rsid w:val="00A21D53"/>
    <w:rsid w:val="00A33043"/>
    <w:rsid w:val="00A335AE"/>
    <w:rsid w:val="00A40663"/>
    <w:rsid w:val="00A51CE2"/>
    <w:rsid w:val="00A52086"/>
    <w:rsid w:val="00A524E0"/>
    <w:rsid w:val="00A52664"/>
    <w:rsid w:val="00A5415D"/>
    <w:rsid w:val="00A611BB"/>
    <w:rsid w:val="00A6163A"/>
    <w:rsid w:val="00A634D4"/>
    <w:rsid w:val="00A65231"/>
    <w:rsid w:val="00A66439"/>
    <w:rsid w:val="00A66634"/>
    <w:rsid w:val="00A700EB"/>
    <w:rsid w:val="00A71597"/>
    <w:rsid w:val="00A71A7B"/>
    <w:rsid w:val="00A71ACC"/>
    <w:rsid w:val="00A775EE"/>
    <w:rsid w:val="00A77962"/>
    <w:rsid w:val="00A77B48"/>
    <w:rsid w:val="00A8131A"/>
    <w:rsid w:val="00A83A61"/>
    <w:rsid w:val="00A84525"/>
    <w:rsid w:val="00A8479F"/>
    <w:rsid w:val="00A90C38"/>
    <w:rsid w:val="00A9249E"/>
    <w:rsid w:val="00A93AE5"/>
    <w:rsid w:val="00A9552B"/>
    <w:rsid w:val="00A9588E"/>
    <w:rsid w:val="00A9641A"/>
    <w:rsid w:val="00AA002D"/>
    <w:rsid w:val="00AA1387"/>
    <w:rsid w:val="00AA25DD"/>
    <w:rsid w:val="00AA3229"/>
    <w:rsid w:val="00AA4461"/>
    <w:rsid w:val="00AA5177"/>
    <w:rsid w:val="00AA52BC"/>
    <w:rsid w:val="00AA57EC"/>
    <w:rsid w:val="00AA598F"/>
    <w:rsid w:val="00AA6F4A"/>
    <w:rsid w:val="00AA75E7"/>
    <w:rsid w:val="00AB34EC"/>
    <w:rsid w:val="00AB4A99"/>
    <w:rsid w:val="00AB6EAF"/>
    <w:rsid w:val="00AC02D6"/>
    <w:rsid w:val="00AC081C"/>
    <w:rsid w:val="00AC45C1"/>
    <w:rsid w:val="00AC63F9"/>
    <w:rsid w:val="00AC644D"/>
    <w:rsid w:val="00AD04BB"/>
    <w:rsid w:val="00AD0AA3"/>
    <w:rsid w:val="00AD0F67"/>
    <w:rsid w:val="00AD12F2"/>
    <w:rsid w:val="00AD1443"/>
    <w:rsid w:val="00AE3271"/>
    <w:rsid w:val="00AE4CC4"/>
    <w:rsid w:val="00AE5409"/>
    <w:rsid w:val="00AE63EE"/>
    <w:rsid w:val="00AE65A3"/>
    <w:rsid w:val="00AE68D3"/>
    <w:rsid w:val="00AE6FB0"/>
    <w:rsid w:val="00AE7BA3"/>
    <w:rsid w:val="00AF2A04"/>
    <w:rsid w:val="00AF3CB3"/>
    <w:rsid w:val="00AF45FC"/>
    <w:rsid w:val="00AF67EC"/>
    <w:rsid w:val="00AF7F21"/>
    <w:rsid w:val="00B00F77"/>
    <w:rsid w:val="00B02F89"/>
    <w:rsid w:val="00B04197"/>
    <w:rsid w:val="00B043D4"/>
    <w:rsid w:val="00B05046"/>
    <w:rsid w:val="00B0755F"/>
    <w:rsid w:val="00B0791B"/>
    <w:rsid w:val="00B07B56"/>
    <w:rsid w:val="00B13283"/>
    <w:rsid w:val="00B13720"/>
    <w:rsid w:val="00B17336"/>
    <w:rsid w:val="00B17958"/>
    <w:rsid w:val="00B20E13"/>
    <w:rsid w:val="00B22653"/>
    <w:rsid w:val="00B2266C"/>
    <w:rsid w:val="00B226F0"/>
    <w:rsid w:val="00B30902"/>
    <w:rsid w:val="00B3304E"/>
    <w:rsid w:val="00B412ED"/>
    <w:rsid w:val="00B41999"/>
    <w:rsid w:val="00B4209B"/>
    <w:rsid w:val="00B429F8"/>
    <w:rsid w:val="00B43F51"/>
    <w:rsid w:val="00B4507E"/>
    <w:rsid w:val="00B46045"/>
    <w:rsid w:val="00B519DC"/>
    <w:rsid w:val="00B576B9"/>
    <w:rsid w:val="00B6048B"/>
    <w:rsid w:val="00B60FD3"/>
    <w:rsid w:val="00B646A1"/>
    <w:rsid w:val="00B66077"/>
    <w:rsid w:val="00B665B3"/>
    <w:rsid w:val="00B67C94"/>
    <w:rsid w:val="00B71C97"/>
    <w:rsid w:val="00B71D3C"/>
    <w:rsid w:val="00B725F3"/>
    <w:rsid w:val="00B7715C"/>
    <w:rsid w:val="00B77398"/>
    <w:rsid w:val="00B77463"/>
    <w:rsid w:val="00B77784"/>
    <w:rsid w:val="00B830C1"/>
    <w:rsid w:val="00B83449"/>
    <w:rsid w:val="00B83E5D"/>
    <w:rsid w:val="00B86C31"/>
    <w:rsid w:val="00B90291"/>
    <w:rsid w:val="00B9101D"/>
    <w:rsid w:val="00B91FF0"/>
    <w:rsid w:val="00B93C4C"/>
    <w:rsid w:val="00B9445F"/>
    <w:rsid w:val="00B96039"/>
    <w:rsid w:val="00B96489"/>
    <w:rsid w:val="00BA0A26"/>
    <w:rsid w:val="00BA0A7A"/>
    <w:rsid w:val="00BA11DE"/>
    <w:rsid w:val="00BA2422"/>
    <w:rsid w:val="00BA2974"/>
    <w:rsid w:val="00BA36EF"/>
    <w:rsid w:val="00BA5186"/>
    <w:rsid w:val="00BB14E3"/>
    <w:rsid w:val="00BB1606"/>
    <w:rsid w:val="00BB44B9"/>
    <w:rsid w:val="00BC0090"/>
    <w:rsid w:val="00BC2713"/>
    <w:rsid w:val="00BC4811"/>
    <w:rsid w:val="00BC5305"/>
    <w:rsid w:val="00BC6F22"/>
    <w:rsid w:val="00BD092B"/>
    <w:rsid w:val="00BD1DB2"/>
    <w:rsid w:val="00BD4C62"/>
    <w:rsid w:val="00BD644E"/>
    <w:rsid w:val="00BD7BEC"/>
    <w:rsid w:val="00BD7DF7"/>
    <w:rsid w:val="00BE0364"/>
    <w:rsid w:val="00BE2536"/>
    <w:rsid w:val="00BE44EA"/>
    <w:rsid w:val="00BE4C49"/>
    <w:rsid w:val="00BE6FFB"/>
    <w:rsid w:val="00BE76C5"/>
    <w:rsid w:val="00BF03DF"/>
    <w:rsid w:val="00BF207C"/>
    <w:rsid w:val="00BF21DB"/>
    <w:rsid w:val="00BF5802"/>
    <w:rsid w:val="00BF6626"/>
    <w:rsid w:val="00BF7EF8"/>
    <w:rsid w:val="00C001BC"/>
    <w:rsid w:val="00C01A68"/>
    <w:rsid w:val="00C027A3"/>
    <w:rsid w:val="00C02ACE"/>
    <w:rsid w:val="00C05A12"/>
    <w:rsid w:val="00C115E4"/>
    <w:rsid w:val="00C12D18"/>
    <w:rsid w:val="00C132FD"/>
    <w:rsid w:val="00C145F2"/>
    <w:rsid w:val="00C17F87"/>
    <w:rsid w:val="00C202F0"/>
    <w:rsid w:val="00C21D69"/>
    <w:rsid w:val="00C23C43"/>
    <w:rsid w:val="00C26E25"/>
    <w:rsid w:val="00C27350"/>
    <w:rsid w:val="00C33B67"/>
    <w:rsid w:val="00C34D53"/>
    <w:rsid w:val="00C36AEE"/>
    <w:rsid w:val="00C372DB"/>
    <w:rsid w:val="00C40D39"/>
    <w:rsid w:val="00C431E1"/>
    <w:rsid w:val="00C43C73"/>
    <w:rsid w:val="00C448B0"/>
    <w:rsid w:val="00C44B22"/>
    <w:rsid w:val="00C4523B"/>
    <w:rsid w:val="00C46322"/>
    <w:rsid w:val="00C47DE5"/>
    <w:rsid w:val="00C50312"/>
    <w:rsid w:val="00C51C16"/>
    <w:rsid w:val="00C53BD0"/>
    <w:rsid w:val="00C54A29"/>
    <w:rsid w:val="00C54B7D"/>
    <w:rsid w:val="00C550C8"/>
    <w:rsid w:val="00C60F8F"/>
    <w:rsid w:val="00C61E15"/>
    <w:rsid w:val="00C631A5"/>
    <w:rsid w:val="00C648EF"/>
    <w:rsid w:val="00C657F8"/>
    <w:rsid w:val="00C660F8"/>
    <w:rsid w:val="00C713FD"/>
    <w:rsid w:val="00C74485"/>
    <w:rsid w:val="00C75FAB"/>
    <w:rsid w:val="00C7605C"/>
    <w:rsid w:val="00C76DFB"/>
    <w:rsid w:val="00C77CF5"/>
    <w:rsid w:val="00C80162"/>
    <w:rsid w:val="00C80A94"/>
    <w:rsid w:val="00C8193F"/>
    <w:rsid w:val="00C83576"/>
    <w:rsid w:val="00C8467D"/>
    <w:rsid w:val="00C956A1"/>
    <w:rsid w:val="00C95F89"/>
    <w:rsid w:val="00C96779"/>
    <w:rsid w:val="00CA0C8F"/>
    <w:rsid w:val="00CA17F6"/>
    <w:rsid w:val="00CA3CC7"/>
    <w:rsid w:val="00CA50CB"/>
    <w:rsid w:val="00CB1336"/>
    <w:rsid w:val="00CB1A17"/>
    <w:rsid w:val="00CB2B79"/>
    <w:rsid w:val="00CB413F"/>
    <w:rsid w:val="00CB4C7C"/>
    <w:rsid w:val="00CB55FA"/>
    <w:rsid w:val="00CB7359"/>
    <w:rsid w:val="00CC067C"/>
    <w:rsid w:val="00CC5C1C"/>
    <w:rsid w:val="00CC6664"/>
    <w:rsid w:val="00CC7530"/>
    <w:rsid w:val="00CC7739"/>
    <w:rsid w:val="00CD05B8"/>
    <w:rsid w:val="00CD1483"/>
    <w:rsid w:val="00CD14A5"/>
    <w:rsid w:val="00CD4E19"/>
    <w:rsid w:val="00CD7C24"/>
    <w:rsid w:val="00CE04B1"/>
    <w:rsid w:val="00CE2328"/>
    <w:rsid w:val="00CE2930"/>
    <w:rsid w:val="00CE3330"/>
    <w:rsid w:val="00CE41AA"/>
    <w:rsid w:val="00CE4F7A"/>
    <w:rsid w:val="00CE5892"/>
    <w:rsid w:val="00CE5CFD"/>
    <w:rsid w:val="00CE6137"/>
    <w:rsid w:val="00CF1D6C"/>
    <w:rsid w:val="00CF227A"/>
    <w:rsid w:val="00CF3553"/>
    <w:rsid w:val="00CF3584"/>
    <w:rsid w:val="00CF50CF"/>
    <w:rsid w:val="00CF60AB"/>
    <w:rsid w:val="00CF6683"/>
    <w:rsid w:val="00CF7208"/>
    <w:rsid w:val="00CF738B"/>
    <w:rsid w:val="00CF76C0"/>
    <w:rsid w:val="00CF7E6A"/>
    <w:rsid w:val="00CF7FBD"/>
    <w:rsid w:val="00D01EE8"/>
    <w:rsid w:val="00D049D3"/>
    <w:rsid w:val="00D10481"/>
    <w:rsid w:val="00D12C10"/>
    <w:rsid w:val="00D1500A"/>
    <w:rsid w:val="00D1503F"/>
    <w:rsid w:val="00D16317"/>
    <w:rsid w:val="00D1698B"/>
    <w:rsid w:val="00D17AD8"/>
    <w:rsid w:val="00D217B9"/>
    <w:rsid w:val="00D22053"/>
    <w:rsid w:val="00D230DA"/>
    <w:rsid w:val="00D23CAF"/>
    <w:rsid w:val="00D26057"/>
    <w:rsid w:val="00D30E1C"/>
    <w:rsid w:val="00D31904"/>
    <w:rsid w:val="00D319CD"/>
    <w:rsid w:val="00D32F16"/>
    <w:rsid w:val="00D34D71"/>
    <w:rsid w:val="00D3562B"/>
    <w:rsid w:val="00D366B3"/>
    <w:rsid w:val="00D36CD3"/>
    <w:rsid w:val="00D36D78"/>
    <w:rsid w:val="00D375B1"/>
    <w:rsid w:val="00D379C2"/>
    <w:rsid w:val="00D41C75"/>
    <w:rsid w:val="00D433DF"/>
    <w:rsid w:val="00D43DAE"/>
    <w:rsid w:val="00D44746"/>
    <w:rsid w:val="00D450A7"/>
    <w:rsid w:val="00D46630"/>
    <w:rsid w:val="00D47D35"/>
    <w:rsid w:val="00D5365E"/>
    <w:rsid w:val="00D53A56"/>
    <w:rsid w:val="00D54442"/>
    <w:rsid w:val="00D55AB8"/>
    <w:rsid w:val="00D56249"/>
    <w:rsid w:val="00D56683"/>
    <w:rsid w:val="00D6159E"/>
    <w:rsid w:val="00D61F04"/>
    <w:rsid w:val="00D64BC3"/>
    <w:rsid w:val="00D667E6"/>
    <w:rsid w:val="00D6695B"/>
    <w:rsid w:val="00D7079C"/>
    <w:rsid w:val="00D725F7"/>
    <w:rsid w:val="00D731E6"/>
    <w:rsid w:val="00D7351C"/>
    <w:rsid w:val="00D7366A"/>
    <w:rsid w:val="00D75732"/>
    <w:rsid w:val="00D761F7"/>
    <w:rsid w:val="00D775C7"/>
    <w:rsid w:val="00D77A71"/>
    <w:rsid w:val="00D82125"/>
    <w:rsid w:val="00D82A63"/>
    <w:rsid w:val="00D82FF3"/>
    <w:rsid w:val="00D844B5"/>
    <w:rsid w:val="00D844B8"/>
    <w:rsid w:val="00D84F81"/>
    <w:rsid w:val="00D86A22"/>
    <w:rsid w:val="00D86B4E"/>
    <w:rsid w:val="00D872E4"/>
    <w:rsid w:val="00D90AF2"/>
    <w:rsid w:val="00D94EAF"/>
    <w:rsid w:val="00D9544D"/>
    <w:rsid w:val="00D95820"/>
    <w:rsid w:val="00D96EA2"/>
    <w:rsid w:val="00D97328"/>
    <w:rsid w:val="00DA0330"/>
    <w:rsid w:val="00DA0CC3"/>
    <w:rsid w:val="00DA20A8"/>
    <w:rsid w:val="00DA2C99"/>
    <w:rsid w:val="00DA300B"/>
    <w:rsid w:val="00DA4F52"/>
    <w:rsid w:val="00DA50C9"/>
    <w:rsid w:val="00DA5503"/>
    <w:rsid w:val="00DA7536"/>
    <w:rsid w:val="00DB092C"/>
    <w:rsid w:val="00DB1FB6"/>
    <w:rsid w:val="00DB28CE"/>
    <w:rsid w:val="00DB44E2"/>
    <w:rsid w:val="00DB7348"/>
    <w:rsid w:val="00DC0DF4"/>
    <w:rsid w:val="00DC13C8"/>
    <w:rsid w:val="00DC2DC7"/>
    <w:rsid w:val="00DC30D7"/>
    <w:rsid w:val="00DC426A"/>
    <w:rsid w:val="00DC4B8B"/>
    <w:rsid w:val="00DD088B"/>
    <w:rsid w:val="00DD1013"/>
    <w:rsid w:val="00DD1190"/>
    <w:rsid w:val="00DD1C4C"/>
    <w:rsid w:val="00DD6CAB"/>
    <w:rsid w:val="00DD71E8"/>
    <w:rsid w:val="00DD77F2"/>
    <w:rsid w:val="00DE1019"/>
    <w:rsid w:val="00DE12B6"/>
    <w:rsid w:val="00DE247D"/>
    <w:rsid w:val="00DE2FB3"/>
    <w:rsid w:val="00DE4AC6"/>
    <w:rsid w:val="00DE5458"/>
    <w:rsid w:val="00DE556B"/>
    <w:rsid w:val="00DE7787"/>
    <w:rsid w:val="00DE7E3A"/>
    <w:rsid w:val="00DF13A4"/>
    <w:rsid w:val="00DF321B"/>
    <w:rsid w:val="00DF338E"/>
    <w:rsid w:val="00DF49CD"/>
    <w:rsid w:val="00DF666F"/>
    <w:rsid w:val="00E01998"/>
    <w:rsid w:val="00E02A0A"/>
    <w:rsid w:val="00E04E8B"/>
    <w:rsid w:val="00E077B7"/>
    <w:rsid w:val="00E12B5C"/>
    <w:rsid w:val="00E160A7"/>
    <w:rsid w:val="00E174A8"/>
    <w:rsid w:val="00E2171B"/>
    <w:rsid w:val="00E22004"/>
    <w:rsid w:val="00E22A0B"/>
    <w:rsid w:val="00E22AD2"/>
    <w:rsid w:val="00E2343B"/>
    <w:rsid w:val="00E2731C"/>
    <w:rsid w:val="00E27979"/>
    <w:rsid w:val="00E3012E"/>
    <w:rsid w:val="00E314FE"/>
    <w:rsid w:val="00E317FF"/>
    <w:rsid w:val="00E32D2A"/>
    <w:rsid w:val="00E33223"/>
    <w:rsid w:val="00E33390"/>
    <w:rsid w:val="00E3353A"/>
    <w:rsid w:val="00E34373"/>
    <w:rsid w:val="00E42876"/>
    <w:rsid w:val="00E458E8"/>
    <w:rsid w:val="00E45A8A"/>
    <w:rsid w:val="00E461FD"/>
    <w:rsid w:val="00E47B1F"/>
    <w:rsid w:val="00E47E02"/>
    <w:rsid w:val="00E51945"/>
    <w:rsid w:val="00E51F76"/>
    <w:rsid w:val="00E5217A"/>
    <w:rsid w:val="00E52C22"/>
    <w:rsid w:val="00E55155"/>
    <w:rsid w:val="00E565CB"/>
    <w:rsid w:val="00E615F9"/>
    <w:rsid w:val="00E6302B"/>
    <w:rsid w:val="00E64B49"/>
    <w:rsid w:val="00E6796D"/>
    <w:rsid w:val="00E71CC5"/>
    <w:rsid w:val="00E728B9"/>
    <w:rsid w:val="00E751A2"/>
    <w:rsid w:val="00E771E2"/>
    <w:rsid w:val="00E77548"/>
    <w:rsid w:val="00E801D5"/>
    <w:rsid w:val="00E81850"/>
    <w:rsid w:val="00E81A6C"/>
    <w:rsid w:val="00E839D9"/>
    <w:rsid w:val="00E84FA8"/>
    <w:rsid w:val="00E85547"/>
    <w:rsid w:val="00E85C2C"/>
    <w:rsid w:val="00E94889"/>
    <w:rsid w:val="00E96505"/>
    <w:rsid w:val="00EA005D"/>
    <w:rsid w:val="00EA1F43"/>
    <w:rsid w:val="00EA59E4"/>
    <w:rsid w:val="00EA7631"/>
    <w:rsid w:val="00EB02B0"/>
    <w:rsid w:val="00EB43EF"/>
    <w:rsid w:val="00EC0D07"/>
    <w:rsid w:val="00EC1B66"/>
    <w:rsid w:val="00EC4C19"/>
    <w:rsid w:val="00EC4D53"/>
    <w:rsid w:val="00EC51DC"/>
    <w:rsid w:val="00EC7876"/>
    <w:rsid w:val="00EC7C54"/>
    <w:rsid w:val="00ED10D3"/>
    <w:rsid w:val="00ED1A79"/>
    <w:rsid w:val="00ED4855"/>
    <w:rsid w:val="00ED5473"/>
    <w:rsid w:val="00ED608D"/>
    <w:rsid w:val="00EE32C3"/>
    <w:rsid w:val="00EE3426"/>
    <w:rsid w:val="00EE36B7"/>
    <w:rsid w:val="00EE379C"/>
    <w:rsid w:val="00EE49D8"/>
    <w:rsid w:val="00EE4E93"/>
    <w:rsid w:val="00EE6688"/>
    <w:rsid w:val="00EE71B2"/>
    <w:rsid w:val="00EE725E"/>
    <w:rsid w:val="00EF10F8"/>
    <w:rsid w:val="00EF13BD"/>
    <w:rsid w:val="00EF4FC9"/>
    <w:rsid w:val="00EF6692"/>
    <w:rsid w:val="00F03470"/>
    <w:rsid w:val="00F06D6B"/>
    <w:rsid w:val="00F150C8"/>
    <w:rsid w:val="00F15590"/>
    <w:rsid w:val="00F17572"/>
    <w:rsid w:val="00F222D8"/>
    <w:rsid w:val="00F3045B"/>
    <w:rsid w:val="00F31048"/>
    <w:rsid w:val="00F3136D"/>
    <w:rsid w:val="00F32D70"/>
    <w:rsid w:val="00F33A37"/>
    <w:rsid w:val="00F34083"/>
    <w:rsid w:val="00F377FC"/>
    <w:rsid w:val="00F40370"/>
    <w:rsid w:val="00F418E2"/>
    <w:rsid w:val="00F44F79"/>
    <w:rsid w:val="00F45F33"/>
    <w:rsid w:val="00F4758A"/>
    <w:rsid w:val="00F477B8"/>
    <w:rsid w:val="00F47F29"/>
    <w:rsid w:val="00F47FDC"/>
    <w:rsid w:val="00F521E5"/>
    <w:rsid w:val="00F52796"/>
    <w:rsid w:val="00F55919"/>
    <w:rsid w:val="00F56DEE"/>
    <w:rsid w:val="00F603DA"/>
    <w:rsid w:val="00F64308"/>
    <w:rsid w:val="00F65C2B"/>
    <w:rsid w:val="00F678E5"/>
    <w:rsid w:val="00F704FC"/>
    <w:rsid w:val="00F7090A"/>
    <w:rsid w:val="00F72103"/>
    <w:rsid w:val="00F7239E"/>
    <w:rsid w:val="00F727B7"/>
    <w:rsid w:val="00F74E72"/>
    <w:rsid w:val="00F81A33"/>
    <w:rsid w:val="00F85EE0"/>
    <w:rsid w:val="00F8671A"/>
    <w:rsid w:val="00F91B68"/>
    <w:rsid w:val="00F924FC"/>
    <w:rsid w:val="00F95F90"/>
    <w:rsid w:val="00F9732B"/>
    <w:rsid w:val="00F9781A"/>
    <w:rsid w:val="00FA3FC4"/>
    <w:rsid w:val="00FA78FB"/>
    <w:rsid w:val="00FB367E"/>
    <w:rsid w:val="00FB6410"/>
    <w:rsid w:val="00FB6948"/>
    <w:rsid w:val="00FC0828"/>
    <w:rsid w:val="00FC1152"/>
    <w:rsid w:val="00FC269B"/>
    <w:rsid w:val="00FC4109"/>
    <w:rsid w:val="00FC4C4C"/>
    <w:rsid w:val="00FC684A"/>
    <w:rsid w:val="00FC70C2"/>
    <w:rsid w:val="00FC776B"/>
    <w:rsid w:val="00FC7D52"/>
    <w:rsid w:val="00FD586D"/>
    <w:rsid w:val="00FD5ADB"/>
    <w:rsid w:val="00FD625D"/>
    <w:rsid w:val="00FD758A"/>
    <w:rsid w:val="00FE6A0D"/>
    <w:rsid w:val="00FF01CE"/>
    <w:rsid w:val="00FF0F4D"/>
    <w:rsid w:val="00FF4B12"/>
    <w:rsid w:val="00FF6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29D2"/>
  <w15:docId w15:val="{963256CC-3877-448C-B6A2-76E5B837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FF6"/>
    <w:rPr>
      <w:rFonts w:cs="Times New Roman"/>
      <w:lang w:val="en-GB"/>
    </w:rPr>
  </w:style>
  <w:style w:type="paragraph" w:styleId="Heading1">
    <w:name w:val="heading 1"/>
    <w:basedOn w:val="Normal"/>
    <w:next w:val="Normal"/>
    <w:link w:val="Heading1Char"/>
    <w:uiPriority w:val="9"/>
    <w:qFormat/>
    <w:rsid w:val="00901FF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901FF6"/>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901FF6"/>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FF6"/>
    <w:rPr>
      <w:rFonts w:asciiTheme="majorHAnsi" w:eastAsiaTheme="majorEastAsia" w:hAnsiTheme="majorHAnsi" w:cs="Times New Roman"/>
      <w:b/>
      <w:bCs/>
      <w:color w:val="365F91" w:themeColor="accent1" w:themeShade="BF"/>
      <w:sz w:val="28"/>
      <w:szCs w:val="28"/>
      <w:lang w:val="en-GB"/>
    </w:rPr>
  </w:style>
  <w:style w:type="character" w:customStyle="1" w:styleId="Heading2Char">
    <w:name w:val="Heading 2 Char"/>
    <w:basedOn w:val="DefaultParagraphFont"/>
    <w:link w:val="Heading2"/>
    <w:uiPriority w:val="9"/>
    <w:rsid w:val="00901FF6"/>
    <w:rPr>
      <w:rFonts w:asciiTheme="majorHAnsi" w:eastAsiaTheme="majorEastAsia" w:hAnsiTheme="majorHAnsi" w:cs="Times New Roman"/>
      <w:b/>
      <w:bCs/>
      <w:color w:val="4F81BD" w:themeColor="accent1"/>
      <w:sz w:val="26"/>
      <w:szCs w:val="26"/>
      <w:lang w:val="en-GB"/>
    </w:rPr>
  </w:style>
  <w:style w:type="character" w:customStyle="1" w:styleId="Heading3Char">
    <w:name w:val="Heading 3 Char"/>
    <w:basedOn w:val="DefaultParagraphFont"/>
    <w:link w:val="Heading3"/>
    <w:uiPriority w:val="9"/>
    <w:rsid w:val="00901FF6"/>
    <w:rPr>
      <w:rFonts w:asciiTheme="majorHAnsi" w:eastAsiaTheme="majorEastAsia" w:hAnsiTheme="majorHAnsi" w:cs="Times New Roman"/>
      <w:b/>
      <w:bCs/>
      <w:color w:val="4F81BD" w:themeColor="accent1"/>
      <w:lang w:val="en-GB"/>
    </w:rPr>
  </w:style>
  <w:style w:type="character" w:customStyle="1" w:styleId="CommentTextChar">
    <w:name w:val="Comment Text Char"/>
    <w:basedOn w:val="DefaultParagraphFont"/>
    <w:link w:val="CommentText"/>
    <w:uiPriority w:val="99"/>
    <w:semiHidden/>
    <w:rsid w:val="00901FF6"/>
    <w:rPr>
      <w:rFonts w:cs="Times New Roman"/>
      <w:sz w:val="20"/>
      <w:szCs w:val="20"/>
      <w:lang w:val="en-GB"/>
    </w:rPr>
  </w:style>
  <w:style w:type="paragraph" w:styleId="CommentText">
    <w:name w:val="annotation text"/>
    <w:basedOn w:val="Normal"/>
    <w:link w:val="CommentTextChar"/>
    <w:uiPriority w:val="99"/>
    <w:semiHidden/>
    <w:unhideWhenUsed/>
    <w:rsid w:val="00901FF6"/>
    <w:pPr>
      <w:spacing w:line="240" w:lineRule="auto"/>
    </w:pPr>
    <w:rPr>
      <w:sz w:val="20"/>
      <w:szCs w:val="20"/>
    </w:rPr>
  </w:style>
  <w:style w:type="character" w:customStyle="1" w:styleId="CommentTextChar1">
    <w:name w:val="Comment Text Char1"/>
    <w:basedOn w:val="DefaultParagraphFont"/>
    <w:uiPriority w:val="99"/>
    <w:semiHidden/>
    <w:rsid w:val="00901FF6"/>
    <w:rPr>
      <w:rFonts w:cs="Times New Roman"/>
      <w:sz w:val="20"/>
      <w:szCs w:val="20"/>
      <w:lang w:val="en-GB"/>
    </w:rPr>
  </w:style>
  <w:style w:type="character" w:styleId="CommentReference">
    <w:name w:val="annotation reference"/>
    <w:basedOn w:val="DefaultParagraphFont"/>
    <w:uiPriority w:val="99"/>
    <w:semiHidden/>
    <w:unhideWhenUsed/>
    <w:rsid w:val="00901FF6"/>
    <w:rPr>
      <w:rFonts w:cs="Times New Roman"/>
      <w:sz w:val="16"/>
      <w:szCs w:val="16"/>
    </w:rPr>
  </w:style>
  <w:style w:type="paragraph" w:styleId="BalloonText">
    <w:name w:val="Balloon Text"/>
    <w:basedOn w:val="Normal"/>
    <w:link w:val="BalloonTextChar"/>
    <w:uiPriority w:val="99"/>
    <w:semiHidden/>
    <w:unhideWhenUsed/>
    <w:rsid w:val="00901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FF6"/>
    <w:rPr>
      <w:rFonts w:ascii="Tahoma" w:hAnsi="Tahoma" w:cs="Tahoma"/>
      <w:sz w:val="16"/>
      <w:szCs w:val="16"/>
      <w:lang w:val="en-GB"/>
    </w:rPr>
  </w:style>
  <w:style w:type="character" w:customStyle="1" w:styleId="FootnoteTextChar">
    <w:name w:val="Footnote Text Char"/>
    <w:basedOn w:val="DefaultParagraphFont"/>
    <w:link w:val="FootnoteText"/>
    <w:uiPriority w:val="99"/>
    <w:rsid w:val="00951F88"/>
    <w:rPr>
      <w:rFonts w:cs="Times New Roman"/>
      <w:sz w:val="20"/>
      <w:szCs w:val="20"/>
      <w:lang w:val="en-GB"/>
    </w:rPr>
  </w:style>
  <w:style w:type="paragraph" w:styleId="FootnoteText">
    <w:name w:val="footnote text"/>
    <w:basedOn w:val="Normal"/>
    <w:link w:val="FootnoteTextChar"/>
    <w:uiPriority w:val="99"/>
    <w:unhideWhenUsed/>
    <w:rsid w:val="00951F88"/>
    <w:pPr>
      <w:spacing w:after="0" w:line="240" w:lineRule="auto"/>
    </w:pPr>
    <w:rPr>
      <w:sz w:val="20"/>
      <w:szCs w:val="20"/>
    </w:rPr>
  </w:style>
  <w:style w:type="character" w:customStyle="1" w:styleId="FootnoteTextChar1">
    <w:name w:val="Footnote Text Char1"/>
    <w:basedOn w:val="DefaultParagraphFont"/>
    <w:uiPriority w:val="99"/>
    <w:semiHidden/>
    <w:rsid w:val="00951F88"/>
    <w:rPr>
      <w:rFonts w:cs="Times New Roman"/>
      <w:sz w:val="20"/>
      <w:szCs w:val="20"/>
      <w:lang w:val="en-GB"/>
    </w:rPr>
  </w:style>
  <w:style w:type="character" w:styleId="FootnoteReference">
    <w:name w:val="footnote reference"/>
    <w:basedOn w:val="DefaultParagraphFont"/>
    <w:uiPriority w:val="99"/>
    <w:semiHidden/>
    <w:unhideWhenUsed/>
    <w:rsid w:val="00951F88"/>
    <w:rPr>
      <w:rFonts w:cs="Times New Roman"/>
      <w:vertAlign w:val="superscript"/>
    </w:rPr>
  </w:style>
  <w:style w:type="character" w:styleId="PlaceholderText">
    <w:name w:val="Placeholder Text"/>
    <w:basedOn w:val="DefaultParagraphFont"/>
    <w:uiPriority w:val="99"/>
    <w:semiHidden/>
    <w:rsid w:val="00DB44E2"/>
    <w:rPr>
      <w:color w:val="808080"/>
    </w:rPr>
  </w:style>
  <w:style w:type="paragraph" w:styleId="Header">
    <w:name w:val="header"/>
    <w:basedOn w:val="Normal"/>
    <w:link w:val="HeaderChar"/>
    <w:uiPriority w:val="99"/>
    <w:unhideWhenUsed/>
    <w:rsid w:val="004E1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308"/>
    <w:rPr>
      <w:rFonts w:cs="Times New Roman"/>
      <w:lang w:val="en-GB"/>
    </w:rPr>
  </w:style>
  <w:style w:type="paragraph" w:styleId="Footer">
    <w:name w:val="footer"/>
    <w:basedOn w:val="Normal"/>
    <w:link w:val="FooterChar"/>
    <w:uiPriority w:val="99"/>
    <w:unhideWhenUsed/>
    <w:rsid w:val="004E1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308"/>
    <w:rPr>
      <w:rFonts w:cs="Times New Roman"/>
      <w:lang w:val="en-GB"/>
    </w:rPr>
  </w:style>
  <w:style w:type="character" w:customStyle="1" w:styleId="CommentSubjectChar">
    <w:name w:val="Comment Subject Char"/>
    <w:basedOn w:val="CommentTextChar"/>
    <w:link w:val="CommentSubject"/>
    <w:uiPriority w:val="99"/>
    <w:semiHidden/>
    <w:rsid w:val="007846FB"/>
    <w:rPr>
      <w:rFonts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7846FB"/>
    <w:rPr>
      <w:b/>
      <w:bCs/>
    </w:rPr>
  </w:style>
  <w:style w:type="character" w:customStyle="1" w:styleId="CommentSubjectChar1">
    <w:name w:val="Comment Subject Char1"/>
    <w:basedOn w:val="CommentTextChar"/>
    <w:uiPriority w:val="99"/>
    <w:semiHidden/>
    <w:rsid w:val="007846FB"/>
    <w:rPr>
      <w:rFonts w:cs="Times New Roman"/>
      <w:b/>
      <w:bCs/>
      <w:sz w:val="20"/>
      <w:szCs w:val="20"/>
      <w:lang w:val="en-GB"/>
    </w:rPr>
  </w:style>
  <w:style w:type="paragraph" w:styleId="Caption">
    <w:name w:val="caption"/>
    <w:basedOn w:val="Normal"/>
    <w:next w:val="Normal"/>
    <w:uiPriority w:val="35"/>
    <w:unhideWhenUsed/>
    <w:qFormat/>
    <w:rsid w:val="007846FB"/>
    <w:pPr>
      <w:spacing w:line="240" w:lineRule="auto"/>
    </w:pPr>
    <w:rPr>
      <w:b/>
      <w:bCs/>
      <w:color w:val="4F81BD" w:themeColor="accent1"/>
      <w:sz w:val="18"/>
      <w:szCs w:val="18"/>
    </w:rPr>
  </w:style>
  <w:style w:type="paragraph" w:styleId="Revision">
    <w:name w:val="Revision"/>
    <w:hidden/>
    <w:uiPriority w:val="99"/>
    <w:semiHidden/>
    <w:rsid w:val="0033520A"/>
    <w:pPr>
      <w:spacing w:after="0" w:line="240" w:lineRule="auto"/>
    </w:pPr>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1185-F92D-49E2-A40F-80A442F2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42</Pages>
  <Words>15892</Words>
  <Characters>90585</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Andreas Kontoleon</cp:lastModifiedBy>
  <cp:revision>32</cp:revision>
  <cp:lastPrinted>2016-10-04T14:13:00Z</cp:lastPrinted>
  <dcterms:created xsi:type="dcterms:W3CDTF">2017-07-10T10:23:00Z</dcterms:created>
  <dcterms:modified xsi:type="dcterms:W3CDTF">2017-08-09T13:55:00Z</dcterms:modified>
</cp:coreProperties>
</file>