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17" w:rsidRPr="00B82620" w:rsidRDefault="00B82620" w:rsidP="00B82620">
      <w:pPr>
        <w:spacing w:after="200" w:line="360" w:lineRule="auto"/>
        <w:rPr>
          <w:rFonts w:ascii="Calibri" w:eastAsia="Calibri" w:hAnsi="Calibri" w:cs="Arial"/>
          <w:bCs/>
          <w:iCs/>
          <w:sz w:val="22"/>
          <w:szCs w:val="22"/>
          <w:lang w:val="en-GB" w:eastAsia="en-US"/>
        </w:rPr>
      </w:pPr>
      <w:r w:rsidRPr="00B82620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Additional file </w:t>
      </w:r>
      <w:r w:rsidR="00941B26">
        <w:rPr>
          <w:rFonts w:ascii="Calibri" w:eastAsia="Calibri" w:hAnsi="Calibri" w:cs="Arial"/>
          <w:b/>
          <w:sz w:val="22"/>
          <w:szCs w:val="22"/>
          <w:lang w:val="en-GB" w:eastAsia="en-US"/>
        </w:rPr>
        <w:t>1</w:t>
      </w:r>
      <w:r w:rsidR="00C52E17" w:rsidRPr="00B82620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: </w:t>
      </w:r>
      <w:r w:rsidR="00C52E17" w:rsidRPr="00B82620">
        <w:rPr>
          <w:rFonts w:ascii="Calibri" w:eastAsia="Calibri" w:hAnsi="Calibri" w:cs="Arial"/>
          <w:sz w:val="22"/>
          <w:szCs w:val="22"/>
          <w:lang w:val="en-GB" w:eastAsia="en-US"/>
        </w:rPr>
        <w:t>P</w:t>
      </w:r>
      <w:r w:rsidR="00C52E17" w:rsidRPr="00B82620">
        <w:rPr>
          <w:rFonts w:ascii="Calibri" w:eastAsia="Calibri" w:hAnsi="Calibri" w:cs="Arial"/>
          <w:bCs/>
          <w:iCs/>
          <w:sz w:val="22"/>
          <w:szCs w:val="22"/>
          <w:lang w:val="en-GB" w:eastAsia="en-US"/>
        </w:rPr>
        <w:t>ercentage of variables by domain versus the other four validated frailty indices</w:t>
      </w:r>
      <w:r w:rsidR="00941B26">
        <w:rPr>
          <w:rFonts w:ascii="Calibri" w:eastAsia="Calibri" w:hAnsi="Calibri" w:cs="Arial"/>
          <w:bCs/>
          <w:iCs/>
          <w:sz w:val="22"/>
          <w:szCs w:val="22"/>
          <w:lang w:val="en-GB" w:eastAsia="en-US"/>
        </w:rPr>
        <w:t xml:space="preserve"> </w:t>
      </w:r>
      <w:r w:rsidR="00941B26" w:rsidRPr="00941B26">
        <w:rPr>
          <w:rFonts w:ascii="Calibri" w:eastAsia="Calibri" w:hAnsi="Calibri" w:cs="Arial"/>
          <w:bCs/>
          <w:iCs/>
          <w:sz w:val="22"/>
          <w:szCs w:val="22"/>
          <w:lang w:val="en-GB" w:eastAsia="en-US"/>
        </w:rPr>
        <w:t>&amp; multidimensional prognostic tools</w:t>
      </w:r>
      <w:r w:rsidR="00941B26" w:rsidRPr="00941B26">
        <w:rPr>
          <w:rFonts w:ascii="Calibri" w:eastAsia="Calibri" w:hAnsi="Calibri" w:cs="Arial"/>
          <w:b/>
          <w:bCs/>
          <w:iCs/>
          <w:sz w:val="22"/>
          <w:szCs w:val="22"/>
          <w:lang w:val="en-GB" w:eastAsia="en-US"/>
        </w:rPr>
        <w:t>.</w:t>
      </w:r>
    </w:p>
    <w:p w:rsidR="00941B26" w:rsidRPr="00941B26" w:rsidRDefault="00941B26" w:rsidP="00941B26">
      <w:pPr>
        <w:spacing w:line="360" w:lineRule="auto"/>
        <w:jc w:val="both"/>
        <w:rPr>
          <w:rFonts w:ascii="Calibri" w:eastAsia="Arial Unicode MS" w:hAnsi="Calibri" w:cs="Arial"/>
          <w:b/>
          <w:sz w:val="10"/>
          <w:szCs w:val="10"/>
          <w:lang w:val="en-GB" w:eastAsia="en-US"/>
        </w:rPr>
      </w:pPr>
    </w:p>
    <w:tbl>
      <w:tblPr>
        <w:tblStyle w:val="Listaclara"/>
        <w:tblW w:w="8789" w:type="dxa"/>
        <w:tblInd w:w="108" w:type="dxa"/>
        <w:tblLook w:val="04A0"/>
      </w:tblPr>
      <w:tblGrid>
        <w:gridCol w:w="965"/>
        <w:gridCol w:w="736"/>
        <w:gridCol w:w="1276"/>
        <w:gridCol w:w="1276"/>
        <w:gridCol w:w="1134"/>
        <w:gridCol w:w="1134"/>
        <w:gridCol w:w="1275"/>
        <w:gridCol w:w="993"/>
      </w:tblGrid>
      <w:tr w:rsidR="00941B26" w:rsidRPr="00941B26" w:rsidTr="00941B26">
        <w:trPr>
          <w:cnfStyle w:val="100000000000"/>
          <w:trHeight w:val="310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Calibri" w:hAnsi="Calibri Light" w:cs="Arial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088" w:type="dxa"/>
            <w:gridSpan w:val="6"/>
          </w:tcPr>
          <w:p w:rsidR="00941B26" w:rsidRPr="00941B26" w:rsidRDefault="00941B26" w:rsidP="00941B26">
            <w:pPr>
              <w:spacing w:line="360" w:lineRule="auto"/>
              <w:cnfStyle w:val="100000000000"/>
              <w:rPr>
                <w:rFonts w:ascii="Calibri Light" w:eastAsia="Calibri" w:hAnsi="Calibri Light" w:cs="Arial"/>
                <w:color w:val="auto"/>
                <w:sz w:val="20"/>
                <w:szCs w:val="20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color w:val="auto"/>
                <w:sz w:val="20"/>
                <w:szCs w:val="20"/>
                <w:lang w:val="en-GB" w:eastAsia="en-US"/>
              </w:rPr>
              <w:t>FRAILTY INDICES / MULTIDIMENSIONAL PROGNOSTIC TOOLS</w:t>
            </w:r>
          </w:p>
        </w:tc>
      </w:tr>
      <w:tr w:rsidR="00941B26" w:rsidRPr="00941B26" w:rsidTr="00984EA7">
        <w:trPr>
          <w:cnfStyle w:val="000000100000"/>
          <w:trHeight w:val="664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Calibri" w:hAnsi="Calibri Light" w:cs="Arial"/>
                <w:sz w:val="20"/>
                <w:szCs w:val="20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sz w:val="20"/>
                <w:szCs w:val="20"/>
                <w:lang w:val="en-GB" w:eastAsia="en-US"/>
              </w:rPr>
              <w:t>DOMAIN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Calibri" w:hAnsi="Calibri Light" w:cs="Times New Roman"/>
                <w:b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Times New Roman"/>
                <w:b/>
                <w:sz w:val="18"/>
                <w:szCs w:val="18"/>
                <w:lang w:val="en-GB" w:eastAsia="en-US"/>
              </w:rPr>
              <w:t>CSHA-FI</w:t>
            </w:r>
            <w:r w:rsidRPr="00941B26">
              <w:rPr>
                <w:rFonts w:ascii="Calibri Light" w:eastAsia="Calibri" w:hAnsi="Calibri Light" w:cs="Times New Roman"/>
                <w:b/>
                <w:sz w:val="18"/>
                <w:szCs w:val="18"/>
                <w:vertAlign w:val="superscript"/>
                <w:lang w:val="en-GB"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Times New Roman"/>
                <w:b/>
                <w:sz w:val="18"/>
                <w:szCs w:val="18"/>
                <w:lang w:val="en-GB" w:eastAsia="en-US"/>
              </w:rPr>
              <w:t>CSHA-FI</w:t>
            </w:r>
            <w:r w:rsidRPr="00941B26">
              <w:rPr>
                <w:rFonts w:ascii="Calibri Light" w:eastAsia="Calibri" w:hAnsi="Calibri Light" w:cs="Times New Roman"/>
                <w:b/>
                <w:sz w:val="18"/>
                <w:szCs w:val="18"/>
                <w:vertAlign w:val="superscript"/>
                <w:lang w:val="en-GB"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  <w:t>FI-CGA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  <w:t>SHARE-FI</w:t>
            </w:r>
            <w:r w:rsidRPr="00941B26">
              <w:rPr>
                <w:rFonts w:ascii="Calibri Light" w:eastAsia="Calibri" w:hAnsi="Calibri Light" w:cs="Arial"/>
                <w:b/>
                <w:bCs/>
                <w:sz w:val="18"/>
                <w:szCs w:val="18"/>
                <w:vertAlign w:val="superscript"/>
                <w:lang w:val="en-GB" w:eastAsia="en-US"/>
              </w:rPr>
              <w:t>40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Calibri" w:hAnsi="Calibri Light" w:cs="Arial"/>
                <w:b/>
                <w:bCs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b/>
                <w:sz w:val="18"/>
                <w:szCs w:val="18"/>
                <w:lang w:val="en-GB" w:eastAsia="en-US"/>
              </w:rPr>
              <w:t>MPI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84EA7">
            <w:pPr>
              <w:spacing w:line="276" w:lineRule="auto"/>
              <w:jc w:val="center"/>
              <w:cnfStyle w:val="000000100000"/>
              <w:rPr>
                <w:rFonts w:ascii="Calibri Light" w:eastAsia="Calibri" w:hAnsi="Calibri Light" w:cs="Arial"/>
                <w:b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Calibri" w:hAnsi="Calibri Light" w:cs="Arial"/>
                <w:b/>
                <w:sz w:val="18"/>
                <w:szCs w:val="18"/>
                <w:lang w:val="en-GB" w:eastAsia="en-US"/>
              </w:rPr>
              <w:t>Frail-VIG index</w:t>
            </w:r>
          </w:p>
        </w:tc>
      </w:tr>
      <w:tr w:rsidR="00941B26" w:rsidRPr="00941B26" w:rsidTr="00941B26">
        <w:trPr>
          <w:trHeight w:val="255"/>
        </w:trPr>
        <w:tc>
          <w:tcPr>
            <w:cnfStyle w:val="001000000000"/>
            <w:tcW w:w="0" w:type="auto"/>
            <w:vMerge w:val="restart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Functional</w:t>
            </w:r>
          </w:p>
        </w:tc>
        <w:tc>
          <w:tcPr>
            <w:tcW w:w="732" w:type="dxa"/>
            <w:vAlign w:val="center"/>
          </w:tcPr>
          <w:p w:rsidR="00941B26" w:rsidRPr="00941B26" w:rsidRDefault="00941B26" w:rsidP="00941B26">
            <w:pPr>
              <w:spacing w:line="360" w:lineRule="auto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IADL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n=4 (6 %)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n=5 (12.5 %)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n=6 (12 %)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n=5 (12.5 %)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n=8 (12.7 %)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n=3 (12 %)</w:t>
            </w:r>
          </w:p>
        </w:tc>
      </w:tr>
      <w:tr w:rsidR="00941B26" w:rsidRPr="00941B26" w:rsidTr="00941B26">
        <w:trPr>
          <w:cnfStyle w:val="000000100000"/>
          <w:trHeight w:val="325"/>
        </w:trPr>
        <w:tc>
          <w:tcPr>
            <w:cnfStyle w:val="001000000000"/>
            <w:tcW w:w="0" w:type="auto"/>
            <w:vMerge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vAlign w:val="center"/>
          </w:tcPr>
          <w:p w:rsidR="00941B26" w:rsidRPr="00941B26" w:rsidRDefault="00941B26" w:rsidP="00941B26">
            <w:pPr>
              <w:spacing w:line="360" w:lineRule="auto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ADL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n=7 (10 %)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n=10 (25 %)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n=9 (17 %)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n=9 (22.5 %)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n=6 (9.5 %)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n=3 (12 %)</w:t>
            </w:r>
          </w:p>
        </w:tc>
      </w:tr>
      <w:tr w:rsidR="00941B26" w:rsidRPr="00941B26" w:rsidTr="00941B26">
        <w:trPr>
          <w:trHeight w:val="298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Nutritional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n=18 (28.5%)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(3 %)</w:t>
            </w:r>
          </w:p>
        </w:tc>
      </w:tr>
      <w:tr w:rsidR="00941B26" w:rsidRPr="00941B26" w:rsidTr="00941B26">
        <w:trPr>
          <w:cnfStyle w:val="000000100000"/>
          <w:trHeight w:val="284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Cognitive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n=9 (13 %)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(2.5 %)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n=10 (15.9 %)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n=3 (12 %)</w:t>
            </w:r>
          </w:p>
        </w:tc>
      </w:tr>
      <w:tr w:rsidR="00941B26" w:rsidRPr="00941B26" w:rsidTr="00941B26">
        <w:trPr>
          <w:trHeight w:val="298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Emotional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n=7 (10 %)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n=3 (7.5 %)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(4 %)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n=3 (7.5 %)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(8 %)</w:t>
            </w:r>
          </w:p>
        </w:tc>
      </w:tr>
      <w:tr w:rsidR="00941B26" w:rsidRPr="00941B26" w:rsidTr="00941B26">
        <w:trPr>
          <w:cnfStyle w:val="000000100000"/>
          <w:trHeight w:val="297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Social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(1.6 %)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(3 %)</w:t>
            </w:r>
          </w:p>
        </w:tc>
      </w:tr>
      <w:tr w:rsidR="00941B26" w:rsidRPr="00941B26" w:rsidTr="00941B26">
        <w:trPr>
          <w:trHeight w:val="339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Geriatric Syndromes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n=5 (7 %)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n=7 (13 %)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(1.6 %)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n=4 (16 %)</w:t>
            </w:r>
          </w:p>
        </w:tc>
      </w:tr>
      <w:tr w:rsidR="00941B26" w:rsidRPr="00941B26" w:rsidTr="00941B26">
        <w:trPr>
          <w:cnfStyle w:val="000000100000"/>
          <w:trHeight w:val="325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Symptoms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 (2.5 %)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 (8 %)</w:t>
            </w:r>
          </w:p>
        </w:tc>
      </w:tr>
      <w:tr w:rsidR="00941B26" w:rsidRPr="00941B26" w:rsidTr="00941B26">
        <w:trPr>
          <w:trHeight w:val="353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 xml:space="preserve">Chronic diseases &amp; </w:t>
            </w:r>
            <w:proofErr w:type="spellStart"/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comorbidity</w:t>
            </w:r>
            <w:proofErr w:type="spellEnd"/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n=15 (21 %)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n=8 (20 %)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n=11 (21 %)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n=10 (25 %)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n=14 (22.2 %)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n=6 (26 %)</w:t>
            </w:r>
          </w:p>
        </w:tc>
      </w:tr>
      <w:tr w:rsidR="00941B26" w:rsidRPr="00941B26" w:rsidTr="00941B26">
        <w:trPr>
          <w:cnfStyle w:val="000000100000"/>
          <w:trHeight w:val="339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Others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n=23 (33 %)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n=11 (27.5 %)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n=14 (27 %)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n=7 (17.5 %)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n=5(8 %)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1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-</w:t>
            </w:r>
          </w:p>
        </w:tc>
      </w:tr>
      <w:tr w:rsidR="00941B26" w:rsidRPr="00941B26" w:rsidTr="00941B26">
        <w:trPr>
          <w:trHeight w:val="507"/>
        </w:trPr>
        <w:tc>
          <w:tcPr>
            <w:cnfStyle w:val="001000000000"/>
            <w:tcW w:w="1701" w:type="dxa"/>
            <w:gridSpan w:val="2"/>
            <w:vAlign w:val="center"/>
          </w:tcPr>
          <w:p w:rsidR="00941B26" w:rsidRPr="00941B26" w:rsidRDefault="00941B26" w:rsidP="00941B26">
            <w:pPr>
              <w:spacing w:line="360" w:lineRule="auto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TOTAL DEFICITS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x/70</w:t>
            </w:r>
          </w:p>
        </w:tc>
        <w:tc>
          <w:tcPr>
            <w:tcW w:w="1276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x/40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x/52</w:t>
            </w:r>
          </w:p>
        </w:tc>
        <w:tc>
          <w:tcPr>
            <w:tcW w:w="1134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x/40</w:t>
            </w:r>
          </w:p>
        </w:tc>
        <w:tc>
          <w:tcPr>
            <w:tcW w:w="1275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x/63</w:t>
            </w:r>
          </w:p>
        </w:tc>
        <w:tc>
          <w:tcPr>
            <w:tcW w:w="993" w:type="dxa"/>
            <w:vAlign w:val="center"/>
          </w:tcPr>
          <w:p w:rsidR="00941B26" w:rsidRPr="00941B26" w:rsidRDefault="00941B26" w:rsidP="00941B26">
            <w:pPr>
              <w:spacing w:line="360" w:lineRule="auto"/>
              <w:jc w:val="center"/>
              <w:cnfStyle w:val="000000000000"/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</w:pPr>
            <w:r w:rsidRPr="00941B26">
              <w:rPr>
                <w:rFonts w:ascii="Calibri Light" w:eastAsia="Arial Unicode MS" w:hAnsi="Calibri Light" w:cs="Arial"/>
                <w:sz w:val="18"/>
                <w:szCs w:val="18"/>
                <w:lang w:val="en-GB" w:eastAsia="en-US"/>
              </w:rPr>
              <w:t>x/25</w:t>
            </w:r>
          </w:p>
        </w:tc>
      </w:tr>
    </w:tbl>
    <w:p w:rsidR="00941B26" w:rsidRPr="00941B26" w:rsidRDefault="00941B26" w:rsidP="00941B26">
      <w:pPr>
        <w:spacing w:line="360" w:lineRule="auto"/>
        <w:jc w:val="both"/>
        <w:rPr>
          <w:rFonts w:ascii="Calibri" w:eastAsia="Arial Unicode MS" w:hAnsi="Calibri" w:cs="Arial"/>
          <w:b/>
          <w:sz w:val="10"/>
          <w:szCs w:val="10"/>
          <w:lang w:val="en-GB" w:eastAsia="en-US"/>
        </w:rPr>
      </w:pPr>
    </w:p>
    <w:p w:rsidR="00941B26" w:rsidRPr="00941B26" w:rsidRDefault="00941B26" w:rsidP="00941B26">
      <w:pPr>
        <w:spacing w:line="360" w:lineRule="auto"/>
        <w:ind w:right="-336"/>
        <w:rPr>
          <w:rFonts w:ascii="Calibri Light" w:eastAsia="Calibri" w:hAnsi="Calibri Light" w:cs="Arial"/>
          <w:sz w:val="20"/>
          <w:szCs w:val="20"/>
          <w:lang w:val="en-GB" w:eastAsia="en-US"/>
        </w:rPr>
      </w:pP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ADLs: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 Activities of Daily Living.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IADLs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>: Instrumental Activities of Daily Living.</w:t>
      </w:r>
      <w:r w:rsidRPr="00941B26">
        <w:rPr>
          <w:rFonts w:ascii="Calibri Light" w:eastAsia="Calibri" w:hAnsi="Calibri Light" w:cs="Arial"/>
          <w:sz w:val="20"/>
          <w:szCs w:val="20"/>
          <w:lang w:val="en-GB" w:eastAsia="en-US"/>
        </w:rPr>
        <w:t xml:space="preserve">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CSHA-FI</w:t>
      </w:r>
      <w:r w:rsidRPr="00941B26">
        <w:rPr>
          <w:rFonts w:ascii="Calibri Light" w:eastAsia="Calibri" w:hAnsi="Calibri Light" w:cs="Times New Roman"/>
          <w:b/>
          <w:sz w:val="20"/>
          <w:szCs w:val="20"/>
          <w:vertAlign w:val="superscript"/>
          <w:lang w:val="en-GB" w:eastAsia="en-US"/>
        </w:rPr>
        <w:t>70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: Original Canadian Study of Health and Aging – Frailty Index.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CSHA-FI</w:t>
      </w:r>
      <w:r w:rsidRPr="00941B26">
        <w:rPr>
          <w:rFonts w:ascii="Calibri Light" w:eastAsia="Calibri" w:hAnsi="Calibri Light" w:cs="Times New Roman"/>
          <w:b/>
          <w:sz w:val="20"/>
          <w:szCs w:val="20"/>
          <w:vertAlign w:val="superscript"/>
          <w:lang w:val="en-GB" w:eastAsia="en-US"/>
        </w:rPr>
        <w:t>40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: Searle version of Canadian Study of Health and Aging – Frailty Index.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FI-CGA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: Frailty Index –Comprehensive Geriatric Assessment.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MPI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: Multidimensional Prognostic Index.  </w:t>
      </w:r>
      <w:r w:rsidRPr="00941B26">
        <w:rPr>
          <w:rFonts w:ascii="Calibri Light" w:eastAsia="Calibri" w:hAnsi="Calibri Light" w:cs="Times New Roman"/>
          <w:b/>
          <w:sz w:val="20"/>
          <w:szCs w:val="20"/>
          <w:lang w:val="en-GB" w:eastAsia="en-US"/>
        </w:rPr>
        <w:t>SHARE-FI</w:t>
      </w:r>
      <w:r w:rsidRPr="00941B26">
        <w:rPr>
          <w:rFonts w:ascii="Calibri Light" w:eastAsia="Calibri" w:hAnsi="Calibri Light" w:cs="Times New Roman"/>
          <w:sz w:val="20"/>
          <w:szCs w:val="20"/>
          <w:lang w:val="en-GB" w:eastAsia="en-US"/>
        </w:rPr>
        <w:t xml:space="preserve">: SHARE-Frailty Index.  </w:t>
      </w:r>
    </w:p>
    <w:p w:rsidR="00C52E17" w:rsidRPr="00B82620" w:rsidRDefault="00C52E17" w:rsidP="00B82620">
      <w:pPr>
        <w:spacing w:before="240" w:line="480" w:lineRule="auto"/>
        <w:rPr>
          <w:rFonts w:ascii="Calibri" w:hAnsi="Calibri"/>
          <w:sz w:val="8"/>
          <w:szCs w:val="8"/>
          <w:lang w:val="en-GB"/>
        </w:rPr>
      </w:pPr>
    </w:p>
    <w:p w:rsidR="00EE474C" w:rsidRPr="00B82620" w:rsidRDefault="00EE474C">
      <w:pPr>
        <w:rPr>
          <w:rFonts w:ascii="Calibri" w:hAnsi="Calibri"/>
        </w:rPr>
      </w:pPr>
    </w:p>
    <w:sectPr w:rsidR="00EE474C" w:rsidRPr="00B82620" w:rsidSect="00EE4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52E17"/>
    <w:rsid w:val="00001873"/>
    <w:rsid w:val="00217209"/>
    <w:rsid w:val="00903414"/>
    <w:rsid w:val="009229C5"/>
    <w:rsid w:val="00941B26"/>
    <w:rsid w:val="00984EA7"/>
    <w:rsid w:val="00B82620"/>
    <w:rsid w:val="00C52E17"/>
    <w:rsid w:val="00EE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17"/>
    <w:pPr>
      <w:spacing w:after="0" w:line="240" w:lineRule="auto"/>
    </w:pPr>
    <w:rPr>
      <w:rFonts w:eastAsiaTheme="minorEastAsia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2E1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941B26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clara">
    <w:name w:val="Light List"/>
    <w:basedOn w:val="Tablanormal"/>
    <w:uiPriority w:val="61"/>
    <w:rsid w:val="00941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Company>CHV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hscmetges1</cp:lastModifiedBy>
  <cp:revision>4</cp:revision>
  <dcterms:created xsi:type="dcterms:W3CDTF">2017-10-04T10:12:00Z</dcterms:created>
  <dcterms:modified xsi:type="dcterms:W3CDTF">2017-12-02T10:34:00Z</dcterms:modified>
</cp:coreProperties>
</file>