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01FE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C386A">
        <w:rPr>
          <w:rFonts w:ascii="Times New Roman" w:hAnsi="Times New Roman" w:cs="Times New Roman"/>
          <w:b/>
          <w:sz w:val="28"/>
          <w:szCs w:val="28"/>
        </w:rPr>
        <w:t xml:space="preserve">Additional file </w:t>
      </w:r>
      <w:r w:rsidR="00EE3E05" w:rsidRPr="001C386A">
        <w:rPr>
          <w:rFonts w:ascii="Times New Roman" w:hAnsi="Times New Roman" w:cs="Times New Roman"/>
          <w:b/>
          <w:sz w:val="28"/>
          <w:szCs w:val="28"/>
        </w:rPr>
        <w:t>3</w:t>
      </w:r>
      <w:r w:rsidRPr="001C3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386A">
        <w:rPr>
          <w:rFonts w:ascii="Times New Roman" w:hAnsi="Times New Roman" w:cs="Times New Roman"/>
          <w:b/>
          <w:sz w:val="26"/>
          <w:szCs w:val="26"/>
        </w:rPr>
        <w:t>Supplementary results</w:t>
      </w:r>
    </w:p>
    <w:p w14:paraId="7FF027B7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3B308B65" w14:textId="2BA74BD1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 xml:space="preserve">Secondary analyses aligning image processing analyses without (Strategy 2) or with alignment for sample age (Strategy 3) and using an independent </w:t>
      </w:r>
      <w:r w:rsidR="00A14D47">
        <w:rPr>
          <w:rFonts w:ascii="Times New Roman" w:hAnsi="Times New Roman" w:cs="Times New Roman"/>
        </w:rPr>
        <w:t>neurotypical (</w:t>
      </w:r>
      <w:r w:rsidRPr="001C386A">
        <w:rPr>
          <w:rFonts w:ascii="Times New Roman" w:hAnsi="Times New Roman" w:cs="Times New Roman"/>
        </w:rPr>
        <w:t>NT</w:t>
      </w:r>
      <w:r w:rsidR="00A14D47">
        <w:rPr>
          <w:rFonts w:ascii="Times New Roman" w:hAnsi="Times New Roman" w:cs="Times New Roman"/>
        </w:rPr>
        <w:t>)</w:t>
      </w:r>
      <w:r w:rsidRPr="001C386A">
        <w:rPr>
          <w:rFonts w:ascii="Times New Roman" w:hAnsi="Times New Roman" w:cs="Times New Roman"/>
        </w:rPr>
        <w:t xml:space="preserve"> sample (Strategy 4), all yielded a pattern of findings similar to our primary analysis (Strategy 1). </w:t>
      </w:r>
    </w:p>
    <w:p w14:paraId="50607B88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</w:p>
    <w:p w14:paraId="206FE215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  <w:r w:rsidRPr="001C386A">
        <w:rPr>
          <w:rFonts w:ascii="Times New Roman" w:hAnsi="Times New Roman" w:cs="Times New Roman"/>
          <w:b/>
        </w:rPr>
        <w:t>Results consistent with a shift-towards-maleness (EMB)</w:t>
      </w:r>
    </w:p>
    <w:p w14:paraId="7F40F2A7" w14:textId="09DAB24E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 xml:space="preserve">As shown in Additional file </w:t>
      </w:r>
      <w:r w:rsidR="00CF2A4A">
        <w:rPr>
          <w:rFonts w:ascii="Times New Roman" w:hAnsi="Times New Roman" w:cs="Times New Roman"/>
        </w:rPr>
        <w:t>9</w:t>
      </w:r>
      <w:r w:rsidRPr="001C386A">
        <w:rPr>
          <w:rFonts w:ascii="Times New Roman" w:hAnsi="Times New Roman" w:cs="Times New Roman"/>
        </w:rPr>
        <w:t>: Fig. S3,</w:t>
      </w:r>
      <w:r w:rsidR="00513AF5" w:rsidRPr="001C386A">
        <w:rPr>
          <w:rFonts w:ascii="Times New Roman" w:hAnsi="Times New Roman" w:cs="Times New Roman"/>
        </w:rPr>
        <w:t xml:space="preserve"> results of conjunction analyses of </w:t>
      </w:r>
      <w:r w:rsidR="00513AF5" w:rsidRPr="00CE66FE">
        <w:rPr>
          <w:rFonts w:ascii="Times New Roman" w:hAnsi="Times New Roman" w:cs="Times New Roman"/>
          <w:i/>
        </w:rPr>
        <w:t>Z</w:t>
      </w:r>
      <w:r w:rsidR="00513AF5" w:rsidRPr="001C386A">
        <w:rPr>
          <w:rFonts w:ascii="Times New Roman" w:hAnsi="Times New Roman" w:cs="Times New Roman"/>
        </w:rPr>
        <w:t>-maps resulting from different strategies were consistent with a shift-towards-maleness</w:t>
      </w:r>
      <w:r w:rsidR="00513AF5" w:rsidRPr="001C386A">
        <w:rPr>
          <w:rFonts w:ascii="Times New Roman" w:hAnsi="Times New Roman" w:cs="Times New Roman"/>
          <w:b/>
        </w:rPr>
        <w:t xml:space="preserve"> </w:t>
      </w:r>
      <w:r w:rsidR="00513AF5" w:rsidRPr="001C386A">
        <w:rPr>
          <w:rFonts w:ascii="Times New Roman" w:hAnsi="Times New Roman" w:cs="Times New Roman"/>
        </w:rPr>
        <w:t>(EMB) across all R-fMRI metrics but DC</w:t>
      </w:r>
      <w:r w:rsidR="00A378B6">
        <w:rPr>
          <w:rFonts w:ascii="Times New Roman" w:hAnsi="Times New Roman" w:cs="Times New Roman"/>
        </w:rPr>
        <w:t>,</w:t>
      </w:r>
      <w:r w:rsidR="00513AF5">
        <w:rPr>
          <w:rFonts w:ascii="Times New Roman" w:hAnsi="Times New Roman" w:cs="Times New Roman"/>
        </w:rPr>
        <w:t xml:space="preserve"> as also resulting form </w:t>
      </w:r>
      <w:r w:rsidRPr="001C386A">
        <w:rPr>
          <w:rFonts w:ascii="Times New Roman" w:hAnsi="Times New Roman" w:cs="Times New Roman"/>
        </w:rPr>
        <w:t xml:space="preserve">our primary </w:t>
      </w:r>
      <w:r w:rsidR="00513AF5">
        <w:rPr>
          <w:rFonts w:ascii="Times New Roman" w:hAnsi="Times New Roman" w:cs="Times New Roman"/>
        </w:rPr>
        <w:t xml:space="preserve">analyses </w:t>
      </w:r>
      <w:r w:rsidRPr="001C386A">
        <w:rPr>
          <w:rFonts w:ascii="Times New Roman" w:hAnsi="Times New Roman" w:cs="Times New Roman"/>
        </w:rPr>
        <w:t>(Strategy 1; Figure 2</w:t>
      </w:r>
      <w:r w:rsidR="00513AF5">
        <w:rPr>
          <w:rFonts w:ascii="Times New Roman" w:hAnsi="Times New Roman" w:cs="Times New Roman"/>
        </w:rPr>
        <w:t xml:space="preserve">). </w:t>
      </w:r>
      <w:r w:rsidRPr="001C386A">
        <w:rPr>
          <w:rFonts w:ascii="Times New Roman" w:hAnsi="Times New Roman" w:cs="Times New Roman"/>
        </w:rPr>
        <w:t>A</w:t>
      </w:r>
      <w:r w:rsidR="00A14D47">
        <w:rPr>
          <w:rFonts w:ascii="Times New Roman" w:hAnsi="Times New Roman" w:cs="Times New Roman"/>
        </w:rPr>
        <w:t xml:space="preserve">s summarized in Additional file </w:t>
      </w:r>
      <w:r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Pr="001C386A">
        <w:rPr>
          <w:rFonts w:ascii="Times New Roman" w:hAnsi="Times New Roman" w:cs="Times New Roman"/>
        </w:rPr>
        <w:t>, consistency across strategies was evident in regard to neural network involved by the EMB scenarios (</w:t>
      </w:r>
      <w:proofErr w:type="spellStart"/>
      <w:r w:rsidRPr="001C386A">
        <w:rPr>
          <w:rFonts w:ascii="Times New Roman" w:hAnsi="Times New Roman" w:cs="Times New Roman"/>
        </w:rPr>
        <w:t>fronto</w:t>
      </w:r>
      <w:proofErr w:type="spellEnd"/>
      <w:r w:rsidRPr="001C386A">
        <w:rPr>
          <w:rFonts w:ascii="Times New Roman" w:hAnsi="Times New Roman" w:cs="Times New Roman"/>
        </w:rPr>
        <w:t>-parietal [FP] for EMB 1 and default network [DN] for EMB 2). Overall, EMB 2 showed the highest consistency across differently applied stra</w:t>
      </w:r>
      <w:r w:rsidR="00A14D47">
        <w:rPr>
          <w:rFonts w:ascii="Times New Roman" w:hAnsi="Times New Roman" w:cs="Times New Roman"/>
        </w:rPr>
        <w:t xml:space="preserve">tegies (30.4%) (Additional file </w:t>
      </w:r>
      <w:r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Pr="001C386A">
        <w:rPr>
          <w:rFonts w:ascii="Times New Roman" w:hAnsi="Times New Roman" w:cs="Times New Roman"/>
        </w:rPr>
        <w:t xml:space="preserve">). As </w:t>
      </w:r>
      <w:r w:rsidR="009D7518">
        <w:rPr>
          <w:rFonts w:ascii="Times New Roman" w:hAnsi="Times New Roman" w:cs="Times New Roman"/>
        </w:rPr>
        <w:t xml:space="preserve">also </w:t>
      </w:r>
      <w:r w:rsidRPr="001C386A">
        <w:rPr>
          <w:rFonts w:ascii="Times New Roman" w:hAnsi="Times New Roman" w:cs="Times New Roman"/>
        </w:rPr>
        <w:t>seen in primary analyses, a shift-towards-maleness</w:t>
      </w:r>
      <w:r w:rsidRPr="001C386A">
        <w:rPr>
          <w:rFonts w:ascii="Times New Roman" w:hAnsi="Times New Roman" w:cs="Times New Roman"/>
          <w:b/>
        </w:rPr>
        <w:t xml:space="preserve"> </w:t>
      </w:r>
      <w:r w:rsidRPr="001C386A">
        <w:rPr>
          <w:rFonts w:ascii="Times New Roman" w:hAnsi="Times New Roman" w:cs="Times New Roman"/>
        </w:rPr>
        <w:t>ASD-related</w:t>
      </w:r>
      <w:r w:rsidRPr="001C386A">
        <w:rPr>
          <w:rFonts w:ascii="Times New Roman" w:hAnsi="Times New Roman" w:cs="Times New Roman"/>
          <w:b/>
        </w:rPr>
        <w:t xml:space="preserve"> </w:t>
      </w:r>
      <w:r w:rsidRPr="001C386A">
        <w:rPr>
          <w:rFonts w:ascii="Times New Roman" w:hAnsi="Times New Roman" w:cs="Times New Roman"/>
        </w:rPr>
        <w:t>hyper-connectivity (EMB 1) in ReHo predominantly encompassed the FP network and to a lesser extent, the ventral attention (VA) n</w:t>
      </w:r>
      <w:r w:rsidR="00CF2A4A">
        <w:rPr>
          <w:rFonts w:ascii="Times New Roman" w:hAnsi="Times New Roman" w:cs="Times New Roman"/>
        </w:rPr>
        <w:t>etwork and DN (Additional file 10</w:t>
      </w:r>
      <w:r w:rsidRPr="001C386A">
        <w:rPr>
          <w:rFonts w:ascii="Times New Roman" w:hAnsi="Times New Roman" w:cs="Times New Roman"/>
        </w:rPr>
        <w:t xml:space="preserve">: Fig. S4). Only Strategy 4 showed ASD-related increases also in fALFF in these same networks. </w:t>
      </w:r>
      <w:r w:rsidRPr="001C386A">
        <w:rPr>
          <w:rFonts w:ascii="Times New Roman" w:hAnsi="Times New Roman" w:cs="Times New Roman"/>
          <w:color w:val="000000" w:themeColor="text1"/>
        </w:rPr>
        <w:t xml:space="preserve">As shown in </w:t>
      </w:r>
      <w:r w:rsidR="00CF2A4A">
        <w:rPr>
          <w:rFonts w:ascii="Times New Roman" w:hAnsi="Times New Roman" w:cs="Times New Roman"/>
        </w:rPr>
        <w:t>Additional file 10</w:t>
      </w:r>
      <w:r w:rsidRPr="001C386A">
        <w:rPr>
          <w:rFonts w:ascii="Times New Roman" w:hAnsi="Times New Roman" w:cs="Times New Roman"/>
        </w:rPr>
        <w:t>: Fig. S4</w:t>
      </w:r>
      <w:r w:rsidRPr="001C386A">
        <w:rPr>
          <w:rFonts w:ascii="Times New Roman" w:hAnsi="Times New Roman" w:cs="Times New Roman"/>
          <w:color w:val="000000" w:themeColor="text1"/>
        </w:rPr>
        <w:t>,</w:t>
      </w:r>
      <w:r w:rsidRPr="001C386A">
        <w:rPr>
          <w:rFonts w:ascii="Times New Roman" w:hAnsi="Times New Roman" w:cs="Times New Roman"/>
        </w:rPr>
        <w:t xml:space="preserve"> ASD-related decreases (EMB 2) in local (ReHo), homotopic (VMHC) and PCC-iFC, as well as in fALFF, predominantly encompassed the DN mainly centered </w:t>
      </w:r>
      <w:proofErr w:type="gramStart"/>
      <w:r w:rsidRPr="001C386A">
        <w:rPr>
          <w:rFonts w:ascii="Times New Roman" w:hAnsi="Times New Roman" w:cs="Times New Roman"/>
        </w:rPr>
        <w:t>around</w:t>
      </w:r>
      <w:proofErr w:type="gramEnd"/>
      <w:r w:rsidRPr="001C386A">
        <w:rPr>
          <w:rFonts w:ascii="Times New Roman" w:hAnsi="Times New Roman" w:cs="Times New Roman"/>
        </w:rPr>
        <w:t xml:space="preserve"> </w:t>
      </w:r>
      <w:proofErr w:type="spellStart"/>
      <w:r w:rsidRPr="001C386A">
        <w:rPr>
          <w:rFonts w:ascii="Times New Roman" w:hAnsi="Times New Roman" w:cs="Times New Roman"/>
        </w:rPr>
        <w:t>precuneus</w:t>
      </w:r>
      <w:proofErr w:type="spellEnd"/>
      <w:r w:rsidRPr="001C386A">
        <w:rPr>
          <w:rFonts w:ascii="Times New Roman" w:hAnsi="Times New Roman" w:cs="Times New Roman"/>
        </w:rPr>
        <w:t xml:space="preserve"> and PCC. This pattern showed the highest </w:t>
      </w:r>
      <w:r w:rsidRPr="001C386A">
        <w:rPr>
          <w:rFonts w:ascii="Times New Roman" w:hAnsi="Times New Roman" w:cs="Times New Roman"/>
        </w:rPr>
        <w:lastRenderedPageBreak/>
        <w:t>consistency for PCC-iFC (44.7%) and VMHC (43.9%), followed by ReHo (36.31%), whereas fALFF was the least consi</w:t>
      </w:r>
      <w:r w:rsidR="00A14D47">
        <w:rPr>
          <w:rFonts w:ascii="Times New Roman" w:hAnsi="Times New Roman" w:cs="Times New Roman"/>
        </w:rPr>
        <w:t xml:space="preserve">stent (18.99%) (Additional file </w:t>
      </w:r>
      <w:r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Pr="001C386A">
        <w:rPr>
          <w:rFonts w:ascii="Times New Roman" w:hAnsi="Times New Roman" w:cs="Times New Roman"/>
        </w:rPr>
        <w:t>).</w:t>
      </w:r>
    </w:p>
    <w:p w14:paraId="79A9E541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</w:p>
    <w:p w14:paraId="05CCE0BC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  <w:r w:rsidRPr="001C386A">
        <w:rPr>
          <w:rFonts w:ascii="Times New Roman" w:hAnsi="Times New Roman" w:cs="Times New Roman"/>
          <w:b/>
        </w:rPr>
        <w:t>Results consistent with a shift-towards-femaleness (GI)</w:t>
      </w:r>
    </w:p>
    <w:p w14:paraId="1FD631FD" w14:textId="54B7483E" w:rsidR="00A7605B" w:rsidRPr="001C386A" w:rsidRDefault="009D7518" w:rsidP="001C38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605B" w:rsidRPr="001C386A">
        <w:rPr>
          <w:rFonts w:ascii="Times New Roman" w:hAnsi="Times New Roman" w:cs="Times New Roman"/>
        </w:rPr>
        <w:t xml:space="preserve">onsistency across </w:t>
      </w:r>
      <w:r>
        <w:rPr>
          <w:rFonts w:ascii="Times New Roman" w:hAnsi="Times New Roman" w:cs="Times New Roman"/>
        </w:rPr>
        <w:t xml:space="preserve">analytical </w:t>
      </w:r>
      <w:r w:rsidR="00A7605B" w:rsidRPr="001C386A">
        <w:rPr>
          <w:rFonts w:ascii="Times New Roman" w:hAnsi="Times New Roman" w:cs="Times New Roman"/>
        </w:rPr>
        <w:t xml:space="preserve">strategies </w:t>
      </w:r>
      <w:r>
        <w:rPr>
          <w:rFonts w:ascii="Times New Roman" w:hAnsi="Times New Roman" w:cs="Times New Roman"/>
        </w:rPr>
        <w:t xml:space="preserve">was also observed in regard to the </w:t>
      </w:r>
      <w:r w:rsidR="00A7605B" w:rsidRPr="001C386A">
        <w:rPr>
          <w:rFonts w:ascii="Times New Roman" w:hAnsi="Times New Roman" w:cs="Times New Roman"/>
        </w:rPr>
        <w:t>neural network</w:t>
      </w:r>
      <w:r w:rsidR="00A14D47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involved </w:t>
      </w:r>
      <w:r w:rsidR="00A14D47">
        <w:rPr>
          <w:rFonts w:ascii="Times New Roman" w:hAnsi="Times New Roman" w:cs="Times New Roman"/>
        </w:rPr>
        <w:t>by GI scenarios</w:t>
      </w:r>
      <w:r w:rsidR="0068242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68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.e., </w:t>
      </w:r>
      <w:r w:rsidR="00A14D47">
        <w:rPr>
          <w:rFonts w:ascii="Times New Roman" w:hAnsi="Times New Roman" w:cs="Times New Roman"/>
        </w:rPr>
        <w:t xml:space="preserve">somatomotor </w:t>
      </w:r>
      <w:r w:rsidR="0068242A">
        <w:rPr>
          <w:rFonts w:ascii="Times New Roman" w:hAnsi="Times New Roman" w:cs="Times New Roman"/>
        </w:rPr>
        <w:t>(</w:t>
      </w:r>
      <w:r w:rsidR="00A14D47">
        <w:rPr>
          <w:rFonts w:ascii="Times New Roman" w:hAnsi="Times New Roman" w:cs="Times New Roman"/>
        </w:rPr>
        <w:t>SM</w:t>
      </w:r>
      <w:r w:rsidR="0068242A">
        <w:rPr>
          <w:rFonts w:ascii="Times New Roman" w:hAnsi="Times New Roman" w:cs="Times New Roman"/>
        </w:rPr>
        <w:t>)</w:t>
      </w:r>
      <w:r w:rsidR="00A7605B" w:rsidRPr="001C386A">
        <w:rPr>
          <w:rFonts w:ascii="Times New Roman" w:hAnsi="Times New Roman" w:cs="Times New Roman"/>
        </w:rPr>
        <w:t xml:space="preserve"> network for GI 2 and DN for GI 1. However, there was more variation across strategies in terms of which R-fMRI metrics expressed these patterns. </w:t>
      </w:r>
      <w:r w:rsidR="0068242A">
        <w:rPr>
          <w:rFonts w:ascii="Times New Roman" w:hAnsi="Times New Roman" w:cs="Times New Roman"/>
        </w:rPr>
        <w:t>While o</w:t>
      </w:r>
      <w:r w:rsidR="00A7605B" w:rsidRPr="001C386A">
        <w:rPr>
          <w:rFonts w:ascii="Times New Roman" w:hAnsi="Times New Roman" w:cs="Times New Roman"/>
        </w:rPr>
        <w:t>verlaps consistent with a shift-towards-femaleness</w:t>
      </w:r>
      <w:r w:rsidR="00A7605B" w:rsidRPr="001C386A">
        <w:rPr>
          <w:rFonts w:ascii="Times New Roman" w:hAnsi="Times New Roman" w:cs="Times New Roman"/>
          <w:b/>
        </w:rPr>
        <w:t xml:space="preserve"> </w:t>
      </w:r>
      <w:r w:rsidR="00A7605B" w:rsidRPr="001C386A">
        <w:rPr>
          <w:rFonts w:ascii="Times New Roman" w:hAnsi="Times New Roman" w:cs="Times New Roman"/>
        </w:rPr>
        <w:t>characterized ReHo, VMHC and DC across all strategies, findings for PCC-iFC and fALFF varied by analytical strategy. Both GI 1 and GI 2 showed on average moderately consistent values across different strategies (15.1% and 17.07%, respectively; see Additiona</w:t>
      </w:r>
      <w:r w:rsidR="00A14D47">
        <w:rPr>
          <w:rFonts w:ascii="Times New Roman" w:hAnsi="Times New Roman" w:cs="Times New Roman"/>
        </w:rPr>
        <w:t xml:space="preserve">l file </w:t>
      </w:r>
      <w:r w:rsidR="00A7605B"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="00A7605B"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="00A7605B" w:rsidRPr="001C386A">
        <w:rPr>
          <w:rFonts w:ascii="Times New Roman" w:hAnsi="Times New Roman" w:cs="Times New Roman"/>
        </w:rPr>
        <w:t>).</w:t>
      </w:r>
    </w:p>
    <w:p w14:paraId="77487865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</w:p>
    <w:p w14:paraId="323FB174" w14:textId="32CD4EFF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>As shown in Additional file 1</w:t>
      </w:r>
      <w:r w:rsidR="00CF2A4A">
        <w:rPr>
          <w:rFonts w:ascii="Times New Roman" w:hAnsi="Times New Roman" w:cs="Times New Roman"/>
        </w:rPr>
        <w:t>1</w:t>
      </w:r>
      <w:r w:rsidRPr="001C386A">
        <w:rPr>
          <w:rFonts w:ascii="Times New Roman" w:hAnsi="Times New Roman" w:cs="Times New Roman"/>
        </w:rPr>
        <w:t>: Fig. S5, ASD-related decreases (GI 2) in local (ReHo) and homotopic (VMHC) connectivity, and network centrality (DC) predominantly encompassed the SM network and to a lesser degree, the visual (VS), VA and dorsal attention (DA) networks. This was additionally expressed in Strategy 2 in the PCC-iFC and in Strategy 4 in fALFF, however with greater involvements of the VS network. This pattern showed highest consistency across VMHC and ReHo, followed by DC a</w:t>
      </w:r>
      <w:r w:rsidR="00A14D47">
        <w:rPr>
          <w:rFonts w:ascii="Times New Roman" w:hAnsi="Times New Roman" w:cs="Times New Roman"/>
        </w:rPr>
        <w:t xml:space="preserve">nd PCC-iFC (see Additional file </w:t>
      </w:r>
      <w:r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Pr="001C386A">
        <w:rPr>
          <w:rFonts w:ascii="Times New Roman" w:hAnsi="Times New Roman" w:cs="Times New Roman"/>
        </w:rPr>
        <w:t>). ASD-related hyper-connectivity in ASD (GI 1) mainly encompassed the DN across ReHo and DC across all four strategies (see Additional file 1</w:t>
      </w:r>
      <w:r w:rsidR="00CF2A4A">
        <w:rPr>
          <w:rFonts w:ascii="Times New Roman" w:hAnsi="Times New Roman" w:cs="Times New Roman"/>
        </w:rPr>
        <w:t>1</w:t>
      </w:r>
      <w:r w:rsidRPr="001C386A">
        <w:rPr>
          <w:rFonts w:ascii="Times New Roman" w:hAnsi="Times New Roman" w:cs="Times New Roman"/>
        </w:rPr>
        <w:t>: Fig. S5). This was additionally present in Strategy 4 in fALFF, however not in Strategy 2 in VMHC. This pattern showed highest consistency across ReHo, followed by DC, VMHC a</w:t>
      </w:r>
      <w:r w:rsidR="00A14D47">
        <w:rPr>
          <w:rFonts w:ascii="Times New Roman" w:hAnsi="Times New Roman" w:cs="Times New Roman"/>
        </w:rPr>
        <w:t xml:space="preserve">nd PCC-iFC (see Additional file </w:t>
      </w:r>
      <w:r w:rsidRPr="001C386A">
        <w:rPr>
          <w:rFonts w:ascii="Times New Roman" w:hAnsi="Times New Roman" w:cs="Times New Roman"/>
        </w:rPr>
        <w:t>1</w:t>
      </w:r>
      <w:r w:rsidR="00CF2A4A">
        <w:rPr>
          <w:rFonts w:ascii="Times New Roman" w:hAnsi="Times New Roman" w:cs="Times New Roman"/>
        </w:rPr>
        <w:t>4</w:t>
      </w:r>
      <w:r w:rsidRPr="001C386A">
        <w:rPr>
          <w:rFonts w:ascii="Times New Roman" w:hAnsi="Times New Roman" w:cs="Times New Roman"/>
        </w:rPr>
        <w:t>: Table S</w:t>
      </w:r>
      <w:r w:rsidR="00CF2A4A">
        <w:rPr>
          <w:rFonts w:ascii="Times New Roman" w:hAnsi="Times New Roman" w:cs="Times New Roman"/>
        </w:rPr>
        <w:t>6</w:t>
      </w:r>
      <w:r w:rsidRPr="001C386A">
        <w:rPr>
          <w:rFonts w:ascii="Times New Roman" w:hAnsi="Times New Roman" w:cs="Times New Roman"/>
        </w:rPr>
        <w:t xml:space="preserve">). </w:t>
      </w:r>
    </w:p>
    <w:p w14:paraId="5087853C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</w:p>
    <w:p w14:paraId="7A0F1D52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  <w:r w:rsidRPr="001C386A">
        <w:rPr>
          <w:rFonts w:ascii="Times New Roman" w:hAnsi="Times New Roman" w:cs="Times New Roman"/>
          <w:b/>
        </w:rPr>
        <w:t xml:space="preserve">Cognitive ontology in secondary analyses </w:t>
      </w:r>
    </w:p>
    <w:p w14:paraId="30E4BA6B" w14:textId="50DE6189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>To explore the cognitive domains implicated in the EMB and GI clusters described above, we quantified the percentage of their overlap with the 12-cognitive ontology maps</w:t>
      </w:r>
      <w:r w:rsidR="007552AA">
        <w:rPr>
          <w:rFonts w:ascii="Times New Roman" w:hAnsi="Times New Roman" w:cs="Times New Roman"/>
        </w:rPr>
        <w:t xml:space="preserve"> </w:t>
      </w:r>
      <w:r w:rsidR="00A14D47">
        <w:rPr>
          <w:rFonts w:ascii="Times New Roman" w:hAnsi="Times New Roman" w:cs="Times New Roman"/>
        </w:rPr>
        <w:t xml:space="preserve">by Yeo et al. </w:t>
      </w:r>
      <w:r w:rsidRPr="001C386A">
        <w:rPr>
          <w:rFonts w:ascii="Times New Roman" w:hAnsi="Times New Roman" w:cs="Times New Roman"/>
        </w:rPr>
        <w:fldChar w:fldCharType="begin"/>
      </w:r>
      <w:r w:rsidR="007552AA">
        <w:rPr>
          <w:rFonts w:ascii="Times New Roman" w:hAnsi="Times New Roman" w:cs="Times New Roman"/>
        </w:rPr>
        <w:instrText xml:space="preserve"> ADDIN EN.CITE &lt;EndNote&gt;&lt;Cite&gt;&lt;Author&gt;Yeo&lt;/Author&gt;&lt;Year&gt;2015&lt;/Year&gt;&lt;RecNum&gt;1097&lt;/RecNum&gt;&lt;DisplayText&gt;[1]&lt;/DisplayText&gt;&lt;record&gt;&lt;rec-number&gt;1097&lt;/rec-number&gt;&lt;foreign-keys&gt;&lt;key app="EN" db-id="05easr9sa02ssresrz65vsf8tazrxdpxszf9" timestamp="1475847974"&gt;1097&lt;/key&gt;&lt;/foreign-keys&gt;&lt;ref-type name="Journal Article"&gt;17&lt;/ref-type&gt;&lt;contributors&gt;&lt;authors&gt;&lt;author&gt;Yeo, B. T.&lt;/author&gt;&lt;author&gt;Krienen, F. M.&lt;/author&gt;&lt;author&gt;Eickhoff, S. B.&lt;/author&gt;&lt;author&gt;Yaakub, S. N.&lt;/author&gt;&lt;author&gt;Fox, P. T.&lt;/author&gt;&lt;author&gt;Buckner, R. L.&lt;/author&gt;&lt;author&gt;Asplund, C. L.&lt;/author&gt;&lt;author&gt;Chee, M. W.&lt;/author&gt;&lt;/authors&gt;&lt;/contributors&gt;&lt;titles&gt;&lt;title&gt;Functional Specialization and Flexibility in Human Association Cortex&lt;/title&gt;&lt;secondary-title&gt;Cereb Cortex&lt;/secondary-title&gt;&lt;/titles&gt;&lt;periodical&gt;&lt;full-title&gt;Cereb Cortex&lt;/full-title&gt;&lt;/periodical&gt;&lt;pages&gt;3654-72&lt;/pages&gt;&lt;volume&gt;25&lt;/volume&gt;&lt;number&gt;10&lt;/number&gt;&lt;keywords&gt;&lt;keyword&gt;Adolescent&lt;/keyword&gt;&lt;keyword&gt;Adult&lt;/keyword&gt;&lt;keyword&gt;Bayes Theorem&lt;/keyword&gt;&lt;keyword&gt;Brain Mapping&lt;/keyword&gt;&lt;keyword&gt;Cerebral Cortex&lt;/keyword&gt;&lt;keyword&gt;Cognition&lt;/keyword&gt;&lt;keyword&gt;Female&lt;/keyword&gt;&lt;keyword&gt;Frontal Lobe&lt;/keyword&gt;&lt;keyword&gt;Humans&lt;/keyword&gt;&lt;keyword&gt;Magnetic Resonance Imaging&lt;/keyword&gt;&lt;keyword&gt;Male&lt;/keyword&gt;&lt;keyword&gt;Models, Neurological&lt;/keyword&gt;&lt;keyword&gt;Parietal Lobe&lt;/keyword&gt;&lt;keyword&gt;Young Adult&lt;/keyword&gt;&lt;/keywords&gt;&lt;dates&gt;&lt;year&gt;2015&lt;/year&gt;&lt;pub-dates&gt;&lt;date&gt;Oct&lt;/date&gt;&lt;/pub-dates&gt;&lt;/dates&gt;&lt;isbn&gt;1460-2199&lt;/isbn&gt;&lt;accession-num&gt;25249407&lt;/accession-num&gt;&lt;urls&gt;&lt;related-urls&gt;&lt;url&gt;https://www.ncbi.nlm.nih.gov/pubmed/25249407&lt;/url&gt;&lt;/related-urls&gt;&lt;/urls&gt;&lt;custom2&gt;PMC4598819&lt;/custom2&gt;&lt;electronic-resource-num&gt;10.1093/cercor/bhu217&lt;/electronic-resource-num&gt;&lt;language&gt;eng&lt;/language&gt;&lt;/record&gt;&lt;/Cite&gt;&lt;/EndNote&gt;</w:instrText>
      </w:r>
      <w:r w:rsidRPr="001C386A">
        <w:rPr>
          <w:rFonts w:ascii="Times New Roman" w:hAnsi="Times New Roman" w:cs="Times New Roman"/>
        </w:rPr>
        <w:fldChar w:fldCharType="separate"/>
      </w:r>
      <w:r w:rsidR="007552AA">
        <w:rPr>
          <w:rFonts w:ascii="Times New Roman" w:hAnsi="Times New Roman" w:cs="Times New Roman"/>
          <w:noProof/>
        </w:rPr>
        <w:t>[1]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 xml:space="preserve"> (thresholded at </w:t>
      </w:r>
      <w:r w:rsidR="00F26AB3">
        <w:rPr>
          <w:rFonts w:ascii="Times New Roman" w:hAnsi="Times New Roman" w:cs="Times New Roman"/>
          <w:i/>
        </w:rPr>
        <w:t>p</w:t>
      </w:r>
      <w:r w:rsidR="00B2411C">
        <w:rPr>
          <w:rFonts w:ascii="Times New Roman" w:hAnsi="Times New Roman" w:cs="Times New Roman"/>
          <w:i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1e-5). Across ReHo, VMHC, fALFF and PCC-iFC, probability maps activated by social tasks such as theory of mind, face emotion processing and higher-order visual processing strongly overlapped with EMB 2 findings (Additional file 1</w:t>
      </w:r>
      <w:r w:rsidR="00CF2A4A">
        <w:rPr>
          <w:rFonts w:ascii="Times New Roman" w:hAnsi="Times New Roman" w:cs="Times New Roman"/>
        </w:rPr>
        <w:t>2</w:t>
      </w:r>
      <w:r w:rsidRPr="001C386A">
        <w:rPr>
          <w:rFonts w:ascii="Times New Roman" w:hAnsi="Times New Roman" w:cs="Times New Roman"/>
        </w:rPr>
        <w:t>: Fig. S6). In contrast, the highest overlap for ASD-related, increases consistent with a shift-towards-maleness in ReHo (EMB 1) occurred with the cognitive components recruited by non-social cognitive control tasks (see Additional file 1</w:t>
      </w:r>
      <w:r w:rsidR="00CF2A4A">
        <w:rPr>
          <w:rFonts w:ascii="Times New Roman" w:hAnsi="Times New Roman" w:cs="Times New Roman"/>
        </w:rPr>
        <w:t>2</w:t>
      </w:r>
      <w:r w:rsidRPr="001C386A">
        <w:rPr>
          <w:rFonts w:ascii="Times New Roman" w:hAnsi="Times New Roman" w:cs="Times New Roman"/>
        </w:rPr>
        <w:t>: Fig. S6).</w:t>
      </w:r>
    </w:p>
    <w:p w14:paraId="51D05670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i/>
        </w:rPr>
      </w:pPr>
    </w:p>
    <w:p w14:paraId="4090F009" w14:textId="5E9F3CEF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>The most strongly implicated cognitive components across DC, ReHo, VMHC and PCC-iFC consistent with the GI 2 model included motor tasks related to hand, oral and ocular movement (Additional file 1</w:t>
      </w:r>
      <w:r w:rsidR="00CF2A4A">
        <w:rPr>
          <w:rFonts w:ascii="Times New Roman" w:hAnsi="Times New Roman" w:cs="Times New Roman"/>
        </w:rPr>
        <w:t>2</w:t>
      </w:r>
      <w:r w:rsidRPr="001C386A">
        <w:rPr>
          <w:rFonts w:ascii="Times New Roman" w:hAnsi="Times New Roman" w:cs="Times New Roman"/>
        </w:rPr>
        <w:t>: Fig. S6). In contrast, the highest overlap for ASD-related increases consistent with a shift-towards-femaleness in ReHo and DC (GI 1) occurred with cognitive components recruited by executive control.</w:t>
      </w:r>
    </w:p>
    <w:p w14:paraId="135571F3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  <w:sectPr w:rsidR="00A7605B" w:rsidRPr="001C386A" w:rsidSect="00EE3E05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5001213D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C386A">
        <w:rPr>
          <w:rFonts w:ascii="Times New Roman" w:hAnsi="Times New Roman" w:cs="Times New Roman"/>
          <w:b/>
          <w:sz w:val="28"/>
          <w:szCs w:val="28"/>
        </w:rPr>
        <w:t xml:space="preserve">Supplementary Figure Legends </w:t>
      </w:r>
    </w:p>
    <w:p w14:paraId="5664F035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960134B" w14:textId="4AC26DEE" w:rsidR="00A7605B" w:rsidRPr="001C386A" w:rsidRDefault="00002953" w:rsidP="001C386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1: </w:t>
      </w:r>
      <w:r w:rsidR="00A7605B" w:rsidRPr="001C386A">
        <w:rPr>
          <w:rFonts w:ascii="Times New Roman" w:hAnsi="Times New Roman" w:cs="Times New Roman"/>
          <w:b/>
        </w:rPr>
        <w:t>Figure S1. ABIDE and FCP results.</w:t>
      </w:r>
    </w:p>
    <w:p w14:paraId="75D10F9E" w14:textId="6E77C5E7" w:rsidR="00A7605B" w:rsidRPr="001C386A" w:rsidRDefault="00A7605B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 xml:space="preserve">For each of the five resting-state fMRI (R-fMRI) metrics examined, the left panel shows significant group differences between males with ASD and neurotypical males (NT M) based on the original Autism Brain Imaging Data Exchange (ABIDE) study </w:t>
      </w:r>
      <w:r w:rsidRPr="001C386A">
        <w:rPr>
          <w:rFonts w:ascii="Times New Roman" w:hAnsi="Times New Roman" w:cs="Times New Roman"/>
        </w:rPr>
        <w:fldChar w:fldCharType="begin">
          <w:fldData xml:space="preserve">PEVuZE5vdGU+PENpdGU+PEF1dGhvcj5EaSBNYXJ0aW5vPC9BdXRob3I+PFllYXI+MjAxNDwvWWVh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=
</w:fldData>
        </w:fldChar>
      </w:r>
      <w:r w:rsidRPr="001C386A">
        <w:rPr>
          <w:rFonts w:ascii="Times New Roman" w:hAnsi="Times New Roman" w:cs="Times New Roman"/>
        </w:rPr>
        <w:instrText xml:space="preserve"> ADDIN EN.CITE </w:instrText>
      </w:r>
      <w:r w:rsidRPr="001C386A">
        <w:rPr>
          <w:rFonts w:ascii="Times New Roman" w:hAnsi="Times New Roman" w:cs="Times New Roman"/>
        </w:rPr>
        <w:fldChar w:fldCharType="begin">
          <w:fldData xml:space="preserve">PEVuZE5vdGU+PENpdGU+PEF1dGhvcj5EaSBNYXJ0aW5vPC9BdXRob3I+PFllYXI+MjAxNDwvWWVh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=
</w:fldData>
        </w:fldChar>
      </w:r>
      <w:r w:rsidRPr="001C386A">
        <w:rPr>
          <w:rFonts w:ascii="Times New Roman" w:hAnsi="Times New Roman" w:cs="Times New Roman"/>
        </w:rPr>
        <w:instrText xml:space="preserve"> ADDIN EN.CITE.DATA </w:instrText>
      </w:r>
      <w:r w:rsidRPr="001C386A">
        <w:rPr>
          <w:rFonts w:ascii="Times New Roman" w:hAnsi="Times New Roman" w:cs="Times New Roman"/>
        </w:rPr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</w:r>
      <w:r w:rsidRPr="001C386A">
        <w:rPr>
          <w:rFonts w:ascii="Times New Roman" w:hAnsi="Times New Roman" w:cs="Times New Roman"/>
        </w:rPr>
        <w:fldChar w:fldCharType="separate"/>
      </w:r>
      <w:r w:rsidRPr="001C386A">
        <w:rPr>
          <w:rFonts w:ascii="Times New Roman" w:hAnsi="Times New Roman" w:cs="Times New Roman"/>
          <w:noProof/>
        </w:rPr>
        <w:t>[2]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 xml:space="preserve">; the right panel shows group differences between NT M and NT females (F) based on the original 1000 Functional Connectome Project (FCP) study </w:t>
      </w:r>
      <w:r w:rsidRPr="001C386A">
        <w:rPr>
          <w:rFonts w:ascii="Times New Roman" w:hAnsi="Times New Roman" w:cs="Times New Roman"/>
        </w:rPr>
        <w:fldChar w:fldCharType="begin"/>
      </w:r>
      <w:r w:rsidRPr="001C386A">
        <w:rPr>
          <w:rFonts w:ascii="Times New Roman" w:hAnsi="Times New Roman" w:cs="Times New Roman"/>
        </w:rPr>
        <w:instrText xml:space="preserve"> ADDIN EN.CITE &lt;EndNote&gt;&lt;Cite&gt;&lt;Author&gt;Yan&lt;/Author&gt;&lt;Year&gt;2013&lt;/Year&gt;&lt;RecNum&gt;1055&lt;/RecNum&gt;&lt;DisplayText&gt;[3]&lt;/DisplayText&gt;&lt;record&gt;&lt;rec-number&gt;1055&lt;/rec-number&gt;&lt;foreign-keys&gt;&lt;key app="EN" db-id="05easr9sa02ssresrz65vsf8tazrxdpxszf9" timestamp="1471551619"&gt;1055&lt;/key&gt;&lt;/foreign-keys&gt;&lt;ref-type name="Journal Article"&gt;17&lt;/ref-type&gt;&lt;contributors&gt;&lt;authors&gt;&lt;author&gt;Yan, C. G.&lt;/author&gt;&lt;author&gt;Craddock, R. C.&lt;/author&gt;&lt;author&gt;Zuo, X. N.&lt;/author&gt;&lt;author&gt;Zang, Y. F.&lt;/author&gt;&lt;author&gt;Milham, M. P.&lt;/author&gt;&lt;/authors&gt;&lt;/contributors&gt;&lt;titles&gt;&lt;title&gt;Standardizing the intrinsic brain: towards robust measurement of inter-individual variation in 1000 functional connectomes&lt;/title&gt;&lt;secondary-title&gt;Neuroimage&lt;/secondary-title&gt;&lt;/titles&gt;&lt;periodical&gt;&lt;full-title&gt;Neuroimage&lt;/full-title&gt;&lt;/periodical&gt;&lt;pages&gt;246-62&lt;/pages&gt;&lt;volume&gt;80&lt;/volume&gt;&lt;keywords&gt;&lt;keyword&gt;Animals&lt;/keyword&gt;&lt;keyword&gt;Brain&lt;/keyword&gt;&lt;keyword&gt;Connectome&lt;/keyword&gt;&lt;keyword&gt;Data Interpretation, Statistical&lt;/keyword&gt;&lt;keyword&gt;Humans&lt;/keyword&gt;&lt;keyword&gt;Magnetic Resonance Imaging&lt;/keyword&gt;&lt;keyword&gt;Models, Anatomic&lt;/keyword&gt;&lt;keyword&gt;Models, Neurological&lt;/keyword&gt;&lt;keyword&gt;Nerve Net&lt;/keyword&gt;&lt;keyword&gt;Reference Values&lt;/keyword&gt;&lt;keyword&gt;Reproducibility of Results&lt;/keyword&gt;&lt;keyword&gt;Sensitivity and Specificity&lt;/keyword&gt;&lt;/keywords&gt;&lt;dates&gt;&lt;year&gt;2013&lt;/year&gt;&lt;pub-dates&gt;&lt;date&gt;Oct&lt;/date&gt;&lt;/pub-dates&gt;&lt;/dates&gt;&lt;isbn&gt;1095-9572&lt;/isbn&gt;&lt;accession-num&gt;23631983&lt;/accession-num&gt;&lt;urls&gt;&lt;related-urls&gt;&lt;url&gt;https://www.ncbi.nlm.nih.gov/pubmed/23631983&lt;/url&gt;&lt;/related-urls&gt;&lt;/urls&gt;&lt;custom2&gt;PMC4074397&lt;/custom2&gt;&lt;electronic-resource-num&gt;10.1016/j.neuroimage.2013.04.081&lt;/electronic-resource-num&gt;&lt;language&gt;eng&lt;/language&gt;&lt;/record&gt;&lt;/Cite&gt;&lt;/EndNote&gt;</w:instrText>
      </w:r>
      <w:r w:rsidRPr="001C386A">
        <w:rPr>
          <w:rFonts w:ascii="Times New Roman" w:hAnsi="Times New Roman" w:cs="Times New Roman"/>
        </w:rPr>
        <w:fldChar w:fldCharType="separate"/>
      </w:r>
      <w:r w:rsidRPr="001C386A">
        <w:rPr>
          <w:rFonts w:ascii="Times New Roman" w:hAnsi="Times New Roman" w:cs="Times New Roman"/>
          <w:noProof/>
        </w:rPr>
        <w:t>[3]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 xml:space="preserve">. Gaussian random filed theory was employed to apply cluster-level corrections for multiple comparisons, with a statistical voxel-level threshold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 ≥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2.58 and cluster-</w:t>
      </w:r>
      <w:r w:rsidR="00B2411C">
        <w:rPr>
          <w:rFonts w:ascii="Times New Roman" w:hAnsi="Times New Roman" w:cs="Times New Roman"/>
        </w:rPr>
        <w:t xml:space="preserve">level </w:t>
      </w:r>
      <w:r w:rsidRPr="001C386A">
        <w:rPr>
          <w:rFonts w:ascii="Times New Roman" w:hAnsi="Times New Roman" w:cs="Times New Roman"/>
        </w:rPr>
        <w:t xml:space="preserve">significance of </w:t>
      </w:r>
      <w:r w:rsidR="00F26AB3">
        <w:rPr>
          <w:rFonts w:ascii="Times New Roman" w:hAnsi="Times New Roman" w:cs="Times New Roman"/>
          <w:i/>
        </w:rPr>
        <w:t>p</w:t>
      </w:r>
      <w:r w:rsidRPr="001C386A">
        <w:rPr>
          <w:rFonts w:ascii="Times New Roman" w:hAnsi="Times New Roman" w:cs="Times New Roman"/>
        </w:rPr>
        <w:t xml:space="preserve"> &lt; 0.05. R-fMRI abbreviations: DC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degree centrality; fALFF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fractional amplitude of low frequency fluctuations; ReHo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regional homogeneity; VMHC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voxel-mirrored homotopic connectivity; PCC-iFC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posterior cingulate cortex intrinsic functional connectivity. </w:t>
      </w:r>
    </w:p>
    <w:p w14:paraId="70510579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</w:p>
    <w:p w14:paraId="6F4BF481" w14:textId="3E824F61" w:rsidR="00A7605B" w:rsidRPr="001C386A" w:rsidRDefault="00002953" w:rsidP="001C386A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4: </w:t>
      </w:r>
      <w:r w:rsidR="00A7605B" w:rsidRPr="001C386A">
        <w:rPr>
          <w:rFonts w:ascii="Times New Roman" w:hAnsi="Times New Roman" w:cs="Times New Roman"/>
          <w:b/>
        </w:rPr>
        <w:t xml:space="preserve">Figure S2. Age Matching. </w:t>
      </w:r>
    </w:p>
    <w:p w14:paraId="4FEFFB50" w14:textId="77777777" w:rsidR="00A7605B" w:rsidRPr="001C386A" w:rsidRDefault="00A7605B" w:rsidP="001C386A">
      <w:pPr>
        <w:spacing w:line="480" w:lineRule="auto"/>
        <w:jc w:val="both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>Age-matching was done according to the following criteria: 1) exclude individuals common to FCP and ABIDE I; 2) exclude data from sites with less than eight individuals per site per group; 3) exclude data from individuals with age outside the lower and upper 5</w:t>
      </w:r>
      <w:r w:rsidRPr="001C386A">
        <w:rPr>
          <w:rFonts w:ascii="Times New Roman" w:hAnsi="Times New Roman" w:cs="Times New Roman"/>
          <w:vertAlign w:val="superscript"/>
        </w:rPr>
        <w:t>th</w:t>
      </w:r>
      <w:r w:rsidRPr="001C386A">
        <w:rPr>
          <w:rFonts w:ascii="Times New Roman" w:hAnsi="Times New Roman" w:cs="Times New Roman"/>
        </w:rPr>
        <w:t xml:space="preserve"> percentile of the FCP age distribution; 4) exclude any data collection with less than eight datasets after the above steps. The boxes on each side provide information on the site and data excluded for ABIDE </w:t>
      </w:r>
      <w:proofErr w:type="gramStart"/>
      <w:r w:rsidRPr="001C386A">
        <w:rPr>
          <w:rFonts w:ascii="Times New Roman" w:hAnsi="Times New Roman" w:cs="Times New Roman"/>
        </w:rPr>
        <w:t>I (left) and FCP</w:t>
      </w:r>
      <w:proofErr w:type="gramEnd"/>
      <w:r w:rsidRPr="001C386A">
        <w:rPr>
          <w:rFonts w:ascii="Times New Roman" w:hAnsi="Times New Roman" w:cs="Times New Roman"/>
        </w:rPr>
        <w:t xml:space="preserve"> sample (right).</w:t>
      </w:r>
    </w:p>
    <w:p w14:paraId="44890F0B" w14:textId="77777777" w:rsidR="00A7605B" w:rsidRPr="001C386A" w:rsidRDefault="00A7605B" w:rsidP="001C386A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912F0D0" w14:textId="77777777" w:rsidR="00A7605B" w:rsidRPr="001C386A" w:rsidRDefault="00A7605B" w:rsidP="001C386A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6AD30E8" w14:textId="03E16A84" w:rsidR="00A7605B" w:rsidRPr="001C386A" w:rsidRDefault="00002953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</w:rPr>
      </w:pPr>
      <w:r w:rsidRPr="00002953">
        <w:rPr>
          <w:rFonts w:ascii="Times New Roman" w:hAnsi="Times New Roman" w:cs="Times New Roman"/>
          <w:b/>
        </w:rPr>
        <w:t xml:space="preserve">Additional file 9: </w:t>
      </w:r>
      <w:r w:rsidR="00A7605B" w:rsidRPr="001C386A">
        <w:rPr>
          <w:rFonts w:ascii="Times New Roman" w:hAnsi="Times New Roman" w:cs="Times New Roman"/>
          <w:b/>
        </w:rPr>
        <w:t xml:space="preserve">Figure S3. </w:t>
      </w:r>
      <w:proofErr w:type="gramStart"/>
      <w:r w:rsidR="00A7605B" w:rsidRPr="001C386A">
        <w:rPr>
          <w:rFonts w:ascii="Times New Roman" w:hAnsi="Times New Roman" w:cs="Times New Roman"/>
          <w:b/>
        </w:rPr>
        <w:t>Conjunction Analyses Across Strategies 2-4.</w:t>
      </w:r>
      <w:proofErr w:type="gramEnd"/>
      <w:r w:rsidR="00A7605B" w:rsidRPr="001C386A">
        <w:rPr>
          <w:rFonts w:ascii="Times New Roman" w:hAnsi="Times New Roman" w:cs="Times New Roman"/>
        </w:rPr>
        <w:t xml:space="preserve"> </w:t>
      </w:r>
    </w:p>
    <w:p w14:paraId="7D3A09D9" w14:textId="4E29C180" w:rsidR="00A7605B" w:rsidRPr="001C386A" w:rsidRDefault="00A7605B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>For each analytical strategy, plots (one per resting-state fMRI [R-fMRI] metric examined) show the spatial overlap percentages across 500 voxel-level statistical thresholds for the four overlap scenarios (turquoise: shift-towards-maleness (STM) ASD-related increases (EMB 1)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ASD</w:t>
      </w:r>
      <w:r w:rsidRPr="001C386A">
        <w:rPr>
          <w:rFonts w:ascii="Times New Roman" w:hAnsi="Times New Roman" w:cs="Times New Roman"/>
          <w:color w:val="1A1A1A"/>
        </w:rPr>
        <w:t>♂&gt;NT♂ &amp; NT♂&gt;NT♀</w:t>
      </w:r>
      <w:r w:rsidRPr="001C386A">
        <w:rPr>
          <w:rFonts w:ascii="Times New Roman" w:hAnsi="Times New Roman" w:cs="Times New Roman"/>
        </w:rPr>
        <w:t>; blue: STM ASD-related decreases (EMB 2)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ASD</w:t>
      </w:r>
      <w:r w:rsidRPr="001C386A">
        <w:rPr>
          <w:rFonts w:ascii="Times New Roman" w:hAnsi="Times New Roman" w:cs="Times New Roman"/>
          <w:color w:val="1A1A1A"/>
        </w:rPr>
        <w:t>♂&lt;NT♂ &amp; NT♂&lt;NT♀</w:t>
      </w:r>
      <w:r w:rsidRPr="001C386A">
        <w:rPr>
          <w:rFonts w:ascii="Times New Roman" w:hAnsi="Times New Roman" w:cs="Times New Roman"/>
        </w:rPr>
        <w:t>; orange: shift-towards-femaleness (STF) ASD-related increases (GI 1)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ASD</w:t>
      </w:r>
      <w:r w:rsidRPr="001C386A">
        <w:rPr>
          <w:rFonts w:ascii="Times New Roman" w:hAnsi="Times New Roman" w:cs="Times New Roman"/>
          <w:color w:val="1A1A1A"/>
        </w:rPr>
        <w:t>♂&gt;NT♂ &amp; NT♂&lt;NT♀</w:t>
      </w:r>
      <w:r w:rsidRPr="001C386A">
        <w:rPr>
          <w:rFonts w:ascii="Times New Roman" w:hAnsi="Times New Roman" w:cs="Times New Roman"/>
        </w:rPr>
        <w:t>; yellow: STF ASD-related decreases (GI 2)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ASD</w:t>
      </w:r>
      <w:r w:rsidRPr="001C386A">
        <w:rPr>
          <w:rFonts w:ascii="Times New Roman" w:hAnsi="Times New Roman" w:cs="Times New Roman"/>
          <w:color w:val="1A1A1A"/>
        </w:rPr>
        <w:t>♂&lt;NT♂ &amp; NT♂&gt;NT♀</w:t>
      </w:r>
      <w:r w:rsidRPr="001C386A">
        <w:rPr>
          <w:rFonts w:ascii="Times New Roman" w:hAnsi="Times New Roman" w:cs="Times New Roman"/>
        </w:rPr>
        <w:t>). The black solid line represents the median of null distribution of the random spatial overlap generated by 5000 Monte Carlo simulations for each threshold; the dotted lines mark the 0.5</w:t>
      </w:r>
      <w:r w:rsidRPr="001C386A">
        <w:rPr>
          <w:rFonts w:ascii="Times New Roman" w:hAnsi="Times New Roman" w:cs="Times New Roman"/>
          <w:vertAlign w:val="superscript"/>
        </w:rPr>
        <w:t>st</w:t>
      </w:r>
      <w:r w:rsidRPr="001C386A">
        <w:rPr>
          <w:rFonts w:ascii="Times New Roman" w:hAnsi="Times New Roman" w:cs="Times New Roman"/>
        </w:rPr>
        <w:t xml:space="preserve"> and 99.5</w:t>
      </w:r>
      <w:r w:rsidRPr="001C386A">
        <w:rPr>
          <w:rFonts w:ascii="Times New Roman" w:hAnsi="Times New Roman" w:cs="Times New Roman"/>
          <w:vertAlign w:val="superscript"/>
        </w:rPr>
        <w:t>th</w:t>
      </w:r>
      <w:r w:rsidRPr="001C386A">
        <w:rPr>
          <w:rFonts w:ascii="Times New Roman" w:hAnsi="Times New Roman" w:cs="Times New Roman"/>
        </w:rPr>
        <w:t xml:space="preserve"> percentiles of the null distribution of random spatial overlap. Strategy 2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conjunction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obtained with a common analytical pipeline in ABIDE </w:t>
      </w:r>
      <w:proofErr w:type="gramStart"/>
      <w:r w:rsidRPr="001C386A">
        <w:rPr>
          <w:rFonts w:ascii="Times New Roman" w:hAnsi="Times New Roman" w:cs="Times New Roman"/>
        </w:rPr>
        <w:t>I and FCP</w:t>
      </w:r>
      <w:proofErr w:type="gramEnd"/>
      <w:r w:rsidRPr="001C386A">
        <w:rPr>
          <w:rFonts w:ascii="Times New Roman" w:hAnsi="Times New Roman" w:cs="Times New Roman"/>
        </w:rPr>
        <w:t xml:space="preserve"> samples; Strategy 3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conjunction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>-maps obtained with age-matched subsamples and a common pipeline; Strategy 4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replication with an independent sex difference sample (GSP) using age-matched subsamples and a common pipeline as above. R-fMRI abbreviations: DC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degree centrality; fALFF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fractional amplitude of low frequency fluctuations; ReHo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regional homogeneity; VMHC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voxel-mirrored homotopic connectivity; PCC-iFC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posterior cingulate cortex intrinsic functional connectivity. </w:t>
      </w:r>
    </w:p>
    <w:p w14:paraId="3698B44E" w14:textId="77777777" w:rsidR="00A7605B" w:rsidRPr="001C386A" w:rsidRDefault="00A7605B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1B49F286" w14:textId="5D9B9E22" w:rsidR="00A7605B" w:rsidRPr="001C386A" w:rsidRDefault="00060D71" w:rsidP="001C38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File 10: </w:t>
      </w:r>
      <w:r w:rsidR="00A7605B" w:rsidRPr="001C386A">
        <w:rPr>
          <w:rFonts w:ascii="Times New Roman" w:hAnsi="Times New Roman" w:cs="Times New Roman"/>
          <w:b/>
        </w:rPr>
        <w:t>Figure S4. Overlaps Consistent with a Shift-Towards-Maleness (EMB) across Strategies 2–4.</w:t>
      </w:r>
      <w:r w:rsidR="00A7605B" w:rsidRPr="001C386A">
        <w:rPr>
          <w:rFonts w:ascii="Times New Roman" w:hAnsi="Times New Roman" w:cs="Times New Roman"/>
        </w:rPr>
        <w:t xml:space="preserve"> </w:t>
      </w:r>
    </w:p>
    <w:p w14:paraId="7EE9BE84" w14:textId="32F12258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C386A">
        <w:rPr>
          <w:rFonts w:ascii="Times New Roman" w:hAnsi="Times New Roman" w:cs="Times New Roman"/>
        </w:rPr>
        <w:t xml:space="preserve">For each analytical strategy column and for each resting-state fMRI (R-fMRI) metric examined, inflated surface maps show the regions of significant spatial overlap based on the conjunction of statistical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voxel-level thresholded at </w:t>
      </w:r>
      <w:r w:rsidRPr="00CE66FE">
        <w:rPr>
          <w:rFonts w:ascii="Times New Roman" w:hAnsi="Times New Roman" w:cs="Times New Roman"/>
          <w:i/>
        </w:rPr>
        <w:t>Z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≥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2.58. The histograms in the right column describe the percentage of voxels within the above clusters included in the seven functional cortical networks described by</w:t>
      </w:r>
      <w:r w:rsidR="001C386A" w:rsidRPr="001C386A">
        <w:rPr>
          <w:rFonts w:ascii="Times New Roman" w:hAnsi="Times New Roman" w:cs="Times New Roman"/>
        </w:rPr>
        <w:t xml:space="preserve"> Yeo et al.</w:t>
      </w:r>
      <w:r w:rsidRPr="001C386A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fldChar w:fldCharType="begin"/>
      </w:r>
      <w:r w:rsidR="001C386A" w:rsidRPr="001C386A">
        <w:rPr>
          <w:rFonts w:ascii="Times New Roman" w:hAnsi="Times New Roman" w:cs="Times New Roman"/>
        </w:rPr>
        <w:instrText xml:space="preserve"> ADDIN EN.CITE &lt;EndNote&gt;&lt;Cite ExcludeAuth="1"&gt;&lt;Author&gt;Yeo&lt;/Author&gt;&lt;Year&gt;2011&lt;/Year&gt;&lt;RecNum&gt;288&lt;/RecNum&gt;&lt;DisplayText&gt;[4]&lt;/DisplayText&gt;&lt;record&gt;&lt;rec-number&gt;288&lt;/rec-number&gt;&lt;foreign-keys&gt;&lt;key app="EN" db-id="05easr9sa02ssresrz65vsf8tazrxdpxszf9" timestamp="1445353983"&gt;288&lt;/key&gt;&lt;/foreign-keys&gt;&lt;ref-type name="Journal Article"&gt;17&lt;/ref-type&gt;&lt;contributors&gt;&lt;authors&gt;&lt;author&gt;Yeo, B. T.&lt;/author&gt;&lt;author&gt;Krienen, F. M.&lt;/author&gt;&lt;author&gt;Sepulcre, J.&lt;/author&gt;&lt;author&gt;Sabuncu, M. R.&lt;/author&gt;&lt;author&gt;Lashkari, D.&lt;/author&gt;&lt;author&gt;Hollinshead, M.&lt;/author&gt;&lt;author&gt;Roffman, J. L.&lt;/author&gt;&lt;author&gt;Smoller, J. W.&lt;/author&gt;&lt;author&gt;Zöllei, L.&lt;/author&gt;&lt;author&gt;Polimeni, J. R.&lt;/author&gt;&lt;author&gt;Fischl, B.&lt;/author&gt;&lt;author&gt;Liu, H.&lt;/author&gt;&lt;author&gt;Buckner, R. L.&lt;/author&gt;&lt;/authors&gt;&lt;/contributors&gt;&lt;titles&gt;&lt;title&gt;The organization of the human cerebral cortex estimated by intrinsic functional connectivity&lt;/title&gt;&lt;secondary-title&gt;J Neurophysiol&lt;/secondary-title&gt;&lt;/titles&gt;&lt;periodical&gt;&lt;full-title&gt;J Neurophysiol&lt;/full-title&gt;&lt;/periodical&gt;&lt;pages&gt;1125-65&lt;/pages&gt;&lt;volume&gt;106&lt;/volume&gt;&lt;number&gt;3&lt;/number&gt;&lt;keywords&gt;&lt;keyword&gt;Adolescent&lt;/keyword&gt;&lt;keyword&gt;Adult&lt;/keyword&gt;&lt;keyword&gt;Brain Mapping&lt;/keyword&gt;&lt;keyword&gt;Cerebral Cortex&lt;/keyword&gt;&lt;keyword&gt;Female&lt;/keyword&gt;&lt;keyword&gt;Humans&lt;/keyword&gt;&lt;keyword&gt;Magnetic Resonance Imaging&lt;/keyword&gt;&lt;keyword&gt;Male&lt;/keyword&gt;&lt;keyword&gt;Nerve Net&lt;/keyword&gt;&lt;keyword&gt;Young Adult&lt;/keyword&gt;&lt;/keywords&gt;&lt;dates&gt;&lt;year&gt;2011&lt;/year&gt;&lt;pub-dates&gt;&lt;date&gt;Sep&lt;/date&gt;&lt;/pub-dates&gt;&lt;/dates&gt;&lt;isbn&gt;1522-1598&lt;/isbn&gt;&lt;accession-num&gt;21653723&lt;/accession-num&gt;&lt;urls&gt;&lt;related-urls&gt;&lt;url&gt;http://www.ncbi.nlm.nih.gov/pubmed/21653723&lt;/url&gt;&lt;/related-urls&gt;&lt;/urls&gt;&lt;custom2&gt;PMC3174820&lt;/custom2&gt;&lt;electronic-resource-num&gt;10.1152/jn.00338.2011&lt;/electronic-resource-num&gt;&lt;language&gt;eng&lt;/language&gt;&lt;/record&gt;&lt;/Cite&gt;&lt;/EndNote&gt;</w:instrText>
      </w:r>
      <w:r w:rsidRPr="001C386A">
        <w:rPr>
          <w:rFonts w:ascii="Times New Roman" w:hAnsi="Times New Roman" w:cs="Times New Roman"/>
        </w:rPr>
        <w:fldChar w:fldCharType="separate"/>
      </w:r>
      <w:r w:rsidR="001C386A" w:rsidRPr="001C386A">
        <w:rPr>
          <w:rFonts w:ascii="Times New Roman" w:hAnsi="Times New Roman" w:cs="Times New Roman"/>
          <w:noProof/>
        </w:rPr>
        <w:t>[4]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>. Strategy 2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conjunction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obtained with a common analytical pipeline in ABIDE </w:t>
      </w:r>
      <w:proofErr w:type="gramStart"/>
      <w:r w:rsidRPr="001C386A">
        <w:rPr>
          <w:rFonts w:ascii="Times New Roman" w:hAnsi="Times New Roman" w:cs="Times New Roman"/>
        </w:rPr>
        <w:t>I and FCP</w:t>
      </w:r>
      <w:proofErr w:type="gramEnd"/>
      <w:r w:rsidRPr="001C386A">
        <w:rPr>
          <w:rFonts w:ascii="Times New Roman" w:hAnsi="Times New Roman" w:cs="Times New Roman"/>
        </w:rPr>
        <w:t xml:space="preserve"> samples; Strategy 3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analyses conducted with age-matched subsamples and a common pipeline; Strategy 4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replication with an independent sex difference sample (GSP) using age-matched subsamples and a common pipeline as above. Color codes: turquoise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shift-towards-maleness (STM) ASD-related increases (EMB 1); blue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STM ASD-related decreases (EMB 2); R-fMRI abbreviations: DC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Degree Centrality; fALFF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 fractional amplitude of low frequency fluctuations; ReHo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regional homogeneity; VMHC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voxel-mirrored homotopic connectivity; PCC-iFC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posterior cingulate cortex intrinsic functional connectivity. Seven functional Yeo networks: VS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visual network; SM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somatomotor network; DA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dorsal attention network; VA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ventral attention network; LB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limbic network; FP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proofErr w:type="spellStart"/>
      <w:r w:rsidRPr="001C386A">
        <w:rPr>
          <w:rFonts w:ascii="Times New Roman" w:hAnsi="Times New Roman" w:cs="Times New Roman"/>
        </w:rPr>
        <w:t>fronto</w:t>
      </w:r>
      <w:proofErr w:type="spellEnd"/>
      <w:r w:rsidRPr="001C386A">
        <w:rPr>
          <w:rFonts w:ascii="Times New Roman" w:hAnsi="Times New Roman" w:cs="Times New Roman"/>
        </w:rPr>
        <w:t>-parietal network; DN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default network.</w:t>
      </w:r>
      <w:r w:rsidRPr="001C38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EC4DD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B133650" w14:textId="77777777" w:rsidR="00A7605B" w:rsidRPr="001C386A" w:rsidRDefault="00A7605B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787B6" w14:textId="29FBDA09" w:rsidR="00A7605B" w:rsidRPr="001C386A" w:rsidRDefault="00E44F0F" w:rsidP="001C386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: </w:t>
      </w:r>
      <w:r w:rsidR="00A7605B" w:rsidRPr="001C386A">
        <w:rPr>
          <w:rFonts w:ascii="Times New Roman" w:hAnsi="Times New Roman" w:cs="Times New Roman"/>
          <w:b/>
        </w:rPr>
        <w:t xml:space="preserve">Figure S5. Overlaps Consistent with a Shift-Towards-Femaleness (GI) across Strategies 2–4. </w:t>
      </w:r>
    </w:p>
    <w:p w14:paraId="10BE1322" w14:textId="67BF5173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C386A">
        <w:rPr>
          <w:rFonts w:ascii="Times New Roman" w:hAnsi="Times New Roman" w:cs="Times New Roman"/>
        </w:rPr>
        <w:t xml:space="preserve">For each analytical strategy column and for each resting-state fMRI (R-fMRI) metric examined surface maps show the regions of significant spatial overlap based on the conjunction of statistical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voxel-level thresholded at </w:t>
      </w:r>
      <w:r w:rsidRPr="00CE66FE">
        <w:rPr>
          <w:rFonts w:ascii="Times New Roman" w:hAnsi="Times New Roman" w:cs="Times New Roman"/>
          <w:i/>
        </w:rPr>
        <w:t>Z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≥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2.58 across the three secondary analyses. The histograms in the right column describe the percentage of voxels within the above clusters included in the seven functional cortical networks described by </w:t>
      </w:r>
      <w:r w:rsidR="001C386A" w:rsidRPr="001C386A">
        <w:rPr>
          <w:rFonts w:ascii="Times New Roman" w:hAnsi="Times New Roman" w:cs="Times New Roman"/>
        </w:rPr>
        <w:t xml:space="preserve">Yeo et al. </w:t>
      </w:r>
      <w:r w:rsidRPr="001C386A">
        <w:rPr>
          <w:rFonts w:ascii="Times New Roman" w:hAnsi="Times New Roman" w:cs="Times New Roman"/>
        </w:rPr>
        <w:fldChar w:fldCharType="begin"/>
      </w:r>
      <w:r w:rsidR="001C386A" w:rsidRPr="001C386A">
        <w:rPr>
          <w:rFonts w:ascii="Times New Roman" w:hAnsi="Times New Roman" w:cs="Times New Roman"/>
        </w:rPr>
        <w:instrText xml:space="preserve"> ADDIN EN.CITE &lt;EndNote&gt;&lt;Cite ExcludeAuth="1"&gt;&lt;Author&gt;Yeo&lt;/Author&gt;&lt;Year&gt;2011&lt;/Year&gt;&lt;RecNum&gt;288&lt;/RecNum&gt;&lt;DisplayText&gt;[4]&lt;/DisplayText&gt;&lt;record&gt;&lt;rec-number&gt;288&lt;/rec-number&gt;&lt;foreign-keys&gt;&lt;key app="EN" db-id="05easr9sa02ssresrz65vsf8tazrxdpxszf9" timestamp="1445353983"&gt;288&lt;/key&gt;&lt;/foreign-keys&gt;&lt;ref-type name="Journal Article"&gt;17&lt;/ref-type&gt;&lt;contributors&gt;&lt;authors&gt;&lt;author&gt;Yeo, B. T.&lt;/author&gt;&lt;author&gt;Krienen, F. M.&lt;/author&gt;&lt;author&gt;Sepulcre, J.&lt;/author&gt;&lt;author&gt;Sabuncu, M. R.&lt;/author&gt;&lt;author&gt;Lashkari, D.&lt;/author&gt;&lt;author&gt;Hollinshead, M.&lt;/author&gt;&lt;author&gt;Roffman, J. L.&lt;/author&gt;&lt;author&gt;Smoller, J. W.&lt;/author&gt;&lt;author&gt;Zöllei, L.&lt;/author&gt;&lt;author&gt;Polimeni, J. R.&lt;/author&gt;&lt;author&gt;Fischl, B.&lt;/author&gt;&lt;author&gt;Liu, H.&lt;/author&gt;&lt;author&gt;Buckner, R. L.&lt;/author&gt;&lt;/authors&gt;&lt;/contributors&gt;&lt;titles&gt;&lt;title&gt;The organization of the human cerebral cortex estimated by intrinsic functional connectivity&lt;/title&gt;&lt;secondary-title&gt;J Neurophysiol&lt;/secondary-title&gt;&lt;/titles&gt;&lt;periodical&gt;&lt;full-title&gt;J Neurophysiol&lt;/full-title&gt;&lt;/periodical&gt;&lt;pages&gt;1125-65&lt;/pages&gt;&lt;volume&gt;106&lt;/volume&gt;&lt;number&gt;3&lt;/number&gt;&lt;keywords&gt;&lt;keyword&gt;Adolescent&lt;/keyword&gt;&lt;keyword&gt;Adult&lt;/keyword&gt;&lt;keyword&gt;Brain Mapping&lt;/keyword&gt;&lt;keyword&gt;Cerebral Cortex&lt;/keyword&gt;&lt;keyword&gt;Female&lt;/keyword&gt;&lt;keyword&gt;Humans&lt;/keyword&gt;&lt;keyword&gt;Magnetic Resonance Imaging&lt;/keyword&gt;&lt;keyword&gt;Male&lt;/keyword&gt;&lt;keyword&gt;Nerve Net&lt;/keyword&gt;&lt;keyword&gt;Young Adult&lt;/keyword&gt;&lt;/keywords&gt;&lt;dates&gt;&lt;year&gt;2011&lt;/year&gt;&lt;pub-dates&gt;&lt;date&gt;Sep&lt;/date&gt;&lt;/pub-dates&gt;&lt;/dates&gt;&lt;isbn&gt;1522-1598&lt;/isbn&gt;&lt;accession-num&gt;21653723&lt;/accession-num&gt;&lt;urls&gt;&lt;related-urls&gt;&lt;url&gt;http://www.ncbi.nlm.nih.gov/pubmed/21653723&lt;/url&gt;&lt;/related-urls&gt;&lt;/urls&gt;&lt;custom2&gt;PMC3174820&lt;/custom2&gt;&lt;electronic-resource-num&gt;10.1152/jn.00338.2011&lt;/electronic-resource-num&gt;&lt;language&gt;eng&lt;/language&gt;&lt;/record&gt;&lt;/Cite&gt;&lt;/EndNote&gt;</w:instrText>
      </w:r>
      <w:r w:rsidRPr="001C386A">
        <w:rPr>
          <w:rFonts w:ascii="Times New Roman" w:hAnsi="Times New Roman" w:cs="Times New Roman"/>
        </w:rPr>
        <w:fldChar w:fldCharType="separate"/>
      </w:r>
      <w:r w:rsidR="001C386A" w:rsidRPr="001C386A">
        <w:rPr>
          <w:rFonts w:ascii="Times New Roman" w:hAnsi="Times New Roman" w:cs="Times New Roman"/>
          <w:noProof/>
        </w:rPr>
        <w:t>[4]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>. Strategy 2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conjunction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obtained with a common analytical pipeline in ABIDE </w:t>
      </w:r>
      <w:proofErr w:type="gramStart"/>
      <w:r w:rsidRPr="001C386A">
        <w:rPr>
          <w:rFonts w:ascii="Times New Roman" w:hAnsi="Times New Roman" w:cs="Times New Roman"/>
        </w:rPr>
        <w:t>I and FCP</w:t>
      </w:r>
      <w:proofErr w:type="gramEnd"/>
      <w:r w:rsidRPr="001C386A">
        <w:rPr>
          <w:rFonts w:ascii="Times New Roman" w:hAnsi="Times New Roman" w:cs="Times New Roman"/>
        </w:rPr>
        <w:t xml:space="preserve"> samples; Strategy 3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analyses conducted with age matched subsamples and a common pipeline; Strategy 4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replication with an independent sex difference sample (GSP) using age-matched subsamples and a common pipeline as above. Color codes: orange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shift-towards-femaleness (STF) ASD-related increases (GI 1); yellow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STF ASD-related decreases (GI 2). R-fMRI abbreviations: DC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degree centrality; fALFF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fractional amplitude of low frequency fluctuations; ReHo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regional homogeneity; VMHC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voxel-mirrored homotopic connectivity; PCC-iFC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posterior cingulate cortex intrinsic functional connectivity. Seven functional Yeo networks: VS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visual network; SM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somatomotor network; DA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dorsal attention network; VA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ventral attention network; LB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limbic network; FP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proofErr w:type="spellStart"/>
      <w:r w:rsidRPr="001C386A">
        <w:rPr>
          <w:rFonts w:ascii="Times New Roman" w:hAnsi="Times New Roman" w:cs="Times New Roman"/>
        </w:rPr>
        <w:t>fronto</w:t>
      </w:r>
      <w:proofErr w:type="spellEnd"/>
      <w:r w:rsidRPr="001C386A">
        <w:rPr>
          <w:rFonts w:ascii="Times New Roman" w:hAnsi="Times New Roman" w:cs="Times New Roman"/>
        </w:rPr>
        <w:t>-parietal network; DN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default network.</w:t>
      </w:r>
      <w:r w:rsidRPr="001C38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F0B3CD" w14:textId="77777777" w:rsidR="00A7605B" w:rsidRPr="001C386A" w:rsidRDefault="00A7605B" w:rsidP="001C386A">
      <w:pPr>
        <w:tabs>
          <w:tab w:val="left" w:pos="1514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14:paraId="3B2E9F02" w14:textId="16621886" w:rsidR="00A7605B" w:rsidRPr="001C386A" w:rsidRDefault="00E44F0F" w:rsidP="001C386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File 12: </w:t>
      </w:r>
      <w:r w:rsidR="00A7605B" w:rsidRPr="001C386A">
        <w:rPr>
          <w:rFonts w:ascii="Times New Roman" w:hAnsi="Times New Roman" w:cs="Times New Roman"/>
          <w:b/>
        </w:rPr>
        <w:t xml:space="preserve">Figure S6. </w:t>
      </w:r>
      <w:proofErr w:type="gramStart"/>
      <w:r w:rsidR="00A7605B" w:rsidRPr="001C386A">
        <w:rPr>
          <w:rFonts w:ascii="Times New Roman" w:hAnsi="Times New Roman" w:cs="Times New Roman"/>
          <w:b/>
        </w:rPr>
        <w:t>Cognitive Ontology Maps for Strategies 2-4.</w:t>
      </w:r>
      <w:proofErr w:type="gramEnd"/>
      <w:r w:rsidR="00A7605B" w:rsidRPr="001C386A">
        <w:rPr>
          <w:rFonts w:ascii="Times New Roman" w:hAnsi="Times New Roman" w:cs="Times New Roman"/>
          <w:b/>
        </w:rPr>
        <w:t xml:space="preserve"> </w:t>
      </w:r>
    </w:p>
    <w:p w14:paraId="0696D9E9" w14:textId="31A48D8F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t xml:space="preserve">The polar plots show the percentage (0-80%) of overlap between the significant conjunctions of statistical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(voxel-level thresholded at </w:t>
      </w:r>
      <w:r w:rsidRPr="00CE66FE">
        <w:rPr>
          <w:rFonts w:ascii="Times New Roman" w:hAnsi="Times New Roman" w:cs="Times New Roman"/>
          <w:i/>
        </w:rPr>
        <w:t>Z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≥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2.58) and the 12 Yeo cognitive ontology probability maps </w:t>
      </w:r>
      <w:r w:rsidRPr="001C386A">
        <w:rPr>
          <w:rFonts w:ascii="Times New Roman" w:hAnsi="Times New Roman" w:cs="Times New Roman"/>
        </w:rPr>
        <w:fldChar w:fldCharType="begin"/>
      </w:r>
      <w:r w:rsidRPr="001C386A">
        <w:rPr>
          <w:rFonts w:ascii="Times New Roman" w:hAnsi="Times New Roman" w:cs="Times New Roman"/>
        </w:rPr>
        <w:instrText xml:space="preserve"> ADDIN EN.CITE &lt;EndNote&gt;&lt;Cite&gt;&lt;Author&gt;Yeo&lt;/Author&gt;&lt;Year&gt;2015&lt;/Year&gt;&lt;RecNum&gt;1097&lt;/RecNum&gt;&lt;DisplayText&gt;[1]&lt;/DisplayText&gt;&lt;record&gt;&lt;rec-number&gt;1097&lt;/rec-number&gt;&lt;foreign-keys&gt;&lt;key app="EN" db-id="05easr9sa02ssresrz65vsf8tazrxdpxszf9" timestamp="1475847974"&gt;1097&lt;/key&gt;&lt;/foreign-keys&gt;&lt;ref-type name="Journal Article"&gt;17&lt;/ref-type&gt;&lt;contributors&gt;&lt;authors&gt;&lt;author&gt;Yeo, B. T.&lt;/author&gt;&lt;author&gt;Krienen, F. M.&lt;/author&gt;&lt;author&gt;Eickhoff, S. B.&lt;/author&gt;&lt;author&gt;Yaakub, S. N.&lt;/author&gt;&lt;author&gt;Fox, P. T.&lt;/author&gt;&lt;author&gt;Buckner, R. L.&lt;/author&gt;&lt;author&gt;Asplund, C. L.&lt;/author&gt;&lt;author&gt;Chee, M. W.&lt;/author&gt;&lt;/authors&gt;&lt;/contributors&gt;&lt;titles&gt;&lt;title&gt;Functional Specialization and Flexibility in Human Association Cortex&lt;/title&gt;&lt;secondary-title&gt;Cereb Cortex&lt;/secondary-title&gt;&lt;/titles&gt;&lt;periodical&gt;&lt;full-title&gt;Cereb Cortex&lt;/full-title&gt;&lt;/periodical&gt;&lt;pages&gt;3654-72&lt;/pages&gt;&lt;volume&gt;25&lt;/volume&gt;&lt;number&gt;10&lt;/number&gt;&lt;keywords&gt;&lt;keyword&gt;Adolescent&lt;/keyword&gt;&lt;keyword&gt;Adult&lt;/keyword&gt;&lt;keyword&gt;Bayes Theorem&lt;/keyword&gt;&lt;keyword&gt;Brain Mapping&lt;/keyword&gt;&lt;keyword&gt;Cerebral Cortex&lt;/keyword&gt;&lt;keyword&gt;Cognition&lt;/keyword&gt;&lt;keyword&gt;Female&lt;/keyword&gt;&lt;keyword&gt;Frontal Lobe&lt;/keyword&gt;&lt;keyword&gt;Humans&lt;/keyword&gt;&lt;keyword&gt;Magnetic Resonance Imaging&lt;/keyword&gt;&lt;keyword&gt;Male&lt;/keyword&gt;&lt;keyword&gt;Models, Neurological&lt;/keyword&gt;&lt;keyword&gt;Parietal Lobe&lt;/keyword&gt;&lt;keyword&gt;Young Adult&lt;/keyword&gt;&lt;/keywords&gt;&lt;dates&gt;&lt;year&gt;2015&lt;/year&gt;&lt;pub-dates&gt;&lt;date&gt;Oct&lt;/date&gt;&lt;/pub-dates&gt;&lt;/dates&gt;&lt;isbn&gt;1460-2199&lt;/isbn&gt;&lt;accession-num&gt;25249407&lt;/accession-num&gt;&lt;urls&gt;&lt;related-urls&gt;&lt;url&gt;https://www.ncbi.nlm.nih.gov/pubmed/25249407&lt;/url&gt;&lt;/related-urls&gt;&lt;/urls&gt;&lt;custom2&gt;PMC4598819&lt;/custom2&gt;&lt;electronic-resource-num&gt;10.1093/cercor/bhu217&lt;/electronic-resource-num&gt;&lt;language&gt;eng&lt;/language&gt;&lt;/record&gt;&lt;/Cite&gt;&lt;/EndNote&gt;</w:instrText>
      </w:r>
      <w:r w:rsidRPr="001C386A">
        <w:rPr>
          <w:rFonts w:ascii="Times New Roman" w:hAnsi="Times New Roman" w:cs="Times New Roman"/>
        </w:rPr>
        <w:fldChar w:fldCharType="separate"/>
      </w:r>
      <w:r w:rsidRPr="001C386A">
        <w:rPr>
          <w:rFonts w:ascii="Times New Roman" w:hAnsi="Times New Roman" w:cs="Times New Roman"/>
          <w:noProof/>
        </w:rPr>
        <w:t>[1]</w:t>
      </w:r>
      <w:r w:rsidRPr="001C386A">
        <w:rPr>
          <w:rFonts w:ascii="Times New Roman" w:hAnsi="Times New Roman" w:cs="Times New Roman"/>
        </w:rPr>
        <w:fldChar w:fldCharType="end"/>
      </w:r>
      <w:r w:rsidRPr="001C386A">
        <w:rPr>
          <w:rFonts w:ascii="Times New Roman" w:hAnsi="Times New Roman" w:cs="Times New Roman"/>
        </w:rPr>
        <w:t xml:space="preserve"> for cognitive components C1-C12 (probability thresholded at </w:t>
      </w:r>
      <w:r w:rsidR="00F26AB3">
        <w:rPr>
          <w:rFonts w:ascii="Times New Roman" w:hAnsi="Times New Roman" w:cs="Times New Roman"/>
          <w:i/>
        </w:rPr>
        <w:t>p</w:t>
      </w:r>
      <w:r w:rsidR="00B2411C">
        <w:rPr>
          <w:rFonts w:ascii="Times New Roman" w:hAnsi="Times New Roman" w:cs="Times New Roman"/>
          <w:i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1e-5) for Strategies 2 to 4. Strategy 2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 xml:space="preserve">conjunction of </w:t>
      </w:r>
      <w:r w:rsidRPr="00CE66FE">
        <w:rPr>
          <w:rFonts w:ascii="Times New Roman" w:hAnsi="Times New Roman" w:cs="Times New Roman"/>
          <w:i/>
        </w:rPr>
        <w:t>Z</w:t>
      </w:r>
      <w:r w:rsidRPr="001C386A">
        <w:rPr>
          <w:rFonts w:ascii="Times New Roman" w:hAnsi="Times New Roman" w:cs="Times New Roman"/>
        </w:rPr>
        <w:t xml:space="preserve">-maps obtained with a common analytical pipeline in ABIDE </w:t>
      </w:r>
      <w:proofErr w:type="gramStart"/>
      <w:r w:rsidRPr="001C386A">
        <w:rPr>
          <w:rFonts w:ascii="Times New Roman" w:hAnsi="Times New Roman" w:cs="Times New Roman"/>
        </w:rPr>
        <w:t>I and FCP</w:t>
      </w:r>
      <w:proofErr w:type="gramEnd"/>
      <w:r w:rsidRPr="001C386A">
        <w:rPr>
          <w:rFonts w:ascii="Times New Roman" w:hAnsi="Times New Roman" w:cs="Times New Roman"/>
        </w:rPr>
        <w:t xml:space="preserve"> samples; Strategy 3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analyses conducted with age matched subsamples and a common pipeline; Strategy 4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replication with an independent sex difference sample (GSP) using age-matched subsamples and a common pipeline as above. Results are summarized according to their consistency with the two models, regardless of the resting-state fMRI metric. Color codes: turquoise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shift-towards-maleness (STM) ASD-related increases (EMB 1); blue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STM ASD-related decreases (EMB 2); orange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=</w:t>
      </w:r>
      <w:r w:rsidR="00B2411C">
        <w:rPr>
          <w:rFonts w:ascii="Times New Roman" w:hAnsi="Times New Roman" w:cs="Times New Roman"/>
        </w:rPr>
        <w:t xml:space="preserve"> </w:t>
      </w:r>
      <w:r w:rsidRPr="001C386A">
        <w:rPr>
          <w:rFonts w:ascii="Times New Roman" w:hAnsi="Times New Roman" w:cs="Times New Roman"/>
        </w:rPr>
        <w:t>shift-towards-femaleness (STF) ASD-related increases (GI 1); yellow</w:t>
      </w:r>
      <w:r w:rsidR="00B2411C">
        <w:rPr>
          <w:rFonts w:ascii="Times New Roman" w:hAnsi="Times New Roman" w:cs="Times New Roman"/>
        </w:rPr>
        <w:t xml:space="preserve"> = </w:t>
      </w:r>
      <w:r w:rsidR="00B2411C" w:rsidRPr="001C386A">
        <w:rPr>
          <w:rFonts w:ascii="Times New Roman" w:hAnsi="Times New Roman" w:cs="Times New Roman"/>
        </w:rPr>
        <w:t>STF ASD-related decreases (GI 2)</w:t>
      </w:r>
      <w:r w:rsidR="00B2411C">
        <w:rPr>
          <w:rFonts w:ascii="Times New Roman" w:hAnsi="Times New Roman" w:cs="Times New Roman"/>
        </w:rPr>
        <w:t>.</w:t>
      </w:r>
    </w:p>
    <w:p w14:paraId="64326C60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</w:p>
    <w:p w14:paraId="7D748992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</w:p>
    <w:p w14:paraId="7ACE990D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  <w:b/>
        </w:rPr>
      </w:pPr>
      <w:r w:rsidRPr="001C386A">
        <w:rPr>
          <w:rFonts w:ascii="Times New Roman" w:hAnsi="Times New Roman" w:cs="Times New Roman"/>
          <w:b/>
        </w:rPr>
        <w:t>References</w:t>
      </w:r>
    </w:p>
    <w:p w14:paraId="62D28108" w14:textId="77777777" w:rsidR="00A7605B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</w:p>
    <w:p w14:paraId="384F9148" w14:textId="77777777" w:rsidR="007552AA" w:rsidRPr="007552AA" w:rsidRDefault="00A7605B" w:rsidP="007552AA">
      <w:pPr>
        <w:pStyle w:val="EndNoteBibliography"/>
        <w:ind w:left="720" w:hanging="720"/>
        <w:rPr>
          <w:noProof/>
        </w:rPr>
      </w:pPr>
      <w:r w:rsidRPr="001C386A">
        <w:rPr>
          <w:rFonts w:ascii="Times New Roman" w:hAnsi="Times New Roman" w:cs="Times New Roman"/>
        </w:rPr>
        <w:fldChar w:fldCharType="begin"/>
      </w:r>
      <w:r w:rsidRPr="001C386A">
        <w:rPr>
          <w:rFonts w:ascii="Times New Roman" w:hAnsi="Times New Roman" w:cs="Times New Roman"/>
        </w:rPr>
        <w:instrText xml:space="preserve"> ADDIN EN.REFLIST </w:instrText>
      </w:r>
      <w:r w:rsidRPr="001C386A">
        <w:rPr>
          <w:rFonts w:ascii="Times New Roman" w:hAnsi="Times New Roman" w:cs="Times New Roman"/>
        </w:rPr>
        <w:fldChar w:fldCharType="separate"/>
      </w:r>
      <w:r w:rsidR="007552AA" w:rsidRPr="007552AA">
        <w:rPr>
          <w:noProof/>
        </w:rPr>
        <w:t>1.</w:t>
      </w:r>
      <w:r w:rsidR="007552AA" w:rsidRPr="007552AA">
        <w:rPr>
          <w:noProof/>
        </w:rPr>
        <w:tab/>
        <w:t xml:space="preserve">Yeo BT, Krienen FM, Eickhoff SB, Yaakub SN, Fox PT, Buckner RL, Asplund CL, Chee MW: </w:t>
      </w:r>
      <w:r w:rsidR="007552AA" w:rsidRPr="007552AA">
        <w:rPr>
          <w:b/>
          <w:noProof/>
        </w:rPr>
        <w:t>Functional Specialization and Flexibility in Human Association Cortex.</w:t>
      </w:r>
      <w:r w:rsidR="007552AA" w:rsidRPr="007552AA">
        <w:rPr>
          <w:noProof/>
        </w:rPr>
        <w:t xml:space="preserve"> </w:t>
      </w:r>
      <w:r w:rsidR="007552AA" w:rsidRPr="007552AA">
        <w:rPr>
          <w:i/>
          <w:noProof/>
        </w:rPr>
        <w:t xml:space="preserve">Cereb Cortex </w:t>
      </w:r>
      <w:r w:rsidR="007552AA" w:rsidRPr="007552AA">
        <w:rPr>
          <w:noProof/>
        </w:rPr>
        <w:t xml:space="preserve">2015, </w:t>
      </w:r>
      <w:r w:rsidR="007552AA" w:rsidRPr="007552AA">
        <w:rPr>
          <w:b/>
          <w:noProof/>
        </w:rPr>
        <w:t>25:</w:t>
      </w:r>
      <w:r w:rsidR="007552AA" w:rsidRPr="007552AA">
        <w:rPr>
          <w:noProof/>
        </w:rPr>
        <w:t>3654-3672.</w:t>
      </w:r>
    </w:p>
    <w:p w14:paraId="04AACB11" w14:textId="77777777" w:rsidR="007552AA" w:rsidRPr="007552AA" w:rsidRDefault="007552AA" w:rsidP="007552AA">
      <w:pPr>
        <w:pStyle w:val="EndNoteBibliography"/>
        <w:ind w:left="720" w:hanging="720"/>
        <w:rPr>
          <w:noProof/>
        </w:rPr>
      </w:pPr>
      <w:r w:rsidRPr="007552AA">
        <w:rPr>
          <w:noProof/>
        </w:rPr>
        <w:t>2.</w:t>
      </w:r>
      <w:r w:rsidRPr="007552AA">
        <w:rPr>
          <w:noProof/>
        </w:rPr>
        <w:tab/>
        <w:t xml:space="preserve">Di Martino A, Yan CG, Li Q, Denio E, Castellanos FX, Alaerts K, Anderson JS, Assaf M, Bookheimer SY, Dapretto M, et al: </w:t>
      </w:r>
      <w:r w:rsidRPr="007552AA">
        <w:rPr>
          <w:b/>
          <w:noProof/>
        </w:rPr>
        <w:t>The autism brain imaging data exchange: towards a large-scale evaluation of the intrinsic brain architecture in autism.</w:t>
      </w:r>
      <w:r w:rsidRPr="007552AA">
        <w:rPr>
          <w:noProof/>
        </w:rPr>
        <w:t xml:space="preserve"> </w:t>
      </w:r>
      <w:r w:rsidRPr="007552AA">
        <w:rPr>
          <w:i/>
          <w:noProof/>
        </w:rPr>
        <w:t xml:space="preserve">Mol Psychiatry </w:t>
      </w:r>
      <w:r w:rsidRPr="007552AA">
        <w:rPr>
          <w:noProof/>
        </w:rPr>
        <w:t xml:space="preserve">2014, </w:t>
      </w:r>
      <w:r w:rsidRPr="007552AA">
        <w:rPr>
          <w:b/>
          <w:noProof/>
        </w:rPr>
        <w:t>19:</w:t>
      </w:r>
      <w:r w:rsidRPr="007552AA">
        <w:rPr>
          <w:noProof/>
        </w:rPr>
        <w:t>659-667.</w:t>
      </w:r>
    </w:p>
    <w:p w14:paraId="0DB9F2E0" w14:textId="77777777" w:rsidR="007552AA" w:rsidRPr="007552AA" w:rsidRDefault="007552AA" w:rsidP="007552AA">
      <w:pPr>
        <w:pStyle w:val="EndNoteBibliography"/>
        <w:ind w:left="720" w:hanging="720"/>
        <w:rPr>
          <w:noProof/>
        </w:rPr>
      </w:pPr>
      <w:r w:rsidRPr="007552AA">
        <w:rPr>
          <w:noProof/>
        </w:rPr>
        <w:t>3.</w:t>
      </w:r>
      <w:r w:rsidRPr="007552AA">
        <w:rPr>
          <w:noProof/>
        </w:rPr>
        <w:tab/>
        <w:t xml:space="preserve">Yan CG, Craddock RC, Zuo XN, Zang YF, Milham MP: </w:t>
      </w:r>
      <w:r w:rsidRPr="007552AA">
        <w:rPr>
          <w:b/>
          <w:noProof/>
        </w:rPr>
        <w:t>Standardizing the intrinsic brain: towards robust measurement of inter-individual variation in 1000 functional connectomes.</w:t>
      </w:r>
      <w:r w:rsidRPr="007552AA">
        <w:rPr>
          <w:noProof/>
        </w:rPr>
        <w:t xml:space="preserve"> </w:t>
      </w:r>
      <w:r w:rsidRPr="007552AA">
        <w:rPr>
          <w:i/>
          <w:noProof/>
        </w:rPr>
        <w:t xml:space="preserve">Neuroimage </w:t>
      </w:r>
      <w:r w:rsidRPr="007552AA">
        <w:rPr>
          <w:noProof/>
        </w:rPr>
        <w:t xml:space="preserve">2013, </w:t>
      </w:r>
      <w:r w:rsidRPr="007552AA">
        <w:rPr>
          <w:b/>
          <w:noProof/>
        </w:rPr>
        <w:t>80:</w:t>
      </w:r>
      <w:r w:rsidRPr="007552AA">
        <w:rPr>
          <w:noProof/>
        </w:rPr>
        <w:t>246-262.</w:t>
      </w:r>
    </w:p>
    <w:p w14:paraId="4EB6FC5F" w14:textId="77777777" w:rsidR="007552AA" w:rsidRPr="007552AA" w:rsidRDefault="007552AA" w:rsidP="007552AA">
      <w:pPr>
        <w:pStyle w:val="EndNoteBibliography"/>
        <w:ind w:left="720" w:hanging="720"/>
        <w:rPr>
          <w:noProof/>
        </w:rPr>
      </w:pPr>
      <w:r w:rsidRPr="007552AA">
        <w:rPr>
          <w:noProof/>
        </w:rPr>
        <w:t>4.</w:t>
      </w:r>
      <w:r w:rsidRPr="007552AA">
        <w:rPr>
          <w:noProof/>
        </w:rPr>
        <w:tab/>
        <w:t xml:space="preserve">Yeo BT, Krienen FM, Sepulcre J, Sabuncu MR, Lashkari D, Hollinshead M, Roffman JL, Smoller JW, Zöllei L, Polimeni JR, et al: </w:t>
      </w:r>
      <w:r w:rsidRPr="007552AA">
        <w:rPr>
          <w:b/>
          <w:noProof/>
        </w:rPr>
        <w:t>The organization of the human cerebral cortex estimated by intrinsic functional connectivity.</w:t>
      </w:r>
      <w:r w:rsidRPr="007552AA">
        <w:rPr>
          <w:noProof/>
        </w:rPr>
        <w:t xml:space="preserve"> </w:t>
      </w:r>
      <w:r w:rsidRPr="007552AA">
        <w:rPr>
          <w:i/>
          <w:noProof/>
        </w:rPr>
        <w:t xml:space="preserve">J Neurophysiol </w:t>
      </w:r>
      <w:r w:rsidRPr="007552AA">
        <w:rPr>
          <w:noProof/>
        </w:rPr>
        <w:t xml:space="preserve">2011, </w:t>
      </w:r>
      <w:r w:rsidRPr="007552AA">
        <w:rPr>
          <w:b/>
          <w:noProof/>
        </w:rPr>
        <w:t>106:</w:t>
      </w:r>
      <w:r w:rsidRPr="007552AA">
        <w:rPr>
          <w:noProof/>
        </w:rPr>
        <w:t>1125-1165.</w:t>
      </w:r>
    </w:p>
    <w:p w14:paraId="080CA365" w14:textId="772482B3" w:rsidR="00B576AE" w:rsidRPr="001C386A" w:rsidRDefault="00A7605B" w:rsidP="001C386A">
      <w:pPr>
        <w:spacing w:line="480" w:lineRule="auto"/>
        <w:rPr>
          <w:rFonts w:ascii="Times New Roman" w:hAnsi="Times New Roman" w:cs="Times New Roman"/>
        </w:rPr>
      </w:pPr>
      <w:r w:rsidRPr="001C386A">
        <w:rPr>
          <w:rFonts w:ascii="Times New Roman" w:hAnsi="Times New Roman" w:cs="Times New Roman"/>
        </w:rPr>
        <w:fldChar w:fldCharType="end"/>
      </w:r>
    </w:p>
    <w:sectPr w:rsidR="00B576AE" w:rsidRPr="001C386A" w:rsidSect="00B57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E87B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95B5" w14:textId="77777777" w:rsidR="0068242A" w:rsidRDefault="0068242A" w:rsidP="00EE3E05">
      <w:r>
        <w:separator/>
      </w:r>
    </w:p>
  </w:endnote>
  <w:endnote w:type="continuationSeparator" w:id="0">
    <w:p w14:paraId="1EFF3BB0" w14:textId="77777777" w:rsidR="0068242A" w:rsidRDefault="0068242A" w:rsidP="00E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23E7F" w14:textId="77777777" w:rsidR="0068242A" w:rsidRDefault="0068242A" w:rsidP="00A37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47B3B" w14:textId="77777777" w:rsidR="0068242A" w:rsidRDefault="0068242A" w:rsidP="00EE3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1023" w14:textId="77777777" w:rsidR="0068242A" w:rsidRDefault="0068242A" w:rsidP="00A37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32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9BF776" w14:textId="77777777" w:rsidR="0068242A" w:rsidRDefault="0068242A" w:rsidP="00EE3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C99A" w14:textId="77777777" w:rsidR="0068242A" w:rsidRDefault="0068242A" w:rsidP="00EE3E05">
      <w:r>
        <w:separator/>
      </w:r>
    </w:p>
  </w:footnote>
  <w:footnote w:type="continuationSeparator" w:id="0">
    <w:p w14:paraId="1BCEE0D8" w14:textId="77777777" w:rsidR="0068242A" w:rsidRDefault="0068242A" w:rsidP="00EE3E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g-Chuan Lai">
    <w15:presenceInfo w15:providerId="Windows Live" w15:userId="f51d61c533eba5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ioMed Centra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easr9sa02ssresrz65vsf8tazrxdpxszf9&quot;&gt;My EndNote Library&lt;record-ids&gt;&lt;item&gt;288&lt;/item&gt;&lt;item&gt;432&lt;/item&gt;&lt;item&gt;1055&lt;/item&gt;&lt;item&gt;1097&lt;/item&gt;&lt;/record-ids&gt;&lt;/item&gt;&lt;/Libraries&gt;"/>
  </w:docVars>
  <w:rsids>
    <w:rsidRoot w:val="00A7605B"/>
    <w:rsid w:val="00002953"/>
    <w:rsid w:val="00060D71"/>
    <w:rsid w:val="001C386A"/>
    <w:rsid w:val="002C1217"/>
    <w:rsid w:val="002D5327"/>
    <w:rsid w:val="002E6885"/>
    <w:rsid w:val="00513AF5"/>
    <w:rsid w:val="0068242A"/>
    <w:rsid w:val="007552AA"/>
    <w:rsid w:val="007927B1"/>
    <w:rsid w:val="009D7518"/>
    <w:rsid w:val="00A14D47"/>
    <w:rsid w:val="00A378B6"/>
    <w:rsid w:val="00A7605B"/>
    <w:rsid w:val="00B2411C"/>
    <w:rsid w:val="00B576AE"/>
    <w:rsid w:val="00CE66FE"/>
    <w:rsid w:val="00CF2A4A"/>
    <w:rsid w:val="00DC16A2"/>
    <w:rsid w:val="00E44F0F"/>
    <w:rsid w:val="00EE3E05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C2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7605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7605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E3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05"/>
  </w:style>
  <w:style w:type="character" w:styleId="PageNumber">
    <w:name w:val="page number"/>
    <w:basedOn w:val="DefaultParagraphFont"/>
    <w:uiPriority w:val="99"/>
    <w:semiHidden/>
    <w:unhideWhenUsed/>
    <w:rsid w:val="00EE3E05"/>
  </w:style>
  <w:style w:type="character" w:styleId="LineNumber">
    <w:name w:val="line number"/>
    <w:basedOn w:val="DefaultParagraphFont"/>
    <w:uiPriority w:val="99"/>
    <w:semiHidden/>
    <w:unhideWhenUsed/>
    <w:rsid w:val="00EE3E05"/>
  </w:style>
  <w:style w:type="paragraph" w:styleId="BalloonText">
    <w:name w:val="Balloon Text"/>
    <w:basedOn w:val="Normal"/>
    <w:link w:val="BalloonTextChar"/>
    <w:uiPriority w:val="99"/>
    <w:semiHidden/>
    <w:unhideWhenUsed/>
    <w:rsid w:val="00DC16A2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A2"/>
    <w:rPr>
      <w:rFonts w:ascii="新細明體" w:eastAsia="新細明體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6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6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7605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7605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E3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05"/>
  </w:style>
  <w:style w:type="character" w:styleId="PageNumber">
    <w:name w:val="page number"/>
    <w:basedOn w:val="DefaultParagraphFont"/>
    <w:uiPriority w:val="99"/>
    <w:semiHidden/>
    <w:unhideWhenUsed/>
    <w:rsid w:val="00EE3E05"/>
  </w:style>
  <w:style w:type="character" w:styleId="LineNumber">
    <w:name w:val="line number"/>
    <w:basedOn w:val="DefaultParagraphFont"/>
    <w:uiPriority w:val="99"/>
    <w:semiHidden/>
    <w:unhideWhenUsed/>
    <w:rsid w:val="00EE3E05"/>
  </w:style>
  <w:style w:type="paragraph" w:styleId="BalloonText">
    <w:name w:val="Balloon Text"/>
    <w:basedOn w:val="Normal"/>
    <w:link w:val="BalloonTextChar"/>
    <w:uiPriority w:val="99"/>
    <w:semiHidden/>
    <w:unhideWhenUsed/>
    <w:rsid w:val="00DC16A2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A2"/>
    <w:rPr>
      <w:rFonts w:ascii="新細明體" w:eastAsia="新細明體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6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3125</Words>
  <Characters>17818</Characters>
  <Application>Microsoft Macintosh Word</Application>
  <DocSecurity>0</DocSecurity>
  <Lines>148</Lines>
  <Paragraphs>41</Paragraphs>
  <ScaleCrop>false</ScaleCrop>
  <Company>NYU Langone Medical Center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Floris</dc:creator>
  <cp:keywords/>
  <dc:description/>
  <cp:lastModifiedBy>Dori Floris</cp:lastModifiedBy>
  <cp:revision>2</cp:revision>
  <dcterms:created xsi:type="dcterms:W3CDTF">2018-02-11T23:34:00Z</dcterms:created>
  <dcterms:modified xsi:type="dcterms:W3CDTF">2018-02-11T23:34:00Z</dcterms:modified>
</cp:coreProperties>
</file>