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2F291" w14:textId="77777777" w:rsidR="00244DE6" w:rsidRPr="001C7A61" w:rsidRDefault="00244DE6" w:rsidP="006F6F15">
      <w:pPr>
        <w:pStyle w:val="Normaalivarjostus1-korostus11"/>
        <w:spacing w:line="480" w:lineRule="auto"/>
        <w:rPr>
          <w:rFonts w:cs="Times New Roman"/>
          <w:b/>
        </w:rPr>
      </w:pPr>
      <w:bookmarkStart w:id="0" w:name="_GoBack"/>
      <w:bookmarkEnd w:id="0"/>
    </w:p>
    <w:p w14:paraId="0BA00715" w14:textId="77777777" w:rsidR="006D6B7E" w:rsidRPr="001C7A61" w:rsidRDefault="006D6B7E" w:rsidP="006D6B7E">
      <w:pPr>
        <w:pStyle w:val="Normaalivarjostus1-korostus11"/>
        <w:spacing w:line="480" w:lineRule="auto"/>
        <w:rPr>
          <w:rFonts w:cs="Times New Roman"/>
          <w:b/>
        </w:rPr>
      </w:pPr>
    </w:p>
    <w:p w14:paraId="153C666E" w14:textId="77777777" w:rsidR="006D6B7E" w:rsidRPr="003524A3" w:rsidRDefault="006D6B7E" w:rsidP="006D6B7E">
      <w:pPr>
        <w:pStyle w:val="Normaalivarjostus1-korostus11"/>
        <w:spacing w:line="480" w:lineRule="auto"/>
        <w:rPr>
          <w:rFonts w:cs="Times New Roman"/>
          <w:b/>
        </w:rPr>
      </w:pPr>
      <w:r w:rsidRPr="003524A3">
        <w:rPr>
          <w:rFonts w:cs="Times New Roman"/>
          <w:b/>
        </w:rPr>
        <w:t xml:space="preserve">ADOLESCENT CANNABIS USE, BASELINE PRODROMAL SYMPTOMS AND THE RISK OF PSYCHOSIS </w:t>
      </w:r>
    </w:p>
    <w:p w14:paraId="49324D79" w14:textId="77777777" w:rsidR="006D6B7E" w:rsidRPr="003524A3" w:rsidRDefault="006D6B7E" w:rsidP="006D6B7E">
      <w:pPr>
        <w:pStyle w:val="Normaalivarjostus1-korostus11"/>
        <w:spacing w:line="480" w:lineRule="auto"/>
        <w:rPr>
          <w:rFonts w:cs="Times New Roman"/>
        </w:rPr>
      </w:pPr>
    </w:p>
    <w:p w14:paraId="29D2E7AF" w14:textId="77777777" w:rsidR="006D6B7E" w:rsidRPr="003524A3" w:rsidRDefault="006D6B7E" w:rsidP="006D6B7E">
      <w:pPr>
        <w:pStyle w:val="Normaalivarjostus1-korostus11"/>
        <w:spacing w:line="480" w:lineRule="auto"/>
        <w:rPr>
          <w:rStyle w:val="EimitnB"/>
          <w:rFonts w:cs="Times New Roman"/>
          <w:sz w:val="20"/>
          <w:szCs w:val="20"/>
          <w:lang w:val="fi-FI"/>
        </w:rPr>
      </w:pPr>
      <w:r w:rsidRPr="003524A3">
        <w:rPr>
          <w:rStyle w:val="EimitnA"/>
          <w:rFonts w:cs="Times New Roman"/>
          <w:lang w:val="fi-FI"/>
        </w:rPr>
        <w:t xml:space="preserve">ANTTI MUSTONEN, </w:t>
      </w:r>
      <w:r w:rsidRPr="003524A3">
        <w:rPr>
          <w:rStyle w:val="EimitnB"/>
          <w:rFonts w:cs="Times New Roman"/>
          <w:lang w:val="pt-PT"/>
        </w:rPr>
        <w:t>SOLJA NIEMELÄ</w:t>
      </w:r>
      <w:r w:rsidRPr="003524A3">
        <w:rPr>
          <w:rStyle w:val="EimitnA"/>
          <w:rFonts w:cs="Times New Roman"/>
          <w:lang w:val="fi-FI"/>
        </w:rPr>
        <w:t xml:space="preserve">, TANJA NORDSTRÖM, GRAHAM K. MURRAY, PIRJO MÄKI, ERIKA JÄÄSKELÄINEN, </w:t>
      </w:r>
      <w:r w:rsidRPr="003524A3">
        <w:rPr>
          <w:rStyle w:val="EimitnB"/>
          <w:rFonts w:cs="Times New Roman"/>
          <w:lang w:val="pt-PT"/>
        </w:rPr>
        <w:t>JOUKO MIETTUNEN</w:t>
      </w:r>
    </w:p>
    <w:p w14:paraId="1B0EFE6A" w14:textId="77777777" w:rsidR="006D6B7E" w:rsidRPr="003524A3" w:rsidRDefault="006D6B7E" w:rsidP="006D6B7E">
      <w:pPr>
        <w:pStyle w:val="Normaalivarjostus1-korostus11"/>
        <w:spacing w:line="480" w:lineRule="auto"/>
        <w:rPr>
          <w:rFonts w:cs="Times New Roman"/>
          <w:lang w:val="fi-FI"/>
        </w:rPr>
      </w:pPr>
    </w:p>
    <w:p w14:paraId="2942FA2E" w14:textId="77777777" w:rsidR="006D6B7E" w:rsidRPr="003524A3" w:rsidRDefault="006D6B7E" w:rsidP="006D6B7E">
      <w:pPr>
        <w:pStyle w:val="Normaalivarjostus1-korostus1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360" w:lineRule="auto"/>
        <w:jc w:val="both"/>
        <w:rPr>
          <w:rStyle w:val="EimitnB"/>
          <w:rFonts w:cs="Times New Roman"/>
          <w:kern w:val="1"/>
        </w:rPr>
      </w:pPr>
      <w:r w:rsidRPr="003524A3">
        <w:rPr>
          <w:rStyle w:val="EimitnB"/>
          <w:rFonts w:cs="Times New Roman"/>
          <w:b/>
          <w:bCs/>
          <w:kern w:val="1"/>
          <w:lang w:val="fr-FR"/>
        </w:rPr>
        <w:t>Background</w:t>
      </w:r>
      <w:r w:rsidRPr="003524A3">
        <w:rPr>
          <w:rStyle w:val="EimitnB"/>
          <w:rFonts w:cs="Times New Roman"/>
          <w:b/>
          <w:bCs/>
          <w:kern w:val="1"/>
        </w:rPr>
        <w:t xml:space="preserve">: </w:t>
      </w:r>
      <w:r w:rsidRPr="003524A3">
        <w:rPr>
          <w:rFonts w:cs="Times New Roman"/>
        </w:rPr>
        <w:t>Association of cannabis use and the risk of psychosis has been studied extensively but the temporal order still remains controversial</w:t>
      </w:r>
      <w:r w:rsidRPr="003524A3">
        <w:rPr>
          <w:rStyle w:val="EimitnB"/>
          <w:rFonts w:cs="Times New Roman"/>
          <w:kern w:val="1"/>
        </w:rPr>
        <w:t>.</w:t>
      </w:r>
    </w:p>
    <w:p w14:paraId="0984901B" w14:textId="77777777" w:rsidR="006D6B7E" w:rsidRPr="003524A3" w:rsidRDefault="006D6B7E" w:rsidP="006D6B7E">
      <w:pPr>
        <w:pStyle w:val="Normaalivarjostus1-korostus1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360" w:lineRule="auto"/>
        <w:jc w:val="both"/>
        <w:rPr>
          <w:rStyle w:val="EimitnB"/>
          <w:rFonts w:cs="Times New Roman"/>
          <w:i/>
          <w:kern w:val="1"/>
        </w:rPr>
      </w:pPr>
    </w:p>
    <w:p w14:paraId="3D9903AC" w14:textId="77777777" w:rsidR="006D6B7E" w:rsidRPr="003524A3" w:rsidRDefault="006D6B7E" w:rsidP="006D6B7E">
      <w:pPr>
        <w:pStyle w:val="Normaalivarjostus1-korostus1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360" w:lineRule="auto"/>
        <w:jc w:val="both"/>
        <w:rPr>
          <w:rStyle w:val="EimitnB"/>
          <w:rFonts w:cs="Times New Roman"/>
          <w:kern w:val="1"/>
        </w:rPr>
      </w:pPr>
      <w:r w:rsidRPr="003524A3">
        <w:rPr>
          <w:rStyle w:val="EimitnB"/>
          <w:rFonts w:cs="Times New Roman"/>
          <w:b/>
          <w:bCs/>
          <w:kern w:val="1"/>
        </w:rPr>
        <w:t xml:space="preserve">Aim: </w:t>
      </w:r>
      <w:r w:rsidRPr="003524A3">
        <w:rPr>
          <w:rStyle w:val="EimitnB"/>
          <w:rFonts w:cs="Times New Roman"/>
          <w:kern w:val="1"/>
        </w:rPr>
        <w:t>To examine the association between cannabis use in adolescence and the risk of psychosis after adjustment for prodromal symptoms and other potential confounders.</w:t>
      </w:r>
    </w:p>
    <w:p w14:paraId="322EA93D" w14:textId="77777777" w:rsidR="006D6B7E" w:rsidRPr="003524A3" w:rsidRDefault="006D6B7E" w:rsidP="006D6B7E">
      <w:pPr>
        <w:pStyle w:val="Normaalivarjostus1-korostus1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360" w:lineRule="auto"/>
        <w:jc w:val="both"/>
        <w:rPr>
          <w:rStyle w:val="EimitnB"/>
          <w:rFonts w:cs="Times New Roman"/>
          <w:kern w:val="1"/>
        </w:rPr>
      </w:pPr>
    </w:p>
    <w:p w14:paraId="431F5523" w14:textId="3FE6034A" w:rsidR="006D6B7E" w:rsidRPr="003524A3" w:rsidRDefault="006D6B7E" w:rsidP="006D6B7E">
      <w:pPr>
        <w:pStyle w:val="Normaalivarjostus1-korostus1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360" w:lineRule="auto"/>
        <w:jc w:val="both"/>
        <w:rPr>
          <w:rStyle w:val="EimitnB"/>
          <w:rFonts w:cs="Times New Roman"/>
          <w:b/>
          <w:bCs/>
          <w:kern w:val="1"/>
        </w:rPr>
      </w:pPr>
      <w:r w:rsidRPr="003524A3">
        <w:rPr>
          <w:rStyle w:val="EimitnB"/>
          <w:rFonts w:cs="Times New Roman"/>
          <w:b/>
          <w:bCs/>
          <w:kern w:val="1"/>
        </w:rPr>
        <w:t xml:space="preserve">Methods: </w:t>
      </w:r>
      <w:r w:rsidRPr="003524A3">
        <w:rPr>
          <w:rStyle w:val="EimitnB"/>
          <w:rFonts w:cs="Times New Roman"/>
          <w:kern w:val="1"/>
        </w:rPr>
        <w:t>The sample (N=6,</w:t>
      </w:r>
      <w:r w:rsidR="00647913" w:rsidRPr="003524A3">
        <w:rPr>
          <w:rStyle w:val="EimitnB"/>
          <w:rFonts w:cs="Times New Roman"/>
          <w:kern w:val="1"/>
        </w:rPr>
        <w:t>534</w:t>
      </w:r>
      <w:r w:rsidRPr="003524A3">
        <w:rPr>
          <w:rStyle w:val="EimitnB"/>
          <w:rFonts w:cs="Times New Roman"/>
          <w:kern w:val="1"/>
        </w:rPr>
        <w:t xml:space="preserve">) was composed of the prospective general population-based Northern Finland Birth Cohort of 1986. Information on prodromal symptoms of psychosis and cannabis use was collected using questionnaires at age 15-16 years. Subjects were followed up for ICD-10 psychotic disorders until age </w:t>
      </w:r>
      <w:r w:rsidR="006F444A" w:rsidRPr="003524A3">
        <w:rPr>
          <w:rStyle w:val="EimitnB"/>
          <w:rFonts w:cs="Times New Roman"/>
          <w:kern w:val="1"/>
        </w:rPr>
        <w:t>30</w:t>
      </w:r>
      <w:r w:rsidRPr="003524A3">
        <w:rPr>
          <w:rStyle w:val="EimitnB"/>
          <w:rFonts w:cs="Times New Roman"/>
          <w:kern w:val="1"/>
        </w:rPr>
        <w:t xml:space="preserve"> years using </w:t>
      </w:r>
      <w:r w:rsidRPr="003524A3">
        <w:rPr>
          <w:rFonts w:cs="Times New Roman"/>
          <w:kern w:val="1"/>
        </w:rPr>
        <w:t>nationwide registers</w:t>
      </w:r>
      <w:r w:rsidRPr="003524A3">
        <w:rPr>
          <w:rStyle w:val="EimitnB"/>
          <w:rFonts w:cs="Times New Roman"/>
          <w:kern w:val="1"/>
        </w:rPr>
        <w:t>.</w:t>
      </w:r>
    </w:p>
    <w:p w14:paraId="24120099" w14:textId="77777777" w:rsidR="006D6B7E" w:rsidRPr="003524A3" w:rsidRDefault="006D6B7E" w:rsidP="006D6B7E">
      <w:pPr>
        <w:pStyle w:val="Normaalivarjostus1-korostus1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360" w:lineRule="auto"/>
        <w:jc w:val="both"/>
        <w:rPr>
          <w:rStyle w:val="EimitnB"/>
          <w:rFonts w:cs="Times New Roman"/>
          <w:b/>
          <w:bCs/>
          <w:kern w:val="1"/>
        </w:rPr>
      </w:pPr>
    </w:p>
    <w:p w14:paraId="61ADC219" w14:textId="4ADB9343" w:rsidR="006D6B7E" w:rsidRPr="003524A3" w:rsidRDefault="006D6B7E" w:rsidP="006D6B7E">
      <w:pPr>
        <w:pStyle w:val="Normaalivarjostus1-korostus1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360" w:lineRule="auto"/>
        <w:jc w:val="both"/>
        <w:rPr>
          <w:rStyle w:val="EimitnB"/>
          <w:rFonts w:cs="Times New Roman"/>
          <w:kern w:val="1"/>
        </w:rPr>
      </w:pPr>
      <w:r w:rsidRPr="003524A3">
        <w:rPr>
          <w:rStyle w:val="EimitnB"/>
          <w:rFonts w:cs="Times New Roman"/>
          <w:b/>
          <w:bCs/>
          <w:kern w:val="1"/>
        </w:rPr>
        <w:t xml:space="preserve">Results: </w:t>
      </w:r>
      <w:r w:rsidRPr="003524A3">
        <w:rPr>
          <w:rStyle w:val="EimitnB"/>
          <w:rFonts w:cs="Times New Roman"/>
          <w:kern w:val="1"/>
        </w:rPr>
        <w:t>The risk of psychosis was elevated in subjects who had tried cannabis 5 times or more (Hazard Ratio</w:t>
      </w:r>
      <w:r w:rsidR="005654A1" w:rsidRPr="003524A3">
        <w:rPr>
          <w:rStyle w:val="EimitnB"/>
          <w:rFonts w:cs="Times New Roman"/>
          <w:kern w:val="1"/>
        </w:rPr>
        <w:t>,</w:t>
      </w:r>
      <w:r w:rsidRPr="003524A3">
        <w:rPr>
          <w:rStyle w:val="EimitnB"/>
          <w:rFonts w:cs="Times New Roman"/>
          <w:kern w:val="1"/>
        </w:rPr>
        <w:t xml:space="preserve"> HR=</w:t>
      </w:r>
      <w:r w:rsidR="006F444A" w:rsidRPr="003524A3">
        <w:rPr>
          <w:rStyle w:val="EimitnB"/>
          <w:rFonts w:cs="Times New Roman"/>
          <w:bCs/>
          <w:kern w:val="1"/>
        </w:rPr>
        <w:t>6</w:t>
      </w:r>
      <w:r w:rsidRPr="003524A3">
        <w:rPr>
          <w:rStyle w:val="EimitnB"/>
          <w:rFonts w:cs="Times New Roman"/>
          <w:bCs/>
          <w:kern w:val="1"/>
        </w:rPr>
        <w:t>.</w:t>
      </w:r>
      <w:r w:rsidR="006F444A" w:rsidRPr="003524A3">
        <w:rPr>
          <w:rStyle w:val="EimitnB"/>
          <w:rFonts w:cs="Times New Roman"/>
          <w:bCs/>
          <w:kern w:val="1"/>
        </w:rPr>
        <w:t>5</w:t>
      </w:r>
      <w:r w:rsidRPr="003524A3">
        <w:rPr>
          <w:rStyle w:val="EimitnB"/>
          <w:rFonts w:cs="Times New Roman"/>
          <w:bCs/>
          <w:kern w:val="1"/>
        </w:rPr>
        <w:t>; 95%CI=</w:t>
      </w:r>
      <w:r w:rsidR="006F444A" w:rsidRPr="003524A3">
        <w:rPr>
          <w:rStyle w:val="EimitnB"/>
          <w:rFonts w:cs="Times New Roman"/>
          <w:bCs/>
          <w:kern w:val="1"/>
        </w:rPr>
        <w:t>3.0</w:t>
      </w:r>
      <w:r w:rsidRPr="003524A3">
        <w:rPr>
          <w:rStyle w:val="EimitnB"/>
          <w:rFonts w:cs="Times New Roman"/>
          <w:bCs/>
          <w:kern w:val="1"/>
        </w:rPr>
        <w:t>-1</w:t>
      </w:r>
      <w:r w:rsidR="006F444A" w:rsidRPr="003524A3">
        <w:rPr>
          <w:rStyle w:val="EimitnB"/>
          <w:rFonts w:cs="Times New Roman"/>
          <w:bCs/>
          <w:kern w:val="1"/>
        </w:rPr>
        <w:t>3</w:t>
      </w:r>
      <w:r w:rsidRPr="003524A3">
        <w:rPr>
          <w:rStyle w:val="EimitnB"/>
          <w:rFonts w:cs="Times New Roman"/>
          <w:bCs/>
          <w:kern w:val="1"/>
        </w:rPr>
        <w:t xml:space="preserve">.9). </w:t>
      </w:r>
      <w:r w:rsidRPr="003524A3">
        <w:rPr>
          <w:rStyle w:val="EimitnB"/>
          <w:rFonts w:cs="Times New Roman"/>
          <w:kern w:val="1"/>
        </w:rPr>
        <w:t>The association remained statistically significant even when adjusted for prodromal symptoms,</w:t>
      </w:r>
      <w:r w:rsidR="00FA02CC" w:rsidRPr="003524A3">
        <w:rPr>
          <w:rStyle w:val="EimitnB"/>
          <w:rFonts w:cs="Times New Roman"/>
          <w:kern w:val="1"/>
        </w:rPr>
        <w:t xml:space="preserve"> other substance use and</w:t>
      </w:r>
      <w:r w:rsidRPr="003524A3">
        <w:rPr>
          <w:rStyle w:val="EimitnB"/>
          <w:rFonts w:cs="Times New Roman"/>
          <w:kern w:val="1"/>
        </w:rPr>
        <w:t xml:space="preserve"> parental psychosis </w:t>
      </w:r>
      <w:r w:rsidRPr="003524A3">
        <w:rPr>
          <w:rStyle w:val="EimitnB"/>
          <w:rFonts w:cs="Times New Roman"/>
          <w:color w:val="000000" w:themeColor="text1"/>
          <w:kern w:val="1"/>
        </w:rPr>
        <w:t>(HR=</w:t>
      </w:r>
      <w:r w:rsidR="006F444A" w:rsidRPr="003524A3">
        <w:rPr>
          <w:rStyle w:val="EimitnB"/>
          <w:rFonts w:cs="Times New Roman"/>
          <w:color w:val="000000" w:themeColor="text1"/>
          <w:kern w:val="1"/>
        </w:rPr>
        <w:t>3</w:t>
      </w:r>
      <w:r w:rsidRPr="003524A3">
        <w:rPr>
          <w:rStyle w:val="EimitnB"/>
          <w:rFonts w:cs="Times New Roman"/>
          <w:color w:val="000000" w:themeColor="text1"/>
          <w:kern w:val="1"/>
        </w:rPr>
        <w:t>.</w:t>
      </w:r>
      <w:r w:rsidR="006F444A" w:rsidRPr="003524A3">
        <w:rPr>
          <w:rStyle w:val="EimitnB"/>
          <w:rFonts w:cs="Times New Roman"/>
          <w:color w:val="000000" w:themeColor="text1"/>
          <w:kern w:val="1"/>
        </w:rPr>
        <w:t>0</w:t>
      </w:r>
      <w:r w:rsidR="004068FA" w:rsidRPr="003524A3">
        <w:rPr>
          <w:rStyle w:val="EimitnB"/>
          <w:rFonts w:cs="Times New Roman"/>
          <w:color w:val="000000" w:themeColor="text1"/>
          <w:kern w:val="1"/>
        </w:rPr>
        <w:t>;</w:t>
      </w:r>
      <w:r w:rsidRPr="003524A3">
        <w:rPr>
          <w:rStyle w:val="EimitnB"/>
          <w:rFonts w:cs="Times New Roman"/>
          <w:color w:val="000000" w:themeColor="text1"/>
          <w:kern w:val="1"/>
        </w:rPr>
        <w:t xml:space="preserve"> 1.</w:t>
      </w:r>
      <w:r w:rsidR="006F444A" w:rsidRPr="003524A3">
        <w:rPr>
          <w:rStyle w:val="EimitnB"/>
          <w:rFonts w:cs="Times New Roman"/>
          <w:color w:val="000000" w:themeColor="text1"/>
          <w:kern w:val="1"/>
        </w:rPr>
        <w:t>1</w:t>
      </w:r>
      <w:r w:rsidRPr="003524A3">
        <w:rPr>
          <w:rStyle w:val="EimitnB"/>
          <w:rFonts w:cs="Times New Roman"/>
          <w:color w:val="000000" w:themeColor="text1"/>
          <w:kern w:val="1"/>
        </w:rPr>
        <w:t>-</w:t>
      </w:r>
      <w:r w:rsidR="006F444A" w:rsidRPr="003524A3">
        <w:rPr>
          <w:rStyle w:val="EimitnB"/>
          <w:rFonts w:cs="Times New Roman"/>
          <w:color w:val="000000" w:themeColor="text1"/>
          <w:kern w:val="1"/>
        </w:rPr>
        <w:t>8</w:t>
      </w:r>
      <w:r w:rsidRPr="003524A3">
        <w:rPr>
          <w:rStyle w:val="EimitnB"/>
          <w:rFonts w:cs="Times New Roman"/>
          <w:color w:val="000000" w:themeColor="text1"/>
          <w:kern w:val="1"/>
        </w:rPr>
        <w:t>.</w:t>
      </w:r>
      <w:r w:rsidR="006F444A" w:rsidRPr="003524A3">
        <w:rPr>
          <w:rStyle w:val="EimitnB"/>
          <w:rFonts w:cs="Times New Roman"/>
          <w:color w:val="000000" w:themeColor="text1"/>
          <w:kern w:val="1"/>
        </w:rPr>
        <w:t>0</w:t>
      </w:r>
      <w:r w:rsidRPr="003524A3">
        <w:rPr>
          <w:rStyle w:val="EimitnB"/>
          <w:rFonts w:cs="Times New Roman"/>
          <w:color w:val="000000" w:themeColor="text1"/>
          <w:kern w:val="1"/>
        </w:rPr>
        <w:t xml:space="preserve">). </w:t>
      </w:r>
    </w:p>
    <w:p w14:paraId="61FC3516" w14:textId="77777777" w:rsidR="006D6B7E" w:rsidRPr="003524A3" w:rsidRDefault="006D6B7E" w:rsidP="006D6B7E">
      <w:pPr>
        <w:pStyle w:val="Normaalivarjostus1-korostus1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360" w:lineRule="auto"/>
        <w:jc w:val="both"/>
        <w:rPr>
          <w:rStyle w:val="EimitnB"/>
          <w:rFonts w:cs="Times New Roman"/>
          <w:b/>
          <w:bCs/>
          <w:kern w:val="1"/>
        </w:rPr>
      </w:pPr>
    </w:p>
    <w:p w14:paraId="238D7E70" w14:textId="2B2D682F" w:rsidR="006D6B7E" w:rsidRPr="003524A3" w:rsidRDefault="006D6B7E" w:rsidP="006D6B7E">
      <w:pPr>
        <w:pStyle w:val="Normaalivarjostus1-korostus1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360" w:lineRule="auto"/>
        <w:jc w:val="both"/>
        <w:rPr>
          <w:rStyle w:val="EimitnB"/>
          <w:rFonts w:cs="Times New Roman"/>
          <w:kern w:val="1"/>
        </w:rPr>
      </w:pPr>
      <w:r w:rsidRPr="003524A3">
        <w:rPr>
          <w:rStyle w:val="EimitnB"/>
          <w:rFonts w:cs="Times New Roman"/>
          <w:b/>
          <w:bCs/>
          <w:kern w:val="1"/>
        </w:rPr>
        <w:t xml:space="preserve">Conclusions: </w:t>
      </w:r>
      <w:r w:rsidRPr="003524A3">
        <w:rPr>
          <w:rStyle w:val="EimitnB"/>
          <w:rFonts w:cs="Times New Roman"/>
          <w:kern w:val="1"/>
        </w:rPr>
        <w:t xml:space="preserve">Adolescent cannabis use is associated with increased risk of psychosis even after adjustment for baseline prodromal symptoms, parental psychosis and </w:t>
      </w:r>
      <w:r w:rsidR="006D14E2" w:rsidRPr="003524A3">
        <w:rPr>
          <w:rStyle w:val="EimitnB"/>
          <w:rFonts w:cs="Times New Roman"/>
          <w:kern w:val="1"/>
        </w:rPr>
        <w:t>other substance use.</w:t>
      </w:r>
    </w:p>
    <w:p w14:paraId="06384251" w14:textId="77777777" w:rsidR="006D6B7E" w:rsidRPr="003524A3" w:rsidRDefault="006D6B7E" w:rsidP="006D6B7E">
      <w:pPr>
        <w:pStyle w:val="Normaalivarjostus1-korostus11"/>
        <w:spacing w:line="480" w:lineRule="auto"/>
        <w:rPr>
          <w:rStyle w:val="EimitnB"/>
          <w:rFonts w:cs="Times New Roman"/>
          <w:b/>
          <w:bCs/>
          <w:i/>
          <w:kern w:val="1"/>
          <w:lang w:val="fr-FR"/>
        </w:rPr>
      </w:pPr>
    </w:p>
    <w:p w14:paraId="3754D6AC" w14:textId="77777777" w:rsidR="006D6B7E" w:rsidRPr="003524A3" w:rsidRDefault="006D6B7E" w:rsidP="006D6B7E">
      <w:pPr>
        <w:pStyle w:val="Normaalivarjostus1-korostus11"/>
        <w:spacing w:line="480" w:lineRule="auto"/>
        <w:rPr>
          <w:rFonts w:cs="Times New Roman"/>
        </w:rPr>
      </w:pPr>
    </w:p>
    <w:p w14:paraId="4CBC55A2" w14:textId="77777777" w:rsidR="006D6B7E" w:rsidRPr="003524A3" w:rsidRDefault="006D6B7E" w:rsidP="006D6B7E">
      <w:pPr>
        <w:pStyle w:val="Normaalivarjostus1-korostus11"/>
        <w:spacing w:line="480" w:lineRule="auto"/>
        <w:rPr>
          <w:rFonts w:cs="Times New Roman"/>
        </w:rPr>
      </w:pPr>
    </w:p>
    <w:p w14:paraId="702DF6D3" w14:textId="77777777" w:rsidR="006D6B7E" w:rsidRPr="003524A3" w:rsidRDefault="006D6B7E" w:rsidP="006D6B7E">
      <w:pPr>
        <w:rPr>
          <w:b/>
          <w:color w:val="000000"/>
          <w:bdr w:val="nil"/>
          <w:lang w:val="en-US"/>
        </w:rPr>
      </w:pPr>
      <w:r w:rsidRPr="003524A3">
        <w:rPr>
          <w:b/>
          <w:lang w:val="en-US"/>
        </w:rPr>
        <w:br w:type="page"/>
      </w:r>
    </w:p>
    <w:p w14:paraId="2E62E7BA" w14:textId="77777777" w:rsidR="006D6B7E" w:rsidRPr="003524A3" w:rsidRDefault="006D6B7E" w:rsidP="006D6B7E">
      <w:pPr>
        <w:pStyle w:val="Normaalivarjostus1-korostus11"/>
        <w:spacing w:line="480" w:lineRule="auto"/>
        <w:rPr>
          <w:rFonts w:cs="Times New Roman"/>
          <w:i/>
          <w:color w:val="FF0000"/>
        </w:rPr>
      </w:pPr>
      <w:r w:rsidRPr="003524A3">
        <w:rPr>
          <w:rFonts w:cs="Times New Roman"/>
          <w:color w:val="000000" w:themeColor="text1"/>
        </w:rPr>
        <w:lastRenderedPageBreak/>
        <w:t xml:space="preserve">Increasing evidence points towards a dose-response relationship between the level of cannabis use and the risk for psychotic outcomes </w:t>
      </w:r>
      <w:r w:rsidRPr="003524A3">
        <w:rPr>
          <w:rFonts w:cs="Times New Roman"/>
          <w:color w:val="000000" w:themeColor="text1"/>
        </w:rPr>
        <w:fldChar w:fldCharType="begin"/>
      </w:r>
      <w:r w:rsidRPr="003524A3">
        <w:rPr>
          <w:rFonts w:cs="Times New Roman"/>
          <w:color w:val="000000" w:themeColor="text1"/>
        </w:rPr>
        <w:instrText>ADDIN RW.CITE{{175 Marconi,A. 2016; 36 Henquet,C. 2005; 37 Moore,T.H. 2007; 38 Semple,D.M. 2005}}</w:instrText>
      </w:r>
      <w:r w:rsidRPr="003524A3">
        <w:rPr>
          <w:rFonts w:cs="Times New Roman"/>
          <w:color w:val="000000" w:themeColor="text1"/>
        </w:rPr>
        <w:fldChar w:fldCharType="separate"/>
      </w:r>
      <w:r w:rsidRPr="003524A3">
        <w:rPr>
          <w:rFonts w:cs="Times New Roman"/>
          <w:color w:val="000000" w:themeColor="text1"/>
        </w:rPr>
        <w:t>(1-4)</w:t>
      </w:r>
      <w:r w:rsidRPr="003524A3">
        <w:rPr>
          <w:rFonts w:cs="Times New Roman"/>
          <w:color w:val="000000" w:themeColor="text1"/>
        </w:rPr>
        <w:fldChar w:fldCharType="end"/>
      </w:r>
      <w:r w:rsidRPr="003524A3">
        <w:rPr>
          <w:rFonts w:cs="Times New Roman"/>
          <w:color w:val="000000" w:themeColor="text1"/>
        </w:rPr>
        <w:t xml:space="preserve">, and also indicates that cannabis use results in earlier onset of psychosis </w:t>
      </w:r>
      <w:r w:rsidRPr="003524A3">
        <w:rPr>
          <w:rFonts w:cs="Times New Roman"/>
          <w:color w:val="000000" w:themeColor="text1"/>
        </w:rPr>
        <w:fldChar w:fldCharType="begin"/>
      </w:r>
      <w:r w:rsidRPr="003524A3">
        <w:rPr>
          <w:rFonts w:cs="Times New Roman"/>
          <w:color w:val="000000" w:themeColor="text1"/>
        </w:rPr>
        <w:instrText>ADDIN RW.CITE{{121 Large,M. 2011; 130 Myles,N. 2012}}</w:instrText>
      </w:r>
      <w:r w:rsidRPr="003524A3">
        <w:rPr>
          <w:rFonts w:cs="Times New Roman"/>
          <w:color w:val="000000" w:themeColor="text1"/>
        </w:rPr>
        <w:fldChar w:fldCharType="separate"/>
      </w:r>
      <w:r w:rsidRPr="003524A3">
        <w:rPr>
          <w:rFonts w:cs="Times New Roman"/>
          <w:color w:val="000000" w:themeColor="text1"/>
        </w:rPr>
        <w:t>(5,6)</w:t>
      </w:r>
      <w:r w:rsidRPr="003524A3">
        <w:rPr>
          <w:rFonts w:cs="Times New Roman"/>
          <w:color w:val="000000" w:themeColor="text1"/>
        </w:rPr>
        <w:fldChar w:fldCharType="end"/>
      </w:r>
      <w:r w:rsidRPr="003524A3">
        <w:rPr>
          <w:rFonts w:cs="Times New Roman"/>
          <w:color w:val="000000" w:themeColor="text1"/>
        </w:rPr>
        <w:t xml:space="preserve">. Most longitudinal studies have taken reverse causation into account by excluding individuals with pre-existing psychotic symptoms, which could have led to overestimates of the true association </w:t>
      </w:r>
      <w:r w:rsidRPr="003524A3">
        <w:rPr>
          <w:rFonts w:cs="Times New Roman"/>
          <w:color w:val="000000" w:themeColor="text1"/>
        </w:rPr>
        <w:fldChar w:fldCharType="begin"/>
      </w:r>
      <w:r w:rsidRPr="003524A3">
        <w:rPr>
          <w:rFonts w:cs="Times New Roman"/>
          <w:color w:val="000000" w:themeColor="text1"/>
        </w:rPr>
        <w:instrText>ADDIN RW.CITE{{133 Gage,S.H. 2015}}</w:instrText>
      </w:r>
      <w:r w:rsidRPr="003524A3">
        <w:rPr>
          <w:rFonts w:cs="Times New Roman"/>
          <w:color w:val="000000" w:themeColor="text1"/>
        </w:rPr>
        <w:fldChar w:fldCharType="separate"/>
      </w:r>
      <w:r w:rsidRPr="003524A3">
        <w:rPr>
          <w:rFonts w:cs="Times New Roman"/>
          <w:color w:val="000000" w:themeColor="text1"/>
        </w:rPr>
        <w:t>(7)</w:t>
      </w:r>
      <w:r w:rsidRPr="003524A3">
        <w:rPr>
          <w:rFonts w:cs="Times New Roman"/>
          <w:color w:val="000000" w:themeColor="text1"/>
        </w:rPr>
        <w:fldChar w:fldCharType="end"/>
      </w:r>
      <w:r w:rsidRPr="003524A3">
        <w:rPr>
          <w:rFonts w:cs="Times New Roman"/>
          <w:color w:val="000000" w:themeColor="text1"/>
        </w:rPr>
        <w:t xml:space="preserve">. Moreover, most of these previous studies have focused on psychotic symptoms rather than psychotic illness per se. Several studies have examined the impact of psychotic baseline severity in relation to the cannabis use-psychosis association, e.g. </w:t>
      </w:r>
      <w:r w:rsidRPr="003524A3">
        <w:rPr>
          <w:rFonts w:cs="Times New Roman"/>
          <w:color w:val="000000" w:themeColor="text1"/>
        </w:rPr>
        <w:fldChar w:fldCharType="begin"/>
      </w:r>
      <w:r w:rsidRPr="003524A3">
        <w:rPr>
          <w:rFonts w:cs="Times New Roman"/>
          <w:color w:val="000000" w:themeColor="text1"/>
        </w:rPr>
        <w:instrText>ADDIN RW.CITE{{103 Arseneault,L. 2002; 183 Henquet,C. 2005; 176 Kelley,M.E. 2016; 174 Bechtold,J. 2016}}</w:instrText>
      </w:r>
      <w:r w:rsidRPr="003524A3">
        <w:rPr>
          <w:rFonts w:cs="Times New Roman"/>
          <w:color w:val="000000" w:themeColor="text1"/>
        </w:rPr>
        <w:fldChar w:fldCharType="separate"/>
      </w:r>
      <w:r w:rsidRPr="003524A3">
        <w:rPr>
          <w:rFonts w:cs="Times New Roman"/>
          <w:color w:val="000000" w:themeColor="text1"/>
        </w:rPr>
        <w:t>(8-11)</w:t>
      </w:r>
      <w:r w:rsidRPr="003524A3">
        <w:rPr>
          <w:rFonts w:cs="Times New Roman"/>
          <w:color w:val="000000" w:themeColor="text1"/>
        </w:rPr>
        <w:fldChar w:fldCharType="end"/>
      </w:r>
      <w:r w:rsidRPr="003524A3">
        <w:rPr>
          <w:rFonts w:cs="Times New Roman"/>
          <w:color w:val="000000" w:themeColor="text1"/>
        </w:rPr>
        <w:t>. To our knowledge, there is only one prospective study examining cannabis use and psychosis diagnosis (schizophreniform syndrome) that has taken baseline psychotic (prodromal) symptoms into account as a potential confounder before or at the time of cannabis use (8). Furthermore</w:t>
      </w:r>
      <w:r w:rsidRPr="003524A3">
        <w:rPr>
          <w:rFonts w:cs="Times New Roman"/>
        </w:rPr>
        <w:t xml:space="preserve">, cannabis use often co-occurs with other types of substance use, which may also have an impact on the psychosis outcome </w:t>
      </w:r>
      <w:r w:rsidRPr="003524A3">
        <w:rPr>
          <w:rFonts w:cs="Times New Roman"/>
        </w:rPr>
        <w:fldChar w:fldCharType="begin"/>
      </w:r>
      <w:r w:rsidRPr="003524A3">
        <w:rPr>
          <w:rFonts w:cs="Times New Roman"/>
        </w:rPr>
        <w:instrText>ADDIN RW.CITE{{177 Auther,A.M. 2015}}</w:instrText>
      </w:r>
      <w:r w:rsidRPr="003524A3">
        <w:rPr>
          <w:rFonts w:cs="Times New Roman"/>
        </w:rPr>
        <w:fldChar w:fldCharType="separate"/>
      </w:r>
      <w:r w:rsidRPr="003524A3">
        <w:rPr>
          <w:rFonts w:cs="Times New Roman"/>
        </w:rPr>
        <w:t>(12)</w:t>
      </w:r>
      <w:r w:rsidRPr="003524A3">
        <w:rPr>
          <w:rFonts w:cs="Times New Roman"/>
        </w:rPr>
        <w:fldChar w:fldCharType="end"/>
      </w:r>
      <w:r w:rsidRPr="003524A3">
        <w:rPr>
          <w:rFonts w:cs="Times New Roman"/>
        </w:rPr>
        <w:t xml:space="preserve">. </w:t>
      </w:r>
    </w:p>
    <w:p w14:paraId="236093C7" w14:textId="04295504" w:rsidR="006D6B7E" w:rsidRPr="003524A3" w:rsidRDefault="006D6B7E" w:rsidP="006D6B7E">
      <w:pPr>
        <w:pStyle w:val="Normaalivarjostus1-korostus11"/>
        <w:spacing w:line="480" w:lineRule="auto"/>
        <w:rPr>
          <w:rFonts w:cs="Times New Roman"/>
        </w:rPr>
      </w:pPr>
      <w:r w:rsidRPr="003524A3">
        <w:rPr>
          <w:rFonts w:cs="Times New Roman"/>
        </w:rPr>
        <w:tab/>
        <w:t xml:space="preserve">The aim of this study was to examine the predictive association between adolescent cannabis use at age 15-16 years and the risk of subsequent psychosis by the age of </w:t>
      </w:r>
      <w:r w:rsidR="006F444A" w:rsidRPr="003524A3">
        <w:rPr>
          <w:rFonts w:cs="Times New Roman"/>
        </w:rPr>
        <w:t>30</w:t>
      </w:r>
      <w:r w:rsidRPr="003524A3">
        <w:rPr>
          <w:rFonts w:cs="Times New Roman"/>
        </w:rPr>
        <w:t xml:space="preserve"> years in the Northern Finland Birth Cohort Study 1986 (NFBC</w:t>
      </w:r>
      <w:r w:rsidR="00442311" w:rsidRPr="003524A3">
        <w:rPr>
          <w:rFonts w:cs="Times New Roman"/>
        </w:rPr>
        <w:t xml:space="preserve"> </w:t>
      </w:r>
      <w:r w:rsidRPr="003524A3">
        <w:rPr>
          <w:rFonts w:cs="Times New Roman"/>
        </w:rPr>
        <w:t xml:space="preserve">1986). An association between cannabis use and prodromal symptoms in adolescence has been reported previously in the NFBC 1986 </w:t>
      </w:r>
      <w:r w:rsidRPr="003524A3">
        <w:rPr>
          <w:rFonts w:cs="Times New Roman"/>
        </w:rPr>
        <w:fldChar w:fldCharType="begin"/>
      </w:r>
      <w:r w:rsidRPr="003524A3">
        <w:rPr>
          <w:rFonts w:cs="Times New Roman"/>
        </w:rPr>
        <w:instrText>ADDIN RW.CITE{{41 Miettunen,J. 2008}}</w:instrText>
      </w:r>
      <w:r w:rsidRPr="003524A3">
        <w:rPr>
          <w:rFonts w:cs="Times New Roman"/>
        </w:rPr>
        <w:fldChar w:fldCharType="separate"/>
      </w:r>
      <w:r w:rsidRPr="003524A3">
        <w:rPr>
          <w:rFonts w:cs="Times New Roman"/>
        </w:rPr>
        <w:t>(13)</w:t>
      </w:r>
      <w:r w:rsidRPr="003524A3">
        <w:rPr>
          <w:rFonts w:cs="Times New Roman"/>
        </w:rPr>
        <w:fldChar w:fldCharType="end"/>
      </w:r>
      <w:r w:rsidRPr="003524A3">
        <w:rPr>
          <w:rFonts w:cs="Times New Roman"/>
        </w:rPr>
        <w:t xml:space="preserve">. We hypothesized that cannabis use increases the risk for psychosis independently of baseline prodromal symptoms, parental psychosis, </w:t>
      </w:r>
      <w:r w:rsidRPr="003524A3">
        <w:rPr>
          <w:rStyle w:val="EimitnB"/>
          <w:rFonts w:cs="Times New Roman"/>
          <w:iCs/>
        </w:rPr>
        <w:t xml:space="preserve">and other forms of substance use including </w:t>
      </w:r>
      <w:r w:rsidR="00EC7A01" w:rsidRPr="003524A3">
        <w:rPr>
          <w:rStyle w:val="EimitnB"/>
          <w:rFonts w:cs="Times New Roman"/>
          <w:iCs/>
        </w:rPr>
        <w:t>daily tobacco</w:t>
      </w:r>
      <w:r w:rsidRPr="003524A3">
        <w:rPr>
          <w:rStyle w:val="EimitnB"/>
          <w:rFonts w:cs="Times New Roman"/>
          <w:iCs/>
        </w:rPr>
        <w:t xml:space="preserve"> smoking</w:t>
      </w:r>
      <w:r w:rsidRPr="003524A3">
        <w:rPr>
          <w:rFonts w:cs="Times New Roman"/>
        </w:rPr>
        <w:t>.</w:t>
      </w:r>
    </w:p>
    <w:p w14:paraId="4B11FE87" w14:textId="77777777" w:rsidR="006D6B7E" w:rsidRPr="003524A3" w:rsidRDefault="006D6B7E" w:rsidP="006D6B7E">
      <w:pPr>
        <w:pStyle w:val="Normaalivarjostus1-korostus11"/>
        <w:spacing w:line="480" w:lineRule="auto"/>
        <w:rPr>
          <w:rFonts w:cs="Times New Roman"/>
        </w:rPr>
      </w:pPr>
    </w:p>
    <w:p w14:paraId="0C5E5497" w14:textId="77777777" w:rsidR="006D6B7E" w:rsidRPr="003524A3" w:rsidRDefault="006D6B7E" w:rsidP="006D6B7E">
      <w:pPr>
        <w:pStyle w:val="Normaalivarjostus1-korostus11"/>
        <w:spacing w:line="480" w:lineRule="auto"/>
        <w:rPr>
          <w:rFonts w:cs="Times New Roman"/>
        </w:rPr>
      </w:pPr>
    </w:p>
    <w:p w14:paraId="19DFECA4" w14:textId="77777777" w:rsidR="006D6B7E" w:rsidRPr="003524A3" w:rsidRDefault="006D6B7E" w:rsidP="006D6B7E">
      <w:pPr>
        <w:pStyle w:val="Normaalivarjostus1-korostus11"/>
        <w:spacing w:line="480" w:lineRule="auto"/>
        <w:rPr>
          <w:rFonts w:cs="Times New Roman"/>
        </w:rPr>
      </w:pPr>
    </w:p>
    <w:p w14:paraId="3E860381" w14:textId="77777777" w:rsidR="006D6B7E" w:rsidRPr="003524A3" w:rsidRDefault="006D6B7E" w:rsidP="006D6B7E">
      <w:pPr>
        <w:pStyle w:val="Normaalivarjostus1-korostus11"/>
        <w:spacing w:line="480" w:lineRule="auto"/>
        <w:rPr>
          <w:rFonts w:cs="Times New Roman"/>
        </w:rPr>
      </w:pPr>
    </w:p>
    <w:p w14:paraId="364140FC" w14:textId="77777777" w:rsidR="006D6B7E" w:rsidRPr="003524A3" w:rsidRDefault="006D6B7E" w:rsidP="006D6B7E">
      <w:pPr>
        <w:pStyle w:val="Normaalivarjostus1-korostus11"/>
        <w:spacing w:line="480" w:lineRule="auto"/>
        <w:rPr>
          <w:rFonts w:cs="Times New Roman"/>
        </w:rPr>
      </w:pPr>
    </w:p>
    <w:p w14:paraId="0066C437" w14:textId="77777777" w:rsidR="006D6B7E" w:rsidRPr="003524A3" w:rsidRDefault="006D6B7E" w:rsidP="006D6B7E">
      <w:pPr>
        <w:pStyle w:val="Normaalivarjostus1-korostus11"/>
        <w:spacing w:line="480" w:lineRule="auto"/>
        <w:rPr>
          <w:rFonts w:cs="Times New Roman"/>
        </w:rPr>
      </w:pPr>
    </w:p>
    <w:p w14:paraId="01821C18" w14:textId="77777777" w:rsidR="006D6B7E" w:rsidRPr="003524A3" w:rsidRDefault="006D6B7E" w:rsidP="006D6B7E">
      <w:pPr>
        <w:pStyle w:val="Normaalivarjostus1-korostus11"/>
        <w:widowControl w:val="0"/>
        <w:suppressAutoHyphens/>
        <w:spacing w:line="480" w:lineRule="auto"/>
        <w:rPr>
          <w:rStyle w:val="EimitnB"/>
          <w:rFonts w:cs="Times New Roman"/>
          <w:b/>
          <w:bCs/>
          <w:kern w:val="1"/>
        </w:rPr>
      </w:pPr>
    </w:p>
    <w:p w14:paraId="777C7B57" w14:textId="77777777" w:rsidR="006D6B7E" w:rsidRPr="003524A3" w:rsidRDefault="006D6B7E" w:rsidP="006D6B7E">
      <w:pPr>
        <w:pStyle w:val="Normaalivarjostus1-korostus11"/>
        <w:widowControl w:val="0"/>
        <w:suppressAutoHyphens/>
        <w:spacing w:line="480" w:lineRule="auto"/>
        <w:rPr>
          <w:rStyle w:val="EimitnB"/>
          <w:rFonts w:cs="Times New Roman"/>
          <w:b/>
          <w:bCs/>
          <w:kern w:val="1"/>
        </w:rPr>
      </w:pPr>
    </w:p>
    <w:p w14:paraId="7D94B0C6" w14:textId="77777777" w:rsidR="006D6B7E" w:rsidRPr="003524A3" w:rsidRDefault="006D6B7E" w:rsidP="006D6B7E">
      <w:pPr>
        <w:pStyle w:val="Normaalivarjostus1-korostus11"/>
        <w:widowControl w:val="0"/>
        <w:suppressAutoHyphens/>
        <w:spacing w:line="480" w:lineRule="auto"/>
        <w:rPr>
          <w:rStyle w:val="EimitnB"/>
          <w:rFonts w:cs="Times New Roman"/>
          <w:b/>
          <w:bCs/>
          <w:kern w:val="1"/>
        </w:rPr>
      </w:pPr>
    </w:p>
    <w:p w14:paraId="4C4E9E61" w14:textId="77777777" w:rsidR="006D6B7E" w:rsidRPr="003524A3" w:rsidRDefault="006D6B7E" w:rsidP="006D6B7E">
      <w:pPr>
        <w:pStyle w:val="Normaalivarjostus1-korostus11"/>
        <w:widowControl w:val="0"/>
        <w:suppressAutoHyphens/>
        <w:spacing w:line="480" w:lineRule="auto"/>
        <w:rPr>
          <w:rStyle w:val="EimitnB"/>
          <w:rFonts w:cs="Times New Roman"/>
          <w:b/>
          <w:bCs/>
          <w:kern w:val="1"/>
        </w:rPr>
      </w:pPr>
    </w:p>
    <w:p w14:paraId="7F1ED237" w14:textId="77777777" w:rsidR="006D6B7E" w:rsidRPr="003524A3" w:rsidRDefault="006D6B7E" w:rsidP="006D6B7E">
      <w:pPr>
        <w:pStyle w:val="Normaalivarjostus1-korostus11"/>
        <w:widowControl w:val="0"/>
        <w:suppressAutoHyphens/>
        <w:spacing w:line="480" w:lineRule="auto"/>
        <w:outlineLvl w:val="0"/>
        <w:rPr>
          <w:rStyle w:val="EimitnB"/>
          <w:rFonts w:cs="Times New Roman"/>
          <w:b/>
          <w:bCs/>
          <w:kern w:val="1"/>
        </w:rPr>
      </w:pPr>
      <w:r w:rsidRPr="003524A3">
        <w:rPr>
          <w:rStyle w:val="EimitnB"/>
          <w:rFonts w:cs="Times New Roman"/>
          <w:b/>
          <w:bCs/>
          <w:kern w:val="1"/>
          <w:sz w:val="28"/>
          <w:szCs w:val="28"/>
        </w:rPr>
        <w:t>METHODS</w:t>
      </w:r>
    </w:p>
    <w:p w14:paraId="5C738629" w14:textId="77777777" w:rsidR="006D6B7E" w:rsidRPr="003524A3" w:rsidRDefault="006D6B7E" w:rsidP="006D6B7E">
      <w:pPr>
        <w:pStyle w:val="Normaalivarjostus1-korostus11"/>
        <w:widowControl w:val="0"/>
        <w:suppressAutoHyphens/>
        <w:spacing w:line="480" w:lineRule="auto"/>
        <w:outlineLvl w:val="0"/>
        <w:rPr>
          <w:rStyle w:val="EimitnB"/>
          <w:rFonts w:cs="Times New Roman"/>
          <w:b/>
          <w:bCs/>
          <w:kern w:val="1"/>
          <w:lang w:val="fr-FR"/>
        </w:rPr>
      </w:pPr>
      <w:r w:rsidRPr="003524A3">
        <w:rPr>
          <w:rStyle w:val="EimitnB"/>
          <w:rFonts w:cs="Times New Roman"/>
          <w:b/>
          <w:bCs/>
          <w:kern w:val="1"/>
          <w:lang w:val="fr-FR"/>
        </w:rPr>
        <w:t>Participants</w:t>
      </w:r>
    </w:p>
    <w:p w14:paraId="56EEA83D" w14:textId="4B40D6FB" w:rsidR="006D6B7E" w:rsidRPr="003524A3" w:rsidRDefault="006D6B7E" w:rsidP="006D6B7E">
      <w:pPr>
        <w:pStyle w:val="Normaalivarjostus1-korostus11"/>
        <w:widowControl w:val="0"/>
        <w:spacing w:after="240" w:line="480" w:lineRule="auto"/>
        <w:rPr>
          <w:rStyle w:val="EimitnB"/>
          <w:rFonts w:cs="Times New Roman"/>
          <w:kern w:val="1"/>
        </w:rPr>
      </w:pPr>
      <w:r w:rsidRPr="003524A3">
        <w:rPr>
          <w:rStyle w:val="EimitnB"/>
          <w:rFonts w:cs="Times New Roman"/>
          <w:kern w:val="1"/>
        </w:rPr>
        <w:t xml:space="preserve">The Northern Finland Birth Cohort (NFBC) 1986 is an ongoing follow-up study </w:t>
      </w:r>
      <w:r w:rsidRPr="003524A3">
        <w:rPr>
          <w:rFonts w:eastAsia="Times New Roman" w:cs="Times New Roman"/>
        </w:rPr>
        <w:t>including 99% of all births, comprising all the live bor</w:t>
      </w:r>
      <w:r w:rsidRPr="003524A3">
        <w:rPr>
          <w:rFonts w:eastAsia="Times New Roman" w:cs="Times New Roman"/>
          <w:color w:val="000000" w:themeColor="text1"/>
        </w:rPr>
        <w:t xml:space="preserve">n children (n=9,432) </w:t>
      </w:r>
      <w:r w:rsidRPr="003524A3">
        <w:rPr>
          <w:rStyle w:val="EimitnB"/>
          <w:rFonts w:cs="Times New Roman"/>
          <w:color w:val="000000" w:themeColor="text1"/>
          <w:kern w:val="1"/>
        </w:rPr>
        <w:t xml:space="preserve">from the two northernmost provinces in Finland </w:t>
      </w:r>
      <w:r w:rsidRPr="003524A3">
        <w:rPr>
          <w:rStyle w:val="EimitnB"/>
          <w:rFonts w:cs="Times New Roman"/>
          <w:color w:val="000000" w:themeColor="text1"/>
          <w:kern w:val="1"/>
        </w:rPr>
        <w:fldChar w:fldCharType="begin"/>
      </w:r>
      <w:r w:rsidRPr="003524A3">
        <w:rPr>
          <w:rStyle w:val="EimitnB"/>
          <w:rFonts w:cs="Times New Roman"/>
          <w:color w:val="000000" w:themeColor="text1"/>
          <w:kern w:val="1"/>
        </w:rPr>
        <w:instrText>ADDIN RW.CITE{{163 Jarvelin,M.R. 1993}}</w:instrText>
      </w:r>
      <w:r w:rsidRPr="003524A3">
        <w:rPr>
          <w:rStyle w:val="EimitnB"/>
          <w:rFonts w:cs="Times New Roman"/>
          <w:color w:val="000000" w:themeColor="text1"/>
          <w:kern w:val="1"/>
        </w:rPr>
        <w:fldChar w:fldCharType="separate"/>
      </w:r>
      <w:r w:rsidRPr="003524A3">
        <w:rPr>
          <w:rStyle w:val="EimitnB"/>
          <w:rFonts w:cs="Times New Roman"/>
          <w:color w:val="000000" w:themeColor="text1"/>
          <w:kern w:val="1"/>
        </w:rPr>
        <w:t>(14)</w:t>
      </w:r>
      <w:r w:rsidRPr="003524A3">
        <w:rPr>
          <w:rStyle w:val="EimitnB"/>
          <w:rFonts w:cs="Times New Roman"/>
          <w:color w:val="000000" w:themeColor="text1"/>
          <w:kern w:val="1"/>
        </w:rPr>
        <w:fldChar w:fldCharType="end"/>
      </w:r>
      <w:r w:rsidRPr="003524A3">
        <w:rPr>
          <w:rStyle w:val="EimitnB"/>
          <w:rFonts w:cs="Times New Roman"/>
          <w:color w:val="000000" w:themeColor="text1"/>
          <w:kern w:val="1"/>
        </w:rPr>
        <w:t xml:space="preserve">. In all, 7,344 (48.8% boys) participated in the follow-up study in 2001-2002, when the participants </w:t>
      </w:r>
      <w:r w:rsidRPr="003524A3">
        <w:rPr>
          <w:rStyle w:val="EimitnB"/>
          <w:rFonts w:cs="Times New Roman"/>
          <w:color w:val="auto"/>
          <w:kern w:val="1"/>
        </w:rPr>
        <w:t xml:space="preserve">were aged 15-16 years. Participants who signed the informed consent form and answered the questions on cannabis use were included in the present study. </w:t>
      </w:r>
      <w:r w:rsidRPr="003524A3">
        <w:rPr>
          <w:rStyle w:val="EimitnB"/>
          <w:rFonts w:cs="Times New Roman"/>
          <w:color w:val="auto"/>
          <w:kern w:val="1"/>
          <w:shd w:val="clear" w:color="auto" w:fill="FFFFFF"/>
        </w:rPr>
        <w:t>Adolescents who had received a psychosis diagnosis before the 15-16-year follow-up (n=</w:t>
      </w:r>
      <w:r w:rsidR="00FA02CC" w:rsidRPr="003524A3">
        <w:rPr>
          <w:rStyle w:val="EimitnB"/>
          <w:rFonts w:cs="Times New Roman"/>
          <w:color w:val="auto"/>
          <w:kern w:val="1"/>
          <w:shd w:val="clear" w:color="auto" w:fill="FFFFFF"/>
        </w:rPr>
        <w:t>10</w:t>
      </w:r>
      <w:r w:rsidRPr="003524A3">
        <w:rPr>
          <w:rStyle w:val="EimitnB"/>
          <w:rFonts w:cs="Times New Roman"/>
          <w:color w:val="auto"/>
          <w:kern w:val="1"/>
          <w:shd w:val="clear" w:color="auto" w:fill="FFFFFF"/>
        </w:rPr>
        <w:t>) were excluded from the study.</w:t>
      </w:r>
      <w:r w:rsidRPr="003524A3">
        <w:rPr>
          <w:rStyle w:val="EimitnB"/>
          <w:rFonts w:cs="Times New Roman"/>
          <w:color w:val="auto"/>
          <w:kern w:val="1"/>
        </w:rPr>
        <w:t xml:space="preserve"> The final sample included 6,</w:t>
      </w:r>
      <w:r w:rsidR="006F444A" w:rsidRPr="003524A3">
        <w:rPr>
          <w:rStyle w:val="EimitnB"/>
          <w:rFonts w:cs="Times New Roman"/>
          <w:color w:val="auto"/>
          <w:kern w:val="1"/>
          <w:lang w:val="nl-NL"/>
        </w:rPr>
        <w:t>534</w:t>
      </w:r>
      <w:r w:rsidRPr="003524A3">
        <w:rPr>
          <w:rStyle w:val="EimitnB"/>
          <w:rFonts w:cs="Times New Roman"/>
          <w:color w:val="auto"/>
          <w:kern w:val="1"/>
          <w:lang w:val="nl-NL"/>
        </w:rPr>
        <w:t xml:space="preserve"> individuals (4</w:t>
      </w:r>
      <w:r w:rsidR="006F444A" w:rsidRPr="003524A3">
        <w:rPr>
          <w:rStyle w:val="EimitnB"/>
          <w:rFonts w:cs="Times New Roman"/>
          <w:color w:val="auto"/>
          <w:kern w:val="1"/>
          <w:lang w:val="nl-NL"/>
        </w:rPr>
        <w:t>9</w:t>
      </w:r>
      <w:r w:rsidRPr="003524A3">
        <w:rPr>
          <w:rStyle w:val="EimitnB"/>
          <w:rFonts w:cs="Times New Roman"/>
          <w:color w:val="auto"/>
          <w:kern w:val="1"/>
          <w:lang w:val="nl-NL"/>
        </w:rPr>
        <w:t>.</w:t>
      </w:r>
      <w:r w:rsidR="006F444A" w:rsidRPr="003524A3">
        <w:rPr>
          <w:rStyle w:val="EimitnB"/>
          <w:rFonts w:cs="Times New Roman"/>
          <w:color w:val="auto"/>
          <w:kern w:val="1"/>
          <w:lang w:val="nl-NL"/>
        </w:rPr>
        <w:t>1</w:t>
      </w:r>
      <w:r w:rsidRPr="003524A3">
        <w:rPr>
          <w:rStyle w:val="EimitnB"/>
          <w:rFonts w:cs="Times New Roman"/>
          <w:color w:val="auto"/>
          <w:kern w:val="1"/>
          <w:lang w:val="nl-NL"/>
        </w:rPr>
        <w:t>%</w:t>
      </w:r>
      <w:r w:rsidRPr="003524A3">
        <w:rPr>
          <w:rStyle w:val="EimitnB"/>
          <w:rFonts w:cs="Times New Roman"/>
          <w:color w:val="auto"/>
          <w:kern w:val="1"/>
        </w:rPr>
        <w:t xml:space="preserve"> boys). Information on psychosis-related diagnoses was collected from the national registries until the end of 201</w:t>
      </w:r>
      <w:r w:rsidR="006F444A" w:rsidRPr="003524A3">
        <w:rPr>
          <w:rStyle w:val="EimitnB"/>
          <w:rFonts w:cs="Times New Roman"/>
          <w:color w:val="auto"/>
          <w:kern w:val="1"/>
        </w:rPr>
        <w:t>5</w:t>
      </w:r>
      <w:r w:rsidRPr="003524A3">
        <w:rPr>
          <w:rStyle w:val="EimitnB"/>
          <w:rFonts w:cs="Times New Roman"/>
          <w:color w:val="auto"/>
          <w:kern w:val="1"/>
        </w:rPr>
        <w:t xml:space="preserve">, i.e. by the age of </w:t>
      </w:r>
      <w:r w:rsidR="006F444A" w:rsidRPr="003524A3">
        <w:rPr>
          <w:rStyle w:val="EimitnB"/>
          <w:rFonts w:cs="Times New Roman"/>
          <w:color w:val="auto"/>
          <w:kern w:val="1"/>
        </w:rPr>
        <w:t>30</w:t>
      </w:r>
      <w:r w:rsidRPr="003524A3">
        <w:rPr>
          <w:rStyle w:val="EimitnB"/>
          <w:rFonts w:cs="Times New Roman"/>
          <w:color w:val="auto"/>
          <w:kern w:val="1"/>
        </w:rPr>
        <w:t xml:space="preserve"> years. </w:t>
      </w:r>
      <w:r w:rsidRPr="003524A3">
        <w:rPr>
          <w:rFonts w:cs="Times New Roman"/>
          <w:color w:val="auto"/>
          <w:kern w:val="1"/>
        </w:rPr>
        <w:t>The study was approved by the Ethics committee of the Northern Ostrobothnia Hospital District in Finland (</w:t>
      </w:r>
      <w:r w:rsidRPr="003524A3">
        <w:rPr>
          <w:rFonts w:cs="Times New Roman"/>
          <w:color w:val="auto"/>
        </w:rPr>
        <w:t>17</w:t>
      </w:r>
      <w:r w:rsidR="00D14AA8" w:rsidRPr="003524A3">
        <w:rPr>
          <w:rFonts w:cs="Times New Roman"/>
          <w:color w:val="auto"/>
        </w:rPr>
        <w:t xml:space="preserve"> May </w:t>
      </w:r>
      <w:r w:rsidRPr="003524A3">
        <w:rPr>
          <w:rFonts w:cs="Times New Roman"/>
          <w:color w:val="auto"/>
        </w:rPr>
        <w:t>2006).</w:t>
      </w:r>
      <w:r w:rsidRPr="003524A3">
        <w:rPr>
          <w:rFonts w:cs="Times New Roman"/>
          <w:color w:val="auto"/>
          <w:kern w:val="1"/>
        </w:rPr>
        <w:t xml:space="preserve"> </w:t>
      </w:r>
    </w:p>
    <w:p w14:paraId="1CB901BB" w14:textId="77777777" w:rsidR="006D6B7E" w:rsidRPr="003524A3" w:rsidRDefault="006D6B7E" w:rsidP="006D6B7E">
      <w:pPr>
        <w:pStyle w:val="Normaalivarjostus1-korostus11"/>
        <w:widowControl w:val="0"/>
        <w:spacing w:after="240" w:line="480" w:lineRule="auto"/>
        <w:rPr>
          <w:rFonts w:cs="Times New Roman"/>
        </w:rPr>
      </w:pPr>
      <w:r w:rsidRPr="003524A3">
        <w:rPr>
          <w:rFonts w:cs="Times New Roman"/>
        </w:rPr>
        <w:t>The data flow is shown in Figure 1.</w:t>
      </w:r>
    </w:p>
    <w:p w14:paraId="0084270C" w14:textId="77777777" w:rsidR="006D6B7E" w:rsidRPr="003524A3" w:rsidRDefault="006D6B7E" w:rsidP="006D6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textAlignment w:val="baseline"/>
        <w:rPr>
          <w:color w:val="000000"/>
          <w:sz w:val="20"/>
          <w:szCs w:val="20"/>
          <w:lang w:val="en-US"/>
        </w:rPr>
      </w:pPr>
      <w:r w:rsidRPr="003524A3">
        <w:rPr>
          <w:i/>
          <w:lang w:val="en-US"/>
        </w:rPr>
        <w:t xml:space="preserve">**insert figure 1 here** </w:t>
      </w:r>
    </w:p>
    <w:p w14:paraId="68DAAF1B" w14:textId="77777777" w:rsidR="006D6B7E" w:rsidRPr="003524A3" w:rsidRDefault="006D6B7E" w:rsidP="006D6B7E">
      <w:pPr>
        <w:pStyle w:val="Normaalivarjostus1-korostus11"/>
        <w:widowControl w:val="0"/>
        <w:spacing w:after="240" w:line="480" w:lineRule="auto"/>
        <w:rPr>
          <w:rFonts w:cs="Times New Roman"/>
          <w:i/>
        </w:rPr>
      </w:pPr>
    </w:p>
    <w:p w14:paraId="287C7E0C" w14:textId="77777777" w:rsidR="006D6B7E" w:rsidRPr="003524A3" w:rsidRDefault="006D6B7E" w:rsidP="006D6B7E">
      <w:pPr>
        <w:pStyle w:val="Normaalivarjostus1-korostus11"/>
        <w:widowControl w:val="0"/>
        <w:suppressAutoHyphens/>
        <w:spacing w:line="480" w:lineRule="auto"/>
        <w:outlineLvl w:val="0"/>
        <w:rPr>
          <w:rStyle w:val="EimitnB"/>
          <w:rFonts w:cs="Times New Roman"/>
          <w:b/>
          <w:bCs/>
          <w:kern w:val="1"/>
        </w:rPr>
      </w:pPr>
      <w:r w:rsidRPr="003524A3">
        <w:rPr>
          <w:rStyle w:val="EimitnB"/>
          <w:rFonts w:cs="Times New Roman"/>
          <w:b/>
          <w:bCs/>
          <w:kern w:val="1"/>
        </w:rPr>
        <w:t xml:space="preserve">Data collection </w:t>
      </w:r>
    </w:p>
    <w:p w14:paraId="4AFC4C21" w14:textId="4BBD517E" w:rsidR="006D6B7E" w:rsidRPr="003524A3" w:rsidRDefault="006D6B7E" w:rsidP="006D6B7E">
      <w:pPr>
        <w:pStyle w:val="Normaalivarjostus1-korostus11"/>
        <w:widowControl w:val="0"/>
        <w:suppressAutoHyphens/>
        <w:spacing w:line="480" w:lineRule="auto"/>
        <w:rPr>
          <w:rStyle w:val="EimitnB"/>
          <w:rFonts w:cs="Times New Roman"/>
          <w:kern w:val="1"/>
        </w:rPr>
      </w:pPr>
      <w:r w:rsidRPr="003524A3">
        <w:rPr>
          <w:rFonts w:cs="Times New Roman"/>
          <w:kern w:val="1"/>
        </w:rPr>
        <w:t xml:space="preserve">Data collection started prospectively before birth and has continued since </w:t>
      </w:r>
      <w:r w:rsidRPr="003524A3">
        <w:rPr>
          <w:rFonts w:cs="Times New Roman"/>
          <w:kern w:val="1"/>
        </w:rPr>
        <w:fldChar w:fldCharType="begin"/>
      </w:r>
      <w:r w:rsidRPr="003524A3">
        <w:rPr>
          <w:rFonts w:cs="Times New Roman"/>
          <w:kern w:val="1"/>
        </w:rPr>
        <w:instrText>ADDIN RW.CITE{{163 Jarvelin,M.R. 1993}}</w:instrText>
      </w:r>
      <w:r w:rsidRPr="003524A3">
        <w:rPr>
          <w:rFonts w:cs="Times New Roman"/>
          <w:kern w:val="1"/>
        </w:rPr>
        <w:fldChar w:fldCharType="separate"/>
      </w:r>
      <w:r w:rsidRPr="003524A3">
        <w:rPr>
          <w:rFonts w:cs="Times New Roman"/>
          <w:kern w:val="1"/>
        </w:rPr>
        <w:t>(14)</w:t>
      </w:r>
      <w:r w:rsidRPr="003524A3">
        <w:rPr>
          <w:rFonts w:cs="Times New Roman"/>
          <w:kern w:val="1"/>
        </w:rPr>
        <w:fldChar w:fldCharType="end"/>
      </w:r>
      <w:r w:rsidRPr="003524A3">
        <w:rPr>
          <w:rFonts w:cs="Times New Roman"/>
          <w:kern w:val="1"/>
        </w:rPr>
        <w:t>. A multidisciplinary NFBC field study was conducted when the adolescents were 15-16 years</w:t>
      </w:r>
      <w:r w:rsidR="00C31A40" w:rsidRPr="003524A3">
        <w:rPr>
          <w:rFonts w:cs="Times New Roman"/>
          <w:kern w:val="1"/>
        </w:rPr>
        <w:t xml:space="preserve"> of age</w:t>
      </w:r>
      <w:r w:rsidRPr="003524A3">
        <w:rPr>
          <w:rFonts w:cs="Times New Roman"/>
          <w:kern w:val="1"/>
        </w:rPr>
        <w:t xml:space="preserve"> (15). </w:t>
      </w:r>
      <w:r w:rsidRPr="003524A3">
        <w:rPr>
          <w:rStyle w:val="EimitnB"/>
          <w:rFonts w:cs="Times New Roman"/>
          <w:kern w:val="1"/>
        </w:rPr>
        <w:t>Data on substance abuse was collected in 2001-2002, in two different surveys. First, they received a postal questionnaire, which included questions on smoking habits.</w:t>
      </w:r>
      <w:r w:rsidRPr="003524A3">
        <w:rPr>
          <w:rStyle w:val="EimitnB"/>
          <w:rFonts w:cs="Times New Roman"/>
          <w:i/>
          <w:kern w:val="1"/>
        </w:rPr>
        <w:t xml:space="preserve"> </w:t>
      </w:r>
      <w:r w:rsidRPr="003524A3">
        <w:rPr>
          <w:rStyle w:val="EimitnB"/>
          <w:rFonts w:cs="Times New Roman"/>
          <w:kern w:val="1"/>
        </w:rPr>
        <w:t xml:space="preserve">Thereafter, all the participants were invited to a </w:t>
      </w:r>
      <w:r w:rsidR="003F416E" w:rsidRPr="003524A3">
        <w:rPr>
          <w:rStyle w:val="EimitnB"/>
          <w:rFonts w:cs="Times New Roman"/>
          <w:kern w:val="1"/>
        </w:rPr>
        <w:t>field study</w:t>
      </w:r>
      <w:r w:rsidRPr="003524A3">
        <w:rPr>
          <w:rStyle w:val="EimitnB"/>
          <w:rFonts w:cs="Times New Roman"/>
          <w:kern w:val="1"/>
        </w:rPr>
        <w:t xml:space="preserve"> where they completed self-report questionnaires including questions on prodromal symptoms for psychosis (PROD-screen) </w:t>
      </w:r>
      <w:r w:rsidRPr="003524A3">
        <w:rPr>
          <w:rStyle w:val="EimitnB"/>
          <w:rFonts w:cs="Times New Roman"/>
          <w:kern w:val="1"/>
        </w:rPr>
        <w:fldChar w:fldCharType="begin"/>
      </w:r>
      <w:r w:rsidRPr="003524A3">
        <w:rPr>
          <w:rStyle w:val="EimitnB"/>
          <w:rFonts w:cs="Times New Roman"/>
          <w:kern w:val="1"/>
        </w:rPr>
        <w:instrText>ADDIN RW.CITE{{102 Heinimaa,M. 2003}}</w:instrText>
      </w:r>
      <w:r w:rsidRPr="003524A3">
        <w:rPr>
          <w:rStyle w:val="EimitnB"/>
          <w:rFonts w:cs="Times New Roman"/>
          <w:kern w:val="1"/>
        </w:rPr>
        <w:fldChar w:fldCharType="separate"/>
      </w:r>
      <w:r w:rsidRPr="003524A3">
        <w:rPr>
          <w:rStyle w:val="EimitnB"/>
          <w:rFonts w:cs="Times New Roman"/>
          <w:kern w:val="1"/>
        </w:rPr>
        <w:t>(16)</w:t>
      </w:r>
      <w:r w:rsidRPr="003524A3">
        <w:rPr>
          <w:rStyle w:val="EimitnB"/>
          <w:rFonts w:cs="Times New Roman"/>
          <w:kern w:val="1"/>
        </w:rPr>
        <w:fldChar w:fldCharType="end"/>
      </w:r>
      <w:r w:rsidRPr="003524A3">
        <w:rPr>
          <w:rStyle w:val="EimitnB"/>
          <w:rFonts w:cs="Times New Roman"/>
          <w:kern w:val="1"/>
        </w:rPr>
        <w:t xml:space="preserve">, on alcohol use and illicit substance use. For more detailed information about the study design, see figure 1 and the NFBC webpage (15). </w:t>
      </w:r>
    </w:p>
    <w:p w14:paraId="4C01698D" w14:textId="77777777" w:rsidR="006D6B7E" w:rsidRPr="003524A3" w:rsidRDefault="006D6B7E" w:rsidP="006D6B7E">
      <w:pPr>
        <w:pStyle w:val="Normaalivarjostus1-korostus11"/>
        <w:widowControl w:val="0"/>
        <w:suppressAutoHyphens/>
        <w:spacing w:line="480" w:lineRule="auto"/>
        <w:rPr>
          <w:rStyle w:val="EimitnB"/>
          <w:rFonts w:cs="Times New Roman"/>
          <w:b/>
          <w:kern w:val="1"/>
        </w:rPr>
      </w:pPr>
    </w:p>
    <w:p w14:paraId="6D3B1EB6" w14:textId="77777777" w:rsidR="006D6B7E" w:rsidRPr="003524A3" w:rsidRDefault="006D6B7E" w:rsidP="006D6B7E">
      <w:pPr>
        <w:pStyle w:val="Normaalivarjostus1-korostus11"/>
        <w:widowControl w:val="0"/>
        <w:suppressAutoHyphens/>
        <w:spacing w:line="480" w:lineRule="auto"/>
        <w:rPr>
          <w:rStyle w:val="EimitnB"/>
          <w:rFonts w:cs="Times New Roman"/>
          <w:b/>
          <w:kern w:val="1"/>
        </w:rPr>
      </w:pPr>
    </w:p>
    <w:p w14:paraId="101619D1" w14:textId="77777777" w:rsidR="006D6B7E" w:rsidRPr="003524A3" w:rsidRDefault="006D6B7E" w:rsidP="006D6B7E">
      <w:pPr>
        <w:pStyle w:val="Normaalivarjostus1-korostus11"/>
        <w:widowControl w:val="0"/>
        <w:suppressAutoHyphens/>
        <w:spacing w:line="480" w:lineRule="auto"/>
        <w:rPr>
          <w:rStyle w:val="EimitnB"/>
          <w:rFonts w:cs="Times New Roman"/>
          <w:b/>
          <w:kern w:val="1"/>
        </w:rPr>
      </w:pPr>
    </w:p>
    <w:p w14:paraId="3AE91768" w14:textId="77777777" w:rsidR="006D6B7E" w:rsidRPr="003524A3" w:rsidRDefault="006D6B7E" w:rsidP="006D6B7E">
      <w:pPr>
        <w:pStyle w:val="Normaalivarjostus1-korostus11"/>
        <w:widowControl w:val="0"/>
        <w:suppressAutoHyphens/>
        <w:spacing w:line="480" w:lineRule="auto"/>
        <w:outlineLvl w:val="0"/>
        <w:rPr>
          <w:rStyle w:val="EimitnB"/>
          <w:rFonts w:cs="Times New Roman"/>
          <w:b/>
          <w:kern w:val="1"/>
        </w:rPr>
      </w:pPr>
      <w:r w:rsidRPr="003524A3">
        <w:rPr>
          <w:rStyle w:val="EimitnB"/>
          <w:rFonts w:cs="Times New Roman"/>
          <w:b/>
          <w:kern w:val="1"/>
        </w:rPr>
        <w:t>Measures</w:t>
      </w:r>
    </w:p>
    <w:p w14:paraId="1B33B844" w14:textId="77777777" w:rsidR="006D6B7E" w:rsidRPr="003524A3" w:rsidRDefault="006D6B7E" w:rsidP="006D6B7E">
      <w:pPr>
        <w:pStyle w:val="Normaalivarjostus1-korostus11"/>
        <w:widowControl w:val="0"/>
        <w:suppressAutoHyphens/>
        <w:spacing w:line="480" w:lineRule="auto"/>
        <w:outlineLvl w:val="0"/>
        <w:rPr>
          <w:rStyle w:val="EimitnB"/>
          <w:rFonts w:cs="Times New Roman"/>
          <w:i/>
          <w:kern w:val="1"/>
        </w:rPr>
      </w:pPr>
      <w:r w:rsidRPr="003524A3">
        <w:rPr>
          <w:rStyle w:val="EimitnB"/>
          <w:rFonts w:cs="Times New Roman"/>
          <w:bCs/>
          <w:i/>
          <w:kern w:val="1"/>
        </w:rPr>
        <w:t>Cannabis use</w:t>
      </w:r>
    </w:p>
    <w:p w14:paraId="2A30C71F" w14:textId="0BA8CB45" w:rsidR="006D6B7E" w:rsidRPr="003524A3" w:rsidRDefault="006D6B7E" w:rsidP="006D6B7E">
      <w:pPr>
        <w:pStyle w:val="Normaalivarjostus1-korostus11"/>
        <w:widowControl w:val="0"/>
        <w:suppressAutoHyphens/>
        <w:spacing w:line="480" w:lineRule="auto"/>
        <w:rPr>
          <w:rStyle w:val="EimitnB"/>
          <w:rFonts w:cs="Times New Roman"/>
        </w:rPr>
      </w:pPr>
      <w:r w:rsidRPr="003524A3">
        <w:rPr>
          <w:rFonts w:cs="Times New Roman"/>
        </w:rPr>
        <w:t xml:space="preserve">The data on adolescent cannabis use was collected using questionnaires which the participants received during </w:t>
      </w:r>
      <w:r w:rsidR="003F416E" w:rsidRPr="003524A3">
        <w:rPr>
          <w:rFonts w:cs="Times New Roman"/>
          <w:color w:val="000000" w:themeColor="text1"/>
        </w:rPr>
        <w:t xml:space="preserve">the field study </w:t>
      </w:r>
      <w:r w:rsidRPr="003524A3">
        <w:rPr>
          <w:rFonts w:cs="Times New Roman"/>
        </w:rPr>
        <w:t xml:space="preserve">when they were aged </w:t>
      </w:r>
      <w:r w:rsidRPr="003524A3">
        <w:rPr>
          <w:rStyle w:val="EimitnB"/>
          <w:rFonts w:cs="Times New Roman"/>
          <w:kern w:val="1"/>
        </w:rPr>
        <w:t xml:space="preserve">15 to 16 years. The participants were asked </w:t>
      </w:r>
      <w:r w:rsidR="00442311" w:rsidRPr="003524A3">
        <w:rPr>
          <w:rStyle w:val="EimitnA"/>
          <w:rFonts w:cs="Times New Roman"/>
        </w:rPr>
        <w:t>‘</w:t>
      </w:r>
      <w:r w:rsidRPr="003524A3">
        <w:rPr>
          <w:rStyle w:val="EimitnB"/>
          <w:rFonts w:cs="Times New Roman"/>
          <w:kern w:val="1"/>
        </w:rPr>
        <w:t>Have you ever used marihuana or hashish?</w:t>
      </w:r>
      <w:r w:rsidR="00442311" w:rsidRPr="003524A3">
        <w:rPr>
          <w:rStyle w:val="EimitnA"/>
          <w:rFonts w:cs="Times New Roman"/>
        </w:rPr>
        <w:t>’</w:t>
      </w:r>
      <w:r w:rsidRPr="003524A3">
        <w:rPr>
          <w:rStyle w:val="EimitnB"/>
          <w:rFonts w:cs="Times New Roman"/>
          <w:kern w:val="1"/>
        </w:rPr>
        <w:t xml:space="preserve"> as dichotomized (no/yes) and with options: 1) never, 2) once, 3) 2-4 times, 4) 5 times or more, or 5) regularly.</w:t>
      </w:r>
      <w:r w:rsidRPr="003524A3">
        <w:rPr>
          <w:rStyle w:val="EimitnB"/>
          <w:rFonts w:cs="Times New Roman"/>
          <w:kern w:val="1"/>
          <w:shd w:val="clear" w:color="auto" w:fill="FFFFFF"/>
        </w:rPr>
        <w:t xml:space="preserve"> Options 4-5 were pooled due to small sample size in the two categories</w:t>
      </w:r>
      <w:r w:rsidRPr="003524A3">
        <w:rPr>
          <w:rFonts w:cs="Times New Roman"/>
        </w:rPr>
        <w:t xml:space="preserve"> </w:t>
      </w:r>
      <w:r w:rsidRPr="003524A3">
        <w:rPr>
          <w:rFonts w:cs="Times New Roman"/>
        </w:rPr>
        <w:fldChar w:fldCharType="begin"/>
      </w:r>
      <w:r w:rsidRPr="003524A3">
        <w:rPr>
          <w:rFonts w:cs="Times New Roman"/>
        </w:rPr>
        <w:instrText>ADDIN RW.CITE{{41 Miettunen,J. 2008}}</w:instrText>
      </w:r>
      <w:r w:rsidRPr="003524A3">
        <w:rPr>
          <w:rFonts w:cs="Times New Roman"/>
        </w:rPr>
        <w:fldChar w:fldCharType="separate"/>
      </w:r>
      <w:r w:rsidRPr="003524A3">
        <w:rPr>
          <w:rFonts w:cs="Times New Roman"/>
        </w:rPr>
        <w:t>(13)</w:t>
      </w:r>
      <w:r w:rsidRPr="003524A3">
        <w:rPr>
          <w:rFonts w:cs="Times New Roman"/>
        </w:rPr>
        <w:fldChar w:fldCharType="end"/>
      </w:r>
      <w:r w:rsidRPr="003524A3">
        <w:rPr>
          <w:rFonts w:cs="Times New Roman"/>
        </w:rPr>
        <w:t xml:space="preserve">. </w:t>
      </w:r>
    </w:p>
    <w:p w14:paraId="2C53AF81" w14:textId="77777777" w:rsidR="006D6B7E" w:rsidRPr="003524A3" w:rsidRDefault="006D6B7E" w:rsidP="006D6B7E">
      <w:pPr>
        <w:pStyle w:val="Normaalivarjostus1-korostus11"/>
        <w:widowControl w:val="0"/>
        <w:suppressAutoHyphens/>
        <w:spacing w:line="480" w:lineRule="auto"/>
        <w:rPr>
          <w:rStyle w:val="EimitnB"/>
          <w:rFonts w:cs="Times New Roman"/>
          <w:kern w:val="1"/>
          <w:shd w:val="clear" w:color="auto" w:fill="FFFFFF"/>
        </w:rPr>
      </w:pPr>
    </w:p>
    <w:p w14:paraId="2180A708" w14:textId="77777777" w:rsidR="006D6B7E" w:rsidRPr="003524A3" w:rsidRDefault="006D6B7E" w:rsidP="006D6B7E">
      <w:pPr>
        <w:pStyle w:val="Normaalivarjostus1-korostus11"/>
        <w:widowControl w:val="0"/>
        <w:suppressAutoHyphens/>
        <w:spacing w:line="480" w:lineRule="auto"/>
        <w:outlineLvl w:val="0"/>
        <w:rPr>
          <w:rStyle w:val="EimitnB"/>
          <w:rFonts w:cs="Times New Roman"/>
          <w:i/>
          <w:kern w:val="1"/>
          <w:shd w:val="clear" w:color="auto" w:fill="FFFFFF"/>
        </w:rPr>
      </w:pPr>
      <w:r w:rsidRPr="003524A3">
        <w:rPr>
          <w:rStyle w:val="EimitnB"/>
          <w:rFonts w:cs="Times New Roman"/>
          <w:bCs/>
          <w:i/>
          <w:kern w:val="1"/>
        </w:rPr>
        <w:t>Psychosis diagnoses</w:t>
      </w:r>
    </w:p>
    <w:p w14:paraId="5F94961A" w14:textId="612880A6" w:rsidR="006D6B7E" w:rsidRPr="003524A3" w:rsidRDefault="006D6B7E" w:rsidP="006D6B7E">
      <w:pPr>
        <w:pStyle w:val="Normaalivarjostus1-korostus11"/>
        <w:widowControl w:val="0"/>
        <w:suppressAutoHyphens/>
        <w:spacing w:line="480" w:lineRule="auto"/>
        <w:rPr>
          <w:rStyle w:val="EimitnB"/>
          <w:rFonts w:cs="Times New Roman"/>
          <w:kern w:val="1"/>
          <w:shd w:val="clear" w:color="auto" w:fill="FFFFFF"/>
        </w:rPr>
      </w:pPr>
      <w:r w:rsidRPr="003524A3">
        <w:rPr>
          <w:rStyle w:val="EimitnB"/>
          <w:rFonts w:cs="Times New Roman"/>
          <w:kern w:val="1"/>
          <w:shd w:val="clear" w:color="auto" w:fill="FFFFFF"/>
        </w:rPr>
        <w:t>Information on diagnosed non-organic psychoses (ICD-10: F20, F22-F29, F302, F312, F315, F323, F333) was gathered from nationwide registers: the Care Register for Health Care 2001-201</w:t>
      </w:r>
      <w:r w:rsidR="00FA02CC" w:rsidRPr="003524A3">
        <w:rPr>
          <w:rStyle w:val="EimitnB"/>
          <w:rFonts w:cs="Times New Roman"/>
          <w:kern w:val="1"/>
          <w:shd w:val="clear" w:color="auto" w:fill="FFFFFF"/>
        </w:rPr>
        <w:t>5</w:t>
      </w:r>
      <w:r w:rsidRPr="003524A3">
        <w:rPr>
          <w:rStyle w:val="EimitnB"/>
          <w:rFonts w:cs="Times New Roman"/>
          <w:kern w:val="1"/>
          <w:shd w:val="clear" w:color="auto" w:fill="FFFFFF"/>
        </w:rPr>
        <w:t xml:space="preserve"> and the Register of Primary Health Care Visits 2011-201</w:t>
      </w:r>
      <w:r w:rsidR="00FA02CC" w:rsidRPr="003524A3">
        <w:rPr>
          <w:rStyle w:val="EimitnB"/>
          <w:rFonts w:cs="Times New Roman"/>
          <w:kern w:val="1"/>
          <w:shd w:val="clear" w:color="auto" w:fill="FFFFFF"/>
        </w:rPr>
        <w:t>5</w:t>
      </w:r>
      <w:r w:rsidRPr="003524A3">
        <w:rPr>
          <w:rStyle w:val="EimitnB"/>
          <w:rFonts w:cs="Times New Roman"/>
          <w:kern w:val="1"/>
          <w:shd w:val="clear" w:color="auto" w:fill="FFFFFF"/>
        </w:rPr>
        <w:t xml:space="preserve"> of the National Institute for Health and Welfare, disability pensions of the Finnish Centre for Pensions 2001-201</w:t>
      </w:r>
      <w:r w:rsidR="00FA02CC" w:rsidRPr="003524A3">
        <w:rPr>
          <w:rStyle w:val="EimitnB"/>
          <w:rFonts w:cs="Times New Roman"/>
          <w:kern w:val="1"/>
          <w:shd w:val="clear" w:color="auto" w:fill="FFFFFF"/>
        </w:rPr>
        <w:t>5</w:t>
      </w:r>
      <w:r w:rsidRPr="003524A3">
        <w:rPr>
          <w:rStyle w:val="EimitnB"/>
          <w:rFonts w:cs="Times New Roman"/>
          <w:kern w:val="1"/>
          <w:shd w:val="clear" w:color="auto" w:fill="FFFFFF"/>
        </w:rPr>
        <w:t xml:space="preserve">, and the medication reimbursement register of the Social Insurance Institution of Finland 2001-2005. The Care Register contains data on patients discharged from inpatient care, and since 1998 also data on specialized outpatient care. The Register of Primary Health Care Visits covers all outpatient primary health care delivered in Finland. </w:t>
      </w:r>
      <w:r w:rsidRPr="003524A3">
        <w:rPr>
          <w:rStyle w:val="EimitnB"/>
          <w:rFonts w:cs="Times New Roman"/>
          <w:color w:val="auto"/>
          <w:kern w:val="1"/>
          <w:shd w:val="clear" w:color="auto" w:fill="FFFFFF"/>
        </w:rPr>
        <w:t xml:space="preserve">For more comprehensive information about the registers see Filatova et al. 2016 Supplement 1 </w:t>
      </w:r>
      <w:r w:rsidRPr="003524A3">
        <w:rPr>
          <w:rStyle w:val="EimitnB"/>
          <w:rFonts w:cs="Times New Roman"/>
          <w:color w:val="auto"/>
          <w:kern w:val="1"/>
          <w:shd w:val="clear" w:color="auto" w:fill="FFFFFF"/>
        </w:rPr>
        <w:fldChar w:fldCharType="begin"/>
      </w:r>
      <w:r w:rsidRPr="003524A3">
        <w:rPr>
          <w:rStyle w:val="EimitnB"/>
          <w:rFonts w:cs="Times New Roman"/>
          <w:color w:val="auto"/>
          <w:kern w:val="1"/>
          <w:shd w:val="clear" w:color="auto" w:fill="FFFFFF"/>
        </w:rPr>
        <w:instrText>ADDIN RW.CITE{{164 Filatova,S. 2016}}</w:instrText>
      </w:r>
      <w:r w:rsidRPr="003524A3">
        <w:rPr>
          <w:rStyle w:val="EimitnB"/>
          <w:rFonts w:cs="Times New Roman"/>
          <w:color w:val="auto"/>
          <w:kern w:val="1"/>
          <w:shd w:val="clear" w:color="auto" w:fill="FFFFFF"/>
        </w:rPr>
        <w:fldChar w:fldCharType="separate"/>
      </w:r>
      <w:r w:rsidRPr="003524A3">
        <w:rPr>
          <w:rStyle w:val="EimitnB"/>
          <w:rFonts w:cs="Times New Roman"/>
          <w:color w:val="auto"/>
          <w:kern w:val="1"/>
          <w:shd w:val="clear" w:color="auto" w:fill="FFFFFF"/>
        </w:rPr>
        <w:t>(17)</w:t>
      </w:r>
      <w:r w:rsidRPr="003524A3">
        <w:rPr>
          <w:rStyle w:val="EimitnB"/>
          <w:rFonts w:cs="Times New Roman"/>
          <w:color w:val="auto"/>
          <w:kern w:val="1"/>
          <w:shd w:val="clear" w:color="auto" w:fill="FFFFFF"/>
        </w:rPr>
        <w:fldChar w:fldCharType="end"/>
      </w:r>
      <w:r w:rsidRPr="003524A3">
        <w:rPr>
          <w:rStyle w:val="EimitnB"/>
          <w:rFonts w:cs="Times New Roman"/>
          <w:color w:val="auto"/>
          <w:kern w:val="1"/>
          <w:shd w:val="clear" w:color="auto" w:fill="FFFFFF"/>
        </w:rPr>
        <w:t>.</w:t>
      </w:r>
      <w:r w:rsidRPr="003524A3">
        <w:rPr>
          <w:rStyle w:val="EimitnB"/>
          <w:rFonts w:cs="Times New Roman"/>
          <w:color w:val="FF2D21"/>
          <w:kern w:val="1"/>
          <w:shd w:val="clear" w:color="auto" w:fill="FFFFFF"/>
        </w:rPr>
        <w:t xml:space="preserve"> </w:t>
      </w:r>
      <w:r w:rsidRPr="003524A3">
        <w:rPr>
          <w:rStyle w:val="EimitnB"/>
          <w:rFonts w:cs="Times New Roman"/>
          <w:color w:val="auto"/>
          <w:kern w:val="1"/>
          <w:shd w:val="clear" w:color="auto" w:fill="FFFFFF"/>
        </w:rPr>
        <w:t xml:space="preserve">Age at the time when psychosis was first detected was estimated as the onset age of psychosis. Cumulative incidence of psychoses was calculated. </w:t>
      </w:r>
    </w:p>
    <w:p w14:paraId="624F4620" w14:textId="77777777" w:rsidR="006D6B7E" w:rsidRPr="003524A3" w:rsidRDefault="006D6B7E" w:rsidP="006D6B7E">
      <w:pPr>
        <w:pStyle w:val="Normaalivarjostus1-korostus11"/>
        <w:widowControl w:val="0"/>
        <w:suppressAutoHyphens/>
        <w:spacing w:line="480" w:lineRule="auto"/>
        <w:rPr>
          <w:rStyle w:val="EimitnB"/>
          <w:rFonts w:cs="Times New Roman"/>
          <w:b/>
          <w:bCs/>
          <w:kern w:val="1"/>
          <w:shd w:val="clear" w:color="auto" w:fill="FFFFFF"/>
        </w:rPr>
      </w:pPr>
    </w:p>
    <w:p w14:paraId="16421BEF" w14:textId="77777777" w:rsidR="006D6B7E" w:rsidRPr="003524A3" w:rsidRDefault="006D6B7E" w:rsidP="006D6B7E">
      <w:pPr>
        <w:pStyle w:val="Normaalivarjostus1-korostus11"/>
        <w:widowControl w:val="0"/>
        <w:suppressAutoHyphens/>
        <w:spacing w:line="480" w:lineRule="auto"/>
        <w:outlineLvl w:val="0"/>
        <w:rPr>
          <w:rStyle w:val="EimitnB"/>
          <w:rFonts w:cs="Times New Roman"/>
          <w:bCs/>
          <w:i/>
          <w:kern w:val="1"/>
          <w:shd w:val="clear" w:color="auto" w:fill="FFFFFF"/>
        </w:rPr>
      </w:pPr>
      <w:r w:rsidRPr="003524A3">
        <w:rPr>
          <w:rStyle w:val="EimitnB"/>
          <w:rFonts w:cs="Times New Roman"/>
          <w:bCs/>
          <w:i/>
          <w:kern w:val="1"/>
          <w:shd w:val="clear" w:color="auto" w:fill="FFFFFF"/>
        </w:rPr>
        <w:t>Prodromal symptoms</w:t>
      </w:r>
    </w:p>
    <w:p w14:paraId="01365F4B" w14:textId="77777777" w:rsidR="006D6B7E" w:rsidRPr="003524A3" w:rsidRDefault="006D6B7E" w:rsidP="006D6B7E">
      <w:pPr>
        <w:pStyle w:val="Normaalivarjostus1-korostus11"/>
        <w:widowControl w:val="0"/>
        <w:suppressAutoHyphens/>
        <w:spacing w:line="480" w:lineRule="auto"/>
        <w:rPr>
          <w:rStyle w:val="EimitnB"/>
          <w:rFonts w:cs="Times New Roman"/>
          <w:b/>
          <w:bCs/>
          <w:kern w:val="1"/>
        </w:rPr>
      </w:pPr>
      <w:r w:rsidRPr="003524A3">
        <w:rPr>
          <w:rStyle w:val="EimitnB"/>
          <w:rFonts w:cs="Times New Roman"/>
          <w:kern w:val="1"/>
        </w:rPr>
        <w:t xml:space="preserve">The occurrence of prodromal symptoms during the previous six months were asked (no/yes) using the PROD-screen (16) when the cohort members were 15-16 years old. The PROD-questionnaire has 12 specific items (no/yes) rating e.g. feelings that something strange or inexplicable is taking place within oneself or in the environment, feelings that one is being followed or influenced in some special way, experience of thoughts running wild or difficulty in controlling the speed of </w:t>
      </w:r>
      <w:r w:rsidRPr="003524A3">
        <w:rPr>
          <w:rStyle w:val="EimitnB"/>
          <w:rFonts w:cs="Times New Roman"/>
          <w:kern w:val="1"/>
        </w:rPr>
        <w:lastRenderedPageBreak/>
        <w:t>thoughts. The sum of the questionnaire was used as a continuous variable in the analyses.</w:t>
      </w:r>
      <w:r w:rsidRPr="003524A3">
        <w:rPr>
          <w:rStyle w:val="EimitnB"/>
          <w:rFonts w:cs="Times New Roman"/>
          <w:b/>
          <w:bCs/>
          <w:kern w:val="1"/>
        </w:rPr>
        <w:t xml:space="preserve"> </w:t>
      </w:r>
    </w:p>
    <w:p w14:paraId="1DF26DF4" w14:textId="77777777" w:rsidR="006D6B7E" w:rsidRPr="003524A3" w:rsidRDefault="006D6B7E" w:rsidP="006D6B7E">
      <w:pPr>
        <w:pStyle w:val="Normaalivarjostus1-korostus11"/>
        <w:widowControl w:val="0"/>
        <w:suppressAutoHyphens/>
        <w:spacing w:line="480" w:lineRule="auto"/>
        <w:rPr>
          <w:rStyle w:val="EimitnB"/>
          <w:rFonts w:cs="Times New Roman"/>
          <w:b/>
          <w:bCs/>
          <w:kern w:val="1"/>
          <w:lang w:val="fr-FR"/>
        </w:rPr>
      </w:pPr>
    </w:p>
    <w:p w14:paraId="7870FBD6" w14:textId="77777777" w:rsidR="006D6B7E" w:rsidRPr="003524A3" w:rsidRDefault="006D6B7E" w:rsidP="006D6B7E">
      <w:pPr>
        <w:pStyle w:val="Normaalivarjostus1-korostus11"/>
        <w:widowControl w:val="0"/>
        <w:suppressAutoHyphens/>
        <w:spacing w:line="480" w:lineRule="auto"/>
        <w:outlineLvl w:val="0"/>
        <w:rPr>
          <w:rStyle w:val="EimitnB"/>
          <w:rFonts w:cs="Times New Roman"/>
          <w:i/>
          <w:iCs/>
          <w:kern w:val="1"/>
        </w:rPr>
      </w:pPr>
      <w:r w:rsidRPr="003524A3">
        <w:rPr>
          <w:rStyle w:val="EimitnB"/>
          <w:rFonts w:cs="Times New Roman"/>
          <w:i/>
          <w:iCs/>
          <w:kern w:val="1"/>
        </w:rPr>
        <w:t>Smoking and substance use other than cannabis</w:t>
      </w:r>
    </w:p>
    <w:p w14:paraId="217A300D" w14:textId="0A2B2E99" w:rsidR="006D6B7E" w:rsidRPr="003524A3" w:rsidRDefault="006D6B7E" w:rsidP="006D6B7E">
      <w:pPr>
        <w:pStyle w:val="Normaalivarjostus1-korostus11"/>
        <w:widowControl w:val="0"/>
        <w:spacing w:after="240" w:line="480" w:lineRule="auto"/>
        <w:rPr>
          <w:rFonts w:cs="Times New Roman"/>
        </w:rPr>
      </w:pPr>
      <w:r w:rsidRPr="003524A3">
        <w:rPr>
          <w:rStyle w:val="EimitnA"/>
          <w:rFonts w:cs="Times New Roman"/>
        </w:rPr>
        <w:t xml:space="preserve">Data on </w:t>
      </w:r>
      <w:r w:rsidR="00EC7A01" w:rsidRPr="003524A3">
        <w:rPr>
          <w:rStyle w:val="EimitnA"/>
          <w:rFonts w:cs="Times New Roman"/>
        </w:rPr>
        <w:t xml:space="preserve">tobacco </w:t>
      </w:r>
      <w:r w:rsidRPr="003524A3">
        <w:rPr>
          <w:rStyle w:val="EimitnA"/>
          <w:rFonts w:cs="Times New Roman"/>
        </w:rPr>
        <w:t xml:space="preserve">smoking, alcohol use, and use of illicit drugs or other intoxicants was collected at two points during the 15–16-year follow-up: information on regular </w:t>
      </w:r>
      <w:r w:rsidR="00EC7A01" w:rsidRPr="003524A3">
        <w:rPr>
          <w:rStyle w:val="EimitnA"/>
          <w:rFonts w:cs="Times New Roman"/>
        </w:rPr>
        <w:t xml:space="preserve">tobacco </w:t>
      </w:r>
      <w:r w:rsidRPr="003524A3">
        <w:rPr>
          <w:rStyle w:val="EimitnA"/>
          <w:rFonts w:cs="Times New Roman"/>
        </w:rPr>
        <w:t xml:space="preserve">smoking was ascertained in postal questionnaires and other data on substance use were collected in the questionnaire that the participants received during the </w:t>
      </w:r>
      <w:r w:rsidR="003F416E" w:rsidRPr="003524A3">
        <w:rPr>
          <w:rStyle w:val="EimitnA"/>
          <w:rFonts w:cs="Times New Roman"/>
        </w:rPr>
        <w:t>field study</w:t>
      </w:r>
      <w:r w:rsidRPr="003524A3">
        <w:rPr>
          <w:rStyle w:val="EimitnA"/>
          <w:rFonts w:cs="Times New Roman"/>
        </w:rPr>
        <w:t xml:space="preserve">. Daily </w:t>
      </w:r>
      <w:r w:rsidR="00EC7A01" w:rsidRPr="003524A3">
        <w:rPr>
          <w:rStyle w:val="EimitnA"/>
          <w:rFonts w:cs="Times New Roman"/>
        </w:rPr>
        <w:t>tobacco</w:t>
      </w:r>
      <w:r w:rsidRPr="003524A3">
        <w:rPr>
          <w:rStyle w:val="EimitnA"/>
          <w:rFonts w:cs="Times New Roman"/>
        </w:rPr>
        <w:t xml:space="preserve"> smoking was studied with the question ‘Are you currently smoking</w:t>
      </w:r>
      <w:r w:rsidR="00EC7A01" w:rsidRPr="003524A3">
        <w:rPr>
          <w:rStyle w:val="EimitnA"/>
          <w:rFonts w:cs="Times New Roman"/>
        </w:rPr>
        <w:t xml:space="preserve"> </w:t>
      </w:r>
      <w:r w:rsidR="001F7D15" w:rsidRPr="003524A3">
        <w:rPr>
          <w:rStyle w:val="EimitnA"/>
          <w:rFonts w:cs="Times New Roman"/>
        </w:rPr>
        <w:t>tobacco</w:t>
      </w:r>
      <w:r w:rsidRPr="003524A3">
        <w:rPr>
          <w:rStyle w:val="EimitnA"/>
          <w:rFonts w:cs="Times New Roman"/>
        </w:rPr>
        <w:t xml:space="preserve"> daily (no/yes)’.  Frequent drunkenness was questioned as subjective measure ‘Have you been drunk during the past year (</w:t>
      </w:r>
      <w:r w:rsidRPr="003524A3">
        <w:rPr>
          <w:rFonts w:cs="Times New Roman"/>
        </w:rPr>
        <w:t>0, 1-2, 3-5, 6-9, 10-19, 20-39 or 40 times or more)</w:t>
      </w:r>
      <w:r w:rsidRPr="003524A3">
        <w:rPr>
          <w:rStyle w:val="EimitnA"/>
          <w:rFonts w:cs="Times New Roman"/>
        </w:rPr>
        <w:t>’</w:t>
      </w:r>
      <w:r w:rsidRPr="003524A3">
        <w:rPr>
          <w:rFonts w:cs="Times New Roman"/>
        </w:rPr>
        <w:t>, but we categorized this as</w:t>
      </w:r>
      <w:r w:rsidRPr="003524A3">
        <w:rPr>
          <w:rStyle w:val="EimitnA"/>
          <w:rFonts w:cs="Times New Roman"/>
        </w:rPr>
        <w:t xml:space="preserve"> ‘Have you been drunk during the past year 10 times or more (no/yes)</w:t>
      </w:r>
      <w:r w:rsidR="00442311" w:rsidRPr="003524A3">
        <w:rPr>
          <w:rStyle w:val="EimitnA"/>
          <w:rFonts w:cs="Times New Roman"/>
        </w:rPr>
        <w:t>’</w:t>
      </w:r>
      <w:r w:rsidRPr="003524A3">
        <w:rPr>
          <w:rStyle w:val="EimitnA"/>
          <w:rFonts w:cs="Times New Roman"/>
        </w:rPr>
        <w:t>.</w:t>
      </w:r>
      <w:r w:rsidRPr="003524A3">
        <w:rPr>
          <w:rStyle w:val="EimitnA"/>
          <w:rFonts w:cs="Times New Roman"/>
          <w:color w:val="000000" w:themeColor="text1"/>
        </w:rPr>
        <w:t xml:space="preserve"> </w:t>
      </w:r>
      <w:r w:rsidRPr="003524A3">
        <w:rPr>
          <w:rStyle w:val="EimitnA"/>
          <w:rFonts w:cs="Times New Roman"/>
        </w:rPr>
        <w:t>Data were also collected on any use of other substances with several questions (no/yes)</w:t>
      </w:r>
      <w:r w:rsidRPr="003524A3">
        <w:rPr>
          <w:rStyle w:val="EimitnB"/>
          <w:rFonts w:cs="Times New Roman"/>
          <w:lang w:val="fr-FR"/>
        </w:rPr>
        <w:t xml:space="preserve">, e.g. prescription drug use, use of inhalants and illicit drugs. Because of the low number of users in each group, these were combined as </w:t>
      </w:r>
      <w:r w:rsidRPr="003524A3">
        <w:rPr>
          <w:rStyle w:val="EimitnA"/>
          <w:rFonts w:cs="Times New Roman"/>
        </w:rPr>
        <w:t>’</w:t>
      </w:r>
      <w:r w:rsidRPr="003524A3">
        <w:rPr>
          <w:rStyle w:val="EimitnB"/>
          <w:rFonts w:cs="Times New Roman"/>
          <w:iCs/>
        </w:rPr>
        <w:t>Other substance use (no/yes)</w:t>
      </w:r>
      <w:r w:rsidRPr="003524A3">
        <w:rPr>
          <w:rStyle w:val="EimitnA"/>
          <w:rFonts w:cs="Times New Roman"/>
        </w:rPr>
        <w:t>’</w:t>
      </w:r>
      <w:r w:rsidRPr="003524A3">
        <w:rPr>
          <w:rStyle w:val="EimitnB"/>
          <w:rFonts w:cs="Times New Roman"/>
          <w:iCs/>
        </w:rPr>
        <w:t xml:space="preserve">. </w:t>
      </w:r>
    </w:p>
    <w:p w14:paraId="679222C9" w14:textId="77777777" w:rsidR="006D6B7E" w:rsidRPr="003524A3" w:rsidRDefault="006D6B7E" w:rsidP="006D6B7E">
      <w:pPr>
        <w:pStyle w:val="Normaalivarjostus1-korostus11"/>
        <w:widowControl w:val="0"/>
        <w:spacing w:after="240" w:line="480" w:lineRule="auto"/>
        <w:outlineLvl w:val="0"/>
        <w:rPr>
          <w:rStyle w:val="EimitnB"/>
          <w:rFonts w:cs="Times New Roman"/>
          <w:i/>
          <w:iCs/>
        </w:rPr>
      </w:pPr>
      <w:r w:rsidRPr="003524A3">
        <w:rPr>
          <w:rStyle w:val="EimitnB"/>
          <w:rFonts w:cs="Times New Roman"/>
          <w:i/>
          <w:iCs/>
        </w:rPr>
        <w:t>Family structure</w:t>
      </w:r>
    </w:p>
    <w:p w14:paraId="6C4D5E78" w14:textId="77777777" w:rsidR="006D6B7E" w:rsidRPr="003524A3" w:rsidRDefault="006D6B7E" w:rsidP="006D6B7E">
      <w:pPr>
        <w:pStyle w:val="Normaalivarjostus1-korostus11"/>
        <w:widowControl w:val="0"/>
        <w:spacing w:after="240" w:line="480" w:lineRule="auto"/>
        <w:rPr>
          <w:rStyle w:val="EimitnB"/>
          <w:rFonts w:cs="Times New Roman"/>
          <w:i/>
          <w:iCs/>
        </w:rPr>
      </w:pPr>
      <w:r w:rsidRPr="003524A3">
        <w:rPr>
          <w:rStyle w:val="EimitnA"/>
          <w:rFonts w:cs="Times New Roman"/>
        </w:rPr>
        <w:t xml:space="preserve">Information on family structure was gathered by combining information collected from parents at birth and when the cohort member was aged 15–16. The classification of the family pattern included families with (1) both parents living with the subject all the time (intact families) and (2) other (non-intact) families </w:t>
      </w:r>
      <w:r w:rsidRPr="003524A3">
        <w:rPr>
          <w:rStyle w:val="EimitnA"/>
          <w:rFonts w:cs="Times New Roman"/>
        </w:rPr>
        <w:fldChar w:fldCharType="begin"/>
      </w:r>
      <w:r w:rsidRPr="003524A3">
        <w:rPr>
          <w:rStyle w:val="EimitnA"/>
          <w:rFonts w:cs="Times New Roman"/>
        </w:rPr>
        <w:instrText>ADDIN RW.CITE{{41 Miettunen,J. 2008}}</w:instrText>
      </w:r>
      <w:r w:rsidRPr="003524A3">
        <w:rPr>
          <w:rStyle w:val="EimitnA"/>
          <w:rFonts w:cs="Times New Roman"/>
        </w:rPr>
        <w:fldChar w:fldCharType="separate"/>
      </w:r>
      <w:r w:rsidRPr="003524A3">
        <w:rPr>
          <w:rStyle w:val="EimitnA"/>
          <w:rFonts w:cs="Times New Roman"/>
        </w:rPr>
        <w:t>(13)</w:t>
      </w:r>
      <w:r w:rsidRPr="003524A3">
        <w:rPr>
          <w:rStyle w:val="EimitnA"/>
          <w:rFonts w:cs="Times New Roman"/>
        </w:rPr>
        <w:fldChar w:fldCharType="end"/>
      </w:r>
      <w:r w:rsidRPr="003524A3">
        <w:rPr>
          <w:rStyle w:val="EimitnA"/>
          <w:rFonts w:cs="Times New Roman"/>
        </w:rPr>
        <w:t>.</w:t>
      </w:r>
    </w:p>
    <w:p w14:paraId="6F2E1F8C" w14:textId="77777777" w:rsidR="006D6B7E" w:rsidRPr="003524A3" w:rsidRDefault="006D6B7E" w:rsidP="006D6B7E">
      <w:pPr>
        <w:pStyle w:val="Normaalivarjostus1-korostus11"/>
        <w:widowControl w:val="0"/>
        <w:spacing w:after="240" w:line="480" w:lineRule="auto"/>
        <w:outlineLvl w:val="0"/>
        <w:rPr>
          <w:rStyle w:val="EimitnB"/>
          <w:rFonts w:cs="Times New Roman"/>
          <w:i/>
          <w:iCs/>
        </w:rPr>
      </w:pPr>
      <w:r w:rsidRPr="003524A3">
        <w:rPr>
          <w:rStyle w:val="EimitnB"/>
          <w:rFonts w:cs="Times New Roman"/>
          <w:i/>
          <w:iCs/>
        </w:rPr>
        <w:t>Place of residence</w:t>
      </w:r>
    </w:p>
    <w:p w14:paraId="577D24BC" w14:textId="25247386" w:rsidR="006D6B7E" w:rsidRPr="003524A3" w:rsidRDefault="006D6B7E" w:rsidP="006D6B7E">
      <w:pPr>
        <w:pStyle w:val="Normaalivarjostus1-korostus11"/>
        <w:widowControl w:val="0"/>
        <w:spacing w:after="240" w:line="480" w:lineRule="auto"/>
        <w:rPr>
          <w:rStyle w:val="EimitnB"/>
          <w:rFonts w:cs="Times New Roman"/>
          <w:i/>
          <w:iCs/>
        </w:rPr>
      </w:pPr>
      <w:r w:rsidRPr="003524A3">
        <w:rPr>
          <w:rStyle w:val="EimitnA"/>
          <w:rFonts w:cs="Times New Roman"/>
        </w:rPr>
        <w:t>Data were collected based on the population density of the residential area at age 15–16 years in order to account for possible confounding due place of residence. The variable was dichotomized in the analyses (urban vs. non-urban).</w:t>
      </w:r>
    </w:p>
    <w:p w14:paraId="76F72945" w14:textId="77777777" w:rsidR="006D6B7E" w:rsidRPr="003524A3" w:rsidRDefault="006D6B7E" w:rsidP="006D6B7E">
      <w:pPr>
        <w:pStyle w:val="Normaalivarjostus1-korostus11"/>
        <w:widowControl w:val="0"/>
        <w:spacing w:after="240" w:line="480" w:lineRule="auto"/>
        <w:outlineLvl w:val="0"/>
        <w:rPr>
          <w:rFonts w:cs="Times New Roman"/>
          <w:i/>
          <w:iCs/>
        </w:rPr>
      </w:pPr>
      <w:r w:rsidRPr="003524A3">
        <w:rPr>
          <w:rStyle w:val="EimitnB"/>
          <w:rFonts w:cs="Times New Roman"/>
          <w:i/>
          <w:iCs/>
        </w:rPr>
        <w:t>Socio-economic status of the family</w:t>
      </w:r>
    </w:p>
    <w:p w14:paraId="02F72844" w14:textId="77777777" w:rsidR="006D6B7E" w:rsidRPr="003524A3" w:rsidRDefault="006D6B7E" w:rsidP="006D6B7E">
      <w:pPr>
        <w:pStyle w:val="Normaalivarjostus1-korostus11"/>
        <w:widowControl w:val="0"/>
        <w:spacing w:after="240" w:line="480" w:lineRule="auto"/>
        <w:rPr>
          <w:rFonts w:cs="Times New Roman"/>
        </w:rPr>
      </w:pPr>
      <w:r w:rsidRPr="003524A3">
        <w:rPr>
          <w:rFonts w:cs="Times New Roman"/>
        </w:rPr>
        <w:t xml:space="preserve">The socio-economic status of the family was estimated by the highest education level achieved by either parent when the child was aged 15–16. This variable was categorized as: professionals (professionals, entrepreneurs and other white-collar workers) and non-professionals </w:t>
      </w:r>
      <w:r w:rsidRPr="003524A3">
        <w:rPr>
          <w:rFonts w:cs="Times New Roman"/>
        </w:rPr>
        <w:fldChar w:fldCharType="begin"/>
      </w:r>
      <w:r w:rsidRPr="003524A3">
        <w:rPr>
          <w:rFonts w:cs="Times New Roman"/>
        </w:rPr>
        <w:instrText>ADDIN RW.CITE{{41 Miettunen,J. 2008}}</w:instrText>
      </w:r>
      <w:r w:rsidRPr="003524A3">
        <w:rPr>
          <w:rFonts w:cs="Times New Roman"/>
        </w:rPr>
        <w:fldChar w:fldCharType="separate"/>
      </w:r>
      <w:r w:rsidRPr="003524A3">
        <w:rPr>
          <w:rFonts w:cs="Times New Roman"/>
        </w:rPr>
        <w:t>(13)</w:t>
      </w:r>
      <w:r w:rsidRPr="003524A3">
        <w:rPr>
          <w:rFonts w:cs="Times New Roman"/>
        </w:rPr>
        <w:fldChar w:fldCharType="end"/>
      </w:r>
      <w:r w:rsidRPr="003524A3">
        <w:rPr>
          <w:rFonts w:cs="Times New Roman"/>
        </w:rPr>
        <w:t>.</w:t>
      </w:r>
    </w:p>
    <w:p w14:paraId="5ED07744" w14:textId="77777777" w:rsidR="006D6B7E" w:rsidRPr="003524A3" w:rsidRDefault="006D6B7E" w:rsidP="006D6B7E">
      <w:pPr>
        <w:pStyle w:val="Normaalivarjostus1-korostus11"/>
        <w:widowControl w:val="0"/>
        <w:spacing w:after="240" w:line="480" w:lineRule="auto"/>
        <w:outlineLvl w:val="0"/>
        <w:rPr>
          <w:rStyle w:val="EimitnB"/>
          <w:rFonts w:cs="Times New Roman"/>
          <w:i/>
          <w:iCs/>
        </w:rPr>
      </w:pPr>
      <w:r w:rsidRPr="003524A3">
        <w:rPr>
          <w:rStyle w:val="EimitnB"/>
          <w:rFonts w:cs="Times New Roman"/>
          <w:i/>
          <w:iCs/>
        </w:rPr>
        <w:t>Parental psychosis</w:t>
      </w:r>
    </w:p>
    <w:p w14:paraId="7E7C5F3E" w14:textId="40F74BE1" w:rsidR="006D6B7E" w:rsidRPr="003524A3" w:rsidRDefault="006D6B7E" w:rsidP="006D6B7E">
      <w:pPr>
        <w:pStyle w:val="Normaalivarjostus1-korostus11"/>
        <w:widowControl w:val="0"/>
        <w:spacing w:after="240" w:line="480" w:lineRule="auto"/>
        <w:rPr>
          <w:rStyle w:val="EimitnB"/>
          <w:rFonts w:cs="Times New Roman"/>
          <w:kern w:val="1"/>
        </w:rPr>
      </w:pPr>
      <w:r w:rsidRPr="003524A3">
        <w:rPr>
          <w:rStyle w:val="EimitnB"/>
          <w:rFonts w:cs="Times New Roman"/>
          <w:kern w:val="1"/>
        </w:rPr>
        <w:t>Information on parental psychosis (no/yes) was based on parental diagnoses in the nationwide registers. These registers include: 1) Register of Health Care during the years 1972-201</w:t>
      </w:r>
      <w:r w:rsidR="00087098" w:rsidRPr="003524A3">
        <w:rPr>
          <w:rStyle w:val="EimitnB"/>
          <w:rFonts w:cs="Times New Roman"/>
          <w:kern w:val="1"/>
        </w:rPr>
        <w:t>5</w:t>
      </w:r>
      <w:r w:rsidRPr="003524A3">
        <w:rPr>
          <w:rStyle w:val="EimitnB"/>
          <w:rFonts w:cs="Times New Roman"/>
          <w:kern w:val="1"/>
        </w:rPr>
        <w:t xml:space="preserve"> (Hospital Discharge Register until 1994). This register also includes visits to specialized outpatient health care since 1998; 2) disability pensions of the Finnish Centre for Pensions (1965-2013), and 3) The Register of Primary Health Care Visits (2011-201</w:t>
      </w:r>
      <w:r w:rsidR="00087098" w:rsidRPr="003524A3">
        <w:rPr>
          <w:rStyle w:val="EimitnB"/>
          <w:rFonts w:cs="Times New Roman"/>
          <w:kern w:val="1"/>
        </w:rPr>
        <w:t>5</w:t>
      </w:r>
      <w:r w:rsidRPr="003524A3">
        <w:rPr>
          <w:rStyle w:val="EimitnB"/>
          <w:rFonts w:cs="Times New Roman"/>
          <w:kern w:val="1"/>
        </w:rPr>
        <w:t xml:space="preserve">). </w:t>
      </w:r>
    </w:p>
    <w:p w14:paraId="045EC1D1" w14:textId="77777777" w:rsidR="006D6B7E" w:rsidRPr="003524A3" w:rsidRDefault="006D6B7E" w:rsidP="006D6B7E">
      <w:pPr>
        <w:pStyle w:val="Normaalivarjostus1-korostus11"/>
        <w:spacing w:line="480" w:lineRule="auto"/>
        <w:outlineLvl w:val="0"/>
        <w:rPr>
          <w:rStyle w:val="EimitnB"/>
          <w:rFonts w:cs="Times New Roman"/>
          <w:b/>
          <w:bCs/>
        </w:rPr>
      </w:pPr>
      <w:r w:rsidRPr="003524A3">
        <w:rPr>
          <w:rStyle w:val="EimitnB"/>
          <w:rFonts w:cs="Times New Roman"/>
          <w:b/>
          <w:bCs/>
        </w:rPr>
        <w:t>Statistical methods</w:t>
      </w:r>
    </w:p>
    <w:p w14:paraId="15C14523" w14:textId="3D7241E4" w:rsidR="00BA4610" w:rsidRPr="003524A3" w:rsidRDefault="006D6B7E" w:rsidP="006D6B7E">
      <w:pPr>
        <w:pStyle w:val="Normaalivarjostus1-korostus11"/>
        <w:spacing w:line="480" w:lineRule="auto"/>
        <w:rPr>
          <w:rStyle w:val="EimitnB"/>
          <w:rFonts w:cs="Times New Roman"/>
        </w:rPr>
      </w:pPr>
      <w:r w:rsidRPr="003524A3">
        <w:rPr>
          <w:rStyle w:val="EimitnB"/>
          <w:rFonts w:cs="Times New Roman"/>
        </w:rPr>
        <w:t xml:space="preserve">We used logistic regression analysis with Cox regression analysis (Hazard Ratio, HR; with 95% CI) to assess the effect of cannabis use on the risk of psychosis. Times of emigration and death were used as censoring points in the analyses. We conducted also additional Cox regression analyses on cannabis use and separate psychosis diagnoses. Cannabis use was included in the analyses as dichotomized (no/yes) and categorized (never, once, 2-4 times, 5 times or more). Logistic regression analysis with odds ratios (OR; 95% confidence interval, CI) was used to study the associations between a) covariates (i.e. family characteristics, smoking, alcohol use and other drug use) and cannabis use (dichotomized), and b) covariates and psychosis diagnosis. We also studied dose-response with a trend test, in which cannabis use was entered to the regression analysis as a continuous variable. In the final Cox-regression analyses, we included covariates that had statistically significant effects (p&lt;0.05) on both the outcome of cannabis use and psychosis diagnosis. Additionally, we also included parental psychosis (no/yes) because it is known to be a potential risk factor for psychosis although it reached statistical significance only for psychosis risk and thus did not fulfill the inclusion criteria as described above. All statistical analyses were performed using SPSS 21.0. </w:t>
      </w:r>
    </w:p>
    <w:p w14:paraId="7F770CE3" w14:textId="77777777" w:rsidR="006D6B7E" w:rsidRPr="003524A3" w:rsidRDefault="006D6B7E" w:rsidP="006D6B7E">
      <w:pPr>
        <w:pStyle w:val="Normaalivarjostus1-korostus11"/>
        <w:spacing w:line="480" w:lineRule="auto"/>
        <w:rPr>
          <w:rStyle w:val="EimitnB"/>
          <w:rFonts w:cs="Times New Roman"/>
        </w:rPr>
      </w:pPr>
    </w:p>
    <w:p w14:paraId="17AE3AA8" w14:textId="77777777" w:rsidR="00442311" w:rsidRPr="003524A3" w:rsidRDefault="00442311" w:rsidP="006D6B7E">
      <w:pPr>
        <w:pStyle w:val="Normaalivarjostus1-korostus11"/>
        <w:spacing w:line="480" w:lineRule="auto"/>
        <w:rPr>
          <w:rStyle w:val="EimitnB"/>
          <w:rFonts w:cs="Times New Roman"/>
        </w:rPr>
      </w:pPr>
    </w:p>
    <w:p w14:paraId="15365C8D" w14:textId="77777777" w:rsidR="006D6B7E" w:rsidRPr="003524A3" w:rsidRDefault="006D6B7E" w:rsidP="006D6B7E">
      <w:pPr>
        <w:pStyle w:val="Normaalivarjostus1-korostus11"/>
        <w:spacing w:line="480" w:lineRule="auto"/>
        <w:outlineLvl w:val="0"/>
        <w:rPr>
          <w:rFonts w:cs="Times New Roman"/>
          <w:i/>
        </w:rPr>
      </w:pPr>
      <w:r w:rsidRPr="003524A3">
        <w:rPr>
          <w:rStyle w:val="EimitnB"/>
          <w:rFonts w:cs="Times New Roman"/>
          <w:b/>
          <w:bCs/>
        </w:rPr>
        <w:t>Results</w:t>
      </w:r>
    </w:p>
    <w:p w14:paraId="618938E7" w14:textId="36674005" w:rsidR="006D6B7E" w:rsidRPr="003524A3" w:rsidRDefault="006D6B7E" w:rsidP="006D6B7E">
      <w:pPr>
        <w:pStyle w:val="Normaalivarjostus1-korostus11"/>
        <w:widowControl w:val="0"/>
        <w:spacing w:after="240" w:line="480" w:lineRule="auto"/>
        <w:outlineLvl w:val="0"/>
        <w:rPr>
          <w:rFonts w:cs="Times New Roman"/>
          <w:i/>
        </w:rPr>
      </w:pPr>
      <w:r w:rsidRPr="003524A3">
        <w:rPr>
          <w:rFonts w:cs="Times New Roman"/>
          <w:i/>
        </w:rPr>
        <w:t>Background variables, cannabis use and occurrence of</w:t>
      </w:r>
      <w:r w:rsidR="00D14AA8" w:rsidRPr="003524A3">
        <w:rPr>
          <w:rFonts w:cs="Times New Roman"/>
          <w:i/>
        </w:rPr>
        <w:t xml:space="preserve"> prodromal symptoms and</w:t>
      </w:r>
      <w:r w:rsidRPr="003524A3">
        <w:rPr>
          <w:rFonts w:cs="Times New Roman"/>
          <w:i/>
        </w:rPr>
        <w:t xml:space="preserve"> psychosis</w:t>
      </w:r>
    </w:p>
    <w:p w14:paraId="1A95B462" w14:textId="65F08E8A" w:rsidR="00D14AA8" w:rsidRPr="003524A3" w:rsidRDefault="006D6B7E" w:rsidP="006D6B7E">
      <w:pPr>
        <w:pStyle w:val="Normaalivarjostus1-korostus11"/>
        <w:widowControl w:val="0"/>
        <w:spacing w:after="240" w:line="480" w:lineRule="auto"/>
        <w:rPr>
          <w:rFonts w:cs="Times New Roman"/>
        </w:rPr>
      </w:pPr>
      <w:r w:rsidRPr="003524A3">
        <w:rPr>
          <w:rStyle w:val="EimitnB"/>
          <w:rFonts w:cs="Times New Roman"/>
          <w:kern w:val="1"/>
        </w:rPr>
        <w:t xml:space="preserve">The background variables under study and their relation to cannabis use and occurrence of psychosis during the follow-up are presented in Table 1. </w:t>
      </w:r>
      <w:r w:rsidRPr="003524A3">
        <w:rPr>
          <w:rFonts w:cs="Times New Roman"/>
        </w:rPr>
        <w:t>In all, there were 3</w:t>
      </w:r>
      <w:r w:rsidR="006F444A" w:rsidRPr="003524A3">
        <w:rPr>
          <w:rFonts w:cs="Times New Roman"/>
        </w:rPr>
        <w:t>75</w:t>
      </w:r>
      <w:r w:rsidRPr="003524A3">
        <w:rPr>
          <w:rFonts w:cs="Times New Roman"/>
        </w:rPr>
        <w:t xml:space="preserve"> (5.</w:t>
      </w:r>
      <w:r w:rsidR="006F444A" w:rsidRPr="003524A3">
        <w:rPr>
          <w:rFonts w:cs="Times New Roman"/>
        </w:rPr>
        <w:t>7</w:t>
      </w:r>
      <w:r w:rsidRPr="003524A3">
        <w:rPr>
          <w:rFonts w:cs="Times New Roman"/>
        </w:rPr>
        <w:t xml:space="preserve">%) ever users of cannabis of which </w:t>
      </w:r>
      <w:r w:rsidR="006F444A" w:rsidRPr="003524A3">
        <w:rPr>
          <w:rFonts w:cs="Times New Roman"/>
        </w:rPr>
        <w:t>66</w:t>
      </w:r>
      <w:r w:rsidRPr="003524A3">
        <w:rPr>
          <w:rFonts w:cs="Times New Roman"/>
        </w:rPr>
        <w:t xml:space="preserve"> (</w:t>
      </w:r>
      <w:r w:rsidR="006F444A" w:rsidRPr="003524A3">
        <w:rPr>
          <w:rFonts w:cs="Times New Roman"/>
        </w:rPr>
        <w:t>1</w:t>
      </w:r>
      <w:r w:rsidRPr="003524A3">
        <w:rPr>
          <w:rFonts w:cs="Times New Roman"/>
        </w:rPr>
        <w:t>.</w:t>
      </w:r>
      <w:r w:rsidR="006F444A" w:rsidRPr="003524A3">
        <w:rPr>
          <w:rFonts w:cs="Times New Roman"/>
        </w:rPr>
        <w:t>0</w:t>
      </w:r>
      <w:r w:rsidRPr="003524A3">
        <w:rPr>
          <w:rFonts w:cs="Times New Roman"/>
        </w:rPr>
        <w:t>%) had used cannabis more than five times. Girls reported cannabis use more commonly than boys (6.</w:t>
      </w:r>
      <w:r w:rsidR="006F444A" w:rsidRPr="003524A3">
        <w:rPr>
          <w:rFonts w:cs="Times New Roman"/>
        </w:rPr>
        <w:t>3</w:t>
      </w:r>
      <w:r w:rsidRPr="003524A3">
        <w:rPr>
          <w:rFonts w:cs="Times New Roman"/>
        </w:rPr>
        <w:t>% vs. 5.</w:t>
      </w:r>
      <w:r w:rsidR="006F444A" w:rsidRPr="003524A3">
        <w:rPr>
          <w:rFonts w:cs="Times New Roman"/>
        </w:rPr>
        <w:t>1</w:t>
      </w:r>
      <w:r w:rsidRPr="003524A3">
        <w:rPr>
          <w:rFonts w:cs="Times New Roman"/>
        </w:rPr>
        <w:t xml:space="preserve">%, p&lt;0.05). Among those who had tried cannabis once, </w:t>
      </w:r>
      <w:r w:rsidR="00061185" w:rsidRPr="003524A3">
        <w:rPr>
          <w:rFonts w:cs="Times New Roman"/>
        </w:rPr>
        <w:t>58</w:t>
      </w:r>
      <w:r w:rsidRPr="003524A3">
        <w:rPr>
          <w:rFonts w:cs="Times New Roman"/>
        </w:rPr>
        <w:t>.</w:t>
      </w:r>
      <w:r w:rsidR="00061185" w:rsidRPr="003524A3">
        <w:rPr>
          <w:rFonts w:cs="Times New Roman"/>
        </w:rPr>
        <w:t>9</w:t>
      </w:r>
      <w:r w:rsidRPr="003524A3">
        <w:rPr>
          <w:rFonts w:cs="Times New Roman"/>
        </w:rPr>
        <w:t>% were female (1</w:t>
      </w:r>
      <w:r w:rsidR="00061185" w:rsidRPr="003524A3">
        <w:rPr>
          <w:rFonts w:cs="Times New Roman"/>
        </w:rPr>
        <w:t>12</w:t>
      </w:r>
      <w:r w:rsidRPr="003524A3">
        <w:rPr>
          <w:rFonts w:cs="Times New Roman"/>
        </w:rPr>
        <w:t>/1</w:t>
      </w:r>
      <w:r w:rsidR="00061185" w:rsidRPr="003524A3">
        <w:rPr>
          <w:rFonts w:cs="Times New Roman"/>
        </w:rPr>
        <w:t>90</w:t>
      </w:r>
      <w:r w:rsidRPr="003524A3">
        <w:rPr>
          <w:rFonts w:cs="Times New Roman"/>
        </w:rPr>
        <w:t>). The respective figures for 2-4 times and 5 times or more were 55</w:t>
      </w:r>
      <w:r w:rsidR="00061185" w:rsidRPr="003524A3">
        <w:rPr>
          <w:rFonts w:cs="Times New Roman"/>
        </w:rPr>
        <w:t>.5</w:t>
      </w:r>
      <w:r w:rsidRPr="003524A3">
        <w:rPr>
          <w:rFonts w:cs="Times New Roman"/>
        </w:rPr>
        <w:t>% (</w:t>
      </w:r>
      <w:r w:rsidR="00061185" w:rsidRPr="003524A3">
        <w:rPr>
          <w:rFonts w:cs="Times New Roman"/>
        </w:rPr>
        <w:t>66</w:t>
      </w:r>
      <w:r w:rsidRPr="003524A3">
        <w:rPr>
          <w:rFonts w:cs="Times New Roman"/>
        </w:rPr>
        <w:t>/11</w:t>
      </w:r>
      <w:r w:rsidR="00061185" w:rsidRPr="003524A3">
        <w:rPr>
          <w:rFonts w:cs="Times New Roman"/>
        </w:rPr>
        <w:t>9</w:t>
      </w:r>
      <w:r w:rsidRPr="003524A3">
        <w:rPr>
          <w:rFonts w:cs="Times New Roman"/>
        </w:rPr>
        <w:t>) and 4</w:t>
      </w:r>
      <w:r w:rsidR="00061185" w:rsidRPr="003524A3">
        <w:rPr>
          <w:rFonts w:cs="Times New Roman"/>
        </w:rPr>
        <w:t>8</w:t>
      </w:r>
      <w:r w:rsidRPr="003524A3">
        <w:rPr>
          <w:rFonts w:cs="Times New Roman"/>
        </w:rPr>
        <w:t>.5% (</w:t>
      </w:r>
      <w:r w:rsidR="00061185" w:rsidRPr="003524A3">
        <w:rPr>
          <w:rFonts w:cs="Times New Roman"/>
        </w:rPr>
        <w:t>32</w:t>
      </w:r>
      <w:r w:rsidRPr="003524A3">
        <w:rPr>
          <w:rFonts w:cs="Times New Roman"/>
        </w:rPr>
        <w:t>/</w:t>
      </w:r>
      <w:r w:rsidR="00061185" w:rsidRPr="003524A3">
        <w:rPr>
          <w:rFonts w:cs="Times New Roman"/>
        </w:rPr>
        <w:t>66</w:t>
      </w:r>
      <w:r w:rsidRPr="003524A3">
        <w:rPr>
          <w:rFonts w:cs="Times New Roman"/>
        </w:rPr>
        <w:t>). Daily smokers were more likely to</w:t>
      </w:r>
      <w:r w:rsidRPr="003524A3">
        <w:rPr>
          <w:rStyle w:val="EimitnB"/>
          <w:rFonts w:cs="Times New Roman"/>
          <w:b/>
          <w:bCs/>
        </w:rPr>
        <w:t xml:space="preserve"> </w:t>
      </w:r>
      <w:r w:rsidRPr="003524A3">
        <w:rPr>
          <w:rFonts w:cs="Times New Roman"/>
        </w:rPr>
        <w:t>use cannabis than non-daily smokers (22.2% vs. 3.3%, p&lt;0.05, see Table 1).  In total, 19</w:t>
      </w:r>
      <w:r w:rsidR="00061185" w:rsidRPr="003524A3">
        <w:rPr>
          <w:rFonts w:cs="Times New Roman"/>
        </w:rPr>
        <w:t>93</w:t>
      </w:r>
      <w:r w:rsidRPr="003524A3">
        <w:rPr>
          <w:rFonts w:cs="Times New Roman"/>
        </w:rPr>
        <w:t xml:space="preserve"> adolescents (30.</w:t>
      </w:r>
      <w:r w:rsidR="00061185" w:rsidRPr="003524A3">
        <w:rPr>
          <w:rFonts w:cs="Times New Roman"/>
        </w:rPr>
        <w:t>5</w:t>
      </w:r>
      <w:r w:rsidRPr="003524A3">
        <w:rPr>
          <w:rFonts w:cs="Times New Roman"/>
        </w:rPr>
        <w:t xml:space="preserve">% of the study sample) reported frequency of 3 or more items in PROD-screen. </w:t>
      </w:r>
    </w:p>
    <w:p w14:paraId="00F2A777" w14:textId="68E92E79" w:rsidR="006D6B7E" w:rsidRPr="003524A3" w:rsidRDefault="006D6B7E" w:rsidP="00936AFD">
      <w:pPr>
        <w:pStyle w:val="Normaalivarjostus1-korostus11"/>
        <w:widowControl w:val="0"/>
        <w:spacing w:after="240" w:line="480" w:lineRule="auto"/>
      </w:pPr>
      <w:r w:rsidRPr="003524A3">
        <w:rPr>
          <w:rFonts w:cs="Times New Roman"/>
          <w:i/>
        </w:rPr>
        <w:t>**insert table 1 here**</w:t>
      </w:r>
    </w:p>
    <w:p w14:paraId="780F2072" w14:textId="6FC45105" w:rsidR="006D6B7E" w:rsidRPr="003524A3" w:rsidRDefault="006D6B7E" w:rsidP="006D6B7E">
      <w:pPr>
        <w:pStyle w:val="Normaalivarjostus1-korostus11"/>
        <w:widowControl w:val="0"/>
        <w:spacing w:after="240" w:line="480" w:lineRule="auto"/>
        <w:rPr>
          <w:rFonts w:cs="Times New Roman"/>
        </w:rPr>
      </w:pPr>
      <w:r w:rsidRPr="003524A3">
        <w:rPr>
          <w:rStyle w:val="EimitnB"/>
          <w:rFonts w:cs="Times New Roman"/>
        </w:rPr>
        <w:t>Altogether</w:t>
      </w:r>
      <w:r w:rsidRPr="003524A3">
        <w:rPr>
          <w:rStyle w:val="EimitnB"/>
          <w:rFonts w:cs="Times New Roman"/>
          <w:i/>
          <w:iCs/>
          <w:color w:val="FF0000"/>
        </w:rPr>
        <w:t xml:space="preserve"> </w:t>
      </w:r>
      <w:r w:rsidRPr="003524A3">
        <w:rPr>
          <w:rFonts w:cs="Times New Roman"/>
        </w:rPr>
        <w:t>1</w:t>
      </w:r>
      <w:r w:rsidR="00EA4954" w:rsidRPr="003524A3">
        <w:rPr>
          <w:rFonts w:cs="Times New Roman"/>
        </w:rPr>
        <w:t>24</w:t>
      </w:r>
      <w:r w:rsidRPr="003524A3">
        <w:rPr>
          <w:rFonts w:cs="Times New Roman"/>
        </w:rPr>
        <w:t xml:space="preserve"> psychoses emerged in the sample population (2</w:t>
      </w:r>
      <w:r w:rsidR="0046553A" w:rsidRPr="003524A3">
        <w:rPr>
          <w:rFonts w:cs="Times New Roman"/>
        </w:rPr>
        <w:t>9</w:t>
      </w:r>
      <w:r w:rsidRPr="003524A3">
        <w:rPr>
          <w:rFonts w:cs="Times New Roman"/>
        </w:rPr>
        <w:t xml:space="preserve"> narrow defined schizophrenia, </w:t>
      </w:r>
      <w:r w:rsidR="00AE72ED" w:rsidRPr="003524A3">
        <w:rPr>
          <w:rFonts w:cs="Times New Roman"/>
        </w:rPr>
        <w:t>10</w:t>
      </w:r>
      <w:r w:rsidRPr="003524A3">
        <w:rPr>
          <w:rFonts w:cs="Times New Roman"/>
        </w:rPr>
        <w:t xml:space="preserve"> schizophrenia spectrum disorder (schizoaffective disorder and delusional disorder), 1</w:t>
      </w:r>
      <w:r w:rsidR="0046553A" w:rsidRPr="003524A3">
        <w:rPr>
          <w:rFonts w:cs="Times New Roman"/>
        </w:rPr>
        <w:t>2</w:t>
      </w:r>
      <w:r w:rsidRPr="003524A3">
        <w:rPr>
          <w:rFonts w:cs="Times New Roman"/>
        </w:rPr>
        <w:t xml:space="preserve"> bipolar disorder with psychotic episodes, 1</w:t>
      </w:r>
      <w:r w:rsidR="0046553A" w:rsidRPr="003524A3">
        <w:rPr>
          <w:rFonts w:cs="Times New Roman"/>
        </w:rPr>
        <w:t>9</w:t>
      </w:r>
      <w:r w:rsidRPr="003524A3">
        <w:rPr>
          <w:rFonts w:cs="Times New Roman"/>
        </w:rPr>
        <w:t xml:space="preserve"> major depression with psychotic features, </w:t>
      </w:r>
      <w:r w:rsidR="00006BF6" w:rsidRPr="003524A3">
        <w:rPr>
          <w:rFonts w:cs="Times New Roman"/>
        </w:rPr>
        <w:t>5</w:t>
      </w:r>
      <w:r w:rsidRPr="003524A3">
        <w:rPr>
          <w:rFonts w:cs="Times New Roman"/>
        </w:rPr>
        <w:t>4 other psychosis (brief reactive psychosis, psychosis NAS, other psychotic disorder). Of these, 5</w:t>
      </w:r>
      <w:r w:rsidR="00946E50" w:rsidRPr="003524A3">
        <w:rPr>
          <w:rFonts w:cs="Times New Roman"/>
        </w:rPr>
        <w:t>7</w:t>
      </w:r>
      <w:r w:rsidRPr="003524A3">
        <w:rPr>
          <w:rFonts w:cs="Times New Roman"/>
        </w:rPr>
        <w:t xml:space="preserve"> out of 1</w:t>
      </w:r>
      <w:r w:rsidR="00946E50" w:rsidRPr="003524A3">
        <w:rPr>
          <w:rFonts w:cs="Times New Roman"/>
        </w:rPr>
        <w:t>24</w:t>
      </w:r>
      <w:r w:rsidRPr="003524A3">
        <w:rPr>
          <w:rFonts w:cs="Times New Roman"/>
        </w:rPr>
        <w:t xml:space="preserve"> (4</w:t>
      </w:r>
      <w:r w:rsidR="0024453A" w:rsidRPr="003524A3">
        <w:rPr>
          <w:rFonts w:cs="Times New Roman"/>
        </w:rPr>
        <w:t>6</w:t>
      </w:r>
      <w:r w:rsidRPr="003524A3">
        <w:rPr>
          <w:rFonts w:cs="Times New Roman"/>
        </w:rPr>
        <w:t>.</w:t>
      </w:r>
      <w:r w:rsidR="0024453A" w:rsidRPr="003524A3">
        <w:rPr>
          <w:rFonts w:cs="Times New Roman"/>
        </w:rPr>
        <w:t>0</w:t>
      </w:r>
      <w:r w:rsidRPr="003524A3">
        <w:rPr>
          <w:rFonts w:cs="Times New Roman"/>
        </w:rPr>
        <w:t xml:space="preserve">%) were female. </w:t>
      </w:r>
    </w:p>
    <w:p w14:paraId="3ACEE623" w14:textId="2845D316" w:rsidR="00D14AA8" w:rsidRPr="003524A3" w:rsidRDefault="00D14AA8" w:rsidP="006D6B7E">
      <w:pPr>
        <w:pStyle w:val="Normaalivarjostus1-korostus11"/>
        <w:widowControl w:val="0"/>
        <w:spacing w:after="240" w:line="480" w:lineRule="auto"/>
        <w:rPr>
          <w:rFonts w:cs="Times New Roman"/>
          <w:i/>
        </w:rPr>
      </w:pPr>
      <w:r w:rsidRPr="003524A3">
        <w:rPr>
          <w:rFonts w:cs="Times New Roman"/>
          <w:i/>
        </w:rPr>
        <w:t>Attrition</w:t>
      </w:r>
    </w:p>
    <w:p w14:paraId="19BFAF50" w14:textId="77777777" w:rsidR="00D14AA8" w:rsidRPr="003524A3" w:rsidRDefault="00D14AA8" w:rsidP="00D14AA8">
      <w:pPr>
        <w:spacing w:line="480" w:lineRule="auto"/>
        <w:rPr>
          <w:lang w:val="en-US"/>
        </w:rPr>
      </w:pPr>
      <w:r w:rsidRPr="003524A3">
        <w:rPr>
          <w:rStyle w:val="EimitnB"/>
          <w:kern w:val="1"/>
        </w:rPr>
        <w:t xml:space="preserve">In the attrition analysis, </w:t>
      </w:r>
      <w:r w:rsidRPr="003524A3">
        <w:rPr>
          <w:rStyle w:val="EimitnB"/>
        </w:rPr>
        <w:t>subjects from non-intact families were less likely to participate in the study than subjects from intact families (60% vs. 70%) when the participants were 15-16 years old. Also, p</w:t>
      </w:r>
      <w:r w:rsidRPr="003524A3">
        <w:rPr>
          <w:lang w:val="en"/>
        </w:rPr>
        <w:t>articipation rate in subjects from non-urban (72%) was higher than in subjects from urban areas (64%)</w:t>
      </w:r>
      <w:r w:rsidRPr="003524A3">
        <w:rPr>
          <w:rStyle w:val="EimitnB"/>
        </w:rPr>
        <w:t xml:space="preserve"> </w:t>
      </w:r>
      <w:r w:rsidRPr="003524A3">
        <w:rPr>
          <w:rStyle w:val="EimitnB"/>
        </w:rPr>
        <w:fldChar w:fldCharType="begin"/>
      </w:r>
      <w:r w:rsidRPr="003524A3">
        <w:rPr>
          <w:rStyle w:val="EimitnB"/>
        </w:rPr>
        <w:instrText>ADDIN RW.CITE{{41 Miettunen,J. 2008}}</w:instrText>
      </w:r>
      <w:r w:rsidRPr="003524A3">
        <w:rPr>
          <w:rStyle w:val="EimitnB"/>
        </w:rPr>
        <w:fldChar w:fldCharType="separate"/>
      </w:r>
      <w:r w:rsidRPr="003524A3">
        <w:rPr>
          <w:rStyle w:val="EimitnB"/>
        </w:rPr>
        <w:t>(13)</w:t>
      </w:r>
      <w:r w:rsidRPr="003524A3">
        <w:rPr>
          <w:rStyle w:val="EimitnB"/>
        </w:rPr>
        <w:fldChar w:fldCharType="end"/>
      </w:r>
      <w:r w:rsidRPr="003524A3">
        <w:rPr>
          <w:rStyle w:val="EimitnB"/>
        </w:rPr>
        <w:t>. Not participating in the follow-up study was associated with greater risk for psychosis (HR = 1.52, 95%CI 1.13-2.04).</w:t>
      </w:r>
    </w:p>
    <w:p w14:paraId="2E5FB23E" w14:textId="77777777" w:rsidR="00D14AA8" w:rsidRPr="003524A3" w:rsidRDefault="00D14AA8" w:rsidP="006D6B7E">
      <w:pPr>
        <w:pStyle w:val="Normaalivarjostus1-korostus11"/>
        <w:widowControl w:val="0"/>
        <w:spacing w:after="240" w:line="480" w:lineRule="auto"/>
        <w:rPr>
          <w:rFonts w:cs="Times New Roman"/>
        </w:rPr>
      </w:pPr>
    </w:p>
    <w:p w14:paraId="73982F6C" w14:textId="77777777" w:rsidR="00442311" w:rsidRPr="003524A3" w:rsidRDefault="00442311" w:rsidP="006D6B7E">
      <w:pPr>
        <w:pStyle w:val="Normaalivarjostus1-korostus11"/>
        <w:widowControl w:val="0"/>
        <w:spacing w:after="240" w:line="480" w:lineRule="auto"/>
        <w:rPr>
          <w:rFonts w:cs="Times New Roman"/>
        </w:rPr>
      </w:pPr>
    </w:p>
    <w:p w14:paraId="775CB9A9" w14:textId="77777777" w:rsidR="006D6B7E" w:rsidRPr="003524A3" w:rsidRDefault="006D6B7E" w:rsidP="006D6B7E">
      <w:pPr>
        <w:pStyle w:val="Normaalivarjostus1-korostus11"/>
        <w:spacing w:line="480" w:lineRule="auto"/>
        <w:outlineLvl w:val="0"/>
        <w:rPr>
          <w:rFonts w:cs="Times New Roman"/>
          <w:i/>
        </w:rPr>
      </w:pPr>
      <w:r w:rsidRPr="003524A3">
        <w:rPr>
          <w:rFonts w:cs="Times New Roman"/>
          <w:i/>
        </w:rPr>
        <w:t>Associations between adolescent cannabis use and subsequent psychosis</w:t>
      </w:r>
    </w:p>
    <w:p w14:paraId="3B4B84B4" w14:textId="0C786DE6" w:rsidR="006D6B7E" w:rsidRPr="003524A3" w:rsidRDefault="006D6B7E" w:rsidP="006D6B7E">
      <w:pPr>
        <w:spacing w:line="480" w:lineRule="auto"/>
        <w:rPr>
          <w:lang w:val="en-US"/>
        </w:rPr>
      </w:pPr>
      <w:r w:rsidRPr="003524A3">
        <w:rPr>
          <w:lang w:val="en-US"/>
        </w:rPr>
        <w:t>The frequencies and hazard ratios (HR) for risk of psychosis in relation to cannabis use are presented in Table 2. Of the cannabis users, 1</w:t>
      </w:r>
      <w:r w:rsidR="00CD6268" w:rsidRPr="003524A3">
        <w:rPr>
          <w:lang w:val="en-US"/>
        </w:rPr>
        <w:t>8</w:t>
      </w:r>
      <w:r w:rsidRPr="003524A3">
        <w:rPr>
          <w:lang w:val="en-US"/>
        </w:rPr>
        <w:t xml:space="preserve"> out of 3</w:t>
      </w:r>
      <w:r w:rsidR="0024453A" w:rsidRPr="003524A3">
        <w:rPr>
          <w:lang w:val="en-US"/>
        </w:rPr>
        <w:t>75</w:t>
      </w:r>
      <w:r w:rsidRPr="003524A3">
        <w:rPr>
          <w:lang w:val="en-US"/>
        </w:rPr>
        <w:t xml:space="preserve"> (</w:t>
      </w:r>
      <w:r w:rsidR="00CD6268" w:rsidRPr="003524A3">
        <w:rPr>
          <w:lang w:val="en-US"/>
        </w:rPr>
        <w:t>4</w:t>
      </w:r>
      <w:r w:rsidRPr="003524A3">
        <w:rPr>
          <w:lang w:val="en-US"/>
        </w:rPr>
        <w:t>.</w:t>
      </w:r>
      <w:r w:rsidR="00CD6268" w:rsidRPr="003524A3">
        <w:rPr>
          <w:lang w:val="en-US"/>
        </w:rPr>
        <w:t>8</w:t>
      </w:r>
      <w:r w:rsidRPr="003524A3">
        <w:rPr>
          <w:lang w:val="en-US"/>
        </w:rPr>
        <w:t>%) received a psychosis diagnosis during the 1</w:t>
      </w:r>
      <w:r w:rsidR="006F444A" w:rsidRPr="003524A3">
        <w:rPr>
          <w:lang w:val="en-US"/>
        </w:rPr>
        <w:t>5</w:t>
      </w:r>
      <w:r w:rsidRPr="003524A3">
        <w:rPr>
          <w:lang w:val="en-US"/>
        </w:rPr>
        <w:t>-year follow-up (</w:t>
      </w:r>
      <w:r w:rsidR="00AE72ED" w:rsidRPr="003524A3">
        <w:rPr>
          <w:lang w:val="en-US"/>
        </w:rPr>
        <w:t>4</w:t>
      </w:r>
      <w:r w:rsidRPr="003524A3">
        <w:rPr>
          <w:lang w:val="en-US"/>
        </w:rPr>
        <w:t xml:space="preserve"> narrow defined schizophrenia, </w:t>
      </w:r>
      <w:r w:rsidR="00AE72ED" w:rsidRPr="003524A3">
        <w:rPr>
          <w:lang w:val="en-US"/>
        </w:rPr>
        <w:t>4</w:t>
      </w:r>
      <w:r w:rsidRPr="003524A3">
        <w:rPr>
          <w:lang w:val="en-US"/>
        </w:rPr>
        <w:t xml:space="preserve"> schizophrenia spectrum disorder,</w:t>
      </w:r>
      <w:r w:rsidRPr="003524A3" w:rsidDel="00635CA0">
        <w:rPr>
          <w:lang w:val="en-US"/>
        </w:rPr>
        <w:t xml:space="preserve"> </w:t>
      </w:r>
      <w:r w:rsidR="00AE72ED" w:rsidRPr="003524A3">
        <w:rPr>
          <w:lang w:val="en-US"/>
        </w:rPr>
        <w:t>0</w:t>
      </w:r>
      <w:r w:rsidRPr="003524A3">
        <w:rPr>
          <w:lang w:val="en-US"/>
        </w:rPr>
        <w:t xml:space="preserve"> bipolar disorder with psychotic features, </w:t>
      </w:r>
      <w:r w:rsidR="00AE72ED" w:rsidRPr="003524A3">
        <w:rPr>
          <w:lang w:val="en-US"/>
        </w:rPr>
        <w:t>7</w:t>
      </w:r>
      <w:r w:rsidRPr="003524A3">
        <w:rPr>
          <w:lang w:val="en-US"/>
        </w:rPr>
        <w:t xml:space="preserve"> </w:t>
      </w:r>
      <w:r w:rsidRPr="003524A3">
        <w:rPr>
          <w:color w:val="333333"/>
          <w:shd w:val="clear" w:color="auto" w:fill="FFFFFF"/>
          <w:lang w:val="en-US"/>
        </w:rPr>
        <w:t>major depression with psychotic features,</w:t>
      </w:r>
      <w:r w:rsidRPr="003524A3">
        <w:rPr>
          <w:lang w:val="en-US"/>
        </w:rPr>
        <w:t xml:space="preserve"> </w:t>
      </w:r>
      <w:r w:rsidR="00AE72ED" w:rsidRPr="003524A3">
        <w:rPr>
          <w:lang w:val="en-US"/>
        </w:rPr>
        <w:t>3</w:t>
      </w:r>
      <w:r w:rsidRPr="003524A3">
        <w:rPr>
          <w:lang w:val="en-US"/>
        </w:rPr>
        <w:t xml:space="preserve"> other psychosis). Among those without adolescent cannabis use, the incidence of psychosis was 1.</w:t>
      </w:r>
      <w:r w:rsidR="00CD6268" w:rsidRPr="003524A3">
        <w:rPr>
          <w:lang w:val="en-US"/>
        </w:rPr>
        <w:t>7</w:t>
      </w:r>
      <w:r w:rsidRPr="003524A3">
        <w:rPr>
          <w:lang w:val="en-US"/>
        </w:rPr>
        <w:t>% (n=</w:t>
      </w:r>
      <w:r w:rsidR="00CD6268" w:rsidRPr="003524A3">
        <w:rPr>
          <w:lang w:val="en-US"/>
        </w:rPr>
        <w:t>106</w:t>
      </w:r>
      <w:r w:rsidRPr="003524A3">
        <w:rPr>
          <w:lang w:val="en-US"/>
        </w:rPr>
        <w:t>; 2</w:t>
      </w:r>
      <w:r w:rsidR="00931E76" w:rsidRPr="003524A3">
        <w:rPr>
          <w:lang w:val="en-US"/>
        </w:rPr>
        <w:t>5</w:t>
      </w:r>
      <w:r w:rsidRPr="003524A3">
        <w:rPr>
          <w:lang w:val="en-US"/>
        </w:rPr>
        <w:t xml:space="preserve"> narrow defined schizophrenia, 6 schizophrenia spectrum disorder, 1</w:t>
      </w:r>
      <w:r w:rsidR="00931E76" w:rsidRPr="003524A3">
        <w:rPr>
          <w:lang w:val="en-US"/>
        </w:rPr>
        <w:t>2</w:t>
      </w:r>
      <w:r w:rsidRPr="003524A3">
        <w:rPr>
          <w:lang w:val="en-US"/>
        </w:rPr>
        <w:t xml:space="preserve"> </w:t>
      </w:r>
      <w:r w:rsidRPr="003524A3">
        <w:rPr>
          <w:color w:val="333333"/>
          <w:shd w:val="clear" w:color="auto" w:fill="FFFFFF"/>
          <w:lang w:val="en-US"/>
        </w:rPr>
        <w:t>major depression with psychotic features</w:t>
      </w:r>
      <w:r w:rsidRPr="003524A3">
        <w:rPr>
          <w:lang w:val="en-US"/>
        </w:rPr>
        <w:t>, 1</w:t>
      </w:r>
      <w:r w:rsidR="00931E76" w:rsidRPr="003524A3">
        <w:rPr>
          <w:lang w:val="en-US"/>
        </w:rPr>
        <w:t>2</w:t>
      </w:r>
      <w:r w:rsidRPr="003524A3">
        <w:rPr>
          <w:lang w:val="en-US"/>
        </w:rPr>
        <w:t xml:space="preserve"> bipolar disorder with psychotic features, </w:t>
      </w:r>
      <w:r w:rsidR="00931E76" w:rsidRPr="003524A3">
        <w:rPr>
          <w:lang w:val="en-US"/>
        </w:rPr>
        <w:t>51</w:t>
      </w:r>
      <w:r w:rsidRPr="003524A3">
        <w:rPr>
          <w:lang w:val="en-US"/>
        </w:rPr>
        <w:t xml:space="preserve"> other psychosis. </w:t>
      </w:r>
    </w:p>
    <w:p w14:paraId="5B2EAE0D" w14:textId="77777777" w:rsidR="006D6B7E" w:rsidRPr="003524A3" w:rsidRDefault="006D6B7E" w:rsidP="006D6B7E">
      <w:pPr>
        <w:pStyle w:val="Normaalivarjostus1-korostus11"/>
        <w:spacing w:line="480" w:lineRule="auto"/>
        <w:rPr>
          <w:rFonts w:cs="Times New Roman"/>
        </w:rPr>
      </w:pPr>
    </w:p>
    <w:p w14:paraId="28D81F90" w14:textId="35A75A6E" w:rsidR="006D6B7E" w:rsidRPr="003524A3" w:rsidRDefault="006D6B7E" w:rsidP="006D6B7E">
      <w:pPr>
        <w:pStyle w:val="Normaalivarjostus1-korostus11"/>
        <w:spacing w:line="480" w:lineRule="auto"/>
        <w:rPr>
          <w:rFonts w:cs="Times New Roman"/>
        </w:rPr>
      </w:pPr>
      <w:r w:rsidRPr="003524A3">
        <w:rPr>
          <w:rFonts w:cs="Times New Roman"/>
        </w:rPr>
        <w:t>Use of cannabis at the age 15-16 years was associated with psychosis (unadjusted HR= 2.</w:t>
      </w:r>
      <w:r w:rsidR="00D80A5F" w:rsidRPr="003524A3">
        <w:rPr>
          <w:rFonts w:cs="Times New Roman"/>
        </w:rPr>
        <w:t>85</w:t>
      </w:r>
      <w:r w:rsidR="00442311" w:rsidRPr="003524A3">
        <w:rPr>
          <w:rFonts w:cs="Times New Roman"/>
        </w:rPr>
        <w:t>;</w:t>
      </w:r>
      <w:r w:rsidRPr="003524A3">
        <w:rPr>
          <w:rFonts w:cs="Times New Roman"/>
        </w:rPr>
        <w:t xml:space="preserve"> 95%CI=</w:t>
      </w:r>
      <w:r w:rsidR="00D80A5F" w:rsidRPr="003524A3">
        <w:rPr>
          <w:rFonts w:cs="Times New Roman"/>
        </w:rPr>
        <w:t>1</w:t>
      </w:r>
      <w:r w:rsidRPr="003524A3">
        <w:rPr>
          <w:rFonts w:cs="Times New Roman"/>
        </w:rPr>
        <w:t>.</w:t>
      </w:r>
      <w:r w:rsidR="00D80A5F" w:rsidRPr="003524A3">
        <w:rPr>
          <w:rFonts w:cs="Times New Roman"/>
        </w:rPr>
        <w:t>73</w:t>
      </w:r>
      <w:r w:rsidRPr="003524A3">
        <w:rPr>
          <w:rFonts w:cs="Times New Roman"/>
        </w:rPr>
        <w:t>-</w:t>
      </w:r>
      <w:r w:rsidR="009D70C4" w:rsidRPr="003524A3">
        <w:rPr>
          <w:rFonts w:cs="Times New Roman"/>
        </w:rPr>
        <w:t>4.67</w:t>
      </w:r>
      <w:r w:rsidRPr="003524A3">
        <w:rPr>
          <w:rFonts w:cs="Times New Roman"/>
        </w:rPr>
        <w:t>). When studied by category, using cannabis less than five times had no statistically significant association with psychosis. The proportion of psychoses in each cannabis use category were following: once 2.</w:t>
      </w:r>
      <w:r w:rsidR="009D70C4" w:rsidRPr="003524A3">
        <w:rPr>
          <w:rFonts w:cs="Times New Roman"/>
        </w:rPr>
        <w:t>6</w:t>
      </w:r>
      <w:r w:rsidRPr="003524A3">
        <w:rPr>
          <w:rFonts w:cs="Times New Roman"/>
        </w:rPr>
        <w:t>% (5/1</w:t>
      </w:r>
      <w:r w:rsidR="009D70C4" w:rsidRPr="003524A3">
        <w:rPr>
          <w:rFonts w:cs="Times New Roman"/>
        </w:rPr>
        <w:t>90</w:t>
      </w:r>
      <w:r w:rsidRPr="003524A3">
        <w:rPr>
          <w:rFonts w:cs="Times New Roman"/>
        </w:rPr>
        <w:t xml:space="preserve">), 2-4 times </w:t>
      </w:r>
      <w:r w:rsidR="009D70C4" w:rsidRPr="003524A3">
        <w:rPr>
          <w:rFonts w:cs="Times New Roman"/>
        </w:rPr>
        <w:t>5</w:t>
      </w:r>
      <w:r w:rsidRPr="003524A3">
        <w:rPr>
          <w:rFonts w:cs="Times New Roman"/>
        </w:rPr>
        <w:t>.</w:t>
      </w:r>
      <w:r w:rsidR="009D70C4" w:rsidRPr="003524A3">
        <w:rPr>
          <w:rFonts w:cs="Times New Roman"/>
        </w:rPr>
        <w:t>0</w:t>
      </w:r>
      <w:r w:rsidRPr="003524A3">
        <w:rPr>
          <w:rFonts w:cs="Times New Roman"/>
        </w:rPr>
        <w:t>% (</w:t>
      </w:r>
      <w:r w:rsidR="009D70C4" w:rsidRPr="003524A3">
        <w:rPr>
          <w:rFonts w:cs="Times New Roman"/>
        </w:rPr>
        <w:t>6</w:t>
      </w:r>
      <w:r w:rsidRPr="003524A3">
        <w:rPr>
          <w:rFonts w:cs="Times New Roman"/>
        </w:rPr>
        <w:t>/11</w:t>
      </w:r>
      <w:r w:rsidR="009D70C4" w:rsidRPr="003524A3">
        <w:rPr>
          <w:rFonts w:cs="Times New Roman"/>
        </w:rPr>
        <w:t>9</w:t>
      </w:r>
      <w:r w:rsidRPr="003524A3">
        <w:rPr>
          <w:rFonts w:cs="Times New Roman"/>
        </w:rPr>
        <w:t xml:space="preserve">) and for 5 times or more </w:t>
      </w:r>
      <w:r w:rsidR="009D70C4" w:rsidRPr="003524A3">
        <w:rPr>
          <w:rFonts w:cs="Times New Roman"/>
        </w:rPr>
        <w:t>10</w:t>
      </w:r>
      <w:r w:rsidRPr="003524A3">
        <w:rPr>
          <w:rFonts w:cs="Times New Roman"/>
        </w:rPr>
        <w:t>.</w:t>
      </w:r>
      <w:r w:rsidR="009D70C4" w:rsidRPr="003524A3">
        <w:rPr>
          <w:rFonts w:cs="Times New Roman"/>
        </w:rPr>
        <w:t>6</w:t>
      </w:r>
      <w:r w:rsidRPr="003524A3">
        <w:rPr>
          <w:rFonts w:cs="Times New Roman"/>
        </w:rPr>
        <w:t>% (</w:t>
      </w:r>
      <w:r w:rsidR="009D70C4" w:rsidRPr="003524A3">
        <w:rPr>
          <w:rFonts w:cs="Times New Roman"/>
        </w:rPr>
        <w:t>7</w:t>
      </w:r>
      <w:r w:rsidRPr="003524A3">
        <w:rPr>
          <w:rFonts w:cs="Times New Roman"/>
        </w:rPr>
        <w:t>/</w:t>
      </w:r>
      <w:r w:rsidR="009D70C4" w:rsidRPr="003524A3">
        <w:rPr>
          <w:rFonts w:cs="Times New Roman"/>
        </w:rPr>
        <w:t>66</w:t>
      </w:r>
      <w:r w:rsidRPr="003524A3">
        <w:rPr>
          <w:rFonts w:cs="Times New Roman"/>
        </w:rPr>
        <w:t>). A dose-response was seen with the trend test (OR=1.</w:t>
      </w:r>
      <w:r w:rsidR="009D70C4" w:rsidRPr="003524A3">
        <w:rPr>
          <w:rFonts w:cs="Times New Roman"/>
        </w:rPr>
        <w:t>83</w:t>
      </w:r>
      <w:r w:rsidR="00442311" w:rsidRPr="003524A3">
        <w:rPr>
          <w:rFonts w:cs="Times New Roman"/>
        </w:rPr>
        <w:t>;</w:t>
      </w:r>
      <w:r w:rsidRPr="003524A3">
        <w:rPr>
          <w:rFonts w:cs="Times New Roman"/>
        </w:rPr>
        <w:t xml:space="preserve"> 95%CI=1.</w:t>
      </w:r>
      <w:r w:rsidR="009D70C4" w:rsidRPr="003524A3">
        <w:rPr>
          <w:rFonts w:cs="Times New Roman"/>
        </w:rPr>
        <w:t>45</w:t>
      </w:r>
      <w:r w:rsidRPr="003524A3">
        <w:rPr>
          <w:rFonts w:cs="Times New Roman"/>
        </w:rPr>
        <w:t>-2.</w:t>
      </w:r>
      <w:r w:rsidR="009D70C4" w:rsidRPr="003524A3">
        <w:rPr>
          <w:rFonts w:cs="Times New Roman"/>
        </w:rPr>
        <w:t>31</w:t>
      </w:r>
      <w:r w:rsidRPr="003524A3">
        <w:rPr>
          <w:rFonts w:cs="Times New Roman"/>
        </w:rPr>
        <w:t>). More frequent use of cannabis, i.e. using at least five times, was associated with subsequent psychosis (HR=</w:t>
      </w:r>
      <w:r w:rsidR="009D70C4" w:rsidRPr="003524A3">
        <w:rPr>
          <w:rFonts w:cs="Times New Roman"/>
        </w:rPr>
        <w:t>6</w:t>
      </w:r>
      <w:r w:rsidRPr="003524A3">
        <w:rPr>
          <w:rFonts w:cs="Times New Roman"/>
        </w:rPr>
        <w:t>.</w:t>
      </w:r>
      <w:r w:rsidR="009D70C4" w:rsidRPr="003524A3">
        <w:rPr>
          <w:rFonts w:cs="Times New Roman"/>
        </w:rPr>
        <w:t>47</w:t>
      </w:r>
      <w:r w:rsidR="00442311" w:rsidRPr="003524A3">
        <w:rPr>
          <w:rFonts w:cs="Times New Roman"/>
        </w:rPr>
        <w:t>;</w:t>
      </w:r>
      <w:r w:rsidRPr="003524A3">
        <w:rPr>
          <w:rFonts w:cs="Times New Roman"/>
        </w:rPr>
        <w:t xml:space="preserve"> </w:t>
      </w:r>
      <w:r w:rsidR="009D70C4" w:rsidRPr="003524A3">
        <w:rPr>
          <w:rFonts w:cs="Times New Roman"/>
        </w:rPr>
        <w:t>3</w:t>
      </w:r>
      <w:r w:rsidRPr="003524A3">
        <w:rPr>
          <w:rFonts w:cs="Times New Roman"/>
        </w:rPr>
        <w:t>.</w:t>
      </w:r>
      <w:r w:rsidR="009D70C4" w:rsidRPr="003524A3">
        <w:rPr>
          <w:rFonts w:cs="Times New Roman"/>
        </w:rPr>
        <w:t>0</w:t>
      </w:r>
      <w:r w:rsidRPr="003524A3">
        <w:rPr>
          <w:rFonts w:cs="Times New Roman"/>
        </w:rPr>
        <w:t>1-1</w:t>
      </w:r>
      <w:r w:rsidR="009D70C4" w:rsidRPr="003524A3">
        <w:rPr>
          <w:rFonts w:cs="Times New Roman"/>
        </w:rPr>
        <w:t>3</w:t>
      </w:r>
      <w:r w:rsidRPr="003524A3">
        <w:rPr>
          <w:rFonts w:cs="Times New Roman"/>
        </w:rPr>
        <w:t>.9</w:t>
      </w:r>
      <w:r w:rsidR="009D70C4" w:rsidRPr="003524A3">
        <w:rPr>
          <w:rFonts w:cs="Times New Roman"/>
        </w:rPr>
        <w:t>1</w:t>
      </w:r>
      <w:r w:rsidRPr="003524A3">
        <w:rPr>
          <w:rFonts w:cs="Times New Roman"/>
        </w:rPr>
        <w:t>), and this was also evident when the data was adjusted for</w:t>
      </w:r>
      <w:r w:rsidR="009D70C4" w:rsidRPr="003524A3">
        <w:rPr>
          <w:rFonts w:cs="Times New Roman"/>
        </w:rPr>
        <w:t xml:space="preserve"> prodromal symptoms of psychosis</w:t>
      </w:r>
      <w:r w:rsidRPr="003524A3">
        <w:rPr>
          <w:rFonts w:cs="Times New Roman"/>
        </w:rPr>
        <w:t xml:space="preserve"> (see Table 2). </w:t>
      </w:r>
      <w:r w:rsidR="009D70C4" w:rsidRPr="003524A3">
        <w:rPr>
          <w:rStyle w:val="EimitnA"/>
          <w:rFonts w:cs="Times New Roman"/>
        </w:rPr>
        <w:t xml:space="preserve">When further adjusted for daily </w:t>
      </w:r>
      <w:r w:rsidR="009414F1" w:rsidRPr="003524A3">
        <w:rPr>
          <w:rStyle w:val="EimitnA"/>
          <w:rFonts w:cs="Times New Roman"/>
        </w:rPr>
        <w:t xml:space="preserve">tobacco </w:t>
      </w:r>
      <w:r w:rsidR="009D70C4" w:rsidRPr="003524A3">
        <w:rPr>
          <w:rStyle w:val="EimitnA"/>
          <w:rFonts w:cs="Times New Roman"/>
        </w:rPr>
        <w:t>s</w:t>
      </w:r>
      <w:r w:rsidR="00D80A5F" w:rsidRPr="003524A3">
        <w:rPr>
          <w:rStyle w:val="EimitnA"/>
          <w:rFonts w:cs="Times New Roman"/>
        </w:rPr>
        <w:t xml:space="preserve">moking, frequent </w:t>
      </w:r>
      <w:r w:rsidR="00877ACA" w:rsidRPr="003524A3">
        <w:rPr>
          <w:rStyle w:val="EimitnA"/>
          <w:rFonts w:cs="Times New Roman"/>
        </w:rPr>
        <w:t>alcohol use</w:t>
      </w:r>
      <w:r w:rsidR="00D80A5F" w:rsidRPr="003524A3">
        <w:rPr>
          <w:rStyle w:val="EimitnA"/>
          <w:rFonts w:cs="Times New Roman"/>
        </w:rPr>
        <w:t xml:space="preserve">, </w:t>
      </w:r>
      <w:r w:rsidR="009D70C4" w:rsidRPr="003524A3">
        <w:rPr>
          <w:rStyle w:val="EimitnA"/>
          <w:rFonts w:cs="Times New Roman"/>
        </w:rPr>
        <w:t>other substance use and parental psychosis, the association between</w:t>
      </w:r>
      <w:r w:rsidR="002C78D9" w:rsidRPr="003524A3">
        <w:rPr>
          <w:rStyle w:val="EimitnA"/>
          <w:rFonts w:cs="Times New Roman"/>
        </w:rPr>
        <w:t xml:space="preserve"> </w:t>
      </w:r>
      <w:r w:rsidR="009D70C4" w:rsidRPr="003524A3">
        <w:rPr>
          <w:rStyle w:val="EimitnA"/>
          <w:rFonts w:cs="Times New Roman"/>
        </w:rPr>
        <w:t>frequent cannabis</w:t>
      </w:r>
      <w:r w:rsidR="009414F1" w:rsidRPr="003524A3">
        <w:rPr>
          <w:rStyle w:val="EimitnA"/>
          <w:rFonts w:cs="Times New Roman"/>
        </w:rPr>
        <w:t xml:space="preserve"> use in this sample</w:t>
      </w:r>
      <w:r w:rsidR="009D70C4" w:rsidRPr="003524A3">
        <w:rPr>
          <w:rStyle w:val="EimitnA"/>
          <w:rFonts w:cs="Times New Roman"/>
        </w:rPr>
        <w:t xml:space="preserve"> and subsequent psychosis attenuated but remained statistically significant (see Table 2).  </w:t>
      </w:r>
    </w:p>
    <w:p w14:paraId="063F8DF0" w14:textId="77777777" w:rsidR="006D6B7E" w:rsidRPr="003524A3" w:rsidRDefault="006D6B7E" w:rsidP="006D6B7E">
      <w:pPr>
        <w:pStyle w:val="Normaalivarjostus1-korostus11"/>
        <w:spacing w:line="480" w:lineRule="auto"/>
        <w:rPr>
          <w:rFonts w:cs="Times New Roman"/>
        </w:rPr>
      </w:pPr>
    </w:p>
    <w:p w14:paraId="4F34F39F" w14:textId="0518458C" w:rsidR="006D6B7E" w:rsidRPr="003524A3" w:rsidRDefault="006D6B7E" w:rsidP="006D6B7E">
      <w:pPr>
        <w:pStyle w:val="Normaalivarjostus1-korostus11"/>
        <w:spacing w:line="480" w:lineRule="auto"/>
        <w:rPr>
          <w:rFonts w:cs="Times New Roman"/>
        </w:rPr>
      </w:pPr>
      <w:r w:rsidRPr="003524A3">
        <w:rPr>
          <w:rFonts w:cs="Times New Roman"/>
        </w:rPr>
        <w:t xml:space="preserve">When the psychosis diagnoses were analyzed separately, diagnosis of psychotic depression (HR = </w:t>
      </w:r>
      <w:r w:rsidR="001F0FD8" w:rsidRPr="003524A3">
        <w:rPr>
          <w:rFonts w:cs="Times New Roman"/>
        </w:rPr>
        <w:t>9</w:t>
      </w:r>
      <w:r w:rsidRPr="003524A3">
        <w:rPr>
          <w:rFonts w:cs="Times New Roman"/>
        </w:rPr>
        <w:t>.7</w:t>
      </w:r>
      <w:r w:rsidR="001F0FD8" w:rsidRPr="003524A3">
        <w:rPr>
          <w:rFonts w:cs="Times New Roman"/>
        </w:rPr>
        <w:t>4</w:t>
      </w:r>
      <w:r w:rsidR="00442311" w:rsidRPr="003524A3">
        <w:rPr>
          <w:rFonts w:cs="Times New Roman"/>
        </w:rPr>
        <w:t>;</w:t>
      </w:r>
      <w:r w:rsidRPr="003524A3">
        <w:rPr>
          <w:rFonts w:cs="Times New Roman"/>
        </w:rPr>
        <w:t xml:space="preserve"> </w:t>
      </w:r>
      <w:r w:rsidR="001F0FD8" w:rsidRPr="003524A3">
        <w:rPr>
          <w:rFonts w:cs="Times New Roman"/>
        </w:rPr>
        <w:t>3.83</w:t>
      </w:r>
      <w:r w:rsidRPr="003524A3">
        <w:rPr>
          <w:rFonts w:cs="Times New Roman"/>
        </w:rPr>
        <w:t>-</w:t>
      </w:r>
      <w:r w:rsidR="001F0FD8" w:rsidRPr="003524A3">
        <w:rPr>
          <w:rFonts w:cs="Times New Roman"/>
        </w:rPr>
        <w:t>24</w:t>
      </w:r>
      <w:r w:rsidRPr="003524A3">
        <w:rPr>
          <w:rFonts w:cs="Times New Roman"/>
        </w:rPr>
        <w:t>.</w:t>
      </w:r>
      <w:r w:rsidR="001F0FD8" w:rsidRPr="003524A3">
        <w:rPr>
          <w:rFonts w:cs="Times New Roman"/>
        </w:rPr>
        <w:t>73</w:t>
      </w:r>
      <w:r w:rsidRPr="003524A3">
        <w:rPr>
          <w:rFonts w:cs="Times New Roman"/>
        </w:rPr>
        <w:t xml:space="preserve">) and schizophrenia spectrum disorder (HR = </w:t>
      </w:r>
      <w:r w:rsidR="001F0FD8" w:rsidRPr="003524A3">
        <w:rPr>
          <w:rFonts w:cs="Times New Roman"/>
        </w:rPr>
        <w:t>11</w:t>
      </w:r>
      <w:r w:rsidRPr="003524A3">
        <w:rPr>
          <w:rFonts w:cs="Times New Roman"/>
        </w:rPr>
        <w:t>.</w:t>
      </w:r>
      <w:r w:rsidR="001F0FD8" w:rsidRPr="003524A3">
        <w:rPr>
          <w:rFonts w:cs="Times New Roman"/>
        </w:rPr>
        <w:t>18</w:t>
      </w:r>
      <w:r w:rsidR="00442311" w:rsidRPr="003524A3">
        <w:rPr>
          <w:rFonts w:cs="Times New Roman"/>
        </w:rPr>
        <w:t>;</w:t>
      </w:r>
      <w:r w:rsidRPr="003524A3">
        <w:rPr>
          <w:rFonts w:cs="Times New Roman"/>
        </w:rPr>
        <w:t xml:space="preserve"> </w:t>
      </w:r>
      <w:r w:rsidR="001F0FD8" w:rsidRPr="003524A3">
        <w:rPr>
          <w:rFonts w:cs="Times New Roman"/>
        </w:rPr>
        <w:t>3</w:t>
      </w:r>
      <w:r w:rsidRPr="003524A3">
        <w:rPr>
          <w:rFonts w:cs="Times New Roman"/>
        </w:rPr>
        <w:t>.</w:t>
      </w:r>
      <w:r w:rsidR="001F0FD8" w:rsidRPr="003524A3">
        <w:rPr>
          <w:rFonts w:cs="Times New Roman"/>
        </w:rPr>
        <w:t>16</w:t>
      </w:r>
      <w:r w:rsidRPr="003524A3">
        <w:rPr>
          <w:rFonts w:cs="Times New Roman"/>
        </w:rPr>
        <w:t>-3</w:t>
      </w:r>
      <w:r w:rsidR="001F0FD8" w:rsidRPr="003524A3">
        <w:rPr>
          <w:rFonts w:cs="Times New Roman"/>
        </w:rPr>
        <w:t>9</w:t>
      </w:r>
      <w:r w:rsidRPr="003524A3">
        <w:rPr>
          <w:rFonts w:cs="Times New Roman"/>
        </w:rPr>
        <w:t>.</w:t>
      </w:r>
      <w:r w:rsidR="001F0FD8" w:rsidRPr="003524A3">
        <w:rPr>
          <w:rFonts w:cs="Times New Roman"/>
        </w:rPr>
        <w:t>62</w:t>
      </w:r>
      <w:r w:rsidRPr="003524A3">
        <w:rPr>
          <w:rFonts w:cs="Times New Roman"/>
        </w:rPr>
        <w:t>) were associated with cannabis use. No statistical significance was reached for schizophrenia, bipolar disorder with psychotic episodes and other psychosis in cannabis users vs. controls.</w:t>
      </w:r>
    </w:p>
    <w:p w14:paraId="0FAF391D" w14:textId="77777777" w:rsidR="006D6B7E" w:rsidRPr="003524A3" w:rsidRDefault="006D6B7E" w:rsidP="006D6B7E">
      <w:pPr>
        <w:pStyle w:val="Normaalivarjostus1-korostus11"/>
        <w:spacing w:line="480" w:lineRule="auto"/>
        <w:rPr>
          <w:rFonts w:cs="Times New Roman"/>
        </w:rPr>
      </w:pPr>
    </w:p>
    <w:p w14:paraId="502EC415" w14:textId="690ADDBF" w:rsidR="006D6B7E" w:rsidRPr="003524A3" w:rsidRDefault="006D6B7E" w:rsidP="006D6B7E">
      <w:pPr>
        <w:spacing w:line="480" w:lineRule="auto"/>
        <w:rPr>
          <w:lang w:val="en"/>
        </w:rPr>
      </w:pPr>
      <w:r w:rsidRPr="003524A3">
        <w:rPr>
          <w:lang w:val="en-US"/>
        </w:rPr>
        <w:t xml:space="preserve">Figure 2 presents cumulative incidences of psychosis and hazard curves for psychosis risk by cannabis use and prodromal symptoms in four groups. As can be seen in this descriptive figure, adolescents with prodromal symptoms (cut off </w:t>
      </w:r>
      <w:r w:rsidRPr="003524A3">
        <w:rPr>
          <w:rFonts w:hint="eastAsia"/>
          <w:lang w:val="en"/>
        </w:rPr>
        <w:t>≥</w:t>
      </w:r>
      <w:r w:rsidRPr="003524A3">
        <w:rPr>
          <w:rFonts w:hint="eastAsia"/>
          <w:lang w:val="en"/>
        </w:rPr>
        <w:t xml:space="preserve"> </w:t>
      </w:r>
      <w:r w:rsidRPr="003524A3">
        <w:rPr>
          <w:lang w:val="en-US"/>
        </w:rPr>
        <w:t xml:space="preserve">3) and cannabis use had approx. twofold higher incidence of psychosis by age </w:t>
      </w:r>
      <w:r w:rsidR="009D70C4" w:rsidRPr="003524A3">
        <w:rPr>
          <w:lang w:val="en-US"/>
        </w:rPr>
        <w:t>30</w:t>
      </w:r>
      <w:r w:rsidRPr="003524A3">
        <w:rPr>
          <w:lang w:val="en-US"/>
        </w:rPr>
        <w:t xml:space="preserve"> years compared to adolescents with prodromal symptoms but no cannabis use. </w:t>
      </w:r>
    </w:p>
    <w:p w14:paraId="2D2547F6" w14:textId="77777777" w:rsidR="006D6B7E" w:rsidRPr="003524A3" w:rsidRDefault="006D6B7E" w:rsidP="006D6B7E">
      <w:pPr>
        <w:pStyle w:val="Normaalivarjostus1-korostus11"/>
        <w:spacing w:line="480" w:lineRule="auto"/>
        <w:rPr>
          <w:rFonts w:cs="Times New Roman"/>
        </w:rPr>
      </w:pPr>
    </w:p>
    <w:p w14:paraId="0A4680F0" w14:textId="77777777" w:rsidR="006D6B7E" w:rsidRPr="003524A3" w:rsidRDefault="006D6B7E" w:rsidP="006D6B7E">
      <w:pPr>
        <w:pStyle w:val="Normaalivarjostus1-korostus11"/>
        <w:spacing w:line="480" w:lineRule="auto"/>
        <w:rPr>
          <w:rFonts w:cs="Times New Roman"/>
          <w:i/>
        </w:rPr>
      </w:pPr>
      <w:r w:rsidRPr="003524A3">
        <w:rPr>
          <w:rFonts w:cs="Times New Roman"/>
          <w:i/>
        </w:rPr>
        <w:t>**Insert Table 2 and Fig 2 here**</w:t>
      </w:r>
    </w:p>
    <w:p w14:paraId="4DCD1F20" w14:textId="77777777" w:rsidR="006D6B7E" w:rsidRPr="003524A3" w:rsidRDefault="006D6B7E" w:rsidP="006D6B7E">
      <w:pPr>
        <w:pStyle w:val="Normaalivarjostus1-korostus11"/>
        <w:spacing w:line="480" w:lineRule="auto"/>
        <w:rPr>
          <w:rStyle w:val="EimitnB"/>
          <w:rFonts w:cs="Times New Roman"/>
          <w:b/>
          <w:bCs/>
          <w:sz w:val="28"/>
          <w:szCs w:val="28"/>
        </w:rPr>
      </w:pPr>
    </w:p>
    <w:p w14:paraId="512FE158" w14:textId="77777777" w:rsidR="006D6B7E" w:rsidRPr="003524A3" w:rsidRDefault="006D6B7E" w:rsidP="006D6B7E">
      <w:pPr>
        <w:pStyle w:val="Normaalivarjostus1-korostus11"/>
        <w:spacing w:line="480" w:lineRule="auto"/>
        <w:outlineLvl w:val="0"/>
        <w:rPr>
          <w:rStyle w:val="EimitnB"/>
          <w:rFonts w:cs="Times New Roman"/>
          <w:b/>
          <w:bCs/>
        </w:rPr>
      </w:pPr>
      <w:r w:rsidRPr="003524A3">
        <w:rPr>
          <w:rStyle w:val="EimitnB"/>
          <w:rFonts w:cs="Times New Roman"/>
          <w:b/>
          <w:bCs/>
          <w:sz w:val="28"/>
          <w:szCs w:val="28"/>
        </w:rPr>
        <w:t>DISCUSSION</w:t>
      </w:r>
    </w:p>
    <w:p w14:paraId="34E4DB30" w14:textId="283CC02B" w:rsidR="006D6B7E" w:rsidRPr="003524A3" w:rsidRDefault="002C758B" w:rsidP="006D6B7E">
      <w:pPr>
        <w:pStyle w:val="Normaalivarjostus1-korostus11"/>
        <w:spacing w:line="480" w:lineRule="auto"/>
        <w:rPr>
          <w:rStyle w:val="EimitnB"/>
          <w:rFonts w:cs="Times New Roman"/>
          <w:b/>
          <w:bCs/>
          <w:i/>
        </w:rPr>
      </w:pPr>
      <w:r w:rsidRPr="003524A3">
        <w:rPr>
          <w:rFonts w:cs="Times New Roman"/>
        </w:rPr>
        <w:t>C</w:t>
      </w:r>
      <w:r w:rsidR="006D6B7E" w:rsidRPr="003524A3">
        <w:rPr>
          <w:rFonts w:cs="Times New Roman"/>
        </w:rPr>
        <w:t>annabis use at the age of 15-16 years was associated with subsequent psychosis diagnosis, and this was evident</w:t>
      </w:r>
      <w:r w:rsidRPr="003524A3">
        <w:rPr>
          <w:rFonts w:cs="Times New Roman"/>
        </w:rPr>
        <w:t xml:space="preserve"> in the group with heaviest cannabis use</w:t>
      </w:r>
      <w:r w:rsidR="006D6B7E" w:rsidRPr="003524A3">
        <w:rPr>
          <w:rFonts w:cs="Times New Roman"/>
        </w:rPr>
        <w:t xml:space="preserve"> even after controlling for baseline prodromal symptoms, </w:t>
      </w:r>
      <w:r w:rsidR="00D80A5F" w:rsidRPr="003524A3">
        <w:rPr>
          <w:rFonts w:cs="Times New Roman"/>
        </w:rPr>
        <w:t xml:space="preserve">daily smoking, frequent alcohol use, other substance use and </w:t>
      </w:r>
      <w:r w:rsidR="006D6B7E" w:rsidRPr="003524A3">
        <w:rPr>
          <w:rFonts w:cs="Times New Roman"/>
        </w:rPr>
        <w:t xml:space="preserve">parental psychosis. We found a dose-response effect suggesting that more frequent cannabis use is associated with a greater risk for psychosis. </w:t>
      </w:r>
    </w:p>
    <w:p w14:paraId="4AB9A1B2" w14:textId="77777777" w:rsidR="006D6B7E" w:rsidRPr="003524A3" w:rsidRDefault="006D6B7E" w:rsidP="006D6B7E">
      <w:pPr>
        <w:pStyle w:val="Normaalivarjostus1-korostus11"/>
        <w:spacing w:line="480" w:lineRule="auto"/>
        <w:rPr>
          <w:rFonts w:cs="Times New Roman"/>
        </w:rPr>
      </w:pPr>
    </w:p>
    <w:p w14:paraId="4E7CFAA9" w14:textId="36161ADE" w:rsidR="006D6B7E" w:rsidRPr="003524A3" w:rsidRDefault="006D6B7E" w:rsidP="006D6B7E">
      <w:pPr>
        <w:pStyle w:val="Normaalivarjostus1-korostus11"/>
        <w:spacing w:line="480" w:lineRule="auto"/>
        <w:rPr>
          <w:rFonts w:cs="Times New Roman"/>
        </w:rPr>
      </w:pPr>
      <w:r w:rsidRPr="003524A3">
        <w:rPr>
          <w:rFonts w:cs="Times New Roman"/>
        </w:rPr>
        <w:t xml:space="preserve">Our results further confirm the previous results of meta-analyses </w:t>
      </w:r>
      <w:r w:rsidRPr="003524A3">
        <w:rPr>
          <w:rFonts w:cs="Times New Roman"/>
        </w:rPr>
        <w:fldChar w:fldCharType="begin"/>
      </w:r>
      <w:r w:rsidRPr="003524A3">
        <w:rPr>
          <w:rFonts w:cs="Times New Roman"/>
        </w:rPr>
        <w:instrText>ADDIN RW.CITE{{175 Marconi,A. 2016; 36 Henquet,C. 2005; 37 Moore,T.H. 2007; 38 Semple,D.M. 2005}}</w:instrText>
      </w:r>
      <w:r w:rsidRPr="003524A3">
        <w:rPr>
          <w:rFonts w:cs="Times New Roman"/>
        </w:rPr>
        <w:fldChar w:fldCharType="separate"/>
      </w:r>
      <w:r w:rsidRPr="003524A3">
        <w:rPr>
          <w:rFonts w:cs="Times New Roman"/>
        </w:rPr>
        <w:t>(1-4)</w:t>
      </w:r>
      <w:r w:rsidRPr="003524A3">
        <w:rPr>
          <w:rFonts w:cs="Times New Roman"/>
        </w:rPr>
        <w:fldChar w:fldCharType="end"/>
      </w:r>
      <w:r w:rsidRPr="003524A3">
        <w:rPr>
          <w:rFonts w:cs="Times New Roman"/>
        </w:rPr>
        <w:t xml:space="preserve"> indicating that adolescent cannabis use is associated with increased risk for psychosis. In our study, this was evident even when adjusted with multiple covariates. Further, in line with previous studies </w:t>
      </w:r>
      <w:r w:rsidRPr="003524A3">
        <w:rPr>
          <w:rFonts w:cs="Times New Roman"/>
        </w:rPr>
        <w:fldChar w:fldCharType="begin"/>
      </w:r>
      <w:r w:rsidRPr="003524A3">
        <w:rPr>
          <w:rFonts w:cs="Times New Roman"/>
        </w:rPr>
        <w:instrText>ADDIN RW.CITE{{37 Moore,T.H. 2007; 175 Marconi,A. 2016}}</w:instrText>
      </w:r>
      <w:r w:rsidRPr="003524A3">
        <w:rPr>
          <w:rFonts w:cs="Times New Roman"/>
        </w:rPr>
        <w:fldChar w:fldCharType="separate"/>
      </w:r>
      <w:r w:rsidRPr="003524A3">
        <w:rPr>
          <w:rFonts w:cs="Times New Roman"/>
        </w:rPr>
        <w:t>(1,3)</w:t>
      </w:r>
      <w:r w:rsidRPr="003524A3">
        <w:rPr>
          <w:rFonts w:cs="Times New Roman"/>
        </w:rPr>
        <w:fldChar w:fldCharType="end"/>
      </w:r>
      <w:r w:rsidRPr="003524A3">
        <w:rPr>
          <w:rFonts w:cs="Times New Roman"/>
        </w:rPr>
        <w:t xml:space="preserve">, cannabis use was associated with subsequent psychosis diagnosis </w:t>
      </w:r>
      <w:r w:rsidR="003524A3" w:rsidRPr="003524A3">
        <w:rPr>
          <w:rFonts w:cs="Times New Roman"/>
        </w:rPr>
        <w:t>in a dose-response manner.</w:t>
      </w:r>
      <w:r w:rsidRPr="003524A3">
        <w:rPr>
          <w:rFonts w:cs="Times New Roman"/>
        </w:rPr>
        <w:t xml:space="preserve"> </w:t>
      </w:r>
    </w:p>
    <w:p w14:paraId="2BA90CCC" w14:textId="77777777" w:rsidR="006D6B7E" w:rsidRPr="003524A3" w:rsidRDefault="006D6B7E" w:rsidP="006D6B7E">
      <w:pPr>
        <w:pStyle w:val="Normaalivarjostus1-korostus11"/>
        <w:spacing w:line="480" w:lineRule="auto"/>
        <w:rPr>
          <w:rStyle w:val="EimitnB"/>
          <w:rFonts w:cs="Times New Roman"/>
          <w:i/>
          <w:iCs/>
        </w:rPr>
      </w:pPr>
    </w:p>
    <w:p w14:paraId="0F5CBB10" w14:textId="1B1EA6EF" w:rsidR="006D6B7E" w:rsidRPr="003524A3" w:rsidRDefault="006D6B7E" w:rsidP="006D6B7E">
      <w:pPr>
        <w:spacing w:line="480" w:lineRule="auto"/>
        <w:rPr>
          <w:color w:val="000000" w:themeColor="text1"/>
          <w:lang w:val="en-US"/>
        </w:rPr>
      </w:pPr>
      <w:r w:rsidRPr="003524A3">
        <w:rPr>
          <w:color w:val="000000" w:themeColor="text1"/>
          <w:bdr w:val="nil"/>
          <w:lang w:val="en-US"/>
        </w:rPr>
        <w:t xml:space="preserve">As stated earlier, several studies have examined the impact of psychotic baseline severity in relation to cannabis-psychosis association </w:t>
      </w:r>
      <w:r w:rsidRPr="003524A3">
        <w:rPr>
          <w:color w:val="000000" w:themeColor="text1"/>
          <w:bdr w:val="nil"/>
          <w:lang w:val="en-US"/>
        </w:rPr>
        <w:fldChar w:fldCharType="begin"/>
      </w:r>
      <w:r w:rsidRPr="003524A3">
        <w:rPr>
          <w:color w:val="000000" w:themeColor="text1"/>
          <w:bdr w:val="nil"/>
          <w:lang w:val="en-US"/>
        </w:rPr>
        <w:instrText>ADDIN RW.CITE{{103 Arseneault,L. 2002; 183 Henquet,C. 2005; 176 Kelley,M.E. 2016; 174 Bechtold,J. 2016}}</w:instrText>
      </w:r>
      <w:r w:rsidRPr="003524A3">
        <w:rPr>
          <w:color w:val="000000" w:themeColor="text1"/>
          <w:bdr w:val="nil"/>
          <w:lang w:val="en-US"/>
        </w:rPr>
        <w:fldChar w:fldCharType="separate"/>
      </w:r>
      <w:r w:rsidRPr="003524A3">
        <w:rPr>
          <w:color w:val="000000" w:themeColor="text1"/>
          <w:bdr w:val="nil"/>
          <w:lang w:val="en-US"/>
        </w:rPr>
        <w:t>(e</w:t>
      </w:r>
      <w:r w:rsidR="006000CA" w:rsidRPr="003524A3">
        <w:rPr>
          <w:color w:val="000000" w:themeColor="text1"/>
          <w:bdr w:val="nil"/>
          <w:lang w:val="en-US"/>
        </w:rPr>
        <w:t>.</w:t>
      </w:r>
      <w:r w:rsidRPr="003524A3">
        <w:rPr>
          <w:color w:val="000000" w:themeColor="text1"/>
          <w:bdr w:val="nil"/>
          <w:lang w:val="en-US"/>
        </w:rPr>
        <w:t>g. 8-11)</w:t>
      </w:r>
      <w:r w:rsidRPr="003524A3">
        <w:rPr>
          <w:color w:val="000000" w:themeColor="text1"/>
          <w:bdr w:val="nil"/>
          <w:lang w:val="en-US"/>
        </w:rPr>
        <w:fldChar w:fldCharType="end"/>
      </w:r>
      <w:r w:rsidRPr="003524A3">
        <w:rPr>
          <w:color w:val="000000" w:themeColor="text1"/>
          <w:bdr w:val="nil"/>
          <w:lang w:val="en-US"/>
        </w:rPr>
        <w:t>,</w:t>
      </w:r>
      <w:r w:rsidRPr="003524A3">
        <w:rPr>
          <w:color w:val="000000" w:themeColor="text1"/>
          <w:lang w:val="en-US"/>
        </w:rPr>
        <w:t xml:space="preserve"> but to our knowledge there is only one prospective study (Dunedin) examining cannabis use and psychosis diagnosis that has adjusted for psychotic baseline severity (8). In our study, the association between </w:t>
      </w:r>
      <w:r w:rsidR="009414F1" w:rsidRPr="003524A3">
        <w:rPr>
          <w:color w:val="000000" w:themeColor="text1"/>
          <w:lang w:val="en-US"/>
        </w:rPr>
        <w:t xml:space="preserve">the </w:t>
      </w:r>
      <w:r w:rsidRPr="003524A3">
        <w:rPr>
          <w:color w:val="000000" w:themeColor="text1"/>
          <w:lang w:val="en-US"/>
        </w:rPr>
        <w:t>use</w:t>
      </w:r>
      <w:r w:rsidR="009414F1" w:rsidRPr="003524A3">
        <w:rPr>
          <w:color w:val="000000" w:themeColor="text1"/>
          <w:lang w:val="en-US"/>
        </w:rPr>
        <w:t xml:space="preserve"> of cannabis 5 times or</w:t>
      </w:r>
      <w:r w:rsidR="00C1050F" w:rsidRPr="003524A3">
        <w:rPr>
          <w:color w:val="000000" w:themeColor="text1"/>
          <w:lang w:val="en-US"/>
        </w:rPr>
        <w:t xml:space="preserve"> more</w:t>
      </w:r>
      <w:r w:rsidR="00862F08" w:rsidRPr="003524A3">
        <w:rPr>
          <w:color w:val="000000" w:themeColor="text1"/>
          <w:lang w:val="en-US"/>
        </w:rPr>
        <w:t xml:space="preserve"> in adolescence</w:t>
      </w:r>
      <w:r w:rsidRPr="003524A3">
        <w:rPr>
          <w:color w:val="000000" w:themeColor="text1"/>
          <w:lang w:val="en-US"/>
        </w:rPr>
        <w:t xml:space="preserve"> and subsequent psychosis remained statistically significant after adding the prodromal symptoms</w:t>
      </w:r>
      <w:r w:rsidR="001822F1" w:rsidRPr="003524A3">
        <w:rPr>
          <w:color w:val="000000" w:themeColor="text1"/>
          <w:lang w:val="en-US"/>
        </w:rPr>
        <w:t xml:space="preserve"> </w:t>
      </w:r>
      <w:r w:rsidRPr="003524A3">
        <w:rPr>
          <w:color w:val="000000" w:themeColor="text1"/>
          <w:lang w:val="en-US"/>
        </w:rPr>
        <w:t xml:space="preserve">in the multivariable model. However, inclusion of the prodromal symptoms decreased the hazard ratio of the cannabis-psychosis association approximately by 30%. There might be a sub-sample of subjects that are self-medicating, but </w:t>
      </w:r>
      <w:r w:rsidR="00083557" w:rsidRPr="003524A3">
        <w:rPr>
          <w:color w:val="000000" w:themeColor="text1"/>
          <w:lang w:val="en-US"/>
        </w:rPr>
        <w:t>it</w:t>
      </w:r>
      <w:r w:rsidRPr="003524A3">
        <w:rPr>
          <w:color w:val="000000" w:themeColor="text1"/>
          <w:lang w:val="en-US"/>
        </w:rPr>
        <w:t xml:space="preserve"> is unlikely</w:t>
      </w:r>
      <w:r w:rsidR="00083557" w:rsidRPr="003524A3">
        <w:rPr>
          <w:color w:val="000000" w:themeColor="text1"/>
          <w:lang w:val="en-US"/>
        </w:rPr>
        <w:t xml:space="preserve"> that the whole decrease in the strength of association would be</w:t>
      </w:r>
      <w:r w:rsidR="00E209D6" w:rsidRPr="003524A3">
        <w:rPr>
          <w:color w:val="000000" w:themeColor="text1"/>
          <w:lang w:val="en-US"/>
        </w:rPr>
        <w:t xml:space="preserve"> </w:t>
      </w:r>
      <w:r w:rsidR="00083557" w:rsidRPr="003524A3">
        <w:rPr>
          <w:color w:val="000000" w:themeColor="text1"/>
          <w:lang w:val="en-US"/>
        </w:rPr>
        <w:t>due to self-medicating since</w:t>
      </w:r>
      <w:r w:rsidRPr="003524A3">
        <w:rPr>
          <w:color w:val="000000" w:themeColor="text1"/>
          <w:lang w:val="en-US"/>
        </w:rPr>
        <w:t xml:space="preserve"> the study population was only 15-16 year-olds during the </w:t>
      </w:r>
      <w:r w:rsidR="003F416E" w:rsidRPr="003524A3">
        <w:rPr>
          <w:color w:val="000000" w:themeColor="text1"/>
          <w:lang w:val="en-US"/>
        </w:rPr>
        <w:t>field study</w:t>
      </w:r>
      <w:r w:rsidR="00E209D6" w:rsidRPr="003524A3">
        <w:rPr>
          <w:color w:val="000000" w:themeColor="text1"/>
          <w:lang w:val="en-US"/>
        </w:rPr>
        <w:t xml:space="preserve">. </w:t>
      </w:r>
      <w:r w:rsidR="00802C1C" w:rsidRPr="003524A3">
        <w:rPr>
          <w:color w:val="000000" w:themeColor="text1"/>
          <w:lang w:val="en-US"/>
        </w:rPr>
        <w:t xml:space="preserve">Some studies have </w:t>
      </w:r>
      <w:r w:rsidR="003845FC" w:rsidRPr="003524A3">
        <w:rPr>
          <w:color w:val="000000" w:themeColor="text1"/>
          <w:lang w:val="en-US"/>
        </w:rPr>
        <w:t>revealed</w:t>
      </w:r>
      <w:r w:rsidR="00802C1C" w:rsidRPr="003524A3">
        <w:rPr>
          <w:color w:val="000000" w:themeColor="text1"/>
          <w:lang w:val="en-US"/>
        </w:rPr>
        <w:t xml:space="preserve"> certain schizophrenia risk alleles </w:t>
      </w:r>
      <w:r w:rsidR="00876AF2" w:rsidRPr="003524A3">
        <w:rPr>
          <w:color w:val="000000" w:themeColor="text1"/>
          <w:lang w:val="en-US"/>
        </w:rPr>
        <w:t>are associated with</w:t>
      </w:r>
      <w:r w:rsidR="0042760D" w:rsidRPr="003524A3">
        <w:rPr>
          <w:color w:val="000000" w:themeColor="text1"/>
          <w:lang w:val="en-US"/>
        </w:rPr>
        <w:t xml:space="preserve"> increased use of</w:t>
      </w:r>
      <w:r w:rsidR="00876AF2" w:rsidRPr="003524A3">
        <w:rPr>
          <w:color w:val="000000" w:themeColor="text1"/>
          <w:lang w:val="en-US"/>
        </w:rPr>
        <w:t xml:space="preserve"> cannabis</w:t>
      </w:r>
      <w:r w:rsidR="00291B1B" w:rsidRPr="003524A3">
        <w:rPr>
          <w:color w:val="000000" w:themeColor="text1"/>
          <w:lang w:val="en-US"/>
        </w:rPr>
        <w:t xml:space="preserve"> (18)</w:t>
      </w:r>
      <w:r w:rsidR="000460EB" w:rsidRPr="003524A3">
        <w:rPr>
          <w:color w:val="000000" w:themeColor="text1"/>
          <w:lang w:val="en-US"/>
        </w:rPr>
        <w:t xml:space="preserve">. </w:t>
      </w:r>
      <w:r w:rsidR="00876AF2" w:rsidRPr="003524A3">
        <w:rPr>
          <w:color w:val="000000" w:themeColor="text1"/>
          <w:lang w:val="en-US"/>
        </w:rPr>
        <w:t>In addition, recent study revealed that symptoms of cannabis use disorder and psychotic-like experiences</w:t>
      </w:r>
      <w:r w:rsidR="008832A8" w:rsidRPr="003524A3">
        <w:rPr>
          <w:color w:val="000000" w:themeColor="text1"/>
          <w:lang w:val="en-US"/>
        </w:rPr>
        <w:t xml:space="preserve"> in young adults</w:t>
      </w:r>
      <w:r w:rsidR="003845FC" w:rsidRPr="003524A3">
        <w:rPr>
          <w:color w:val="000000" w:themeColor="text1"/>
          <w:lang w:val="en-US"/>
        </w:rPr>
        <w:t xml:space="preserve"> could be</w:t>
      </w:r>
      <w:r w:rsidR="00876AF2" w:rsidRPr="003524A3">
        <w:rPr>
          <w:color w:val="000000" w:themeColor="text1"/>
          <w:lang w:val="en-US"/>
        </w:rPr>
        <w:t xml:space="preserve"> partly explained by shared geneti</w:t>
      </w:r>
      <w:r w:rsidR="00345442" w:rsidRPr="003524A3">
        <w:rPr>
          <w:color w:val="000000" w:themeColor="text1"/>
          <w:lang w:val="en-US"/>
        </w:rPr>
        <w:t>c</w:t>
      </w:r>
      <w:r w:rsidR="00876AF2" w:rsidRPr="003524A3">
        <w:rPr>
          <w:color w:val="000000" w:themeColor="text1"/>
          <w:lang w:val="en-US"/>
        </w:rPr>
        <w:t xml:space="preserve"> factors</w:t>
      </w:r>
      <w:r w:rsidR="00291B1B" w:rsidRPr="003524A3">
        <w:rPr>
          <w:color w:val="000000" w:themeColor="text1"/>
          <w:lang w:val="en-US"/>
        </w:rPr>
        <w:t xml:space="preserve"> (19)</w:t>
      </w:r>
      <w:r w:rsidR="000460EB" w:rsidRPr="003524A3">
        <w:rPr>
          <w:color w:val="000000" w:themeColor="text1"/>
          <w:lang w:val="en-US"/>
        </w:rPr>
        <w:t xml:space="preserve">. </w:t>
      </w:r>
      <w:r w:rsidR="00E45B47" w:rsidRPr="003524A3">
        <w:rPr>
          <w:color w:val="000000" w:themeColor="text1"/>
          <w:lang w:val="en-US"/>
        </w:rPr>
        <w:t xml:space="preserve">Therefore, the decrease in the strength of the association </w:t>
      </w:r>
      <w:r w:rsidR="003845FC" w:rsidRPr="003524A3">
        <w:rPr>
          <w:color w:val="000000" w:themeColor="text1"/>
          <w:lang w:val="en-US"/>
        </w:rPr>
        <w:t xml:space="preserve">might </w:t>
      </w:r>
      <w:r w:rsidR="00E45B47" w:rsidRPr="003524A3">
        <w:rPr>
          <w:color w:val="000000" w:themeColor="text1"/>
          <w:lang w:val="en-US"/>
        </w:rPr>
        <w:t>rather</w:t>
      </w:r>
      <w:r w:rsidR="003845FC" w:rsidRPr="003524A3">
        <w:rPr>
          <w:color w:val="000000" w:themeColor="text1"/>
          <w:lang w:val="en-US"/>
        </w:rPr>
        <w:t xml:space="preserve"> be</w:t>
      </w:r>
      <w:r w:rsidR="00E45B47" w:rsidRPr="003524A3">
        <w:rPr>
          <w:color w:val="000000" w:themeColor="text1"/>
          <w:lang w:val="en-US"/>
        </w:rPr>
        <w:t xml:space="preserve"> due to high correlation between these two variables (Prod-screen &gt; 3 and cannabis use). </w:t>
      </w:r>
      <w:r w:rsidR="005365AF" w:rsidRPr="003524A3">
        <w:rPr>
          <w:color w:val="000000" w:themeColor="text1"/>
          <w:lang w:val="en-US"/>
        </w:rPr>
        <w:t>However</w:t>
      </w:r>
      <w:r w:rsidR="00876AF2" w:rsidRPr="003524A3">
        <w:rPr>
          <w:color w:val="000000" w:themeColor="text1"/>
          <w:lang w:val="en-US"/>
        </w:rPr>
        <w:t>, shared genetic factors are likely explai</w:t>
      </w:r>
      <w:r w:rsidR="00D030C4" w:rsidRPr="003524A3">
        <w:rPr>
          <w:color w:val="000000" w:themeColor="text1"/>
          <w:lang w:val="en-US"/>
        </w:rPr>
        <w:t>n</w:t>
      </w:r>
      <w:r w:rsidR="00876AF2" w:rsidRPr="003524A3">
        <w:rPr>
          <w:color w:val="000000" w:themeColor="text1"/>
          <w:lang w:val="en-US"/>
        </w:rPr>
        <w:t xml:space="preserve"> only part of the association</w:t>
      </w:r>
      <w:r w:rsidR="008832A8" w:rsidRPr="003524A3">
        <w:rPr>
          <w:color w:val="000000" w:themeColor="text1"/>
          <w:lang w:val="en-US"/>
        </w:rPr>
        <w:t xml:space="preserve"> and</w:t>
      </w:r>
      <w:r w:rsidR="00CF22DD" w:rsidRPr="003524A3">
        <w:rPr>
          <w:color w:val="000000" w:themeColor="text1"/>
          <w:lang w:val="en-US"/>
        </w:rPr>
        <w:t xml:space="preserve"> we are </w:t>
      </w:r>
      <w:r w:rsidR="00994F4C" w:rsidRPr="003524A3">
        <w:rPr>
          <w:color w:val="000000" w:themeColor="text1"/>
          <w:lang w:val="en-US"/>
        </w:rPr>
        <w:t xml:space="preserve">still </w:t>
      </w:r>
      <w:r w:rsidR="00CF22DD" w:rsidRPr="003524A3">
        <w:rPr>
          <w:color w:val="000000" w:themeColor="text1"/>
          <w:lang w:val="en-US"/>
        </w:rPr>
        <w:t>missing the</w:t>
      </w:r>
      <w:r w:rsidR="008832A8" w:rsidRPr="003524A3">
        <w:rPr>
          <w:color w:val="000000" w:themeColor="text1"/>
          <w:lang w:val="en-US"/>
        </w:rPr>
        <w:t xml:space="preserve"> data from adolescent samples</w:t>
      </w:r>
      <w:r w:rsidR="000C3D56" w:rsidRPr="003524A3">
        <w:rPr>
          <w:color w:val="000000" w:themeColor="text1"/>
          <w:lang w:val="en-US"/>
        </w:rPr>
        <w:t>.</w:t>
      </w:r>
    </w:p>
    <w:p w14:paraId="73811D31" w14:textId="77777777" w:rsidR="006D6B7E" w:rsidRPr="003524A3" w:rsidRDefault="006D6B7E" w:rsidP="006D6B7E">
      <w:pPr>
        <w:spacing w:line="480" w:lineRule="auto"/>
        <w:rPr>
          <w:color w:val="000000" w:themeColor="text1"/>
          <w:lang w:val="en-US"/>
        </w:rPr>
      </w:pPr>
    </w:p>
    <w:p w14:paraId="3B49CC79" w14:textId="00C0231E" w:rsidR="006D6B7E" w:rsidRPr="003524A3" w:rsidRDefault="006D6B7E" w:rsidP="006D6B7E">
      <w:pPr>
        <w:pStyle w:val="Normaalivarjostus1-korostus11"/>
        <w:widowControl w:val="0"/>
        <w:spacing w:after="240" w:line="480" w:lineRule="auto"/>
        <w:rPr>
          <w:rFonts w:cs="Times New Roman"/>
        </w:rPr>
      </w:pPr>
      <w:r w:rsidRPr="003524A3">
        <w:rPr>
          <w:rStyle w:val="EimitnB"/>
          <w:rFonts w:cs="Times New Roman"/>
          <w:color w:val="000000" w:themeColor="text1"/>
          <w:kern w:val="1"/>
        </w:rPr>
        <w:t xml:space="preserve">In our previous report those who had tried cannabis had a higher mean number of prodromal symptoms than the controls (3.11 vs. 1.88; t-test 8.68, p&lt;0.001) </w:t>
      </w:r>
      <w:r w:rsidRPr="003524A3">
        <w:rPr>
          <w:rStyle w:val="EimitnB"/>
          <w:rFonts w:cs="Times New Roman"/>
          <w:color w:val="000000" w:themeColor="text1"/>
          <w:kern w:val="1"/>
        </w:rPr>
        <w:fldChar w:fldCharType="begin"/>
      </w:r>
      <w:r w:rsidRPr="003524A3">
        <w:rPr>
          <w:rStyle w:val="EimitnB"/>
          <w:rFonts w:cs="Times New Roman"/>
          <w:color w:val="000000" w:themeColor="text1"/>
          <w:kern w:val="1"/>
        </w:rPr>
        <w:instrText>ADDIN RW.CITE{{41 Miettunen,J. 2008}}</w:instrText>
      </w:r>
      <w:r w:rsidRPr="003524A3">
        <w:rPr>
          <w:rStyle w:val="EimitnB"/>
          <w:rFonts w:cs="Times New Roman"/>
          <w:color w:val="000000" w:themeColor="text1"/>
          <w:kern w:val="1"/>
        </w:rPr>
        <w:fldChar w:fldCharType="separate"/>
      </w:r>
      <w:r w:rsidRPr="003524A3">
        <w:rPr>
          <w:rStyle w:val="EimitnB"/>
          <w:rFonts w:cs="Times New Roman"/>
          <w:color w:val="000000" w:themeColor="text1"/>
          <w:kern w:val="1"/>
        </w:rPr>
        <w:t>(13)</w:t>
      </w:r>
      <w:r w:rsidRPr="003524A3">
        <w:rPr>
          <w:rStyle w:val="EimitnB"/>
          <w:rFonts w:cs="Times New Roman"/>
          <w:color w:val="000000" w:themeColor="text1"/>
          <w:kern w:val="1"/>
        </w:rPr>
        <w:fldChar w:fldCharType="end"/>
      </w:r>
      <w:r w:rsidRPr="003524A3">
        <w:rPr>
          <w:rStyle w:val="EimitnB"/>
          <w:rFonts w:cs="Times New Roman"/>
          <w:color w:val="000000" w:themeColor="text1"/>
          <w:kern w:val="1"/>
        </w:rPr>
        <w:t xml:space="preserve">. </w:t>
      </w:r>
      <w:r w:rsidRPr="003524A3">
        <w:rPr>
          <w:rFonts w:cs="Times New Roman"/>
        </w:rPr>
        <w:t>Experiencing prodromal symptoms in adolescence is common (</w:t>
      </w:r>
      <w:r w:rsidR="0042760D" w:rsidRPr="003524A3">
        <w:rPr>
          <w:rFonts w:cs="Times New Roman"/>
        </w:rPr>
        <w:t>20</w:t>
      </w:r>
      <w:r w:rsidRPr="003524A3">
        <w:rPr>
          <w:rFonts w:cs="Times New Roman"/>
        </w:rPr>
        <w:t>) and in our study 30.</w:t>
      </w:r>
      <w:r w:rsidR="00D80A5F" w:rsidRPr="003524A3">
        <w:rPr>
          <w:rFonts w:cs="Times New Roman"/>
        </w:rPr>
        <w:t>5</w:t>
      </w:r>
      <w:r w:rsidRPr="003524A3">
        <w:rPr>
          <w:rFonts w:cs="Times New Roman"/>
        </w:rPr>
        <w:t xml:space="preserve">% of adolescents reported frequency of 3 more items in PROD-screen. It should be noted that </w:t>
      </w:r>
      <w:r w:rsidRPr="003524A3">
        <w:rPr>
          <w:rFonts w:eastAsiaTheme="minorHAnsi" w:cs="Times New Roman"/>
        </w:rPr>
        <w:t>as th</w:t>
      </w:r>
      <w:r w:rsidRPr="003524A3">
        <w:rPr>
          <w:rFonts w:cs="Times New Roman"/>
        </w:rPr>
        <w:t>is is a population based study, individuals having self-reported prodromal symptoms differ from clinical or other high risk samples (</w:t>
      </w:r>
      <w:r w:rsidR="0042760D" w:rsidRPr="003524A3">
        <w:rPr>
          <w:rFonts w:cs="Times New Roman"/>
        </w:rPr>
        <w:t>21</w:t>
      </w:r>
      <w:r w:rsidRPr="003524A3">
        <w:rPr>
          <w:rFonts w:cs="Times New Roman"/>
        </w:rPr>
        <w:t xml:space="preserve">) since no interview assessing symptoms was performed. It is likely that the current estimate of frequency of prodromal symptoms would have been much lower in </w:t>
      </w:r>
      <w:r w:rsidR="001B69F0" w:rsidRPr="003524A3">
        <w:rPr>
          <w:rFonts w:cs="Times New Roman"/>
        </w:rPr>
        <w:t xml:space="preserve">the </w:t>
      </w:r>
      <w:r w:rsidRPr="003524A3">
        <w:rPr>
          <w:rFonts w:cs="Times New Roman"/>
        </w:rPr>
        <w:t xml:space="preserve">interview. </w:t>
      </w:r>
      <w:r w:rsidR="001B69F0" w:rsidRPr="003524A3">
        <w:rPr>
          <w:rFonts w:cs="Times New Roman"/>
        </w:rPr>
        <w:t>For example</w:t>
      </w:r>
      <w:r w:rsidRPr="003524A3">
        <w:rPr>
          <w:rFonts w:cs="Times New Roman"/>
        </w:rPr>
        <w:t xml:space="preserve"> in the ALSPAC study</w:t>
      </w:r>
      <w:r w:rsidR="001B69F0" w:rsidRPr="003524A3">
        <w:rPr>
          <w:rFonts w:cs="Times New Roman"/>
        </w:rPr>
        <w:t>,</w:t>
      </w:r>
      <w:r w:rsidRPr="003524A3">
        <w:rPr>
          <w:rFonts w:cs="Times New Roman"/>
        </w:rPr>
        <w:t xml:space="preserve"> 38.9% of children self-reported experiencing prodromal symptoms in the previous 6 months, however observer-rated assessments </w:t>
      </w:r>
      <w:r w:rsidR="001B69F0" w:rsidRPr="003524A3">
        <w:rPr>
          <w:rFonts w:cs="Times New Roman"/>
        </w:rPr>
        <w:t>identified</w:t>
      </w:r>
      <w:r w:rsidRPr="003524A3">
        <w:rPr>
          <w:rFonts w:cs="Times New Roman"/>
        </w:rPr>
        <w:t xml:space="preserve"> only 13.7% of children as experiencing these symptoms (2</w:t>
      </w:r>
      <w:r w:rsidR="0042760D" w:rsidRPr="003524A3">
        <w:rPr>
          <w:rFonts w:cs="Times New Roman"/>
        </w:rPr>
        <w:t>2</w:t>
      </w:r>
      <w:r w:rsidRPr="003524A3">
        <w:rPr>
          <w:rFonts w:cs="Times New Roman"/>
        </w:rPr>
        <w:t xml:space="preserve">). </w:t>
      </w:r>
      <w:r w:rsidRPr="003524A3">
        <w:rPr>
          <w:rStyle w:val="EimitnB"/>
          <w:rFonts w:cs="Times New Roman"/>
          <w:color w:val="000000" w:themeColor="text1"/>
        </w:rPr>
        <w:t xml:space="preserve">In our current study, </w:t>
      </w:r>
      <w:r w:rsidRPr="003524A3">
        <w:rPr>
          <w:rFonts w:cs="Times New Roman"/>
          <w:color w:val="000000" w:themeColor="text1"/>
        </w:rPr>
        <w:t>subjects with prodromal</w:t>
      </w:r>
      <w:r w:rsidRPr="003524A3">
        <w:rPr>
          <w:rStyle w:val="EimitnB"/>
          <w:rFonts w:cs="Times New Roman"/>
          <w:color w:val="000000" w:themeColor="text1"/>
        </w:rPr>
        <w:t xml:space="preserve"> symptoms and cannabis use in adolescence had double the incidence of psychosis compared to controls with prodromal symptoms but no cannabis use (see Figure 2). Current evidence indicates that early-onset cannabis use p</w:t>
      </w:r>
      <w:r w:rsidR="008A73D2">
        <w:rPr>
          <w:rStyle w:val="EimitnB"/>
          <w:rFonts w:cs="Times New Roman"/>
          <w:color w:val="000000" w:themeColor="text1"/>
        </w:rPr>
        <w:t>redates</w:t>
      </w:r>
      <w:r w:rsidRPr="003524A3">
        <w:rPr>
          <w:rStyle w:val="EimitnB"/>
          <w:rFonts w:cs="Times New Roman"/>
          <w:color w:val="000000" w:themeColor="text1"/>
        </w:rPr>
        <w:t xml:space="preserve"> the onset of psychosis, especially among those with pre-existing vulnerability and heavier cannabis use </w:t>
      </w:r>
      <w:r w:rsidRPr="003524A3">
        <w:rPr>
          <w:rStyle w:val="EimitnB"/>
          <w:rFonts w:cs="Times New Roman"/>
          <w:color w:val="000000" w:themeColor="text1"/>
        </w:rPr>
        <w:fldChar w:fldCharType="begin"/>
      </w:r>
      <w:r w:rsidRPr="003524A3">
        <w:rPr>
          <w:rStyle w:val="EimitnB"/>
          <w:rFonts w:cs="Times New Roman"/>
          <w:color w:val="000000" w:themeColor="text1"/>
        </w:rPr>
        <w:instrText>ADDIN RW.CITE{{170 Bagot,K.S. 2015}}</w:instrText>
      </w:r>
      <w:r w:rsidRPr="003524A3">
        <w:rPr>
          <w:rStyle w:val="EimitnB"/>
          <w:rFonts w:cs="Times New Roman"/>
          <w:color w:val="000000" w:themeColor="text1"/>
        </w:rPr>
        <w:fldChar w:fldCharType="separate"/>
      </w:r>
      <w:r w:rsidRPr="003524A3">
        <w:rPr>
          <w:rStyle w:val="EimitnB"/>
          <w:rFonts w:cs="Times New Roman"/>
          <w:color w:val="000000" w:themeColor="text1"/>
        </w:rPr>
        <w:t>(2</w:t>
      </w:r>
      <w:r w:rsidR="0042760D" w:rsidRPr="003524A3">
        <w:rPr>
          <w:rStyle w:val="EimitnB"/>
          <w:rFonts w:cs="Times New Roman"/>
          <w:color w:val="000000" w:themeColor="text1"/>
        </w:rPr>
        <w:t>3</w:t>
      </w:r>
      <w:r w:rsidRPr="003524A3">
        <w:rPr>
          <w:rStyle w:val="EimitnB"/>
          <w:rFonts w:cs="Times New Roman"/>
          <w:color w:val="000000" w:themeColor="text1"/>
        </w:rPr>
        <w:t>)</w:t>
      </w:r>
      <w:r w:rsidRPr="003524A3">
        <w:rPr>
          <w:rStyle w:val="EimitnB"/>
          <w:rFonts w:cs="Times New Roman"/>
          <w:color w:val="000000" w:themeColor="text1"/>
        </w:rPr>
        <w:fldChar w:fldCharType="end"/>
      </w:r>
      <w:r w:rsidRPr="003524A3">
        <w:rPr>
          <w:rStyle w:val="EimitnB"/>
          <w:rFonts w:cs="Times New Roman"/>
          <w:color w:val="000000" w:themeColor="text1"/>
        </w:rPr>
        <w:t xml:space="preserve">. Subjects with prodromal symptoms </w:t>
      </w:r>
      <w:r w:rsidRPr="003524A3">
        <w:rPr>
          <w:rStyle w:val="EimitnB"/>
          <w:rFonts w:cs="Times New Roman"/>
        </w:rPr>
        <w:t xml:space="preserve">in adolescence might be more prone to adverse effects of cannabis, experiencing more severe prodromal and psychotic symptoms compared to those without cannabis use. </w:t>
      </w:r>
    </w:p>
    <w:p w14:paraId="1936188C" w14:textId="77777777" w:rsidR="006D6B7E" w:rsidRPr="003524A3" w:rsidRDefault="006D6B7E" w:rsidP="006D6B7E">
      <w:pPr>
        <w:rPr>
          <w:rStyle w:val="EimitnB"/>
        </w:rPr>
      </w:pPr>
    </w:p>
    <w:p w14:paraId="4B587D7D" w14:textId="77777777" w:rsidR="006D6B7E" w:rsidRPr="003524A3" w:rsidRDefault="006D6B7E" w:rsidP="006D6B7E">
      <w:pPr>
        <w:rPr>
          <w:rStyle w:val="EimitnB"/>
          <w:i/>
          <w:iCs/>
        </w:rPr>
      </w:pPr>
    </w:p>
    <w:p w14:paraId="1CD2FAF4" w14:textId="483F9033" w:rsidR="006D6B7E" w:rsidRPr="003524A3" w:rsidRDefault="006D6B7E" w:rsidP="006D6B7E">
      <w:pPr>
        <w:widowControl w:val="0"/>
        <w:autoSpaceDE w:val="0"/>
        <w:autoSpaceDN w:val="0"/>
        <w:adjustRightInd w:val="0"/>
        <w:spacing w:line="480" w:lineRule="auto"/>
        <w:rPr>
          <w:color w:val="1A171C"/>
          <w:lang w:val="en-US"/>
        </w:rPr>
      </w:pPr>
      <w:r w:rsidRPr="003524A3">
        <w:rPr>
          <w:lang w:val="en-US"/>
        </w:rPr>
        <w:t xml:space="preserve">In line with previous strong evidence </w:t>
      </w:r>
      <w:r w:rsidRPr="003524A3">
        <w:rPr>
          <w:lang w:val="en-US"/>
        </w:rPr>
        <w:fldChar w:fldCharType="begin"/>
      </w:r>
      <w:r w:rsidRPr="003524A3">
        <w:rPr>
          <w:lang w:val="en-US"/>
        </w:rPr>
        <w:instrText>ADDIN RW.CITE{{124 Radhakrishnan,R. 2014}}</w:instrText>
      </w:r>
      <w:r w:rsidRPr="003524A3">
        <w:rPr>
          <w:lang w:val="en-US"/>
        </w:rPr>
        <w:fldChar w:fldCharType="separate"/>
      </w:r>
      <w:r w:rsidRPr="003524A3">
        <w:rPr>
          <w:lang w:val="en-US"/>
        </w:rPr>
        <w:t>(2</w:t>
      </w:r>
      <w:r w:rsidR="0042760D" w:rsidRPr="003524A3">
        <w:rPr>
          <w:lang w:val="en-US"/>
        </w:rPr>
        <w:t>4</w:t>
      </w:r>
      <w:r w:rsidRPr="003524A3">
        <w:rPr>
          <w:lang w:val="en-US"/>
        </w:rPr>
        <w:t>)</w:t>
      </w:r>
      <w:r w:rsidRPr="003524A3">
        <w:rPr>
          <w:lang w:val="en-US"/>
        </w:rPr>
        <w:fldChar w:fldCharType="end"/>
      </w:r>
      <w:r w:rsidRPr="003524A3">
        <w:rPr>
          <w:lang w:val="en-US"/>
        </w:rPr>
        <w:t>, parental psychosis</w:t>
      </w:r>
      <w:r w:rsidRPr="003524A3">
        <w:rPr>
          <w:rStyle w:val="EimitnB"/>
        </w:rPr>
        <w:t xml:space="preserve"> was a significant risk factor for offspring psychosis. </w:t>
      </w:r>
      <w:r w:rsidRPr="003524A3">
        <w:rPr>
          <w:shd w:val="clear" w:color="auto" w:fill="FFFFFF"/>
          <w:lang w:val="en-US"/>
        </w:rPr>
        <w:t>However, frequent c</w:t>
      </w:r>
      <w:r w:rsidRPr="003524A3">
        <w:rPr>
          <w:color w:val="1A171C"/>
          <w:lang w:val="en-US"/>
        </w:rPr>
        <w:t xml:space="preserve">annabis use in adolescence increased the risk for psychotic illness independently of parental psychosis in our sample. Subjects with both parental psychosis and cannabis use have been shown to have a greater risk for psychotic outcomes </w:t>
      </w:r>
      <w:r w:rsidRPr="003524A3">
        <w:rPr>
          <w:color w:val="1A171C"/>
          <w:lang w:val="en-US"/>
        </w:rPr>
        <w:fldChar w:fldCharType="begin"/>
      </w:r>
      <w:r w:rsidRPr="003524A3">
        <w:rPr>
          <w:color w:val="1A171C"/>
          <w:lang w:val="en-US"/>
        </w:rPr>
        <w:instrText>ADDIN RW.CITE{{124 Radhakrishnan,R. 2014}}</w:instrText>
      </w:r>
      <w:r w:rsidRPr="003524A3">
        <w:rPr>
          <w:color w:val="1A171C"/>
          <w:lang w:val="en-US"/>
        </w:rPr>
        <w:fldChar w:fldCharType="separate"/>
      </w:r>
      <w:r w:rsidRPr="003524A3">
        <w:rPr>
          <w:color w:val="1A171C"/>
          <w:lang w:val="en-US"/>
        </w:rPr>
        <w:t>(2</w:t>
      </w:r>
      <w:r w:rsidR="0042760D" w:rsidRPr="003524A3">
        <w:rPr>
          <w:color w:val="1A171C"/>
          <w:lang w:val="en-US"/>
        </w:rPr>
        <w:t>4</w:t>
      </w:r>
      <w:r w:rsidRPr="003524A3">
        <w:rPr>
          <w:color w:val="1A171C"/>
          <w:lang w:val="en-US"/>
        </w:rPr>
        <w:t>)</w:t>
      </w:r>
      <w:r w:rsidRPr="003524A3">
        <w:rPr>
          <w:color w:val="1A171C"/>
          <w:lang w:val="en-US"/>
        </w:rPr>
        <w:fldChar w:fldCharType="end"/>
      </w:r>
      <w:r w:rsidRPr="003524A3">
        <w:rPr>
          <w:color w:val="1A171C"/>
          <w:lang w:val="en-US"/>
        </w:rPr>
        <w:t>. It has been speculated that there might be a</w:t>
      </w:r>
      <w:r w:rsidRPr="003524A3">
        <w:rPr>
          <w:lang w:val="en-US"/>
        </w:rPr>
        <w:t xml:space="preserve"> shared genetic etiology between cannabis dependence and schizophrenia </w:t>
      </w:r>
      <w:r w:rsidRPr="003524A3">
        <w:rPr>
          <w:lang w:val="en-US"/>
        </w:rPr>
        <w:fldChar w:fldCharType="begin"/>
      </w:r>
      <w:r w:rsidRPr="003524A3">
        <w:rPr>
          <w:lang w:val="en-US"/>
        </w:rPr>
        <w:instrText>ADDIN RW.CITE{{172 Sherva,R. 2016}}</w:instrText>
      </w:r>
      <w:r w:rsidRPr="003524A3">
        <w:rPr>
          <w:lang w:val="en-US"/>
        </w:rPr>
        <w:fldChar w:fldCharType="separate"/>
      </w:r>
      <w:r w:rsidRPr="003524A3">
        <w:rPr>
          <w:lang w:val="en-US"/>
        </w:rPr>
        <w:t>(2</w:t>
      </w:r>
      <w:r w:rsidR="0042760D" w:rsidRPr="003524A3">
        <w:rPr>
          <w:lang w:val="en-US"/>
        </w:rPr>
        <w:t>5</w:t>
      </w:r>
      <w:r w:rsidRPr="003524A3">
        <w:rPr>
          <w:lang w:val="en-US"/>
        </w:rPr>
        <w:t>)</w:t>
      </w:r>
      <w:r w:rsidRPr="003524A3">
        <w:rPr>
          <w:lang w:val="en-US"/>
        </w:rPr>
        <w:fldChar w:fldCharType="end"/>
      </w:r>
      <w:r w:rsidRPr="003524A3">
        <w:rPr>
          <w:lang w:val="en-US"/>
        </w:rPr>
        <w:t xml:space="preserve">, which may in part explain the associations between adolescent cannabis use, parental psychosis, and onset of offspring psychotic illness. </w:t>
      </w:r>
      <w:r w:rsidRPr="003524A3">
        <w:rPr>
          <w:color w:val="1A171C"/>
          <w:lang w:val="en-US"/>
        </w:rPr>
        <w:t xml:space="preserve">Unfortunately, due to the relatively low number of psychosis cases among the cannabis users, we could not reliably study interaction of these risk factors (parental psychosis and adolescent cannabis use). </w:t>
      </w:r>
    </w:p>
    <w:p w14:paraId="64F2349C" w14:textId="77777777" w:rsidR="006D6B7E" w:rsidRPr="003524A3" w:rsidRDefault="006D6B7E" w:rsidP="006D6B7E">
      <w:pPr>
        <w:pBdr>
          <w:top w:val="nil"/>
          <w:left w:val="nil"/>
          <w:bottom w:val="nil"/>
          <w:right w:val="nil"/>
          <w:between w:val="nil"/>
          <w:bar w:val="nil"/>
        </w:pBdr>
        <w:spacing w:line="480" w:lineRule="auto"/>
        <w:rPr>
          <w:lang w:val="en-US"/>
        </w:rPr>
      </w:pPr>
    </w:p>
    <w:p w14:paraId="3AD939EF" w14:textId="498BC407" w:rsidR="006D6B7E" w:rsidRPr="003524A3" w:rsidRDefault="006D6B7E" w:rsidP="006D6B7E">
      <w:pPr>
        <w:pStyle w:val="Normaalivarjostus1-korostus11"/>
        <w:spacing w:line="480" w:lineRule="auto"/>
        <w:rPr>
          <w:rFonts w:cs="Times New Roman"/>
        </w:rPr>
      </w:pPr>
      <w:r w:rsidRPr="003524A3">
        <w:rPr>
          <w:rFonts w:cs="Times New Roman"/>
        </w:rPr>
        <w:t xml:space="preserve">Cannabis use disorder has been associated with greater psychosis conversion, independently of other forms of substance use </w:t>
      </w:r>
      <w:r w:rsidRPr="003524A3">
        <w:rPr>
          <w:rFonts w:cs="Times New Roman"/>
        </w:rPr>
        <w:fldChar w:fldCharType="begin"/>
      </w:r>
      <w:r w:rsidRPr="003524A3">
        <w:rPr>
          <w:rFonts w:cs="Times New Roman"/>
        </w:rPr>
        <w:instrText>ADDIN RW.CITE{{177 Auther,A.M. 2015}}</w:instrText>
      </w:r>
      <w:r w:rsidRPr="003524A3">
        <w:rPr>
          <w:rFonts w:cs="Times New Roman"/>
        </w:rPr>
        <w:fldChar w:fldCharType="separate"/>
      </w:r>
      <w:r w:rsidRPr="003524A3">
        <w:rPr>
          <w:rFonts w:cs="Times New Roman"/>
        </w:rPr>
        <w:t>(12)</w:t>
      </w:r>
      <w:r w:rsidRPr="003524A3">
        <w:rPr>
          <w:rFonts w:cs="Times New Roman"/>
        </w:rPr>
        <w:fldChar w:fldCharType="end"/>
      </w:r>
      <w:r w:rsidRPr="003524A3">
        <w:rPr>
          <w:rFonts w:cs="Times New Roman"/>
        </w:rPr>
        <w:t xml:space="preserve">. In order to study the cannabis-specific association with psychotic illness, we added daily smoking, frequent drunkenness, or illicit drug use other than cannabis to the multivariable models with parental psychosis history. In these analyses, </w:t>
      </w:r>
      <w:r w:rsidR="00071065" w:rsidRPr="003524A3">
        <w:rPr>
          <w:rFonts w:cs="Times New Roman"/>
        </w:rPr>
        <w:t>an</w:t>
      </w:r>
      <w:r w:rsidRPr="003524A3">
        <w:rPr>
          <w:rFonts w:cs="Times New Roman"/>
        </w:rPr>
        <w:t xml:space="preserve"> association between frequent cannabis use and psychosis was shown</w:t>
      </w:r>
      <w:r w:rsidR="002B288F" w:rsidRPr="003524A3">
        <w:rPr>
          <w:rFonts w:cs="Times New Roman"/>
        </w:rPr>
        <w:t xml:space="preserve"> independent of other substance use</w:t>
      </w:r>
      <w:r w:rsidRPr="003524A3">
        <w:rPr>
          <w:rFonts w:cs="Times New Roman"/>
        </w:rPr>
        <w:t>. However, statistical significance between frequent cannabis use and subsequent psychotic illness was attenuated</w:t>
      </w:r>
      <w:r w:rsidR="00D80A5F" w:rsidRPr="003524A3">
        <w:rPr>
          <w:rFonts w:cs="Times New Roman"/>
        </w:rPr>
        <w:t xml:space="preserve"> by 28%</w:t>
      </w:r>
      <w:r w:rsidR="009B5F7B" w:rsidRPr="003524A3">
        <w:rPr>
          <w:rFonts w:cs="Times New Roman"/>
        </w:rPr>
        <w:t xml:space="preserve"> </w:t>
      </w:r>
      <w:r w:rsidRPr="003524A3">
        <w:rPr>
          <w:rFonts w:cs="Times New Roman"/>
        </w:rPr>
        <w:t>when substance use other than cannabis, i.e. daily smoking, frequent drunkenness or other forms of substance use, was included in the multivariate model with baseline prodromal symptoms. This may mostly be explained by over-adjustment, because polysubstance use was very common among cannabis users. For example, 4</w:t>
      </w:r>
      <w:r w:rsidR="00570776" w:rsidRPr="003524A3">
        <w:rPr>
          <w:rFonts w:cs="Times New Roman"/>
        </w:rPr>
        <w:t>5</w:t>
      </w:r>
      <w:r w:rsidRPr="003524A3">
        <w:rPr>
          <w:rFonts w:cs="Times New Roman"/>
        </w:rPr>
        <w:t>% of the cannabis users were also daily smokers and 6</w:t>
      </w:r>
      <w:r w:rsidR="00570776" w:rsidRPr="003524A3">
        <w:rPr>
          <w:rFonts w:cs="Times New Roman"/>
        </w:rPr>
        <w:t>6</w:t>
      </w:r>
      <w:r w:rsidRPr="003524A3">
        <w:rPr>
          <w:rFonts w:cs="Times New Roman"/>
        </w:rPr>
        <w:t xml:space="preserve">% of cannabis users were frequent alcohol users. Furthermore, assessing the true significance of cannabis use or cigarette smoking may also be challenging because cannabis users usually smoke cannabis mixed with tobacco </w:t>
      </w:r>
      <w:r w:rsidRPr="003524A3">
        <w:rPr>
          <w:rFonts w:cs="Times New Roman"/>
        </w:rPr>
        <w:fldChar w:fldCharType="begin"/>
      </w:r>
      <w:r w:rsidRPr="003524A3">
        <w:rPr>
          <w:rFonts w:cs="Times New Roman"/>
        </w:rPr>
        <w:instrText>ADDIN RW.CITE{{155 Gage,S.H. 2014}}</w:instrText>
      </w:r>
      <w:r w:rsidRPr="003524A3">
        <w:rPr>
          <w:rFonts w:cs="Times New Roman"/>
        </w:rPr>
        <w:fldChar w:fldCharType="separate"/>
      </w:r>
      <w:r w:rsidRPr="003524A3">
        <w:rPr>
          <w:rFonts w:cs="Times New Roman"/>
        </w:rPr>
        <w:t>(2</w:t>
      </w:r>
      <w:r w:rsidR="0042760D" w:rsidRPr="003524A3">
        <w:rPr>
          <w:rFonts w:cs="Times New Roman"/>
        </w:rPr>
        <w:t>6</w:t>
      </w:r>
      <w:r w:rsidRPr="003524A3">
        <w:rPr>
          <w:rFonts w:cs="Times New Roman"/>
        </w:rPr>
        <w:t>)</w:t>
      </w:r>
      <w:r w:rsidRPr="003524A3">
        <w:rPr>
          <w:rFonts w:cs="Times New Roman"/>
        </w:rPr>
        <w:fldChar w:fldCharType="end"/>
      </w:r>
      <w:r w:rsidRPr="003524A3">
        <w:rPr>
          <w:rFonts w:cs="Times New Roman"/>
        </w:rPr>
        <w:t>.</w:t>
      </w:r>
    </w:p>
    <w:p w14:paraId="3A9069EE" w14:textId="77777777" w:rsidR="006D6B7E" w:rsidRPr="003524A3" w:rsidRDefault="006D6B7E" w:rsidP="006D6B7E">
      <w:pPr>
        <w:pStyle w:val="Normaalivarjostus1-korostus11"/>
        <w:spacing w:line="480" w:lineRule="auto"/>
        <w:rPr>
          <w:rStyle w:val="EimitnB"/>
          <w:rFonts w:cs="Times New Roman"/>
          <w:kern w:val="1"/>
        </w:rPr>
      </w:pPr>
    </w:p>
    <w:p w14:paraId="513C9CB6" w14:textId="11EC0FAC" w:rsidR="006D6B7E" w:rsidRPr="003524A3" w:rsidRDefault="006D6B7E" w:rsidP="006D6B7E">
      <w:pPr>
        <w:pStyle w:val="Normaalivarjostus1-korostus11"/>
        <w:spacing w:line="480" w:lineRule="auto"/>
        <w:jc w:val="both"/>
        <w:rPr>
          <w:rStyle w:val="EimitnB"/>
          <w:rFonts w:cs="Times New Roman"/>
        </w:rPr>
      </w:pPr>
      <w:r w:rsidRPr="003524A3">
        <w:rPr>
          <w:rStyle w:val="EimitnB"/>
          <w:rFonts w:cs="Times New Roman"/>
          <w:color w:val="auto"/>
          <w:kern w:val="1"/>
        </w:rPr>
        <w:t xml:space="preserve">We reported that </w:t>
      </w:r>
      <w:r w:rsidRPr="003524A3">
        <w:rPr>
          <w:rStyle w:val="EimitnB"/>
          <w:rFonts w:cs="Times New Roman"/>
          <w:color w:val="auto"/>
        </w:rPr>
        <w:t xml:space="preserve">individuals from non-intact families (60% vs. 70%) and urban areas (64% vs. 72%) were less likely to participate in the NFBC field study in 2001-2002. As these individuals were more likely to have ever used cannabis, it is likely that our proportion of individuals using cannabis is underestimated, but as the participation rates are still very good it is unlikely that this affected the overall conclusions of the study. </w:t>
      </w:r>
      <w:r w:rsidRPr="003524A3">
        <w:rPr>
          <w:rStyle w:val="EimitnB"/>
          <w:rFonts w:cs="Times New Roman"/>
        </w:rPr>
        <w:t>Although boys report cannabis use more often in general (2</w:t>
      </w:r>
      <w:r w:rsidR="0042760D" w:rsidRPr="003524A3">
        <w:rPr>
          <w:rStyle w:val="EimitnB"/>
          <w:rFonts w:cs="Times New Roman"/>
        </w:rPr>
        <w:t>7</w:t>
      </w:r>
      <w:r w:rsidRPr="003524A3">
        <w:rPr>
          <w:rStyle w:val="EimitnB"/>
          <w:rFonts w:cs="Times New Roman"/>
        </w:rPr>
        <w:t>), here girls reported more cannabis use than boys (6.</w:t>
      </w:r>
      <w:r w:rsidR="000C206C" w:rsidRPr="003524A3">
        <w:rPr>
          <w:rStyle w:val="EimitnB"/>
          <w:rFonts w:cs="Times New Roman"/>
        </w:rPr>
        <w:t>3</w:t>
      </w:r>
      <w:r w:rsidRPr="003524A3">
        <w:rPr>
          <w:rStyle w:val="EimitnB"/>
          <w:rFonts w:cs="Times New Roman"/>
        </w:rPr>
        <w:t>% vs. 5.</w:t>
      </w:r>
      <w:r w:rsidR="000C206C" w:rsidRPr="003524A3">
        <w:rPr>
          <w:rStyle w:val="EimitnB"/>
          <w:rFonts w:cs="Times New Roman"/>
        </w:rPr>
        <w:t>1</w:t>
      </w:r>
      <w:r w:rsidRPr="003524A3">
        <w:rPr>
          <w:rStyle w:val="EimitnB"/>
          <w:rFonts w:cs="Times New Roman"/>
        </w:rPr>
        <w:t>%). However, this was mostly due more sporadic use than of boys. It can be speculated that girls of this age (15-16 years) might be more prone to single experiments with cannabis in general because of earlier puberty. Finally, although there were more cannabis users among girls, gender did not reach statistical significance for psychosis in the</w:t>
      </w:r>
      <w:r w:rsidR="001822F1" w:rsidRPr="003524A3">
        <w:rPr>
          <w:rStyle w:val="EimitnB"/>
          <w:rFonts w:cs="Times New Roman"/>
        </w:rPr>
        <w:t xml:space="preserve"> crude</w:t>
      </w:r>
      <w:r w:rsidRPr="003524A3">
        <w:rPr>
          <w:rStyle w:val="EimitnB"/>
          <w:rFonts w:cs="Times New Roman"/>
        </w:rPr>
        <w:t xml:space="preserve"> analyses. Unfortunately, we were unable to analyze psychosis risks separately by gender due</w:t>
      </w:r>
      <w:r w:rsidR="00936AFD" w:rsidRPr="003524A3">
        <w:rPr>
          <w:rStyle w:val="EimitnB"/>
          <w:rFonts w:cs="Times New Roman"/>
        </w:rPr>
        <w:t xml:space="preserve"> to the</w:t>
      </w:r>
      <w:r w:rsidRPr="003524A3">
        <w:rPr>
          <w:rStyle w:val="EimitnB"/>
          <w:rFonts w:cs="Times New Roman"/>
        </w:rPr>
        <w:t xml:space="preserve"> low amount of cannabis users.</w:t>
      </w:r>
    </w:p>
    <w:p w14:paraId="1D54D660" w14:textId="77777777" w:rsidR="006D6B7E" w:rsidRPr="003524A3" w:rsidRDefault="006D6B7E" w:rsidP="006D6B7E">
      <w:pPr>
        <w:pStyle w:val="Normaalivarjostus1-korostus11"/>
        <w:spacing w:line="480" w:lineRule="auto"/>
        <w:rPr>
          <w:rStyle w:val="EimitnB"/>
          <w:rFonts w:cs="Times New Roman"/>
        </w:rPr>
      </w:pPr>
    </w:p>
    <w:p w14:paraId="5AB0D5B3" w14:textId="3A1AF8F1" w:rsidR="006D6B7E" w:rsidRPr="003524A3" w:rsidRDefault="006D6B7E" w:rsidP="006D6B7E">
      <w:pPr>
        <w:pStyle w:val="Normaalivarjostus1-korostus11"/>
        <w:spacing w:line="480" w:lineRule="auto"/>
        <w:rPr>
          <w:rFonts w:cs="Times New Roman"/>
        </w:rPr>
      </w:pPr>
      <w:r w:rsidRPr="003524A3">
        <w:rPr>
          <w:rFonts w:cs="Times New Roman"/>
        </w:rPr>
        <w:t xml:space="preserve">We reported also that </w:t>
      </w:r>
      <w:r w:rsidR="00F15C0C" w:rsidRPr="003524A3">
        <w:rPr>
          <w:rFonts w:cs="Times New Roman"/>
        </w:rPr>
        <w:t>specifically</w:t>
      </w:r>
      <w:r w:rsidRPr="003524A3">
        <w:rPr>
          <w:rFonts w:cs="Times New Roman"/>
        </w:rPr>
        <w:t xml:space="preserve"> diagnoses of psychotic depression and schizophrenia spectrum disorder were associated with cannabis use. Interestingly, no significance was found for narrow schizophrenia.</w:t>
      </w:r>
      <w:r w:rsidR="00F15C0C" w:rsidRPr="003524A3">
        <w:rPr>
          <w:rFonts w:cs="Times New Roman"/>
        </w:rPr>
        <w:t xml:space="preserve"> </w:t>
      </w:r>
      <w:r w:rsidR="00F15C0C" w:rsidRPr="003524A3">
        <w:t>Due to small number of cases</w:t>
      </w:r>
      <w:r w:rsidR="003845FC" w:rsidRPr="003524A3">
        <w:t xml:space="preserve"> strong conclusions cannot</w:t>
      </w:r>
      <w:r w:rsidR="00F15C0C" w:rsidRPr="003524A3">
        <w:t xml:space="preserve"> be drawn, since w</w:t>
      </w:r>
      <w:r w:rsidR="00E23F80" w:rsidRPr="003524A3">
        <w:t>e could not analyz</w:t>
      </w:r>
      <w:r w:rsidR="003845FC" w:rsidRPr="003524A3">
        <w:t>e the effect</w:t>
      </w:r>
      <w:r w:rsidR="00F15C0C" w:rsidRPr="003524A3">
        <w:t xml:space="preserve"> of freq</w:t>
      </w:r>
      <w:r w:rsidR="003845FC" w:rsidRPr="003524A3">
        <w:t>uent use of cannabis on s</w:t>
      </w:r>
      <w:r w:rsidR="00B3387F" w:rsidRPr="003524A3">
        <w:t>eparate</w:t>
      </w:r>
      <w:r w:rsidR="00F15C0C" w:rsidRPr="003524A3">
        <w:t xml:space="preserve"> diagnoses</w:t>
      </w:r>
      <w:r w:rsidRPr="003524A3">
        <w:rPr>
          <w:rFonts w:cs="Times New Roman"/>
        </w:rPr>
        <w:t>. However, this has not been reported in previous prospective samples to our knowledge and should be noted in further studies.</w:t>
      </w:r>
    </w:p>
    <w:p w14:paraId="4D03100A" w14:textId="77777777" w:rsidR="006D6B7E" w:rsidRPr="003524A3" w:rsidRDefault="006D6B7E" w:rsidP="006D6B7E">
      <w:pPr>
        <w:pStyle w:val="Normaalivarjostus1-korostus11"/>
        <w:spacing w:line="480" w:lineRule="auto"/>
        <w:rPr>
          <w:rFonts w:cs="Times New Roman"/>
        </w:rPr>
      </w:pPr>
    </w:p>
    <w:p w14:paraId="098B2B93" w14:textId="77777777" w:rsidR="006D6B7E" w:rsidRPr="003524A3" w:rsidRDefault="006D6B7E" w:rsidP="006D6B7E">
      <w:pPr>
        <w:pStyle w:val="Normaalivarjostus1-korostus11"/>
        <w:spacing w:line="480" w:lineRule="auto"/>
        <w:outlineLvl w:val="0"/>
        <w:rPr>
          <w:rFonts w:cs="Times New Roman"/>
          <w:b/>
        </w:rPr>
      </w:pPr>
      <w:r w:rsidRPr="003524A3">
        <w:rPr>
          <w:rFonts w:cs="Times New Roman"/>
          <w:b/>
        </w:rPr>
        <w:t>Strengths and limitations</w:t>
      </w:r>
    </w:p>
    <w:p w14:paraId="3B135502" w14:textId="23B0FD71" w:rsidR="006D6B7E" w:rsidRPr="003524A3" w:rsidRDefault="006D6B7E" w:rsidP="006D6B7E">
      <w:pPr>
        <w:pStyle w:val="Normaalivarjostus1-korostus11"/>
        <w:spacing w:line="480" w:lineRule="auto"/>
        <w:rPr>
          <w:rFonts w:cs="Times New Roman"/>
        </w:rPr>
      </w:pPr>
      <w:r w:rsidRPr="003524A3">
        <w:rPr>
          <w:rStyle w:val="EimitnA"/>
          <w:rFonts w:cs="Times New Roman"/>
        </w:rPr>
        <w:t>There are notable strengths in our study: 1) This is one of the largest birth cohort studies with high genetic and ethnic homogeneity with relatively low attrition. 2) We were able to use several nationwide registers, and only a very small proportion (3.2%) of cohort members deceased or emigrated during the follow-up. Therefore, the coverage of clinically significant psychosis diagnoses within this population during the 1</w:t>
      </w:r>
      <w:r w:rsidR="00800EED" w:rsidRPr="003524A3">
        <w:rPr>
          <w:rStyle w:val="EimitnA"/>
          <w:rFonts w:cs="Times New Roman"/>
        </w:rPr>
        <w:t>5</w:t>
      </w:r>
      <w:r w:rsidRPr="003524A3">
        <w:rPr>
          <w:rStyle w:val="EimitnA"/>
          <w:rFonts w:cs="Times New Roman"/>
        </w:rPr>
        <w:t xml:space="preserve">-year-follow-up can be considered to be high. 3) </w:t>
      </w:r>
      <w:r w:rsidRPr="003524A3">
        <w:rPr>
          <w:rFonts w:cs="Times New Roman"/>
        </w:rPr>
        <w:t>We made substantial effort to minimize the possibility of residual confounding.</w:t>
      </w:r>
      <w:r w:rsidRPr="003524A3">
        <w:rPr>
          <w:rStyle w:val="EimitnA"/>
          <w:rFonts w:cs="Times New Roman"/>
        </w:rPr>
        <w:t xml:space="preserve"> 4) Furthermore, adjusting for prodromal symptoms indicated a possible temporal or even causal link between cannabis use and subsequent psychosis that </w:t>
      </w:r>
      <w:r w:rsidRPr="003524A3">
        <w:rPr>
          <w:rFonts w:cs="Times New Roman"/>
        </w:rPr>
        <w:t>is in line with previous researc</w:t>
      </w:r>
      <w:r w:rsidRPr="003524A3">
        <w:rPr>
          <w:rStyle w:val="EimitnA"/>
          <w:rFonts w:cs="Times New Roman"/>
        </w:rPr>
        <w:t xml:space="preserve">h. However, following limitations should be taken into account when interpreting our results: 1) The number of cannabis users with psychosis diagnosis was relatively low. Also, no prospective data on cannabis use before or after the age of 15-16 years was available. 2) Information on substance use was collected using self-report, which may give rise to a </w:t>
      </w:r>
      <w:r w:rsidRPr="003524A3">
        <w:rPr>
          <w:rStyle w:val="EimitnB"/>
          <w:rFonts w:cs="Times New Roman"/>
          <w:lang w:val="pt-PT"/>
        </w:rPr>
        <w:t>bias of underreporting and possible</w:t>
      </w:r>
      <w:r w:rsidRPr="003524A3">
        <w:rPr>
          <w:rStyle w:val="EimitnA"/>
          <w:rFonts w:cs="Times New Roman"/>
        </w:rPr>
        <w:t xml:space="preserve"> underestimation of the true association </w:t>
      </w:r>
      <w:r w:rsidRPr="003524A3">
        <w:rPr>
          <w:rStyle w:val="EimitnA"/>
          <w:rFonts w:cs="Times New Roman"/>
        </w:rPr>
        <w:fldChar w:fldCharType="begin"/>
      </w:r>
      <w:r w:rsidRPr="003524A3">
        <w:rPr>
          <w:rStyle w:val="EimitnA"/>
          <w:rFonts w:cs="Times New Roman"/>
        </w:rPr>
        <w:instrText>ADDIN RW.CITE{{133 Gage,S.H. 2015}}</w:instrText>
      </w:r>
      <w:r w:rsidRPr="003524A3">
        <w:rPr>
          <w:rStyle w:val="EimitnA"/>
          <w:rFonts w:cs="Times New Roman"/>
        </w:rPr>
        <w:fldChar w:fldCharType="separate"/>
      </w:r>
      <w:r w:rsidRPr="003524A3">
        <w:rPr>
          <w:rStyle w:val="EimitnA"/>
          <w:rFonts w:cs="Times New Roman"/>
        </w:rPr>
        <w:t>(7)</w:t>
      </w:r>
      <w:r w:rsidRPr="003524A3">
        <w:rPr>
          <w:rStyle w:val="EimitnA"/>
          <w:rFonts w:cs="Times New Roman"/>
        </w:rPr>
        <w:fldChar w:fldCharType="end"/>
      </w:r>
      <w:r w:rsidRPr="003524A3">
        <w:rPr>
          <w:rStyle w:val="EimitnA"/>
          <w:rFonts w:cs="Times New Roman"/>
        </w:rPr>
        <w:t xml:space="preserve">. 3) Cannabinoid levels of cannabis may vary considerably, and different strains may have different psychotropic potentials </w:t>
      </w:r>
      <w:r w:rsidRPr="003524A3">
        <w:rPr>
          <w:rStyle w:val="EimitnA"/>
          <w:rFonts w:cs="Times New Roman"/>
        </w:rPr>
        <w:fldChar w:fldCharType="begin"/>
      </w:r>
      <w:r w:rsidRPr="003524A3">
        <w:rPr>
          <w:rStyle w:val="EimitnA"/>
          <w:rFonts w:cs="Times New Roman"/>
        </w:rPr>
        <w:instrText>ADDIN RW.CITE{{137 Di Forti,M. 2014}}</w:instrText>
      </w:r>
      <w:r w:rsidRPr="003524A3">
        <w:rPr>
          <w:rStyle w:val="EimitnA"/>
          <w:rFonts w:cs="Times New Roman"/>
        </w:rPr>
        <w:fldChar w:fldCharType="separate"/>
      </w:r>
      <w:r w:rsidRPr="003524A3">
        <w:rPr>
          <w:rStyle w:val="EimitnA"/>
          <w:rFonts w:cs="Times New Roman"/>
        </w:rPr>
        <w:t>(2</w:t>
      </w:r>
      <w:r w:rsidR="0042760D" w:rsidRPr="003524A3">
        <w:rPr>
          <w:rStyle w:val="EimitnA"/>
          <w:rFonts w:cs="Times New Roman"/>
        </w:rPr>
        <w:t>8</w:t>
      </w:r>
      <w:r w:rsidRPr="003524A3">
        <w:rPr>
          <w:rStyle w:val="EimitnA"/>
          <w:rFonts w:cs="Times New Roman"/>
        </w:rPr>
        <w:t>)</w:t>
      </w:r>
      <w:r w:rsidRPr="003524A3">
        <w:rPr>
          <w:rStyle w:val="EimitnA"/>
          <w:rFonts w:cs="Times New Roman"/>
        </w:rPr>
        <w:fldChar w:fldCharType="end"/>
      </w:r>
      <w:r w:rsidRPr="003524A3">
        <w:rPr>
          <w:rStyle w:val="EimitnA"/>
          <w:rFonts w:cs="Times New Roman"/>
        </w:rPr>
        <w:t>. The THC/CBD concentration of different strains has also increased considerably over years (2</w:t>
      </w:r>
      <w:r w:rsidR="0042760D" w:rsidRPr="003524A3">
        <w:rPr>
          <w:rStyle w:val="EimitnA"/>
          <w:rFonts w:cs="Times New Roman"/>
        </w:rPr>
        <w:t>9</w:t>
      </w:r>
      <w:r w:rsidRPr="003524A3">
        <w:rPr>
          <w:rStyle w:val="EimitnA"/>
          <w:rFonts w:cs="Times New Roman"/>
        </w:rPr>
        <w:t xml:space="preserve">) and may alter the generalizability of our results. This should be noted in future studies. 4) </w:t>
      </w:r>
      <w:r w:rsidRPr="003524A3">
        <w:rPr>
          <w:rFonts w:cs="Times New Roman"/>
          <w:color w:val="1A171C"/>
        </w:rPr>
        <w:t>Unfortunately, we did not have any data on other family/relative psychosis and this should be noted in order to account for genetic vulnerability more comprehensively.</w:t>
      </w:r>
      <w:r w:rsidRPr="003524A3">
        <w:rPr>
          <w:rStyle w:val="EimitnA"/>
          <w:rFonts w:cs="Times New Roman"/>
        </w:rPr>
        <w:t xml:space="preserve"> 5) </w:t>
      </w:r>
      <w:r w:rsidRPr="003524A3">
        <w:rPr>
          <w:rStyle w:val="EimitnB"/>
          <w:rFonts w:cs="Times New Roman"/>
          <w:kern w:val="1"/>
        </w:rPr>
        <w:t xml:space="preserve">The </w:t>
      </w:r>
      <w:r w:rsidRPr="003524A3">
        <w:rPr>
          <w:rStyle w:val="EimitnB"/>
          <w:rFonts w:cs="Times New Roman"/>
        </w:rPr>
        <w:t xml:space="preserve">subjects from non-intact families and urban areas were less likely to participate in the NFBC field study in 2001-2002, which may introduce bias. Further, </w:t>
      </w:r>
      <w:r w:rsidRPr="003524A3">
        <w:rPr>
          <w:rStyle w:val="EimitnA"/>
          <w:rFonts w:cs="Times New Roman"/>
        </w:rPr>
        <w:t xml:space="preserve">adolescents with prodromal symptoms may also be less likely to answer on self-report questionnaires, as the risk of psychosis was higher among the non-participants compared to </w:t>
      </w:r>
      <w:r w:rsidRPr="003524A3">
        <w:rPr>
          <w:rFonts w:cs="Times New Roman"/>
        </w:rPr>
        <w:t xml:space="preserve">those who participated. </w:t>
      </w:r>
    </w:p>
    <w:p w14:paraId="6FB106D0" w14:textId="77777777" w:rsidR="006D6B7E" w:rsidRPr="003524A3" w:rsidRDefault="006D6B7E" w:rsidP="006D6B7E">
      <w:pPr>
        <w:pStyle w:val="Normaalivarjostus1-korostus11"/>
        <w:spacing w:line="480" w:lineRule="auto"/>
        <w:rPr>
          <w:rStyle w:val="EimitnB"/>
          <w:rFonts w:cs="Times New Roman"/>
          <w:b/>
          <w:bCs/>
          <w:sz w:val="26"/>
          <w:szCs w:val="26"/>
        </w:rPr>
      </w:pPr>
    </w:p>
    <w:p w14:paraId="755F58A3" w14:textId="77777777" w:rsidR="006D6B7E" w:rsidRPr="003524A3" w:rsidRDefault="006D6B7E" w:rsidP="006D6B7E">
      <w:pPr>
        <w:pStyle w:val="Normaalivarjostus1-korostus11"/>
        <w:spacing w:line="480" w:lineRule="auto"/>
        <w:outlineLvl w:val="0"/>
        <w:rPr>
          <w:rFonts w:cs="Times New Roman"/>
        </w:rPr>
      </w:pPr>
      <w:r w:rsidRPr="003524A3">
        <w:rPr>
          <w:rStyle w:val="EimitnB"/>
          <w:rFonts w:cs="Times New Roman"/>
          <w:b/>
          <w:bCs/>
          <w:sz w:val="26"/>
          <w:szCs w:val="26"/>
        </w:rPr>
        <w:t>Conclusions</w:t>
      </w:r>
    </w:p>
    <w:p w14:paraId="65D867D0" w14:textId="5C4A7667" w:rsidR="006D6B7E" w:rsidRPr="003524A3" w:rsidRDefault="006D6B7E" w:rsidP="006D6B7E">
      <w:pPr>
        <w:pStyle w:val="Normaalivarjostus1-korostus11"/>
        <w:spacing w:line="480" w:lineRule="auto"/>
        <w:rPr>
          <w:rFonts w:cs="Times New Roman"/>
        </w:rPr>
      </w:pPr>
      <w:r w:rsidRPr="003524A3">
        <w:rPr>
          <w:rFonts w:cs="Times New Roman"/>
        </w:rPr>
        <w:t>Our study provides further evidence on the temporal order of adolescent cannabis use and psychosis. According to our results, cannabis use increases the risk for subsequent psychosis even after prodromal symptoms of psychosis</w:t>
      </w:r>
      <w:r w:rsidR="00125757" w:rsidRPr="003524A3">
        <w:rPr>
          <w:rFonts w:cs="Times New Roman"/>
        </w:rPr>
        <w:t>, parental psychosis and other substance use</w:t>
      </w:r>
      <w:r w:rsidRPr="003524A3">
        <w:rPr>
          <w:rFonts w:cs="Times New Roman"/>
        </w:rPr>
        <w:t xml:space="preserve"> have been taken into account. However, it is still controversial whether cannabis use alone is a sufficient risk factor for psychosis or rather a component cause in the pathogenesis. The importance of psychoeducation and prevention of adolescent cannabis use is emphasized as adolescents using cannabis and having prodromal symptoms were at two-fold risk for subsequent psychosis.</w:t>
      </w:r>
    </w:p>
    <w:p w14:paraId="621E6132" w14:textId="77777777" w:rsidR="00EE1A48" w:rsidRPr="003524A3" w:rsidRDefault="00EE1A48">
      <w:pPr>
        <w:rPr>
          <w:lang w:val="en-US"/>
        </w:rPr>
      </w:pPr>
      <w:r w:rsidRPr="003524A3">
        <w:rPr>
          <w:lang w:val="en-US"/>
        </w:rPr>
        <w:br w:type="page"/>
      </w:r>
    </w:p>
    <w:p w14:paraId="6F39B58A" w14:textId="143FB3DD" w:rsidR="000D41A9" w:rsidRPr="003524A3" w:rsidRDefault="00BB2580" w:rsidP="000D41A9">
      <w:pPr>
        <w:rPr>
          <w:lang w:val="en-US"/>
        </w:rPr>
      </w:pPr>
      <w:r w:rsidRPr="003524A3">
        <w:rPr>
          <w:noProof/>
          <w:lang w:val="en-GB" w:eastAsia="en-GB"/>
        </w:rPr>
        <mc:AlternateContent>
          <mc:Choice Requires="wps">
            <w:drawing>
              <wp:anchor distT="0" distB="0" distL="114300" distR="114300" simplePos="0" relativeHeight="251711488" behindDoc="0" locked="0" layoutInCell="1" allowOverlap="1" wp14:anchorId="59BB7A15" wp14:editId="58C06B7E">
                <wp:simplePos x="0" y="0"/>
                <wp:positionH relativeFrom="column">
                  <wp:posOffset>126365</wp:posOffset>
                </wp:positionH>
                <wp:positionV relativeFrom="paragraph">
                  <wp:posOffset>234315</wp:posOffset>
                </wp:positionV>
                <wp:extent cx="6172200" cy="300355"/>
                <wp:effectExtent l="0" t="0" r="0" b="4445"/>
                <wp:wrapSquare wrapText="bothSides"/>
                <wp:docPr id="25" name="Tekstiruut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300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564B3F" w14:textId="56B938FF" w:rsidR="00A65F12" w:rsidRPr="00102473" w:rsidRDefault="00A65F12" w:rsidP="00602D07">
                            <w:pPr>
                              <w:rPr>
                                <w:color w:val="000000" w:themeColor="text1"/>
                                <w:lang w:val="en-US"/>
                              </w:rPr>
                            </w:pPr>
                            <w:r w:rsidRPr="006D14E2">
                              <w:rPr>
                                <w:b/>
                                <w:lang w:val="en-US"/>
                              </w:rPr>
                              <w:t>Figure 1.</w:t>
                            </w:r>
                            <w:r w:rsidRPr="00102473">
                              <w:rPr>
                                <w:lang w:val="en-US"/>
                              </w:rPr>
                              <w:t xml:space="preserve"> Data flow from the current study in the</w:t>
                            </w:r>
                            <w:r w:rsidRPr="001822F1">
                              <w:rPr>
                                <w:rFonts w:eastAsia="Times New Roman"/>
                                <w:b/>
                                <w:bCs/>
                                <w:color w:val="000000"/>
                                <w:lang w:val="en"/>
                              </w:rPr>
                              <w:t xml:space="preserve"> </w:t>
                            </w:r>
                            <w:r w:rsidRPr="001822F1">
                              <w:rPr>
                                <w:rFonts w:eastAsia="Times New Roman"/>
                                <w:bCs/>
                                <w:color w:val="000000"/>
                                <w:lang w:val="en"/>
                              </w:rPr>
                              <w:t>Northern Finland Birth Cohort 1986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9BB7A15" id="_x0000_t202" coordsize="21600,21600" o:spt="202" path="m,l,21600r21600,l21600,xe">
                <v:stroke joinstyle="miter"/>
                <v:path gradientshapeok="t" o:connecttype="rect"/>
              </v:shapetype>
              <v:shape id="Tekstiruutu 5" o:spid="_x0000_s1026" type="#_x0000_t202" style="position:absolute;margin-left:9.95pt;margin-top:18.45pt;width:486pt;height:23.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" filled="f" stroked="f">
                <v:path arrowok="t"/>
                <v:textbox>
                  <w:txbxContent>
                    <w:p w14:paraId="09564B3F" w14:textId="56B938FF" w:rsidR="00A65F12" w:rsidRPr="00102473" w:rsidRDefault="00A65F12" w:rsidP="00602D07">
                      <w:pPr>
                        <w:rPr>
                          <w:color w:val="000000" w:themeColor="text1"/>
                          <w:lang w:val="en-US"/>
                        </w:rPr>
                      </w:pPr>
                      <w:r w:rsidRPr="006D14E2">
                        <w:rPr>
                          <w:b/>
                          <w:lang w:val="en-US"/>
                        </w:rPr>
                        <w:t>Figure 1.</w:t>
                      </w:r>
                      <w:r w:rsidRPr="00102473">
                        <w:rPr>
                          <w:lang w:val="en-US"/>
                        </w:rPr>
                        <w:t xml:space="preserve"> Data flow from the current study in the</w:t>
                      </w:r>
                      <w:r w:rsidRPr="001822F1">
                        <w:rPr>
                          <w:rFonts w:eastAsia="Times New Roman"/>
                          <w:b/>
                          <w:bCs/>
                          <w:color w:val="000000"/>
                          <w:lang w:val="en"/>
                        </w:rPr>
                        <w:t xml:space="preserve"> </w:t>
                      </w:r>
                      <w:r w:rsidRPr="001822F1">
                        <w:rPr>
                          <w:rFonts w:eastAsia="Times New Roman"/>
                          <w:bCs/>
                          <w:color w:val="000000"/>
                          <w:lang w:val="en"/>
                        </w:rPr>
                        <w:t>Northern Finland Birth Cohort 1986</w:t>
                      </w:r>
                    </w:p>
                  </w:txbxContent>
                </v:textbox>
                <w10:wrap type="square"/>
              </v:shape>
            </w:pict>
          </mc:Fallback>
        </mc:AlternateContent>
      </w:r>
    </w:p>
    <w:p w14:paraId="13F6740F" w14:textId="7F017B84" w:rsidR="00653853" w:rsidRPr="003524A3" w:rsidRDefault="001067E7">
      <w:pPr>
        <w:rPr>
          <w:lang w:val="en-US"/>
        </w:rPr>
      </w:pPr>
      <w:r w:rsidRPr="003524A3">
        <w:rPr>
          <w:noProof/>
          <w:lang w:val="en"/>
        </w:rPr>
        <w:t xml:space="preserve"> </w:t>
      </w:r>
      <w:r w:rsidRPr="003524A3">
        <w:rPr>
          <w:noProof/>
          <w:lang w:val="en-GB" w:eastAsia="en-GB"/>
        </w:rPr>
        <w:drawing>
          <wp:inline distT="0" distB="0" distL="0" distR="0" wp14:anchorId="51E172C1" wp14:editId="06363C39">
            <wp:extent cx="6116320" cy="4258945"/>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4258945"/>
                    </a:xfrm>
                    <a:prstGeom prst="rect">
                      <a:avLst/>
                    </a:prstGeom>
                  </pic:spPr>
                </pic:pic>
              </a:graphicData>
            </a:graphic>
          </wp:inline>
        </w:drawing>
      </w:r>
    </w:p>
    <w:p w14:paraId="70CF1FEA" w14:textId="7085897E" w:rsidR="000D41A9" w:rsidRPr="003524A3" w:rsidRDefault="000D41A9" w:rsidP="000D41A9">
      <w:pPr>
        <w:rPr>
          <w:lang w:val="en-US"/>
        </w:rPr>
      </w:pPr>
    </w:p>
    <w:p w14:paraId="55084440" w14:textId="63E0EF27" w:rsidR="00653853" w:rsidRPr="003524A3" w:rsidRDefault="00653853" w:rsidP="000D41A9">
      <w:pPr>
        <w:rPr>
          <w:lang w:val="en-US"/>
        </w:rPr>
      </w:pPr>
    </w:p>
    <w:p w14:paraId="392F28FC" w14:textId="40146CCA" w:rsidR="00653853" w:rsidRPr="003524A3" w:rsidRDefault="001E2045" w:rsidP="000D41A9">
      <w:pPr>
        <w:rPr>
          <w:lang w:val="en-US"/>
        </w:rPr>
      </w:pPr>
      <w:r w:rsidRPr="003524A3">
        <w:rPr>
          <w:noProof/>
        </w:rPr>
        <w:t xml:space="preserve"> </w:t>
      </w:r>
    </w:p>
    <w:p w14:paraId="61442E4D" w14:textId="6C061EED" w:rsidR="00653853" w:rsidRPr="003524A3" w:rsidRDefault="00653853" w:rsidP="000D41A9">
      <w:pPr>
        <w:rPr>
          <w:lang w:val="en-US"/>
        </w:rPr>
        <w:sectPr w:rsidR="00653853" w:rsidRPr="003524A3">
          <w:footerReference w:type="default" r:id="rId9"/>
          <w:pgSz w:w="11900" w:h="16840"/>
          <w:pgMar w:top="1134" w:right="1134" w:bottom="568" w:left="1134" w:header="720" w:footer="720" w:gutter="0"/>
          <w:cols w:space="708"/>
        </w:sectPr>
      </w:pPr>
    </w:p>
    <w:p w14:paraId="0FB12940" w14:textId="40ABC63F" w:rsidR="0090546D" w:rsidRPr="003524A3" w:rsidRDefault="0090546D">
      <w:pPr>
        <w:rPr>
          <w:lang w:val="en-US"/>
        </w:rPr>
      </w:pPr>
    </w:p>
    <w:tbl>
      <w:tblPr>
        <w:tblW w:w="15098" w:type="dxa"/>
        <w:tblInd w:w="40" w:type="dxa"/>
        <w:tblLayout w:type="fixed"/>
        <w:tblCellMar>
          <w:left w:w="70" w:type="dxa"/>
          <w:right w:w="70" w:type="dxa"/>
        </w:tblCellMar>
        <w:tblLook w:val="0000" w:firstRow="0" w:lastRow="0" w:firstColumn="0" w:lastColumn="0" w:noHBand="0" w:noVBand="0"/>
      </w:tblPr>
      <w:tblGrid>
        <w:gridCol w:w="2556"/>
        <w:gridCol w:w="1113"/>
        <w:gridCol w:w="1114"/>
        <w:gridCol w:w="1114"/>
        <w:gridCol w:w="1114"/>
        <w:gridCol w:w="7"/>
        <w:gridCol w:w="9"/>
        <w:gridCol w:w="13"/>
        <w:gridCol w:w="1753"/>
        <w:gridCol w:w="7"/>
        <w:gridCol w:w="9"/>
        <w:gridCol w:w="13"/>
        <w:gridCol w:w="1085"/>
        <w:gridCol w:w="7"/>
        <w:gridCol w:w="22"/>
        <w:gridCol w:w="1085"/>
        <w:gridCol w:w="7"/>
        <w:gridCol w:w="22"/>
        <w:gridCol w:w="1085"/>
        <w:gridCol w:w="7"/>
        <w:gridCol w:w="25"/>
        <w:gridCol w:w="1082"/>
        <w:gridCol w:w="7"/>
        <w:gridCol w:w="25"/>
        <w:gridCol w:w="1750"/>
        <w:gridCol w:w="7"/>
        <w:gridCol w:w="25"/>
        <w:gridCol w:w="35"/>
      </w:tblGrid>
      <w:tr w:rsidR="00495DF8" w:rsidRPr="008A73D2" w14:paraId="27416F51" w14:textId="77777777" w:rsidTr="00A65F12">
        <w:trPr>
          <w:trHeight w:val="241"/>
        </w:trPr>
        <w:tc>
          <w:tcPr>
            <w:tcW w:w="15098" w:type="dxa"/>
            <w:gridSpan w:val="28"/>
            <w:tcBorders>
              <w:top w:val="nil"/>
              <w:left w:val="nil"/>
              <w:bottom w:val="single" w:sz="6" w:space="0" w:color="auto"/>
              <w:right w:val="nil"/>
            </w:tcBorders>
          </w:tcPr>
          <w:p w14:paraId="520BBC3E" w14:textId="3E5F0B93" w:rsidR="00495DF8" w:rsidRPr="003524A3" w:rsidRDefault="00495DF8">
            <w:pPr>
              <w:widowControl w:val="0"/>
              <w:autoSpaceDE w:val="0"/>
              <w:autoSpaceDN w:val="0"/>
              <w:adjustRightInd w:val="0"/>
              <w:rPr>
                <w:color w:val="000000"/>
                <w:sz w:val="20"/>
                <w:szCs w:val="20"/>
                <w:lang w:val="en"/>
              </w:rPr>
            </w:pPr>
            <w:r w:rsidRPr="003524A3">
              <w:rPr>
                <w:b/>
                <w:bCs/>
                <w:color w:val="000000"/>
                <w:sz w:val="20"/>
                <w:szCs w:val="20"/>
                <w:lang w:val="en"/>
              </w:rPr>
              <w:t>Table 1</w:t>
            </w:r>
            <w:r w:rsidRPr="003524A3">
              <w:rPr>
                <w:color w:val="000000"/>
                <w:sz w:val="20"/>
                <w:szCs w:val="20"/>
                <w:lang w:val="en"/>
              </w:rPr>
              <w:t xml:space="preserve"> Family characteristics, smoking, alcohol use and other drug use by cannabis use categories in the 15-16 -Year Follow-Up Study of the Northern Finland 1986 Birth Cohort</w:t>
            </w:r>
          </w:p>
        </w:tc>
      </w:tr>
      <w:tr w:rsidR="001552A8" w:rsidRPr="003524A3" w14:paraId="0AC63A23" w14:textId="77777777" w:rsidTr="00A65F12">
        <w:trPr>
          <w:gridAfter w:val="1"/>
          <w:wAfter w:w="35" w:type="dxa"/>
          <w:trHeight w:val="256"/>
        </w:trPr>
        <w:tc>
          <w:tcPr>
            <w:tcW w:w="2556" w:type="dxa"/>
            <w:tcBorders>
              <w:top w:val="nil"/>
              <w:left w:val="nil"/>
              <w:bottom w:val="nil"/>
              <w:right w:val="nil"/>
            </w:tcBorders>
            <w:shd w:val="solid" w:color="FFFFFF" w:fill="FFFFFF"/>
          </w:tcPr>
          <w:p w14:paraId="14583345" w14:textId="77777777" w:rsidR="001552A8" w:rsidRPr="003524A3" w:rsidRDefault="001552A8">
            <w:pPr>
              <w:widowControl w:val="0"/>
              <w:autoSpaceDE w:val="0"/>
              <w:autoSpaceDN w:val="0"/>
              <w:adjustRightInd w:val="0"/>
              <w:rPr>
                <w:color w:val="000000"/>
                <w:lang w:val="en"/>
              </w:rPr>
            </w:pPr>
          </w:p>
        </w:tc>
        <w:tc>
          <w:tcPr>
            <w:tcW w:w="4471" w:type="dxa"/>
            <w:gridSpan w:val="6"/>
            <w:tcBorders>
              <w:top w:val="nil"/>
              <w:left w:val="nil"/>
              <w:bottom w:val="single" w:sz="6" w:space="0" w:color="000000"/>
              <w:right w:val="nil"/>
            </w:tcBorders>
            <w:shd w:val="solid" w:color="FFFFFF" w:fill="FFFFFF"/>
          </w:tcPr>
          <w:p w14:paraId="4A139E69" w14:textId="6B9CC2CD" w:rsidR="001552A8" w:rsidRPr="003524A3" w:rsidRDefault="001552A8">
            <w:pPr>
              <w:widowControl w:val="0"/>
              <w:autoSpaceDE w:val="0"/>
              <w:autoSpaceDN w:val="0"/>
              <w:adjustRightInd w:val="0"/>
              <w:jc w:val="center"/>
              <w:rPr>
                <w:color w:val="000000"/>
                <w:sz w:val="20"/>
                <w:szCs w:val="20"/>
                <w:lang w:val="en"/>
              </w:rPr>
            </w:pPr>
            <w:r w:rsidRPr="003524A3">
              <w:rPr>
                <w:b/>
                <w:bCs/>
                <w:color w:val="000000"/>
                <w:sz w:val="20"/>
                <w:szCs w:val="20"/>
                <w:lang w:val="en"/>
              </w:rPr>
              <w:t>Have you ever tried or used marihuana or hashish?</w:t>
            </w:r>
          </w:p>
        </w:tc>
        <w:tc>
          <w:tcPr>
            <w:tcW w:w="1782" w:type="dxa"/>
            <w:gridSpan w:val="4"/>
            <w:tcBorders>
              <w:top w:val="nil"/>
              <w:left w:val="nil"/>
              <w:bottom w:val="single" w:sz="6" w:space="0" w:color="000000"/>
              <w:right w:val="nil"/>
            </w:tcBorders>
            <w:shd w:val="solid" w:color="FFFFFF" w:fill="FFFFFF"/>
          </w:tcPr>
          <w:p w14:paraId="6DB10F2A" w14:textId="77777777" w:rsidR="001552A8" w:rsidRPr="003524A3" w:rsidRDefault="001552A8">
            <w:pPr>
              <w:widowControl w:val="0"/>
              <w:autoSpaceDE w:val="0"/>
              <w:autoSpaceDN w:val="0"/>
              <w:adjustRightInd w:val="0"/>
              <w:jc w:val="center"/>
              <w:rPr>
                <w:b/>
                <w:bCs/>
                <w:color w:val="000000"/>
                <w:sz w:val="20"/>
                <w:szCs w:val="20"/>
              </w:rPr>
            </w:pPr>
            <w:r w:rsidRPr="003524A3">
              <w:rPr>
                <w:b/>
                <w:bCs/>
                <w:color w:val="000000"/>
                <w:sz w:val="20"/>
                <w:szCs w:val="20"/>
              </w:rPr>
              <w:t>Statistical test</w:t>
            </w:r>
          </w:p>
        </w:tc>
        <w:tc>
          <w:tcPr>
            <w:tcW w:w="4472" w:type="dxa"/>
            <w:gridSpan w:val="13"/>
            <w:tcBorders>
              <w:top w:val="nil"/>
              <w:left w:val="nil"/>
              <w:bottom w:val="single" w:sz="6" w:space="0" w:color="000000"/>
              <w:right w:val="nil"/>
            </w:tcBorders>
            <w:shd w:val="solid" w:color="FFFFFF" w:fill="FFFFFF"/>
          </w:tcPr>
          <w:p w14:paraId="7E189DAC" w14:textId="18037B76" w:rsidR="001552A8" w:rsidRPr="003524A3" w:rsidRDefault="001552A8">
            <w:pPr>
              <w:widowControl w:val="0"/>
              <w:autoSpaceDE w:val="0"/>
              <w:autoSpaceDN w:val="0"/>
              <w:adjustRightInd w:val="0"/>
              <w:jc w:val="center"/>
              <w:rPr>
                <w:color w:val="000000"/>
                <w:sz w:val="20"/>
                <w:szCs w:val="20"/>
                <w:lang w:val="en"/>
              </w:rPr>
            </w:pPr>
            <w:r w:rsidRPr="003524A3">
              <w:rPr>
                <w:b/>
                <w:bCs/>
                <w:color w:val="000000"/>
                <w:sz w:val="20"/>
                <w:szCs w:val="20"/>
                <w:lang w:val="en"/>
              </w:rPr>
              <w:t>Occurrence of psychosis during the follow-up</w:t>
            </w:r>
          </w:p>
        </w:tc>
        <w:tc>
          <w:tcPr>
            <w:tcW w:w="1782" w:type="dxa"/>
            <w:gridSpan w:val="3"/>
            <w:tcBorders>
              <w:top w:val="nil"/>
              <w:left w:val="nil"/>
              <w:bottom w:val="single" w:sz="6" w:space="0" w:color="000000"/>
              <w:right w:val="nil"/>
            </w:tcBorders>
            <w:shd w:val="solid" w:color="FFFFFF" w:fill="FFFFFF"/>
          </w:tcPr>
          <w:p w14:paraId="1165D5C2" w14:textId="77777777" w:rsidR="001552A8" w:rsidRPr="003524A3" w:rsidRDefault="001552A8">
            <w:pPr>
              <w:widowControl w:val="0"/>
              <w:autoSpaceDE w:val="0"/>
              <w:autoSpaceDN w:val="0"/>
              <w:adjustRightInd w:val="0"/>
              <w:jc w:val="center"/>
              <w:rPr>
                <w:b/>
                <w:bCs/>
                <w:color w:val="000000"/>
                <w:sz w:val="20"/>
                <w:szCs w:val="20"/>
              </w:rPr>
            </w:pPr>
            <w:r w:rsidRPr="003524A3">
              <w:rPr>
                <w:b/>
                <w:bCs/>
                <w:color w:val="000000"/>
                <w:sz w:val="20"/>
                <w:szCs w:val="20"/>
              </w:rPr>
              <w:t>Statistical test</w:t>
            </w:r>
          </w:p>
        </w:tc>
      </w:tr>
      <w:tr w:rsidR="00495DF8" w:rsidRPr="003524A3" w14:paraId="709BAE70" w14:textId="77777777" w:rsidTr="00495DF8">
        <w:trPr>
          <w:gridAfter w:val="2"/>
          <w:wAfter w:w="60" w:type="dxa"/>
          <w:trHeight w:val="256"/>
        </w:trPr>
        <w:tc>
          <w:tcPr>
            <w:tcW w:w="2556" w:type="dxa"/>
            <w:tcBorders>
              <w:top w:val="single" w:sz="6" w:space="0" w:color="auto"/>
              <w:left w:val="nil"/>
              <w:bottom w:val="single" w:sz="6" w:space="0" w:color="auto"/>
              <w:right w:val="nil"/>
            </w:tcBorders>
            <w:shd w:val="solid" w:color="FFFFFF" w:fill="FFFFFF"/>
          </w:tcPr>
          <w:p w14:paraId="71B10F34" w14:textId="77777777" w:rsidR="00495DF8" w:rsidRPr="003524A3" w:rsidRDefault="00495DF8">
            <w:pPr>
              <w:widowControl w:val="0"/>
              <w:autoSpaceDE w:val="0"/>
              <w:autoSpaceDN w:val="0"/>
              <w:adjustRightInd w:val="0"/>
              <w:rPr>
                <w:color w:val="000000"/>
              </w:rPr>
            </w:pPr>
          </w:p>
        </w:tc>
        <w:tc>
          <w:tcPr>
            <w:tcW w:w="1113" w:type="dxa"/>
            <w:tcBorders>
              <w:top w:val="single" w:sz="6" w:space="0" w:color="000000"/>
              <w:left w:val="nil"/>
              <w:bottom w:val="single" w:sz="6" w:space="0" w:color="000000"/>
              <w:right w:val="nil"/>
            </w:tcBorders>
            <w:shd w:val="solid" w:color="FFFFFF" w:fill="FFFFFF"/>
          </w:tcPr>
          <w:p w14:paraId="30A12A77" w14:textId="77777777" w:rsidR="00495DF8" w:rsidRPr="003524A3" w:rsidRDefault="00495DF8">
            <w:pPr>
              <w:widowControl w:val="0"/>
              <w:autoSpaceDE w:val="0"/>
              <w:autoSpaceDN w:val="0"/>
              <w:adjustRightInd w:val="0"/>
              <w:jc w:val="center"/>
              <w:rPr>
                <w:b/>
                <w:bCs/>
                <w:color w:val="000000"/>
                <w:sz w:val="20"/>
                <w:szCs w:val="20"/>
              </w:rPr>
            </w:pPr>
            <w:r w:rsidRPr="003524A3">
              <w:rPr>
                <w:b/>
                <w:bCs/>
                <w:color w:val="000000"/>
                <w:sz w:val="20"/>
                <w:szCs w:val="20"/>
              </w:rPr>
              <w:t>Never</w:t>
            </w:r>
          </w:p>
        </w:tc>
        <w:tc>
          <w:tcPr>
            <w:tcW w:w="1114" w:type="dxa"/>
            <w:tcBorders>
              <w:top w:val="single" w:sz="6" w:space="0" w:color="000000"/>
              <w:left w:val="nil"/>
              <w:bottom w:val="single" w:sz="6" w:space="0" w:color="000000"/>
              <w:right w:val="nil"/>
            </w:tcBorders>
          </w:tcPr>
          <w:p w14:paraId="31E6D25A" w14:textId="77777777" w:rsidR="00495DF8" w:rsidRPr="003524A3" w:rsidRDefault="00495DF8">
            <w:pPr>
              <w:widowControl w:val="0"/>
              <w:autoSpaceDE w:val="0"/>
              <w:autoSpaceDN w:val="0"/>
              <w:adjustRightInd w:val="0"/>
              <w:jc w:val="center"/>
              <w:rPr>
                <w:color w:val="000000"/>
                <w:sz w:val="20"/>
                <w:szCs w:val="20"/>
              </w:rPr>
            </w:pPr>
          </w:p>
        </w:tc>
        <w:tc>
          <w:tcPr>
            <w:tcW w:w="2235" w:type="dxa"/>
            <w:gridSpan w:val="3"/>
            <w:tcBorders>
              <w:top w:val="single" w:sz="6" w:space="0" w:color="000000"/>
              <w:left w:val="nil"/>
              <w:bottom w:val="single" w:sz="6" w:space="0" w:color="000000"/>
              <w:right w:val="nil"/>
            </w:tcBorders>
            <w:shd w:val="solid" w:color="FFFFFF" w:fill="FFFFFF"/>
          </w:tcPr>
          <w:p w14:paraId="7F20863B" w14:textId="77777777" w:rsidR="00495DF8" w:rsidRPr="003524A3" w:rsidRDefault="00495DF8">
            <w:pPr>
              <w:widowControl w:val="0"/>
              <w:autoSpaceDE w:val="0"/>
              <w:autoSpaceDN w:val="0"/>
              <w:adjustRightInd w:val="0"/>
              <w:jc w:val="center"/>
              <w:rPr>
                <w:b/>
                <w:bCs/>
                <w:color w:val="000000"/>
                <w:sz w:val="20"/>
                <w:szCs w:val="20"/>
              </w:rPr>
            </w:pPr>
            <w:r w:rsidRPr="003524A3">
              <w:rPr>
                <w:b/>
                <w:bCs/>
                <w:color w:val="000000"/>
                <w:sz w:val="20"/>
                <w:szCs w:val="20"/>
              </w:rPr>
              <w:t>Ever (at least once)</w:t>
            </w:r>
          </w:p>
        </w:tc>
        <w:tc>
          <w:tcPr>
            <w:tcW w:w="1782" w:type="dxa"/>
            <w:gridSpan w:val="4"/>
            <w:tcBorders>
              <w:top w:val="single" w:sz="6" w:space="0" w:color="000000"/>
              <w:left w:val="nil"/>
              <w:bottom w:val="single" w:sz="6" w:space="0" w:color="000000"/>
              <w:right w:val="nil"/>
            </w:tcBorders>
            <w:shd w:val="solid" w:color="FFFFFF" w:fill="FFFFFF"/>
          </w:tcPr>
          <w:p w14:paraId="7DA38DE4" w14:textId="77777777" w:rsidR="00495DF8" w:rsidRPr="003524A3" w:rsidRDefault="00495DF8">
            <w:pPr>
              <w:widowControl w:val="0"/>
              <w:autoSpaceDE w:val="0"/>
              <w:autoSpaceDN w:val="0"/>
              <w:adjustRightInd w:val="0"/>
              <w:jc w:val="center"/>
              <w:rPr>
                <w:b/>
                <w:bCs/>
                <w:color w:val="000000"/>
                <w:sz w:val="20"/>
                <w:szCs w:val="20"/>
              </w:rPr>
            </w:pPr>
            <w:r w:rsidRPr="003524A3">
              <w:rPr>
                <w:b/>
                <w:bCs/>
                <w:color w:val="000000"/>
                <w:sz w:val="20"/>
                <w:szCs w:val="20"/>
              </w:rPr>
              <w:t>Never vs. ever</w:t>
            </w:r>
          </w:p>
        </w:tc>
        <w:tc>
          <w:tcPr>
            <w:tcW w:w="1114" w:type="dxa"/>
            <w:gridSpan w:val="4"/>
            <w:tcBorders>
              <w:top w:val="single" w:sz="6" w:space="0" w:color="000000"/>
              <w:left w:val="nil"/>
              <w:bottom w:val="single" w:sz="6" w:space="0" w:color="000000"/>
              <w:right w:val="nil"/>
            </w:tcBorders>
            <w:shd w:val="solid" w:color="FFFFFF" w:fill="FFFFFF"/>
          </w:tcPr>
          <w:p w14:paraId="06874EFB" w14:textId="77777777" w:rsidR="00495DF8" w:rsidRPr="003524A3" w:rsidRDefault="00495DF8">
            <w:pPr>
              <w:widowControl w:val="0"/>
              <w:autoSpaceDE w:val="0"/>
              <w:autoSpaceDN w:val="0"/>
              <w:adjustRightInd w:val="0"/>
              <w:jc w:val="center"/>
              <w:rPr>
                <w:b/>
                <w:bCs/>
                <w:color w:val="000000"/>
                <w:sz w:val="20"/>
                <w:szCs w:val="20"/>
              </w:rPr>
            </w:pPr>
            <w:r w:rsidRPr="003524A3">
              <w:rPr>
                <w:b/>
                <w:bCs/>
                <w:color w:val="000000"/>
                <w:sz w:val="20"/>
                <w:szCs w:val="20"/>
              </w:rPr>
              <w:t>No</w:t>
            </w:r>
          </w:p>
        </w:tc>
        <w:tc>
          <w:tcPr>
            <w:tcW w:w="1114" w:type="dxa"/>
            <w:gridSpan w:val="3"/>
            <w:tcBorders>
              <w:top w:val="single" w:sz="6" w:space="0" w:color="000000"/>
              <w:left w:val="nil"/>
              <w:bottom w:val="single" w:sz="6" w:space="0" w:color="000000"/>
              <w:right w:val="nil"/>
            </w:tcBorders>
            <w:shd w:val="solid" w:color="FFFFFF" w:fill="FFFFFF"/>
          </w:tcPr>
          <w:p w14:paraId="0FED9D12" w14:textId="77777777" w:rsidR="00495DF8" w:rsidRPr="003524A3" w:rsidRDefault="00495DF8">
            <w:pPr>
              <w:widowControl w:val="0"/>
              <w:autoSpaceDE w:val="0"/>
              <w:autoSpaceDN w:val="0"/>
              <w:adjustRightInd w:val="0"/>
              <w:jc w:val="center"/>
              <w:rPr>
                <w:b/>
                <w:bCs/>
                <w:color w:val="000000"/>
                <w:sz w:val="20"/>
                <w:szCs w:val="20"/>
              </w:rPr>
            </w:pPr>
            <w:r w:rsidRPr="003524A3">
              <w:rPr>
                <w:b/>
                <w:bCs/>
                <w:color w:val="000000"/>
                <w:sz w:val="20"/>
                <w:szCs w:val="20"/>
              </w:rPr>
              <w:t> </w:t>
            </w:r>
          </w:p>
        </w:tc>
        <w:tc>
          <w:tcPr>
            <w:tcW w:w="1114" w:type="dxa"/>
            <w:gridSpan w:val="3"/>
            <w:tcBorders>
              <w:top w:val="single" w:sz="6" w:space="0" w:color="000000"/>
              <w:left w:val="nil"/>
              <w:bottom w:val="single" w:sz="6" w:space="0" w:color="000000"/>
              <w:right w:val="nil"/>
            </w:tcBorders>
            <w:shd w:val="solid" w:color="FFFFFF" w:fill="FFFFFF"/>
          </w:tcPr>
          <w:p w14:paraId="29AF839F" w14:textId="77777777" w:rsidR="00495DF8" w:rsidRPr="003524A3" w:rsidRDefault="00495DF8">
            <w:pPr>
              <w:widowControl w:val="0"/>
              <w:autoSpaceDE w:val="0"/>
              <w:autoSpaceDN w:val="0"/>
              <w:adjustRightInd w:val="0"/>
              <w:jc w:val="center"/>
              <w:rPr>
                <w:b/>
                <w:bCs/>
                <w:color w:val="000000"/>
                <w:sz w:val="20"/>
                <w:szCs w:val="20"/>
              </w:rPr>
            </w:pPr>
            <w:r w:rsidRPr="003524A3">
              <w:rPr>
                <w:b/>
                <w:bCs/>
                <w:color w:val="000000"/>
                <w:sz w:val="20"/>
                <w:szCs w:val="20"/>
              </w:rPr>
              <w:t>Yes</w:t>
            </w:r>
          </w:p>
        </w:tc>
        <w:tc>
          <w:tcPr>
            <w:tcW w:w="1114" w:type="dxa"/>
            <w:gridSpan w:val="3"/>
            <w:tcBorders>
              <w:top w:val="single" w:sz="6" w:space="0" w:color="000000"/>
              <w:left w:val="nil"/>
              <w:bottom w:val="single" w:sz="6" w:space="0" w:color="000000"/>
              <w:right w:val="nil"/>
            </w:tcBorders>
            <w:shd w:val="solid" w:color="FFFFFF" w:fill="FFFFFF"/>
          </w:tcPr>
          <w:p w14:paraId="4D593A8F" w14:textId="77777777" w:rsidR="00495DF8" w:rsidRPr="003524A3" w:rsidRDefault="00495DF8">
            <w:pPr>
              <w:widowControl w:val="0"/>
              <w:autoSpaceDE w:val="0"/>
              <w:autoSpaceDN w:val="0"/>
              <w:adjustRightInd w:val="0"/>
              <w:jc w:val="center"/>
              <w:rPr>
                <w:color w:val="000000"/>
                <w:sz w:val="20"/>
                <w:szCs w:val="20"/>
              </w:rPr>
            </w:pPr>
            <w:r w:rsidRPr="003524A3">
              <w:rPr>
                <w:color w:val="000000"/>
                <w:sz w:val="20"/>
                <w:szCs w:val="20"/>
              </w:rPr>
              <w:t> </w:t>
            </w:r>
          </w:p>
        </w:tc>
        <w:tc>
          <w:tcPr>
            <w:tcW w:w="1782" w:type="dxa"/>
            <w:gridSpan w:val="3"/>
            <w:tcBorders>
              <w:top w:val="single" w:sz="6" w:space="0" w:color="000000"/>
              <w:left w:val="nil"/>
              <w:bottom w:val="single" w:sz="6" w:space="0" w:color="000000"/>
              <w:right w:val="nil"/>
            </w:tcBorders>
            <w:shd w:val="solid" w:color="FFFFFF" w:fill="FFFFFF"/>
          </w:tcPr>
          <w:p w14:paraId="73286AF2" w14:textId="77777777" w:rsidR="00495DF8" w:rsidRPr="003524A3" w:rsidRDefault="00495DF8">
            <w:pPr>
              <w:widowControl w:val="0"/>
              <w:autoSpaceDE w:val="0"/>
              <w:autoSpaceDN w:val="0"/>
              <w:adjustRightInd w:val="0"/>
              <w:jc w:val="center"/>
              <w:rPr>
                <w:b/>
                <w:bCs/>
                <w:color w:val="000000"/>
                <w:sz w:val="20"/>
                <w:szCs w:val="20"/>
              </w:rPr>
            </w:pPr>
            <w:r w:rsidRPr="003524A3">
              <w:rPr>
                <w:b/>
                <w:bCs/>
                <w:color w:val="000000"/>
                <w:sz w:val="20"/>
                <w:szCs w:val="20"/>
              </w:rPr>
              <w:t>No vs. Yes</w:t>
            </w:r>
          </w:p>
        </w:tc>
      </w:tr>
      <w:tr w:rsidR="00495DF8" w:rsidRPr="003524A3" w14:paraId="67B38E77" w14:textId="77777777" w:rsidTr="00495DF8">
        <w:trPr>
          <w:gridAfter w:val="3"/>
          <w:wAfter w:w="67" w:type="dxa"/>
          <w:trHeight w:val="256"/>
        </w:trPr>
        <w:tc>
          <w:tcPr>
            <w:tcW w:w="2556" w:type="dxa"/>
            <w:tcBorders>
              <w:top w:val="nil"/>
              <w:left w:val="nil"/>
              <w:bottom w:val="nil"/>
              <w:right w:val="nil"/>
            </w:tcBorders>
            <w:shd w:val="solid" w:color="FFFFFF" w:fill="FFFFFF"/>
          </w:tcPr>
          <w:p w14:paraId="1F7FE784" w14:textId="77777777" w:rsidR="00495DF8" w:rsidRPr="003524A3" w:rsidRDefault="00495DF8">
            <w:pPr>
              <w:widowControl w:val="0"/>
              <w:autoSpaceDE w:val="0"/>
              <w:autoSpaceDN w:val="0"/>
              <w:adjustRightInd w:val="0"/>
              <w:rPr>
                <w:color w:val="000000"/>
              </w:rPr>
            </w:pPr>
          </w:p>
        </w:tc>
        <w:tc>
          <w:tcPr>
            <w:tcW w:w="1113" w:type="dxa"/>
            <w:tcBorders>
              <w:top w:val="single" w:sz="6" w:space="0" w:color="000000"/>
              <w:left w:val="nil"/>
              <w:bottom w:val="nil"/>
              <w:right w:val="nil"/>
            </w:tcBorders>
            <w:shd w:val="solid" w:color="FFFFFF" w:fill="FFFFFF"/>
          </w:tcPr>
          <w:p w14:paraId="08E16AEE"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n</w:t>
            </w:r>
          </w:p>
        </w:tc>
        <w:tc>
          <w:tcPr>
            <w:tcW w:w="1114" w:type="dxa"/>
            <w:tcBorders>
              <w:top w:val="single" w:sz="6" w:space="0" w:color="000000"/>
              <w:left w:val="nil"/>
              <w:bottom w:val="nil"/>
              <w:right w:val="nil"/>
            </w:tcBorders>
            <w:shd w:val="solid" w:color="FFFFFF" w:fill="FFFFFF"/>
          </w:tcPr>
          <w:p w14:paraId="4ACFD3D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w:t>
            </w:r>
          </w:p>
        </w:tc>
        <w:tc>
          <w:tcPr>
            <w:tcW w:w="1114" w:type="dxa"/>
            <w:tcBorders>
              <w:top w:val="single" w:sz="6" w:space="0" w:color="000000"/>
              <w:left w:val="nil"/>
              <w:bottom w:val="nil"/>
              <w:right w:val="nil"/>
            </w:tcBorders>
            <w:shd w:val="solid" w:color="FFFFFF" w:fill="FFFFFF"/>
          </w:tcPr>
          <w:p w14:paraId="220000A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n</w:t>
            </w:r>
          </w:p>
        </w:tc>
        <w:tc>
          <w:tcPr>
            <w:tcW w:w="1114" w:type="dxa"/>
            <w:tcBorders>
              <w:top w:val="single" w:sz="6" w:space="0" w:color="000000"/>
              <w:left w:val="nil"/>
              <w:bottom w:val="nil"/>
              <w:right w:val="nil"/>
            </w:tcBorders>
            <w:shd w:val="solid" w:color="FFFFFF" w:fill="FFFFFF"/>
          </w:tcPr>
          <w:p w14:paraId="7526F7E9"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w:t>
            </w:r>
          </w:p>
        </w:tc>
        <w:tc>
          <w:tcPr>
            <w:tcW w:w="1782" w:type="dxa"/>
            <w:gridSpan w:val="4"/>
            <w:tcBorders>
              <w:top w:val="single" w:sz="6" w:space="0" w:color="000000"/>
              <w:left w:val="nil"/>
              <w:bottom w:val="nil"/>
              <w:right w:val="nil"/>
            </w:tcBorders>
            <w:shd w:val="solid" w:color="FFFFFF" w:fill="FFFFFF"/>
          </w:tcPr>
          <w:p w14:paraId="7301AAA4" w14:textId="77777777" w:rsidR="00495DF8" w:rsidRPr="003524A3" w:rsidRDefault="00495DF8">
            <w:pPr>
              <w:widowControl w:val="0"/>
              <w:autoSpaceDE w:val="0"/>
              <w:autoSpaceDN w:val="0"/>
              <w:adjustRightInd w:val="0"/>
              <w:jc w:val="center"/>
              <w:rPr>
                <w:color w:val="000000"/>
                <w:sz w:val="18"/>
                <w:szCs w:val="18"/>
                <w:vertAlign w:val="superscript"/>
              </w:rPr>
            </w:pPr>
            <w:r w:rsidRPr="003524A3">
              <w:rPr>
                <w:color w:val="000000"/>
                <w:sz w:val="18"/>
                <w:szCs w:val="18"/>
              </w:rPr>
              <w:t>OR (95% CI)</w:t>
            </w:r>
            <w:r w:rsidRPr="003524A3">
              <w:rPr>
                <w:color w:val="000000"/>
                <w:sz w:val="18"/>
                <w:szCs w:val="18"/>
                <w:vertAlign w:val="superscript"/>
              </w:rPr>
              <w:t>1</w:t>
            </w:r>
          </w:p>
        </w:tc>
        <w:tc>
          <w:tcPr>
            <w:tcW w:w="1114" w:type="dxa"/>
            <w:gridSpan w:val="4"/>
            <w:tcBorders>
              <w:top w:val="single" w:sz="6" w:space="0" w:color="000000"/>
              <w:left w:val="nil"/>
              <w:bottom w:val="nil"/>
              <w:right w:val="nil"/>
            </w:tcBorders>
            <w:shd w:val="solid" w:color="FFFFFF" w:fill="FFFFFF"/>
          </w:tcPr>
          <w:p w14:paraId="21FC3F4E"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n</w:t>
            </w:r>
          </w:p>
        </w:tc>
        <w:tc>
          <w:tcPr>
            <w:tcW w:w="1114" w:type="dxa"/>
            <w:gridSpan w:val="3"/>
            <w:tcBorders>
              <w:top w:val="single" w:sz="6" w:space="0" w:color="000000"/>
              <w:left w:val="nil"/>
              <w:bottom w:val="nil"/>
              <w:right w:val="nil"/>
            </w:tcBorders>
            <w:shd w:val="solid" w:color="FFFFFF" w:fill="FFFFFF"/>
          </w:tcPr>
          <w:p w14:paraId="65155233"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w:t>
            </w:r>
          </w:p>
        </w:tc>
        <w:tc>
          <w:tcPr>
            <w:tcW w:w="1114" w:type="dxa"/>
            <w:gridSpan w:val="3"/>
            <w:tcBorders>
              <w:top w:val="single" w:sz="6" w:space="0" w:color="000000"/>
              <w:left w:val="nil"/>
              <w:bottom w:val="nil"/>
              <w:right w:val="nil"/>
            </w:tcBorders>
            <w:shd w:val="solid" w:color="FFFFFF" w:fill="FFFFFF"/>
          </w:tcPr>
          <w:p w14:paraId="7DFF5793"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n</w:t>
            </w:r>
          </w:p>
        </w:tc>
        <w:tc>
          <w:tcPr>
            <w:tcW w:w="1114" w:type="dxa"/>
            <w:gridSpan w:val="3"/>
            <w:tcBorders>
              <w:top w:val="single" w:sz="6" w:space="0" w:color="000000"/>
              <w:left w:val="nil"/>
              <w:bottom w:val="nil"/>
              <w:right w:val="nil"/>
            </w:tcBorders>
            <w:shd w:val="solid" w:color="FFFFFF" w:fill="FFFFFF"/>
          </w:tcPr>
          <w:p w14:paraId="47CF9591"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w:t>
            </w:r>
          </w:p>
        </w:tc>
        <w:tc>
          <w:tcPr>
            <w:tcW w:w="1782" w:type="dxa"/>
            <w:gridSpan w:val="3"/>
            <w:tcBorders>
              <w:top w:val="single" w:sz="6" w:space="0" w:color="000000"/>
              <w:left w:val="nil"/>
              <w:bottom w:val="nil"/>
              <w:right w:val="nil"/>
            </w:tcBorders>
            <w:shd w:val="solid" w:color="FFFFFF" w:fill="FFFFFF"/>
          </w:tcPr>
          <w:p w14:paraId="01A9BC90" w14:textId="77777777" w:rsidR="00495DF8" w:rsidRPr="003524A3" w:rsidRDefault="00495DF8">
            <w:pPr>
              <w:widowControl w:val="0"/>
              <w:autoSpaceDE w:val="0"/>
              <w:autoSpaceDN w:val="0"/>
              <w:adjustRightInd w:val="0"/>
              <w:jc w:val="center"/>
              <w:rPr>
                <w:color w:val="000000"/>
                <w:sz w:val="18"/>
                <w:szCs w:val="18"/>
                <w:vertAlign w:val="superscript"/>
              </w:rPr>
            </w:pPr>
            <w:r w:rsidRPr="003524A3">
              <w:rPr>
                <w:color w:val="000000"/>
                <w:sz w:val="18"/>
                <w:szCs w:val="18"/>
              </w:rPr>
              <w:t>OR (95% CI)</w:t>
            </w:r>
            <w:r w:rsidRPr="003524A3">
              <w:rPr>
                <w:color w:val="000000"/>
                <w:sz w:val="18"/>
                <w:szCs w:val="18"/>
                <w:vertAlign w:val="superscript"/>
              </w:rPr>
              <w:t>1</w:t>
            </w:r>
          </w:p>
        </w:tc>
      </w:tr>
      <w:tr w:rsidR="00495DF8" w:rsidRPr="003524A3" w14:paraId="429DBE59" w14:textId="77777777" w:rsidTr="00495DF8">
        <w:trPr>
          <w:gridAfter w:val="3"/>
          <w:wAfter w:w="67" w:type="dxa"/>
          <w:trHeight w:val="256"/>
        </w:trPr>
        <w:tc>
          <w:tcPr>
            <w:tcW w:w="2556" w:type="dxa"/>
            <w:tcBorders>
              <w:top w:val="nil"/>
              <w:left w:val="nil"/>
              <w:bottom w:val="nil"/>
              <w:right w:val="nil"/>
            </w:tcBorders>
            <w:shd w:val="solid" w:color="FFFFFF" w:fill="FFFFFF"/>
          </w:tcPr>
          <w:p w14:paraId="6E6D673C" w14:textId="77777777" w:rsidR="00495DF8" w:rsidRPr="003524A3" w:rsidRDefault="00495DF8">
            <w:pPr>
              <w:widowControl w:val="0"/>
              <w:autoSpaceDE w:val="0"/>
              <w:autoSpaceDN w:val="0"/>
              <w:adjustRightInd w:val="0"/>
              <w:rPr>
                <w:b/>
                <w:bCs/>
                <w:color w:val="000000"/>
                <w:sz w:val="18"/>
                <w:szCs w:val="18"/>
              </w:rPr>
            </w:pPr>
            <w:r w:rsidRPr="003524A3">
              <w:rPr>
                <w:b/>
                <w:bCs/>
                <w:color w:val="000000"/>
                <w:sz w:val="18"/>
                <w:szCs w:val="18"/>
              </w:rPr>
              <w:t>Total sample (n=6534)</w:t>
            </w:r>
          </w:p>
        </w:tc>
        <w:tc>
          <w:tcPr>
            <w:tcW w:w="1113" w:type="dxa"/>
            <w:tcBorders>
              <w:top w:val="nil"/>
              <w:left w:val="nil"/>
              <w:bottom w:val="nil"/>
              <w:right w:val="nil"/>
            </w:tcBorders>
            <w:shd w:val="solid" w:color="FFFFFF" w:fill="FFFFFF"/>
          </w:tcPr>
          <w:p w14:paraId="761E65B3"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6159</w:t>
            </w:r>
          </w:p>
        </w:tc>
        <w:tc>
          <w:tcPr>
            <w:tcW w:w="1114" w:type="dxa"/>
            <w:tcBorders>
              <w:top w:val="nil"/>
              <w:left w:val="nil"/>
              <w:bottom w:val="nil"/>
              <w:right w:val="nil"/>
            </w:tcBorders>
            <w:shd w:val="solid" w:color="FFFFFF" w:fill="FFFFFF"/>
          </w:tcPr>
          <w:p w14:paraId="07307C71"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94.3</w:t>
            </w:r>
          </w:p>
        </w:tc>
        <w:tc>
          <w:tcPr>
            <w:tcW w:w="1114" w:type="dxa"/>
            <w:tcBorders>
              <w:top w:val="nil"/>
              <w:left w:val="nil"/>
              <w:bottom w:val="nil"/>
              <w:right w:val="nil"/>
            </w:tcBorders>
            <w:shd w:val="solid" w:color="FFFFFF" w:fill="FFFFFF"/>
          </w:tcPr>
          <w:p w14:paraId="6A22AAA1"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375</w:t>
            </w:r>
          </w:p>
        </w:tc>
        <w:tc>
          <w:tcPr>
            <w:tcW w:w="1114" w:type="dxa"/>
            <w:tcBorders>
              <w:top w:val="nil"/>
              <w:left w:val="nil"/>
              <w:bottom w:val="nil"/>
              <w:right w:val="nil"/>
            </w:tcBorders>
            <w:shd w:val="solid" w:color="FFFFFF" w:fill="FFFFFF"/>
          </w:tcPr>
          <w:p w14:paraId="4EF8C970"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5.7</w:t>
            </w:r>
          </w:p>
        </w:tc>
        <w:tc>
          <w:tcPr>
            <w:tcW w:w="1782" w:type="dxa"/>
            <w:gridSpan w:val="4"/>
            <w:tcBorders>
              <w:top w:val="nil"/>
              <w:left w:val="nil"/>
              <w:bottom w:val="nil"/>
              <w:right w:val="nil"/>
            </w:tcBorders>
            <w:shd w:val="solid" w:color="FFFFFF" w:fill="FFFFFF"/>
          </w:tcPr>
          <w:p w14:paraId="3954BD8E"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w:t>
            </w:r>
          </w:p>
        </w:tc>
        <w:tc>
          <w:tcPr>
            <w:tcW w:w="1114" w:type="dxa"/>
            <w:gridSpan w:val="4"/>
            <w:tcBorders>
              <w:top w:val="nil"/>
              <w:left w:val="nil"/>
              <w:bottom w:val="nil"/>
              <w:right w:val="nil"/>
            </w:tcBorders>
            <w:shd w:val="solid" w:color="FFFFFF" w:fill="FFFFFF"/>
          </w:tcPr>
          <w:p w14:paraId="02F8D1B2"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6410</w:t>
            </w:r>
          </w:p>
        </w:tc>
        <w:tc>
          <w:tcPr>
            <w:tcW w:w="1114" w:type="dxa"/>
            <w:gridSpan w:val="3"/>
            <w:tcBorders>
              <w:top w:val="nil"/>
              <w:left w:val="nil"/>
              <w:bottom w:val="nil"/>
              <w:right w:val="nil"/>
            </w:tcBorders>
            <w:shd w:val="solid" w:color="FFFFFF" w:fill="FFFFFF"/>
          </w:tcPr>
          <w:p w14:paraId="1E915CBA"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98.1</w:t>
            </w:r>
          </w:p>
        </w:tc>
        <w:tc>
          <w:tcPr>
            <w:tcW w:w="1114" w:type="dxa"/>
            <w:gridSpan w:val="3"/>
            <w:tcBorders>
              <w:top w:val="nil"/>
              <w:left w:val="nil"/>
              <w:bottom w:val="nil"/>
              <w:right w:val="nil"/>
            </w:tcBorders>
            <w:shd w:val="solid" w:color="FFFFFF" w:fill="FFFFFF"/>
          </w:tcPr>
          <w:p w14:paraId="499F14DA"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124</w:t>
            </w:r>
          </w:p>
        </w:tc>
        <w:tc>
          <w:tcPr>
            <w:tcW w:w="1114" w:type="dxa"/>
            <w:gridSpan w:val="3"/>
            <w:tcBorders>
              <w:top w:val="nil"/>
              <w:left w:val="nil"/>
              <w:bottom w:val="nil"/>
              <w:right w:val="nil"/>
            </w:tcBorders>
            <w:shd w:val="solid" w:color="FFFFFF" w:fill="FFFFFF"/>
          </w:tcPr>
          <w:p w14:paraId="76EFD266"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1.9</w:t>
            </w:r>
          </w:p>
        </w:tc>
        <w:tc>
          <w:tcPr>
            <w:tcW w:w="1782" w:type="dxa"/>
            <w:gridSpan w:val="3"/>
            <w:tcBorders>
              <w:top w:val="nil"/>
              <w:left w:val="nil"/>
              <w:bottom w:val="nil"/>
              <w:right w:val="nil"/>
            </w:tcBorders>
            <w:shd w:val="solid" w:color="FFFFFF" w:fill="FFFFFF"/>
          </w:tcPr>
          <w:p w14:paraId="69677FC6"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w:t>
            </w:r>
          </w:p>
        </w:tc>
      </w:tr>
      <w:tr w:rsidR="00495DF8" w:rsidRPr="003524A3" w14:paraId="7DD361DE" w14:textId="77777777" w:rsidTr="00495DF8">
        <w:trPr>
          <w:gridAfter w:val="3"/>
          <w:wAfter w:w="67" w:type="dxa"/>
          <w:trHeight w:val="256"/>
        </w:trPr>
        <w:tc>
          <w:tcPr>
            <w:tcW w:w="2556" w:type="dxa"/>
            <w:tcBorders>
              <w:top w:val="nil"/>
              <w:left w:val="nil"/>
              <w:bottom w:val="nil"/>
              <w:right w:val="nil"/>
            </w:tcBorders>
            <w:shd w:val="solid" w:color="FFFFFF" w:fill="FFFFFF"/>
          </w:tcPr>
          <w:p w14:paraId="389C39FE" w14:textId="77777777" w:rsidR="00495DF8" w:rsidRPr="003524A3" w:rsidRDefault="00495DF8">
            <w:pPr>
              <w:widowControl w:val="0"/>
              <w:autoSpaceDE w:val="0"/>
              <w:autoSpaceDN w:val="0"/>
              <w:adjustRightInd w:val="0"/>
              <w:rPr>
                <w:b/>
                <w:bCs/>
                <w:color w:val="000000"/>
                <w:sz w:val="18"/>
                <w:szCs w:val="18"/>
              </w:rPr>
            </w:pPr>
            <w:r w:rsidRPr="003524A3">
              <w:rPr>
                <w:b/>
                <w:bCs/>
                <w:color w:val="000000"/>
                <w:sz w:val="18"/>
                <w:szCs w:val="18"/>
              </w:rPr>
              <w:t>Gender</w:t>
            </w:r>
          </w:p>
        </w:tc>
        <w:tc>
          <w:tcPr>
            <w:tcW w:w="1113" w:type="dxa"/>
            <w:tcBorders>
              <w:top w:val="nil"/>
              <w:left w:val="nil"/>
              <w:bottom w:val="nil"/>
              <w:right w:val="nil"/>
            </w:tcBorders>
            <w:shd w:val="solid" w:color="FFFFFF" w:fill="FFFFFF"/>
          </w:tcPr>
          <w:p w14:paraId="5C69A10F"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5B54A9D8"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5A04A4CD"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7F33246F" w14:textId="77777777" w:rsidR="00495DF8" w:rsidRPr="003524A3" w:rsidRDefault="00495DF8">
            <w:pPr>
              <w:widowControl w:val="0"/>
              <w:autoSpaceDE w:val="0"/>
              <w:autoSpaceDN w:val="0"/>
              <w:adjustRightInd w:val="0"/>
              <w:rPr>
                <w:color w:val="000000"/>
                <w:sz w:val="18"/>
                <w:szCs w:val="18"/>
              </w:rPr>
            </w:pPr>
          </w:p>
        </w:tc>
        <w:tc>
          <w:tcPr>
            <w:tcW w:w="1782" w:type="dxa"/>
            <w:gridSpan w:val="4"/>
            <w:tcBorders>
              <w:top w:val="nil"/>
              <w:left w:val="nil"/>
              <w:bottom w:val="nil"/>
              <w:right w:val="nil"/>
            </w:tcBorders>
            <w:shd w:val="solid" w:color="FFFFFF" w:fill="FFFFFF"/>
          </w:tcPr>
          <w:p w14:paraId="6809BFF7" w14:textId="77777777" w:rsidR="00495DF8" w:rsidRPr="003524A3" w:rsidRDefault="00495DF8">
            <w:pPr>
              <w:widowControl w:val="0"/>
              <w:autoSpaceDE w:val="0"/>
              <w:autoSpaceDN w:val="0"/>
              <w:adjustRightInd w:val="0"/>
              <w:rPr>
                <w:color w:val="000000"/>
                <w:sz w:val="18"/>
                <w:szCs w:val="18"/>
              </w:rPr>
            </w:pPr>
          </w:p>
        </w:tc>
        <w:tc>
          <w:tcPr>
            <w:tcW w:w="1114" w:type="dxa"/>
            <w:gridSpan w:val="4"/>
            <w:tcBorders>
              <w:top w:val="nil"/>
              <w:left w:val="nil"/>
              <w:bottom w:val="nil"/>
              <w:right w:val="nil"/>
            </w:tcBorders>
            <w:shd w:val="solid" w:color="FFFFFF" w:fill="FFFFFF"/>
          </w:tcPr>
          <w:p w14:paraId="59165A7E"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499A85F7"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481227AD"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7B88F49B" w14:textId="77777777" w:rsidR="00495DF8" w:rsidRPr="003524A3" w:rsidRDefault="00495DF8">
            <w:pPr>
              <w:widowControl w:val="0"/>
              <w:autoSpaceDE w:val="0"/>
              <w:autoSpaceDN w:val="0"/>
              <w:adjustRightInd w:val="0"/>
              <w:rPr>
                <w:color w:val="000000"/>
                <w:sz w:val="18"/>
                <w:szCs w:val="18"/>
              </w:rPr>
            </w:pPr>
          </w:p>
        </w:tc>
        <w:tc>
          <w:tcPr>
            <w:tcW w:w="1782" w:type="dxa"/>
            <w:gridSpan w:val="3"/>
            <w:tcBorders>
              <w:top w:val="nil"/>
              <w:left w:val="nil"/>
              <w:bottom w:val="nil"/>
              <w:right w:val="nil"/>
            </w:tcBorders>
            <w:shd w:val="solid" w:color="FFFFFF" w:fill="FFFFFF"/>
          </w:tcPr>
          <w:p w14:paraId="501CD991" w14:textId="77777777" w:rsidR="00495DF8" w:rsidRPr="003524A3" w:rsidRDefault="00495DF8">
            <w:pPr>
              <w:widowControl w:val="0"/>
              <w:autoSpaceDE w:val="0"/>
              <w:autoSpaceDN w:val="0"/>
              <w:adjustRightInd w:val="0"/>
              <w:rPr>
                <w:color w:val="000000"/>
                <w:sz w:val="18"/>
                <w:szCs w:val="18"/>
              </w:rPr>
            </w:pPr>
          </w:p>
        </w:tc>
      </w:tr>
      <w:tr w:rsidR="00495DF8" w:rsidRPr="003524A3" w14:paraId="6ABFE7F6" w14:textId="77777777" w:rsidTr="00495DF8">
        <w:trPr>
          <w:gridAfter w:val="3"/>
          <w:wAfter w:w="67" w:type="dxa"/>
          <w:trHeight w:val="256"/>
        </w:trPr>
        <w:tc>
          <w:tcPr>
            <w:tcW w:w="2556" w:type="dxa"/>
            <w:tcBorders>
              <w:top w:val="nil"/>
              <w:left w:val="nil"/>
              <w:bottom w:val="nil"/>
              <w:right w:val="nil"/>
            </w:tcBorders>
            <w:shd w:val="solid" w:color="FFFFFF" w:fill="FFFFFF"/>
          </w:tcPr>
          <w:p w14:paraId="315E8BD1"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 xml:space="preserve"> - Boys (n=3209)</w:t>
            </w:r>
          </w:p>
        </w:tc>
        <w:tc>
          <w:tcPr>
            <w:tcW w:w="1113" w:type="dxa"/>
            <w:tcBorders>
              <w:top w:val="nil"/>
              <w:left w:val="nil"/>
              <w:bottom w:val="nil"/>
              <w:right w:val="nil"/>
            </w:tcBorders>
            <w:shd w:val="solid" w:color="FFFFFF" w:fill="FFFFFF"/>
          </w:tcPr>
          <w:p w14:paraId="1326A8A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3044</w:t>
            </w:r>
          </w:p>
        </w:tc>
        <w:tc>
          <w:tcPr>
            <w:tcW w:w="1114" w:type="dxa"/>
            <w:tcBorders>
              <w:top w:val="nil"/>
              <w:left w:val="nil"/>
              <w:bottom w:val="nil"/>
              <w:right w:val="nil"/>
            </w:tcBorders>
            <w:shd w:val="solid" w:color="FFFFFF" w:fill="FFFFFF"/>
          </w:tcPr>
          <w:p w14:paraId="4D21767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94.9</w:t>
            </w:r>
          </w:p>
        </w:tc>
        <w:tc>
          <w:tcPr>
            <w:tcW w:w="1114" w:type="dxa"/>
            <w:tcBorders>
              <w:top w:val="nil"/>
              <w:left w:val="nil"/>
              <w:bottom w:val="nil"/>
              <w:right w:val="nil"/>
            </w:tcBorders>
            <w:shd w:val="solid" w:color="FFFFFF" w:fill="FFFFFF"/>
          </w:tcPr>
          <w:p w14:paraId="17CBBFD4"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165</w:t>
            </w:r>
          </w:p>
        </w:tc>
        <w:tc>
          <w:tcPr>
            <w:tcW w:w="1114" w:type="dxa"/>
            <w:tcBorders>
              <w:top w:val="nil"/>
              <w:left w:val="nil"/>
              <w:bottom w:val="nil"/>
              <w:right w:val="nil"/>
            </w:tcBorders>
            <w:shd w:val="solid" w:color="FFFFFF" w:fill="FFFFFF"/>
          </w:tcPr>
          <w:p w14:paraId="7E8AEBB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5.1</w:t>
            </w:r>
          </w:p>
        </w:tc>
        <w:tc>
          <w:tcPr>
            <w:tcW w:w="1782" w:type="dxa"/>
            <w:gridSpan w:val="4"/>
            <w:tcBorders>
              <w:top w:val="nil"/>
              <w:left w:val="nil"/>
              <w:bottom w:val="nil"/>
              <w:right w:val="nil"/>
            </w:tcBorders>
            <w:shd w:val="solid" w:color="FFFFFF" w:fill="FFFFFF"/>
          </w:tcPr>
          <w:p w14:paraId="32830662"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[Reference]</w:t>
            </w:r>
          </w:p>
        </w:tc>
        <w:tc>
          <w:tcPr>
            <w:tcW w:w="1114" w:type="dxa"/>
            <w:gridSpan w:val="4"/>
            <w:tcBorders>
              <w:top w:val="nil"/>
              <w:left w:val="nil"/>
              <w:bottom w:val="nil"/>
              <w:right w:val="nil"/>
            </w:tcBorders>
            <w:shd w:val="solid" w:color="FFFFFF" w:fill="FFFFFF"/>
          </w:tcPr>
          <w:p w14:paraId="6798AB26"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3142</w:t>
            </w:r>
          </w:p>
        </w:tc>
        <w:tc>
          <w:tcPr>
            <w:tcW w:w="1114" w:type="dxa"/>
            <w:gridSpan w:val="3"/>
            <w:tcBorders>
              <w:top w:val="nil"/>
              <w:left w:val="nil"/>
              <w:bottom w:val="nil"/>
              <w:right w:val="nil"/>
            </w:tcBorders>
            <w:shd w:val="solid" w:color="FFFFFF" w:fill="FFFFFF"/>
          </w:tcPr>
          <w:p w14:paraId="66EAD0EE"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97.9</w:t>
            </w:r>
          </w:p>
        </w:tc>
        <w:tc>
          <w:tcPr>
            <w:tcW w:w="1114" w:type="dxa"/>
            <w:gridSpan w:val="3"/>
            <w:tcBorders>
              <w:top w:val="nil"/>
              <w:left w:val="nil"/>
              <w:bottom w:val="nil"/>
              <w:right w:val="nil"/>
            </w:tcBorders>
            <w:shd w:val="solid" w:color="FFFFFF" w:fill="FFFFFF"/>
          </w:tcPr>
          <w:p w14:paraId="595E2B87"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67</w:t>
            </w:r>
          </w:p>
        </w:tc>
        <w:tc>
          <w:tcPr>
            <w:tcW w:w="1114" w:type="dxa"/>
            <w:gridSpan w:val="3"/>
            <w:tcBorders>
              <w:top w:val="nil"/>
              <w:left w:val="nil"/>
              <w:bottom w:val="nil"/>
              <w:right w:val="nil"/>
            </w:tcBorders>
            <w:shd w:val="solid" w:color="FFFFFF" w:fill="FFFFFF"/>
          </w:tcPr>
          <w:p w14:paraId="0CB8B78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2.1</w:t>
            </w:r>
          </w:p>
        </w:tc>
        <w:tc>
          <w:tcPr>
            <w:tcW w:w="1782" w:type="dxa"/>
            <w:gridSpan w:val="3"/>
            <w:tcBorders>
              <w:top w:val="nil"/>
              <w:left w:val="nil"/>
              <w:bottom w:val="nil"/>
              <w:right w:val="nil"/>
            </w:tcBorders>
            <w:shd w:val="solid" w:color="FFFFFF" w:fill="FFFFFF"/>
          </w:tcPr>
          <w:p w14:paraId="25669070"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[Reference]</w:t>
            </w:r>
          </w:p>
        </w:tc>
      </w:tr>
      <w:tr w:rsidR="00495DF8" w:rsidRPr="003524A3" w14:paraId="6671FA90" w14:textId="77777777" w:rsidTr="00495DF8">
        <w:trPr>
          <w:gridAfter w:val="3"/>
          <w:wAfter w:w="67" w:type="dxa"/>
          <w:trHeight w:val="256"/>
        </w:trPr>
        <w:tc>
          <w:tcPr>
            <w:tcW w:w="2556" w:type="dxa"/>
            <w:tcBorders>
              <w:top w:val="nil"/>
              <w:left w:val="nil"/>
              <w:bottom w:val="nil"/>
              <w:right w:val="nil"/>
            </w:tcBorders>
            <w:shd w:val="solid" w:color="FFFFFF" w:fill="FFFFFF"/>
          </w:tcPr>
          <w:p w14:paraId="5F32A8F3"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 xml:space="preserve"> - Girls (n=3325)</w:t>
            </w:r>
          </w:p>
        </w:tc>
        <w:tc>
          <w:tcPr>
            <w:tcW w:w="1113" w:type="dxa"/>
            <w:tcBorders>
              <w:top w:val="nil"/>
              <w:left w:val="nil"/>
              <w:bottom w:val="nil"/>
              <w:right w:val="nil"/>
            </w:tcBorders>
            <w:shd w:val="solid" w:color="FFFFFF" w:fill="FFFFFF"/>
          </w:tcPr>
          <w:p w14:paraId="3588514A"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3115</w:t>
            </w:r>
          </w:p>
        </w:tc>
        <w:tc>
          <w:tcPr>
            <w:tcW w:w="1114" w:type="dxa"/>
            <w:tcBorders>
              <w:top w:val="nil"/>
              <w:left w:val="nil"/>
              <w:bottom w:val="nil"/>
              <w:right w:val="nil"/>
            </w:tcBorders>
            <w:shd w:val="solid" w:color="FFFFFF" w:fill="FFFFFF"/>
          </w:tcPr>
          <w:p w14:paraId="49A343A6"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93.7</w:t>
            </w:r>
          </w:p>
        </w:tc>
        <w:tc>
          <w:tcPr>
            <w:tcW w:w="1114" w:type="dxa"/>
            <w:tcBorders>
              <w:top w:val="nil"/>
              <w:left w:val="nil"/>
              <w:bottom w:val="nil"/>
              <w:right w:val="nil"/>
            </w:tcBorders>
            <w:shd w:val="solid" w:color="FFFFFF" w:fill="FFFFFF"/>
          </w:tcPr>
          <w:p w14:paraId="176700E3"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210</w:t>
            </w:r>
          </w:p>
        </w:tc>
        <w:tc>
          <w:tcPr>
            <w:tcW w:w="1114" w:type="dxa"/>
            <w:tcBorders>
              <w:top w:val="nil"/>
              <w:left w:val="nil"/>
              <w:bottom w:val="nil"/>
              <w:right w:val="nil"/>
            </w:tcBorders>
            <w:shd w:val="solid" w:color="FFFFFF" w:fill="FFFFFF"/>
          </w:tcPr>
          <w:p w14:paraId="6599C62D"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6.3</w:t>
            </w:r>
          </w:p>
        </w:tc>
        <w:tc>
          <w:tcPr>
            <w:tcW w:w="1782" w:type="dxa"/>
            <w:gridSpan w:val="4"/>
            <w:tcBorders>
              <w:top w:val="nil"/>
              <w:left w:val="nil"/>
              <w:bottom w:val="nil"/>
              <w:right w:val="nil"/>
            </w:tcBorders>
            <w:shd w:val="solid" w:color="FFFFFF" w:fill="FFFFFF"/>
          </w:tcPr>
          <w:p w14:paraId="575491A6" w14:textId="77777777" w:rsidR="00495DF8" w:rsidRPr="003524A3" w:rsidRDefault="00495DF8">
            <w:pPr>
              <w:widowControl w:val="0"/>
              <w:autoSpaceDE w:val="0"/>
              <w:autoSpaceDN w:val="0"/>
              <w:adjustRightInd w:val="0"/>
              <w:jc w:val="center"/>
              <w:rPr>
                <w:b/>
                <w:bCs/>
                <w:color w:val="000000"/>
                <w:sz w:val="18"/>
                <w:szCs w:val="18"/>
              </w:rPr>
            </w:pPr>
            <w:r w:rsidRPr="003524A3">
              <w:rPr>
                <w:b/>
                <w:bCs/>
                <w:color w:val="000000"/>
                <w:sz w:val="18"/>
                <w:szCs w:val="18"/>
              </w:rPr>
              <w:t>1.24 (1.01-1.53)</w:t>
            </w:r>
          </w:p>
        </w:tc>
        <w:tc>
          <w:tcPr>
            <w:tcW w:w="1114" w:type="dxa"/>
            <w:gridSpan w:val="4"/>
            <w:tcBorders>
              <w:top w:val="nil"/>
              <w:left w:val="nil"/>
              <w:bottom w:val="nil"/>
              <w:right w:val="nil"/>
            </w:tcBorders>
            <w:shd w:val="solid" w:color="FFFFFF" w:fill="FFFFFF"/>
          </w:tcPr>
          <w:p w14:paraId="62647D52"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3268</w:t>
            </w:r>
          </w:p>
        </w:tc>
        <w:tc>
          <w:tcPr>
            <w:tcW w:w="1114" w:type="dxa"/>
            <w:gridSpan w:val="3"/>
            <w:tcBorders>
              <w:top w:val="nil"/>
              <w:left w:val="nil"/>
              <w:bottom w:val="nil"/>
              <w:right w:val="nil"/>
            </w:tcBorders>
            <w:shd w:val="solid" w:color="FFFFFF" w:fill="FFFFFF"/>
          </w:tcPr>
          <w:p w14:paraId="4428A1D5"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98.3</w:t>
            </w:r>
          </w:p>
        </w:tc>
        <w:tc>
          <w:tcPr>
            <w:tcW w:w="1114" w:type="dxa"/>
            <w:gridSpan w:val="3"/>
            <w:tcBorders>
              <w:top w:val="nil"/>
              <w:left w:val="nil"/>
              <w:bottom w:val="nil"/>
              <w:right w:val="nil"/>
            </w:tcBorders>
            <w:shd w:val="solid" w:color="FFFFFF" w:fill="FFFFFF"/>
          </w:tcPr>
          <w:p w14:paraId="65D5498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57</w:t>
            </w:r>
          </w:p>
        </w:tc>
        <w:tc>
          <w:tcPr>
            <w:tcW w:w="1114" w:type="dxa"/>
            <w:gridSpan w:val="3"/>
            <w:tcBorders>
              <w:top w:val="nil"/>
              <w:left w:val="nil"/>
              <w:bottom w:val="nil"/>
              <w:right w:val="nil"/>
            </w:tcBorders>
            <w:shd w:val="solid" w:color="FFFFFF" w:fill="FFFFFF"/>
          </w:tcPr>
          <w:p w14:paraId="4273E358"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1.7</w:t>
            </w:r>
          </w:p>
        </w:tc>
        <w:tc>
          <w:tcPr>
            <w:tcW w:w="1782" w:type="dxa"/>
            <w:gridSpan w:val="3"/>
            <w:tcBorders>
              <w:top w:val="nil"/>
              <w:left w:val="nil"/>
              <w:bottom w:val="nil"/>
              <w:right w:val="nil"/>
            </w:tcBorders>
            <w:shd w:val="solid" w:color="FFFFFF" w:fill="FFFFFF"/>
          </w:tcPr>
          <w:p w14:paraId="72E56C20"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0.82 (0.57-1.17)</w:t>
            </w:r>
          </w:p>
        </w:tc>
      </w:tr>
      <w:tr w:rsidR="00495DF8" w:rsidRPr="008A73D2" w14:paraId="7C42BE1F" w14:textId="77777777" w:rsidTr="00495DF8">
        <w:trPr>
          <w:gridAfter w:val="3"/>
          <w:wAfter w:w="67" w:type="dxa"/>
          <w:trHeight w:val="438"/>
        </w:trPr>
        <w:tc>
          <w:tcPr>
            <w:tcW w:w="2556" w:type="dxa"/>
            <w:tcBorders>
              <w:top w:val="nil"/>
              <w:left w:val="nil"/>
              <w:bottom w:val="nil"/>
              <w:right w:val="nil"/>
            </w:tcBorders>
            <w:shd w:val="solid" w:color="FFFFFF" w:fill="FFFFFF"/>
          </w:tcPr>
          <w:p w14:paraId="3DA658BA" w14:textId="77777777" w:rsidR="00495DF8" w:rsidRPr="003524A3" w:rsidRDefault="00495DF8">
            <w:pPr>
              <w:widowControl w:val="0"/>
              <w:autoSpaceDE w:val="0"/>
              <w:autoSpaceDN w:val="0"/>
              <w:adjustRightInd w:val="0"/>
              <w:rPr>
                <w:b/>
                <w:bCs/>
                <w:color w:val="000000"/>
                <w:sz w:val="18"/>
                <w:szCs w:val="18"/>
                <w:lang w:val="en"/>
              </w:rPr>
            </w:pPr>
            <w:r w:rsidRPr="003524A3">
              <w:rPr>
                <w:b/>
                <w:bCs/>
                <w:color w:val="000000"/>
                <w:sz w:val="18"/>
                <w:szCs w:val="18"/>
                <w:lang w:val="en"/>
              </w:rPr>
              <w:t>Place of residence at age 15-16 years</w:t>
            </w:r>
          </w:p>
        </w:tc>
        <w:tc>
          <w:tcPr>
            <w:tcW w:w="1113" w:type="dxa"/>
            <w:tcBorders>
              <w:top w:val="nil"/>
              <w:left w:val="nil"/>
              <w:bottom w:val="nil"/>
              <w:right w:val="nil"/>
            </w:tcBorders>
          </w:tcPr>
          <w:p w14:paraId="31A6BF6C" w14:textId="77777777" w:rsidR="00495DF8" w:rsidRPr="003524A3" w:rsidRDefault="00495DF8">
            <w:pPr>
              <w:widowControl w:val="0"/>
              <w:autoSpaceDE w:val="0"/>
              <w:autoSpaceDN w:val="0"/>
              <w:adjustRightInd w:val="0"/>
              <w:rPr>
                <w:color w:val="000000"/>
                <w:sz w:val="18"/>
                <w:szCs w:val="18"/>
                <w:lang w:val="en"/>
              </w:rPr>
            </w:pPr>
          </w:p>
        </w:tc>
        <w:tc>
          <w:tcPr>
            <w:tcW w:w="1114" w:type="dxa"/>
            <w:tcBorders>
              <w:top w:val="nil"/>
              <w:left w:val="nil"/>
              <w:bottom w:val="nil"/>
              <w:right w:val="nil"/>
            </w:tcBorders>
            <w:shd w:val="solid" w:color="FFFFFF" w:fill="FFFFFF"/>
          </w:tcPr>
          <w:p w14:paraId="650A62A1" w14:textId="77777777" w:rsidR="00495DF8" w:rsidRPr="003524A3" w:rsidRDefault="00495DF8">
            <w:pPr>
              <w:widowControl w:val="0"/>
              <w:autoSpaceDE w:val="0"/>
              <w:autoSpaceDN w:val="0"/>
              <w:adjustRightInd w:val="0"/>
              <w:rPr>
                <w:color w:val="000000"/>
                <w:sz w:val="18"/>
                <w:szCs w:val="18"/>
                <w:lang w:val="en"/>
              </w:rPr>
            </w:pPr>
          </w:p>
        </w:tc>
        <w:tc>
          <w:tcPr>
            <w:tcW w:w="1114" w:type="dxa"/>
            <w:tcBorders>
              <w:top w:val="nil"/>
              <w:left w:val="nil"/>
              <w:bottom w:val="nil"/>
              <w:right w:val="nil"/>
            </w:tcBorders>
            <w:shd w:val="solid" w:color="FFFFFF" w:fill="FFFFFF"/>
          </w:tcPr>
          <w:p w14:paraId="5A76B6DE" w14:textId="77777777" w:rsidR="00495DF8" w:rsidRPr="003524A3" w:rsidRDefault="00495DF8">
            <w:pPr>
              <w:widowControl w:val="0"/>
              <w:autoSpaceDE w:val="0"/>
              <w:autoSpaceDN w:val="0"/>
              <w:adjustRightInd w:val="0"/>
              <w:rPr>
                <w:color w:val="000000"/>
                <w:sz w:val="18"/>
                <w:szCs w:val="18"/>
                <w:lang w:val="en"/>
              </w:rPr>
            </w:pPr>
          </w:p>
        </w:tc>
        <w:tc>
          <w:tcPr>
            <w:tcW w:w="1114" w:type="dxa"/>
            <w:tcBorders>
              <w:top w:val="nil"/>
              <w:left w:val="nil"/>
              <w:bottom w:val="nil"/>
              <w:right w:val="nil"/>
            </w:tcBorders>
            <w:shd w:val="solid" w:color="FFFFFF" w:fill="FFFFFF"/>
          </w:tcPr>
          <w:p w14:paraId="17525092" w14:textId="77777777" w:rsidR="00495DF8" w:rsidRPr="003524A3" w:rsidRDefault="00495DF8">
            <w:pPr>
              <w:widowControl w:val="0"/>
              <w:autoSpaceDE w:val="0"/>
              <w:autoSpaceDN w:val="0"/>
              <w:adjustRightInd w:val="0"/>
              <w:rPr>
                <w:color w:val="000000"/>
                <w:sz w:val="18"/>
                <w:szCs w:val="18"/>
                <w:lang w:val="en"/>
              </w:rPr>
            </w:pPr>
          </w:p>
        </w:tc>
        <w:tc>
          <w:tcPr>
            <w:tcW w:w="1782" w:type="dxa"/>
            <w:gridSpan w:val="4"/>
            <w:tcBorders>
              <w:top w:val="nil"/>
              <w:left w:val="nil"/>
              <w:bottom w:val="nil"/>
              <w:right w:val="nil"/>
            </w:tcBorders>
            <w:shd w:val="solid" w:color="FFFFFF" w:fill="FFFFFF"/>
          </w:tcPr>
          <w:p w14:paraId="4BE9B66C" w14:textId="77777777" w:rsidR="00495DF8" w:rsidRPr="003524A3" w:rsidRDefault="00495DF8">
            <w:pPr>
              <w:widowControl w:val="0"/>
              <w:autoSpaceDE w:val="0"/>
              <w:autoSpaceDN w:val="0"/>
              <w:adjustRightInd w:val="0"/>
              <w:rPr>
                <w:color w:val="000000"/>
                <w:sz w:val="18"/>
                <w:szCs w:val="18"/>
                <w:lang w:val="en"/>
              </w:rPr>
            </w:pPr>
          </w:p>
        </w:tc>
        <w:tc>
          <w:tcPr>
            <w:tcW w:w="1114" w:type="dxa"/>
            <w:gridSpan w:val="4"/>
            <w:tcBorders>
              <w:top w:val="nil"/>
              <w:left w:val="nil"/>
              <w:bottom w:val="nil"/>
              <w:right w:val="nil"/>
            </w:tcBorders>
            <w:shd w:val="solid" w:color="FFFFFF" w:fill="FFFFFF"/>
          </w:tcPr>
          <w:p w14:paraId="60082EB7" w14:textId="77777777" w:rsidR="00495DF8" w:rsidRPr="003524A3" w:rsidRDefault="00495DF8">
            <w:pPr>
              <w:widowControl w:val="0"/>
              <w:autoSpaceDE w:val="0"/>
              <w:autoSpaceDN w:val="0"/>
              <w:adjustRightInd w:val="0"/>
              <w:rPr>
                <w:color w:val="000000"/>
                <w:sz w:val="18"/>
                <w:szCs w:val="18"/>
                <w:lang w:val="en"/>
              </w:rPr>
            </w:pPr>
          </w:p>
        </w:tc>
        <w:tc>
          <w:tcPr>
            <w:tcW w:w="1114" w:type="dxa"/>
            <w:gridSpan w:val="3"/>
            <w:tcBorders>
              <w:top w:val="nil"/>
              <w:left w:val="nil"/>
              <w:bottom w:val="nil"/>
              <w:right w:val="nil"/>
            </w:tcBorders>
            <w:shd w:val="solid" w:color="FFFFFF" w:fill="FFFFFF"/>
          </w:tcPr>
          <w:p w14:paraId="34F50862" w14:textId="77777777" w:rsidR="00495DF8" w:rsidRPr="003524A3" w:rsidRDefault="00495DF8">
            <w:pPr>
              <w:widowControl w:val="0"/>
              <w:autoSpaceDE w:val="0"/>
              <w:autoSpaceDN w:val="0"/>
              <w:adjustRightInd w:val="0"/>
              <w:rPr>
                <w:color w:val="000000"/>
                <w:sz w:val="18"/>
                <w:szCs w:val="18"/>
                <w:lang w:val="en"/>
              </w:rPr>
            </w:pPr>
          </w:p>
        </w:tc>
        <w:tc>
          <w:tcPr>
            <w:tcW w:w="1114" w:type="dxa"/>
            <w:gridSpan w:val="3"/>
            <w:tcBorders>
              <w:top w:val="nil"/>
              <w:left w:val="nil"/>
              <w:bottom w:val="nil"/>
              <w:right w:val="nil"/>
            </w:tcBorders>
            <w:shd w:val="solid" w:color="FFFFFF" w:fill="FFFFFF"/>
          </w:tcPr>
          <w:p w14:paraId="374F72A4" w14:textId="77777777" w:rsidR="00495DF8" w:rsidRPr="003524A3" w:rsidRDefault="00495DF8">
            <w:pPr>
              <w:widowControl w:val="0"/>
              <w:autoSpaceDE w:val="0"/>
              <w:autoSpaceDN w:val="0"/>
              <w:adjustRightInd w:val="0"/>
              <w:rPr>
                <w:color w:val="000000"/>
                <w:sz w:val="18"/>
                <w:szCs w:val="18"/>
                <w:lang w:val="en"/>
              </w:rPr>
            </w:pPr>
          </w:p>
        </w:tc>
        <w:tc>
          <w:tcPr>
            <w:tcW w:w="1114" w:type="dxa"/>
            <w:gridSpan w:val="3"/>
            <w:tcBorders>
              <w:top w:val="nil"/>
              <w:left w:val="nil"/>
              <w:bottom w:val="nil"/>
              <w:right w:val="nil"/>
            </w:tcBorders>
            <w:shd w:val="solid" w:color="FFFFFF" w:fill="FFFFFF"/>
          </w:tcPr>
          <w:p w14:paraId="7DEDCBA6" w14:textId="77777777" w:rsidR="00495DF8" w:rsidRPr="003524A3" w:rsidRDefault="00495DF8">
            <w:pPr>
              <w:widowControl w:val="0"/>
              <w:autoSpaceDE w:val="0"/>
              <w:autoSpaceDN w:val="0"/>
              <w:adjustRightInd w:val="0"/>
              <w:rPr>
                <w:color w:val="000000"/>
                <w:sz w:val="18"/>
                <w:szCs w:val="18"/>
                <w:lang w:val="en"/>
              </w:rPr>
            </w:pPr>
          </w:p>
        </w:tc>
        <w:tc>
          <w:tcPr>
            <w:tcW w:w="1782" w:type="dxa"/>
            <w:gridSpan w:val="3"/>
            <w:tcBorders>
              <w:top w:val="nil"/>
              <w:left w:val="nil"/>
              <w:bottom w:val="nil"/>
              <w:right w:val="nil"/>
            </w:tcBorders>
            <w:shd w:val="solid" w:color="FFFFFF" w:fill="FFFFFF"/>
          </w:tcPr>
          <w:p w14:paraId="26AAA9D9" w14:textId="77777777" w:rsidR="00495DF8" w:rsidRPr="003524A3" w:rsidRDefault="00495DF8">
            <w:pPr>
              <w:widowControl w:val="0"/>
              <w:autoSpaceDE w:val="0"/>
              <w:autoSpaceDN w:val="0"/>
              <w:adjustRightInd w:val="0"/>
              <w:rPr>
                <w:color w:val="000000"/>
                <w:sz w:val="18"/>
                <w:szCs w:val="18"/>
                <w:lang w:val="en"/>
              </w:rPr>
            </w:pPr>
          </w:p>
        </w:tc>
      </w:tr>
      <w:tr w:rsidR="00495DF8" w:rsidRPr="003524A3" w14:paraId="1B9979B6" w14:textId="77777777" w:rsidTr="00495DF8">
        <w:trPr>
          <w:gridAfter w:val="3"/>
          <w:wAfter w:w="67" w:type="dxa"/>
          <w:trHeight w:val="256"/>
        </w:trPr>
        <w:tc>
          <w:tcPr>
            <w:tcW w:w="2556" w:type="dxa"/>
            <w:tcBorders>
              <w:top w:val="nil"/>
              <w:left w:val="nil"/>
              <w:bottom w:val="nil"/>
              <w:right w:val="nil"/>
            </w:tcBorders>
            <w:shd w:val="solid" w:color="FFFFFF" w:fill="FFFFFF"/>
          </w:tcPr>
          <w:p w14:paraId="2784B8BA"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lang w:val="en"/>
              </w:rPr>
              <w:t xml:space="preserve"> </w:t>
            </w:r>
            <w:r w:rsidRPr="003524A3">
              <w:rPr>
                <w:color w:val="000000"/>
                <w:sz w:val="18"/>
                <w:szCs w:val="18"/>
              </w:rPr>
              <w:t>- Non-urban (n=4277)</w:t>
            </w:r>
          </w:p>
        </w:tc>
        <w:tc>
          <w:tcPr>
            <w:tcW w:w="1113" w:type="dxa"/>
            <w:tcBorders>
              <w:top w:val="nil"/>
              <w:left w:val="nil"/>
              <w:bottom w:val="nil"/>
              <w:right w:val="nil"/>
            </w:tcBorders>
            <w:shd w:val="solid" w:color="FFFFFF" w:fill="FFFFFF"/>
          </w:tcPr>
          <w:p w14:paraId="29AF8F03"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4084</w:t>
            </w:r>
          </w:p>
        </w:tc>
        <w:tc>
          <w:tcPr>
            <w:tcW w:w="1114" w:type="dxa"/>
            <w:tcBorders>
              <w:top w:val="nil"/>
              <w:left w:val="nil"/>
              <w:bottom w:val="nil"/>
              <w:right w:val="nil"/>
            </w:tcBorders>
            <w:shd w:val="solid" w:color="FFFFFF" w:fill="FFFFFF"/>
          </w:tcPr>
          <w:p w14:paraId="4F0E3EF4"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95.5</w:t>
            </w:r>
          </w:p>
        </w:tc>
        <w:tc>
          <w:tcPr>
            <w:tcW w:w="1114" w:type="dxa"/>
            <w:tcBorders>
              <w:top w:val="nil"/>
              <w:left w:val="nil"/>
              <w:bottom w:val="nil"/>
              <w:right w:val="nil"/>
            </w:tcBorders>
            <w:shd w:val="solid" w:color="FFFFFF" w:fill="FFFFFF"/>
          </w:tcPr>
          <w:p w14:paraId="709200D0"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193</w:t>
            </w:r>
          </w:p>
        </w:tc>
        <w:tc>
          <w:tcPr>
            <w:tcW w:w="1114" w:type="dxa"/>
            <w:tcBorders>
              <w:top w:val="nil"/>
              <w:left w:val="nil"/>
              <w:bottom w:val="nil"/>
              <w:right w:val="nil"/>
            </w:tcBorders>
            <w:shd w:val="solid" w:color="FFFFFF" w:fill="FFFFFF"/>
          </w:tcPr>
          <w:p w14:paraId="2C36142A"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4.5</w:t>
            </w:r>
          </w:p>
        </w:tc>
        <w:tc>
          <w:tcPr>
            <w:tcW w:w="1782" w:type="dxa"/>
            <w:gridSpan w:val="4"/>
            <w:tcBorders>
              <w:top w:val="nil"/>
              <w:left w:val="nil"/>
              <w:bottom w:val="nil"/>
              <w:right w:val="nil"/>
            </w:tcBorders>
            <w:shd w:val="solid" w:color="FFFFFF" w:fill="FFFFFF"/>
          </w:tcPr>
          <w:p w14:paraId="31B0589D"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[Reference]</w:t>
            </w:r>
          </w:p>
        </w:tc>
        <w:tc>
          <w:tcPr>
            <w:tcW w:w="1114" w:type="dxa"/>
            <w:gridSpan w:val="4"/>
            <w:tcBorders>
              <w:top w:val="nil"/>
              <w:left w:val="nil"/>
              <w:bottom w:val="nil"/>
              <w:right w:val="nil"/>
            </w:tcBorders>
            <w:shd w:val="solid" w:color="FFFFFF" w:fill="FFFFFF"/>
          </w:tcPr>
          <w:p w14:paraId="55445234"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4195</w:t>
            </w:r>
          </w:p>
        </w:tc>
        <w:tc>
          <w:tcPr>
            <w:tcW w:w="1114" w:type="dxa"/>
            <w:gridSpan w:val="3"/>
            <w:tcBorders>
              <w:top w:val="nil"/>
              <w:left w:val="nil"/>
              <w:bottom w:val="nil"/>
              <w:right w:val="nil"/>
            </w:tcBorders>
            <w:shd w:val="solid" w:color="FFFFFF" w:fill="FFFFFF"/>
          </w:tcPr>
          <w:p w14:paraId="3912868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98.1</w:t>
            </w:r>
          </w:p>
        </w:tc>
        <w:tc>
          <w:tcPr>
            <w:tcW w:w="1114" w:type="dxa"/>
            <w:gridSpan w:val="3"/>
            <w:tcBorders>
              <w:top w:val="nil"/>
              <w:left w:val="nil"/>
              <w:bottom w:val="nil"/>
              <w:right w:val="nil"/>
            </w:tcBorders>
            <w:shd w:val="solid" w:color="FFFFFF" w:fill="FFFFFF"/>
          </w:tcPr>
          <w:p w14:paraId="16C0E47C"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82</w:t>
            </w:r>
          </w:p>
        </w:tc>
        <w:tc>
          <w:tcPr>
            <w:tcW w:w="1114" w:type="dxa"/>
            <w:gridSpan w:val="3"/>
            <w:tcBorders>
              <w:top w:val="nil"/>
              <w:left w:val="nil"/>
              <w:bottom w:val="nil"/>
              <w:right w:val="nil"/>
            </w:tcBorders>
            <w:shd w:val="solid" w:color="FFFFFF" w:fill="FFFFFF"/>
          </w:tcPr>
          <w:p w14:paraId="010A15E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1.9</w:t>
            </w:r>
          </w:p>
        </w:tc>
        <w:tc>
          <w:tcPr>
            <w:tcW w:w="1782" w:type="dxa"/>
            <w:gridSpan w:val="3"/>
            <w:tcBorders>
              <w:top w:val="nil"/>
              <w:left w:val="nil"/>
              <w:bottom w:val="nil"/>
              <w:right w:val="nil"/>
            </w:tcBorders>
            <w:shd w:val="solid" w:color="FFFFFF" w:fill="FFFFFF"/>
          </w:tcPr>
          <w:p w14:paraId="7AF81DB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[Reference]</w:t>
            </w:r>
          </w:p>
        </w:tc>
      </w:tr>
      <w:tr w:rsidR="00495DF8" w:rsidRPr="003524A3" w14:paraId="0E4C7BFB" w14:textId="77777777" w:rsidTr="00495DF8">
        <w:trPr>
          <w:gridAfter w:val="3"/>
          <w:wAfter w:w="67" w:type="dxa"/>
          <w:trHeight w:val="256"/>
        </w:trPr>
        <w:tc>
          <w:tcPr>
            <w:tcW w:w="2556" w:type="dxa"/>
            <w:tcBorders>
              <w:top w:val="nil"/>
              <w:left w:val="nil"/>
              <w:bottom w:val="nil"/>
              <w:right w:val="nil"/>
            </w:tcBorders>
            <w:shd w:val="solid" w:color="FFFFFF" w:fill="FFFFFF"/>
          </w:tcPr>
          <w:p w14:paraId="69DEF3FC"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 xml:space="preserve"> - Urban (n=2257)</w:t>
            </w:r>
          </w:p>
        </w:tc>
        <w:tc>
          <w:tcPr>
            <w:tcW w:w="1113" w:type="dxa"/>
            <w:tcBorders>
              <w:top w:val="nil"/>
              <w:left w:val="nil"/>
              <w:bottom w:val="nil"/>
              <w:right w:val="nil"/>
            </w:tcBorders>
            <w:shd w:val="solid" w:color="FFFFFF" w:fill="FFFFFF"/>
          </w:tcPr>
          <w:p w14:paraId="29430595"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2075</w:t>
            </w:r>
          </w:p>
        </w:tc>
        <w:tc>
          <w:tcPr>
            <w:tcW w:w="1114" w:type="dxa"/>
            <w:tcBorders>
              <w:top w:val="nil"/>
              <w:left w:val="nil"/>
              <w:bottom w:val="nil"/>
              <w:right w:val="nil"/>
            </w:tcBorders>
            <w:shd w:val="solid" w:color="FFFFFF" w:fill="FFFFFF"/>
          </w:tcPr>
          <w:p w14:paraId="0B39E259"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91.9</w:t>
            </w:r>
          </w:p>
        </w:tc>
        <w:tc>
          <w:tcPr>
            <w:tcW w:w="1114" w:type="dxa"/>
            <w:tcBorders>
              <w:top w:val="nil"/>
              <w:left w:val="nil"/>
              <w:bottom w:val="nil"/>
              <w:right w:val="nil"/>
            </w:tcBorders>
            <w:shd w:val="solid" w:color="FFFFFF" w:fill="FFFFFF"/>
          </w:tcPr>
          <w:p w14:paraId="46AD332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182</w:t>
            </w:r>
          </w:p>
        </w:tc>
        <w:tc>
          <w:tcPr>
            <w:tcW w:w="1114" w:type="dxa"/>
            <w:tcBorders>
              <w:top w:val="nil"/>
              <w:left w:val="nil"/>
              <w:bottom w:val="nil"/>
              <w:right w:val="nil"/>
            </w:tcBorders>
            <w:shd w:val="solid" w:color="FFFFFF" w:fill="FFFFFF"/>
          </w:tcPr>
          <w:p w14:paraId="7D90D35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8.1</w:t>
            </w:r>
          </w:p>
        </w:tc>
        <w:tc>
          <w:tcPr>
            <w:tcW w:w="1782" w:type="dxa"/>
            <w:gridSpan w:val="4"/>
            <w:tcBorders>
              <w:top w:val="nil"/>
              <w:left w:val="nil"/>
              <w:bottom w:val="nil"/>
              <w:right w:val="nil"/>
            </w:tcBorders>
            <w:shd w:val="solid" w:color="FFFFFF" w:fill="FFFFFF"/>
          </w:tcPr>
          <w:p w14:paraId="380948FD" w14:textId="77777777" w:rsidR="00495DF8" w:rsidRPr="003524A3" w:rsidRDefault="00495DF8">
            <w:pPr>
              <w:widowControl w:val="0"/>
              <w:autoSpaceDE w:val="0"/>
              <w:autoSpaceDN w:val="0"/>
              <w:adjustRightInd w:val="0"/>
              <w:jc w:val="center"/>
              <w:rPr>
                <w:b/>
                <w:bCs/>
                <w:color w:val="000000"/>
                <w:sz w:val="18"/>
                <w:szCs w:val="18"/>
              </w:rPr>
            </w:pPr>
            <w:r w:rsidRPr="003524A3">
              <w:rPr>
                <w:b/>
                <w:bCs/>
                <w:color w:val="000000"/>
                <w:sz w:val="18"/>
                <w:szCs w:val="18"/>
              </w:rPr>
              <w:t>1.86 (1.51-2.29)</w:t>
            </w:r>
          </w:p>
        </w:tc>
        <w:tc>
          <w:tcPr>
            <w:tcW w:w="1114" w:type="dxa"/>
            <w:gridSpan w:val="4"/>
            <w:tcBorders>
              <w:top w:val="nil"/>
              <w:left w:val="nil"/>
              <w:bottom w:val="nil"/>
              <w:right w:val="nil"/>
            </w:tcBorders>
            <w:shd w:val="solid" w:color="FFFFFF" w:fill="FFFFFF"/>
          </w:tcPr>
          <w:p w14:paraId="5741E05C"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2215</w:t>
            </w:r>
          </w:p>
        </w:tc>
        <w:tc>
          <w:tcPr>
            <w:tcW w:w="1114" w:type="dxa"/>
            <w:gridSpan w:val="3"/>
            <w:tcBorders>
              <w:top w:val="nil"/>
              <w:left w:val="nil"/>
              <w:bottom w:val="nil"/>
              <w:right w:val="nil"/>
            </w:tcBorders>
            <w:shd w:val="solid" w:color="FFFFFF" w:fill="FFFFFF"/>
          </w:tcPr>
          <w:p w14:paraId="15490A15"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98.1</w:t>
            </w:r>
          </w:p>
        </w:tc>
        <w:tc>
          <w:tcPr>
            <w:tcW w:w="1114" w:type="dxa"/>
            <w:gridSpan w:val="3"/>
            <w:tcBorders>
              <w:top w:val="nil"/>
              <w:left w:val="nil"/>
              <w:bottom w:val="nil"/>
              <w:right w:val="nil"/>
            </w:tcBorders>
            <w:shd w:val="solid" w:color="FFFFFF" w:fill="FFFFFF"/>
          </w:tcPr>
          <w:p w14:paraId="2E14873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42</w:t>
            </w:r>
          </w:p>
        </w:tc>
        <w:tc>
          <w:tcPr>
            <w:tcW w:w="1114" w:type="dxa"/>
            <w:gridSpan w:val="3"/>
            <w:tcBorders>
              <w:top w:val="nil"/>
              <w:left w:val="nil"/>
              <w:bottom w:val="nil"/>
              <w:right w:val="nil"/>
            </w:tcBorders>
            <w:shd w:val="solid" w:color="FFFFFF" w:fill="FFFFFF"/>
          </w:tcPr>
          <w:p w14:paraId="64953787"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1.9</w:t>
            </w:r>
          </w:p>
        </w:tc>
        <w:tc>
          <w:tcPr>
            <w:tcW w:w="1782" w:type="dxa"/>
            <w:gridSpan w:val="3"/>
            <w:tcBorders>
              <w:top w:val="nil"/>
              <w:left w:val="nil"/>
              <w:bottom w:val="nil"/>
              <w:right w:val="nil"/>
            </w:tcBorders>
            <w:shd w:val="solid" w:color="FFFFFF" w:fill="FFFFFF"/>
          </w:tcPr>
          <w:p w14:paraId="4B80265C"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0.87 (0.67-1.41)</w:t>
            </w:r>
          </w:p>
        </w:tc>
      </w:tr>
      <w:tr w:rsidR="00495DF8" w:rsidRPr="003524A3" w14:paraId="3A358112" w14:textId="77777777" w:rsidTr="00495DF8">
        <w:trPr>
          <w:gridAfter w:val="3"/>
          <w:wAfter w:w="67" w:type="dxa"/>
          <w:trHeight w:val="256"/>
        </w:trPr>
        <w:tc>
          <w:tcPr>
            <w:tcW w:w="2556" w:type="dxa"/>
            <w:tcBorders>
              <w:top w:val="nil"/>
              <w:left w:val="nil"/>
              <w:bottom w:val="nil"/>
              <w:right w:val="nil"/>
            </w:tcBorders>
            <w:shd w:val="solid" w:color="FFFFFF" w:fill="FFFFFF"/>
          </w:tcPr>
          <w:p w14:paraId="273CF685" w14:textId="77777777" w:rsidR="00495DF8" w:rsidRPr="003524A3" w:rsidRDefault="00495DF8">
            <w:pPr>
              <w:widowControl w:val="0"/>
              <w:autoSpaceDE w:val="0"/>
              <w:autoSpaceDN w:val="0"/>
              <w:adjustRightInd w:val="0"/>
              <w:rPr>
                <w:b/>
                <w:bCs/>
                <w:color w:val="000000"/>
                <w:sz w:val="18"/>
                <w:szCs w:val="18"/>
              </w:rPr>
            </w:pPr>
            <w:r w:rsidRPr="003524A3">
              <w:rPr>
                <w:b/>
                <w:bCs/>
                <w:color w:val="000000"/>
                <w:sz w:val="18"/>
                <w:szCs w:val="18"/>
              </w:rPr>
              <w:t>Family background</w:t>
            </w:r>
          </w:p>
        </w:tc>
        <w:tc>
          <w:tcPr>
            <w:tcW w:w="1113" w:type="dxa"/>
            <w:tcBorders>
              <w:top w:val="nil"/>
              <w:left w:val="nil"/>
              <w:bottom w:val="nil"/>
              <w:right w:val="nil"/>
            </w:tcBorders>
          </w:tcPr>
          <w:p w14:paraId="68CA17D8"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2C0196E8"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5407092A"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2CF763A8" w14:textId="77777777" w:rsidR="00495DF8" w:rsidRPr="003524A3" w:rsidRDefault="00495DF8">
            <w:pPr>
              <w:widowControl w:val="0"/>
              <w:autoSpaceDE w:val="0"/>
              <w:autoSpaceDN w:val="0"/>
              <w:adjustRightInd w:val="0"/>
              <w:rPr>
                <w:color w:val="000000"/>
                <w:sz w:val="18"/>
                <w:szCs w:val="18"/>
              </w:rPr>
            </w:pPr>
          </w:p>
        </w:tc>
        <w:tc>
          <w:tcPr>
            <w:tcW w:w="1782" w:type="dxa"/>
            <w:gridSpan w:val="4"/>
            <w:tcBorders>
              <w:top w:val="nil"/>
              <w:left w:val="nil"/>
              <w:bottom w:val="nil"/>
              <w:right w:val="nil"/>
            </w:tcBorders>
            <w:shd w:val="solid" w:color="FFFFFF" w:fill="FFFFFF"/>
          </w:tcPr>
          <w:p w14:paraId="29B6DDE1" w14:textId="77777777" w:rsidR="00495DF8" w:rsidRPr="003524A3" w:rsidRDefault="00495DF8">
            <w:pPr>
              <w:widowControl w:val="0"/>
              <w:autoSpaceDE w:val="0"/>
              <w:autoSpaceDN w:val="0"/>
              <w:adjustRightInd w:val="0"/>
              <w:rPr>
                <w:color w:val="000000"/>
                <w:sz w:val="18"/>
                <w:szCs w:val="18"/>
              </w:rPr>
            </w:pPr>
          </w:p>
        </w:tc>
        <w:tc>
          <w:tcPr>
            <w:tcW w:w="1114" w:type="dxa"/>
            <w:gridSpan w:val="4"/>
            <w:tcBorders>
              <w:top w:val="nil"/>
              <w:left w:val="nil"/>
              <w:bottom w:val="nil"/>
              <w:right w:val="nil"/>
            </w:tcBorders>
            <w:shd w:val="solid" w:color="FFFFFF" w:fill="FFFFFF"/>
          </w:tcPr>
          <w:p w14:paraId="676ABCE7"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04DDE4A8"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4F99A260"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53F71032" w14:textId="77777777" w:rsidR="00495DF8" w:rsidRPr="003524A3" w:rsidRDefault="00495DF8">
            <w:pPr>
              <w:widowControl w:val="0"/>
              <w:autoSpaceDE w:val="0"/>
              <w:autoSpaceDN w:val="0"/>
              <w:adjustRightInd w:val="0"/>
              <w:rPr>
                <w:color w:val="000000"/>
                <w:sz w:val="18"/>
                <w:szCs w:val="18"/>
              </w:rPr>
            </w:pPr>
          </w:p>
        </w:tc>
        <w:tc>
          <w:tcPr>
            <w:tcW w:w="1782" w:type="dxa"/>
            <w:gridSpan w:val="3"/>
            <w:tcBorders>
              <w:top w:val="nil"/>
              <w:left w:val="nil"/>
              <w:bottom w:val="nil"/>
              <w:right w:val="nil"/>
            </w:tcBorders>
            <w:shd w:val="solid" w:color="FFFFFF" w:fill="FFFFFF"/>
          </w:tcPr>
          <w:p w14:paraId="48352767" w14:textId="77777777" w:rsidR="00495DF8" w:rsidRPr="003524A3" w:rsidRDefault="00495DF8">
            <w:pPr>
              <w:widowControl w:val="0"/>
              <w:autoSpaceDE w:val="0"/>
              <w:autoSpaceDN w:val="0"/>
              <w:adjustRightInd w:val="0"/>
              <w:rPr>
                <w:color w:val="000000"/>
                <w:sz w:val="18"/>
                <w:szCs w:val="18"/>
              </w:rPr>
            </w:pPr>
          </w:p>
        </w:tc>
      </w:tr>
      <w:tr w:rsidR="00495DF8" w:rsidRPr="003524A3" w14:paraId="3AEFFAFB" w14:textId="77777777" w:rsidTr="00495DF8">
        <w:trPr>
          <w:gridAfter w:val="3"/>
          <w:wAfter w:w="67" w:type="dxa"/>
          <w:trHeight w:val="256"/>
        </w:trPr>
        <w:tc>
          <w:tcPr>
            <w:tcW w:w="2556" w:type="dxa"/>
            <w:tcBorders>
              <w:top w:val="nil"/>
              <w:left w:val="nil"/>
              <w:bottom w:val="nil"/>
              <w:right w:val="nil"/>
            </w:tcBorders>
            <w:shd w:val="solid" w:color="FFFFFF" w:fill="FFFFFF"/>
          </w:tcPr>
          <w:p w14:paraId="31A56389"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Family structure</w:t>
            </w:r>
          </w:p>
        </w:tc>
        <w:tc>
          <w:tcPr>
            <w:tcW w:w="1113" w:type="dxa"/>
            <w:tcBorders>
              <w:top w:val="nil"/>
              <w:left w:val="nil"/>
              <w:bottom w:val="nil"/>
              <w:right w:val="nil"/>
            </w:tcBorders>
            <w:shd w:val="solid" w:color="FFFFFF" w:fill="FFFFFF"/>
          </w:tcPr>
          <w:p w14:paraId="30E84A00"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5A6BA390"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6E6EA2AD"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2563BF1C" w14:textId="77777777" w:rsidR="00495DF8" w:rsidRPr="003524A3" w:rsidRDefault="00495DF8">
            <w:pPr>
              <w:widowControl w:val="0"/>
              <w:autoSpaceDE w:val="0"/>
              <w:autoSpaceDN w:val="0"/>
              <w:adjustRightInd w:val="0"/>
              <w:rPr>
                <w:color w:val="000000"/>
                <w:sz w:val="18"/>
                <w:szCs w:val="18"/>
              </w:rPr>
            </w:pPr>
          </w:p>
        </w:tc>
        <w:tc>
          <w:tcPr>
            <w:tcW w:w="1782" w:type="dxa"/>
            <w:gridSpan w:val="4"/>
            <w:tcBorders>
              <w:top w:val="nil"/>
              <w:left w:val="nil"/>
              <w:bottom w:val="nil"/>
              <w:right w:val="nil"/>
            </w:tcBorders>
            <w:shd w:val="solid" w:color="FFFFFF" w:fill="FFFFFF"/>
          </w:tcPr>
          <w:p w14:paraId="7EA75D2D" w14:textId="77777777" w:rsidR="00495DF8" w:rsidRPr="003524A3" w:rsidRDefault="00495DF8">
            <w:pPr>
              <w:widowControl w:val="0"/>
              <w:autoSpaceDE w:val="0"/>
              <w:autoSpaceDN w:val="0"/>
              <w:adjustRightInd w:val="0"/>
              <w:rPr>
                <w:color w:val="000000"/>
                <w:sz w:val="18"/>
                <w:szCs w:val="18"/>
              </w:rPr>
            </w:pPr>
          </w:p>
        </w:tc>
        <w:tc>
          <w:tcPr>
            <w:tcW w:w="1114" w:type="dxa"/>
            <w:gridSpan w:val="4"/>
            <w:tcBorders>
              <w:top w:val="nil"/>
              <w:left w:val="nil"/>
              <w:bottom w:val="nil"/>
              <w:right w:val="nil"/>
            </w:tcBorders>
            <w:shd w:val="solid" w:color="FFFFFF" w:fill="FFFFFF"/>
          </w:tcPr>
          <w:p w14:paraId="75AE768A"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41067B40"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30B32E7A"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650ACB32" w14:textId="77777777" w:rsidR="00495DF8" w:rsidRPr="003524A3" w:rsidRDefault="00495DF8">
            <w:pPr>
              <w:widowControl w:val="0"/>
              <w:autoSpaceDE w:val="0"/>
              <w:autoSpaceDN w:val="0"/>
              <w:adjustRightInd w:val="0"/>
              <w:rPr>
                <w:color w:val="000000"/>
                <w:sz w:val="18"/>
                <w:szCs w:val="18"/>
              </w:rPr>
            </w:pPr>
          </w:p>
        </w:tc>
        <w:tc>
          <w:tcPr>
            <w:tcW w:w="1782" w:type="dxa"/>
            <w:gridSpan w:val="3"/>
            <w:tcBorders>
              <w:top w:val="nil"/>
              <w:left w:val="nil"/>
              <w:bottom w:val="nil"/>
              <w:right w:val="nil"/>
            </w:tcBorders>
            <w:shd w:val="solid" w:color="FFFFFF" w:fill="FFFFFF"/>
          </w:tcPr>
          <w:p w14:paraId="6A2224F0" w14:textId="77777777" w:rsidR="00495DF8" w:rsidRPr="003524A3" w:rsidRDefault="00495DF8">
            <w:pPr>
              <w:widowControl w:val="0"/>
              <w:autoSpaceDE w:val="0"/>
              <w:autoSpaceDN w:val="0"/>
              <w:adjustRightInd w:val="0"/>
              <w:rPr>
                <w:color w:val="000000"/>
                <w:sz w:val="18"/>
                <w:szCs w:val="18"/>
              </w:rPr>
            </w:pPr>
          </w:p>
        </w:tc>
      </w:tr>
      <w:tr w:rsidR="00495DF8" w:rsidRPr="003524A3" w14:paraId="4B4B9E49" w14:textId="77777777" w:rsidTr="00495DF8">
        <w:trPr>
          <w:gridAfter w:val="3"/>
          <w:wAfter w:w="67" w:type="dxa"/>
          <w:trHeight w:val="256"/>
        </w:trPr>
        <w:tc>
          <w:tcPr>
            <w:tcW w:w="2556" w:type="dxa"/>
            <w:tcBorders>
              <w:top w:val="nil"/>
              <w:left w:val="nil"/>
              <w:bottom w:val="nil"/>
              <w:right w:val="nil"/>
            </w:tcBorders>
            <w:shd w:val="solid" w:color="FFFFFF" w:fill="FFFFFF"/>
          </w:tcPr>
          <w:p w14:paraId="237C4953"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 xml:space="preserve"> - Intact (n=4043)</w:t>
            </w:r>
          </w:p>
        </w:tc>
        <w:tc>
          <w:tcPr>
            <w:tcW w:w="1113" w:type="dxa"/>
            <w:tcBorders>
              <w:top w:val="nil"/>
              <w:left w:val="nil"/>
              <w:bottom w:val="nil"/>
              <w:right w:val="nil"/>
            </w:tcBorders>
            <w:shd w:val="solid" w:color="FFFFFF" w:fill="FFFFFF"/>
          </w:tcPr>
          <w:p w14:paraId="7215BC55"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3856</w:t>
            </w:r>
          </w:p>
        </w:tc>
        <w:tc>
          <w:tcPr>
            <w:tcW w:w="1114" w:type="dxa"/>
            <w:tcBorders>
              <w:top w:val="nil"/>
              <w:left w:val="nil"/>
              <w:bottom w:val="nil"/>
              <w:right w:val="nil"/>
            </w:tcBorders>
            <w:shd w:val="solid" w:color="FFFFFF" w:fill="FFFFFF"/>
          </w:tcPr>
          <w:p w14:paraId="46E6F826"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95.4</w:t>
            </w:r>
          </w:p>
        </w:tc>
        <w:tc>
          <w:tcPr>
            <w:tcW w:w="1114" w:type="dxa"/>
            <w:tcBorders>
              <w:top w:val="nil"/>
              <w:left w:val="nil"/>
              <w:bottom w:val="nil"/>
              <w:right w:val="nil"/>
            </w:tcBorders>
            <w:shd w:val="solid" w:color="FFFFFF" w:fill="FFFFFF"/>
          </w:tcPr>
          <w:p w14:paraId="25CA999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187</w:t>
            </w:r>
          </w:p>
        </w:tc>
        <w:tc>
          <w:tcPr>
            <w:tcW w:w="1114" w:type="dxa"/>
            <w:tcBorders>
              <w:top w:val="nil"/>
              <w:left w:val="nil"/>
              <w:bottom w:val="nil"/>
              <w:right w:val="nil"/>
            </w:tcBorders>
            <w:shd w:val="solid" w:color="FFFFFF" w:fill="FFFFFF"/>
          </w:tcPr>
          <w:p w14:paraId="687393F1"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4.6</w:t>
            </w:r>
          </w:p>
        </w:tc>
        <w:tc>
          <w:tcPr>
            <w:tcW w:w="1782" w:type="dxa"/>
            <w:gridSpan w:val="4"/>
            <w:tcBorders>
              <w:top w:val="nil"/>
              <w:left w:val="nil"/>
              <w:bottom w:val="nil"/>
              <w:right w:val="nil"/>
            </w:tcBorders>
            <w:shd w:val="solid" w:color="FFFFFF" w:fill="FFFFFF"/>
          </w:tcPr>
          <w:p w14:paraId="34FF6D14"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[Reference]</w:t>
            </w:r>
          </w:p>
        </w:tc>
        <w:tc>
          <w:tcPr>
            <w:tcW w:w="1114" w:type="dxa"/>
            <w:gridSpan w:val="4"/>
            <w:tcBorders>
              <w:top w:val="nil"/>
              <w:left w:val="nil"/>
              <w:bottom w:val="nil"/>
              <w:right w:val="nil"/>
            </w:tcBorders>
            <w:shd w:val="solid" w:color="FFFFFF" w:fill="FFFFFF"/>
          </w:tcPr>
          <w:p w14:paraId="46085AA7"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3972</w:t>
            </w:r>
          </w:p>
        </w:tc>
        <w:tc>
          <w:tcPr>
            <w:tcW w:w="1114" w:type="dxa"/>
            <w:gridSpan w:val="3"/>
            <w:tcBorders>
              <w:top w:val="nil"/>
              <w:left w:val="nil"/>
              <w:bottom w:val="nil"/>
              <w:right w:val="nil"/>
            </w:tcBorders>
            <w:shd w:val="solid" w:color="FFFFFF" w:fill="FFFFFF"/>
          </w:tcPr>
          <w:p w14:paraId="498A8FF6"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98.2</w:t>
            </w:r>
          </w:p>
        </w:tc>
        <w:tc>
          <w:tcPr>
            <w:tcW w:w="1114" w:type="dxa"/>
            <w:gridSpan w:val="3"/>
            <w:tcBorders>
              <w:top w:val="nil"/>
              <w:left w:val="nil"/>
              <w:bottom w:val="nil"/>
              <w:right w:val="nil"/>
            </w:tcBorders>
            <w:shd w:val="solid" w:color="FFFFFF" w:fill="FFFFFF"/>
          </w:tcPr>
          <w:p w14:paraId="63C19B4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71</w:t>
            </w:r>
          </w:p>
        </w:tc>
        <w:tc>
          <w:tcPr>
            <w:tcW w:w="1114" w:type="dxa"/>
            <w:gridSpan w:val="3"/>
            <w:tcBorders>
              <w:top w:val="nil"/>
              <w:left w:val="nil"/>
              <w:bottom w:val="nil"/>
              <w:right w:val="nil"/>
            </w:tcBorders>
            <w:shd w:val="solid" w:color="FFFFFF" w:fill="FFFFFF"/>
          </w:tcPr>
          <w:p w14:paraId="156F7EAA"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1.8</w:t>
            </w:r>
          </w:p>
        </w:tc>
        <w:tc>
          <w:tcPr>
            <w:tcW w:w="1782" w:type="dxa"/>
            <w:gridSpan w:val="3"/>
            <w:tcBorders>
              <w:top w:val="nil"/>
              <w:left w:val="nil"/>
              <w:bottom w:val="nil"/>
              <w:right w:val="nil"/>
            </w:tcBorders>
            <w:shd w:val="solid" w:color="FFFFFF" w:fill="FFFFFF"/>
          </w:tcPr>
          <w:p w14:paraId="715B013E"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[Reference]</w:t>
            </w:r>
          </w:p>
        </w:tc>
      </w:tr>
      <w:tr w:rsidR="00495DF8" w:rsidRPr="003524A3" w14:paraId="7C5882DB" w14:textId="77777777" w:rsidTr="00495DF8">
        <w:trPr>
          <w:gridAfter w:val="3"/>
          <w:wAfter w:w="67" w:type="dxa"/>
          <w:trHeight w:val="256"/>
        </w:trPr>
        <w:tc>
          <w:tcPr>
            <w:tcW w:w="2556" w:type="dxa"/>
            <w:tcBorders>
              <w:top w:val="nil"/>
              <w:left w:val="nil"/>
              <w:bottom w:val="nil"/>
              <w:right w:val="nil"/>
            </w:tcBorders>
            <w:shd w:val="solid" w:color="FFFFFF" w:fill="FFFFFF"/>
          </w:tcPr>
          <w:p w14:paraId="2F042C9D"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 xml:space="preserve"> - Non-Intact (n=2491)</w:t>
            </w:r>
          </w:p>
        </w:tc>
        <w:tc>
          <w:tcPr>
            <w:tcW w:w="1113" w:type="dxa"/>
            <w:tcBorders>
              <w:top w:val="nil"/>
              <w:left w:val="nil"/>
              <w:bottom w:val="nil"/>
              <w:right w:val="nil"/>
            </w:tcBorders>
            <w:shd w:val="solid" w:color="FFFFFF" w:fill="FFFFFF"/>
          </w:tcPr>
          <w:p w14:paraId="4E30518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2303</w:t>
            </w:r>
          </w:p>
        </w:tc>
        <w:tc>
          <w:tcPr>
            <w:tcW w:w="1114" w:type="dxa"/>
            <w:tcBorders>
              <w:top w:val="nil"/>
              <w:left w:val="nil"/>
              <w:bottom w:val="nil"/>
              <w:right w:val="nil"/>
            </w:tcBorders>
            <w:shd w:val="solid" w:color="FFFFFF" w:fill="FFFFFF"/>
          </w:tcPr>
          <w:p w14:paraId="2EB5C294"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92.5</w:t>
            </w:r>
          </w:p>
        </w:tc>
        <w:tc>
          <w:tcPr>
            <w:tcW w:w="1114" w:type="dxa"/>
            <w:tcBorders>
              <w:top w:val="nil"/>
              <w:left w:val="nil"/>
              <w:bottom w:val="nil"/>
              <w:right w:val="nil"/>
            </w:tcBorders>
            <w:shd w:val="solid" w:color="FFFFFF" w:fill="FFFFFF"/>
          </w:tcPr>
          <w:p w14:paraId="0DF66343"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188</w:t>
            </w:r>
          </w:p>
        </w:tc>
        <w:tc>
          <w:tcPr>
            <w:tcW w:w="1114" w:type="dxa"/>
            <w:tcBorders>
              <w:top w:val="nil"/>
              <w:left w:val="nil"/>
              <w:bottom w:val="nil"/>
              <w:right w:val="nil"/>
            </w:tcBorders>
            <w:shd w:val="solid" w:color="FFFFFF" w:fill="FFFFFF"/>
          </w:tcPr>
          <w:p w14:paraId="404ABD5C"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7.5</w:t>
            </w:r>
          </w:p>
        </w:tc>
        <w:tc>
          <w:tcPr>
            <w:tcW w:w="1782" w:type="dxa"/>
            <w:gridSpan w:val="4"/>
            <w:tcBorders>
              <w:top w:val="nil"/>
              <w:left w:val="nil"/>
              <w:bottom w:val="nil"/>
              <w:right w:val="nil"/>
            </w:tcBorders>
            <w:shd w:val="solid" w:color="FFFFFF" w:fill="FFFFFF"/>
          </w:tcPr>
          <w:p w14:paraId="0E4F38DC" w14:textId="77777777" w:rsidR="00495DF8" w:rsidRPr="003524A3" w:rsidRDefault="00495DF8">
            <w:pPr>
              <w:widowControl w:val="0"/>
              <w:autoSpaceDE w:val="0"/>
              <w:autoSpaceDN w:val="0"/>
              <w:adjustRightInd w:val="0"/>
              <w:jc w:val="center"/>
              <w:rPr>
                <w:b/>
                <w:bCs/>
                <w:color w:val="000000"/>
                <w:sz w:val="18"/>
                <w:szCs w:val="18"/>
              </w:rPr>
            </w:pPr>
            <w:r w:rsidRPr="003524A3">
              <w:rPr>
                <w:b/>
                <w:bCs/>
                <w:color w:val="000000"/>
                <w:sz w:val="18"/>
                <w:szCs w:val="18"/>
              </w:rPr>
              <w:t>1.68 (1.37-2.07)</w:t>
            </w:r>
          </w:p>
        </w:tc>
        <w:tc>
          <w:tcPr>
            <w:tcW w:w="1114" w:type="dxa"/>
            <w:gridSpan w:val="4"/>
            <w:tcBorders>
              <w:top w:val="nil"/>
              <w:left w:val="nil"/>
              <w:bottom w:val="nil"/>
              <w:right w:val="nil"/>
            </w:tcBorders>
            <w:shd w:val="solid" w:color="FFFFFF" w:fill="FFFFFF"/>
          </w:tcPr>
          <w:p w14:paraId="1044F983"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2438</w:t>
            </w:r>
          </w:p>
        </w:tc>
        <w:tc>
          <w:tcPr>
            <w:tcW w:w="1114" w:type="dxa"/>
            <w:gridSpan w:val="3"/>
            <w:tcBorders>
              <w:top w:val="nil"/>
              <w:left w:val="nil"/>
              <w:bottom w:val="nil"/>
              <w:right w:val="nil"/>
            </w:tcBorders>
            <w:shd w:val="solid" w:color="FFFFFF" w:fill="FFFFFF"/>
          </w:tcPr>
          <w:p w14:paraId="4124C2CC"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97.9</w:t>
            </w:r>
          </w:p>
        </w:tc>
        <w:tc>
          <w:tcPr>
            <w:tcW w:w="1114" w:type="dxa"/>
            <w:gridSpan w:val="3"/>
            <w:tcBorders>
              <w:top w:val="nil"/>
              <w:left w:val="nil"/>
              <w:bottom w:val="nil"/>
              <w:right w:val="nil"/>
            </w:tcBorders>
            <w:shd w:val="solid" w:color="FFFFFF" w:fill="FFFFFF"/>
          </w:tcPr>
          <w:p w14:paraId="3A51EC65"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53</w:t>
            </w:r>
          </w:p>
        </w:tc>
        <w:tc>
          <w:tcPr>
            <w:tcW w:w="1114" w:type="dxa"/>
            <w:gridSpan w:val="3"/>
            <w:tcBorders>
              <w:top w:val="nil"/>
              <w:left w:val="nil"/>
              <w:bottom w:val="nil"/>
              <w:right w:val="nil"/>
            </w:tcBorders>
            <w:shd w:val="solid" w:color="FFFFFF" w:fill="FFFFFF"/>
          </w:tcPr>
          <w:p w14:paraId="73E6A1D3"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2.1</w:t>
            </w:r>
          </w:p>
        </w:tc>
        <w:tc>
          <w:tcPr>
            <w:tcW w:w="1782" w:type="dxa"/>
            <w:gridSpan w:val="3"/>
            <w:tcBorders>
              <w:top w:val="nil"/>
              <w:left w:val="nil"/>
              <w:bottom w:val="nil"/>
              <w:right w:val="nil"/>
            </w:tcBorders>
            <w:shd w:val="solid" w:color="FFFFFF" w:fill="FFFFFF"/>
          </w:tcPr>
          <w:p w14:paraId="71DB1243"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1.21 (0.85-1.74)</w:t>
            </w:r>
          </w:p>
        </w:tc>
      </w:tr>
      <w:tr w:rsidR="00495DF8" w:rsidRPr="008A73D2" w14:paraId="535BC40D" w14:textId="77777777" w:rsidTr="00495DF8">
        <w:trPr>
          <w:gridAfter w:val="3"/>
          <w:wAfter w:w="67" w:type="dxa"/>
          <w:trHeight w:val="256"/>
        </w:trPr>
        <w:tc>
          <w:tcPr>
            <w:tcW w:w="2556" w:type="dxa"/>
            <w:tcBorders>
              <w:top w:val="nil"/>
              <w:left w:val="nil"/>
              <w:bottom w:val="nil"/>
              <w:right w:val="nil"/>
            </w:tcBorders>
            <w:shd w:val="solid" w:color="FFFFFF" w:fill="FFFFFF"/>
          </w:tcPr>
          <w:p w14:paraId="6AA108C3" w14:textId="77777777" w:rsidR="00495DF8" w:rsidRPr="003524A3" w:rsidRDefault="00495DF8">
            <w:pPr>
              <w:widowControl w:val="0"/>
              <w:autoSpaceDE w:val="0"/>
              <w:autoSpaceDN w:val="0"/>
              <w:adjustRightInd w:val="0"/>
              <w:rPr>
                <w:color w:val="000000"/>
                <w:sz w:val="18"/>
                <w:szCs w:val="18"/>
                <w:lang w:val="en"/>
              </w:rPr>
            </w:pPr>
            <w:r w:rsidRPr="003524A3">
              <w:rPr>
                <w:color w:val="000000"/>
                <w:sz w:val="18"/>
                <w:szCs w:val="18"/>
                <w:lang w:val="en"/>
              </w:rPr>
              <w:t>Social status of the family</w:t>
            </w:r>
          </w:p>
        </w:tc>
        <w:tc>
          <w:tcPr>
            <w:tcW w:w="1113" w:type="dxa"/>
            <w:tcBorders>
              <w:top w:val="nil"/>
              <w:left w:val="nil"/>
              <w:bottom w:val="nil"/>
              <w:right w:val="nil"/>
            </w:tcBorders>
            <w:shd w:val="solid" w:color="FFFFFF" w:fill="FFFFFF"/>
          </w:tcPr>
          <w:p w14:paraId="3EDA0EC3" w14:textId="77777777" w:rsidR="00495DF8" w:rsidRPr="003524A3" w:rsidRDefault="00495DF8">
            <w:pPr>
              <w:widowControl w:val="0"/>
              <w:autoSpaceDE w:val="0"/>
              <w:autoSpaceDN w:val="0"/>
              <w:adjustRightInd w:val="0"/>
              <w:rPr>
                <w:color w:val="000000"/>
                <w:sz w:val="18"/>
                <w:szCs w:val="18"/>
                <w:lang w:val="en"/>
              </w:rPr>
            </w:pPr>
          </w:p>
        </w:tc>
        <w:tc>
          <w:tcPr>
            <w:tcW w:w="1114" w:type="dxa"/>
            <w:tcBorders>
              <w:top w:val="nil"/>
              <w:left w:val="nil"/>
              <w:bottom w:val="nil"/>
              <w:right w:val="nil"/>
            </w:tcBorders>
            <w:shd w:val="solid" w:color="FFFFFF" w:fill="FFFFFF"/>
          </w:tcPr>
          <w:p w14:paraId="4E751439" w14:textId="77777777" w:rsidR="00495DF8" w:rsidRPr="003524A3" w:rsidRDefault="00495DF8">
            <w:pPr>
              <w:widowControl w:val="0"/>
              <w:autoSpaceDE w:val="0"/>
              <w:autoSpaceDN w:val="0"/>
              <w:adjustRightInd w:val="0"/>
              <w:rPr>
                <w:color w:val="000000"/>
                <w:sz w:val="18"/>
                <w:szCs w:val="18"/>
                <w:lang w:val="en"/>
              </w:rPr>
            </w:pPr>
          </w:p>
        </w:tc>
        <w:tc>
          <w:tcPr>
            <w:tcW w:w="1114" w:type="dxa"/>
            <w:tcBorders>
              <w:top w:val="nil"/>
              <w:left w:val="nil"/>
              <w:bottom w:val="nil"/>
              <w:right w:val="nil"/>
            </w:tcBorders>
            <w:shd w:val="solid" w:color="FFFFFF" w:fill="FFFFFF"/>
          </w:tcPr>
          <w:p w14:paraId="7C95B02F" w14:textId="77777777" w:rsidR="00495DF8" w:rsidRPr="003524A3" w:rsidRDefault="00495DF8">
            <w:pPr>
              <w:widowControl w:val="0"/>
              <w:autoSpaceDE w:val="0"/>
              <w:autoSpaceDN w:val="0"/>
              <w:adjustRightInd w:val="0"/>
              <w:rPr>
                <w:color w:val="000000"/>
                <w:sz w:val="18"/>
                <w:szCs w:val="18"/>
                <w:lang w:val="en"/>
              </w:rPr>
            </w:pPr>
          </w:p>
        </w:tc>
        <w:tc>
          <w:tcPr>
            <w:tcW w:w="1114" w:type="dxa"/>
            <w:tcBorders>
              <w:top w:val="nil"/>
              <w:left w:val="nil"/>
              <w:bottom w:val="nil"/>
              <w:right w:val="nil"/>
            </w:tcBorders>
            <w:shd w:val="solid" w:color="FFFFFF" w:fill="FFFFFF"/>
          </w:tcPr>
          <w:p w14:paraId="15950758" w14:textId="77777777" w:rsidR="00495DF8" w:rsidRPr="003524A3" w:rsidRDefault="00495DF8">
            <w:pPr>
              <w:widowControl w:val="0"/>
              <w:autoSpaceDE w:val="0"/>
              <w:autoSpaceDN w:val="0"/>
              <w:adjustRightInd w:val="0"/>
              <w:rPr>
                <w:color w:val="000000"/>
                <w:sz w:val="18"/>
                <w:szCs w:val="18"/>
                <w:lang w:val="en"/>
              </w:rPr>
            </w:pPr>
          </w:p>
        </w:tc>
        <w:tc>
          <w:tcPr>
            <w:tcW w:w="1782" w:type="dxa"/>
            <w:gridSpan w:val="4"/>
            <w:tcBorders>
              <w:top w:val="nil"/>
              <w:left w:val="nil"/>
              <w:bottom w:val="nil"/>
              <w:right w:val="nil"/>
            </w:tcBorders>
            <w:shd w:val="solid" w:color="FFFFFF" w:fill="FFFFFF"/>
          </w:tcPr>
          <w:p w14:paraId="11476FA6" w14:textId="77777777" w:rsidR="00495DF8" w:rsidRPr="003524A3" w:rsidRDefault="00495DF8">
            <w:pPr>
              <w:widowControl w:val="0"/>
              <w:autoSpaceDE w:val="0"/>
              <w:autoSpaceDN w:val="0"/>
              <w:adjustRightInd w:val="0"/>
              <w:rPr>
                <w:color w:val="000000"/>
                <w:sz w:val="18"/>
                <w:szCs w:val="18"/>
                <w:lang w:val="en"/>
              </w:rPr>
            </w:pPr>
          </w:p>
        </w:tc>
        <w:tc>
          <w:tcPr>
            <w:tcW w:w="1114" w:type="dxa"/>
            <w:gridSpan w:val="4"/>
            <w:tcBorders>
              <w:top w:val="nil"/>
              <w:left w:val="nil"/>
              <w:bottom w:val="nil"/>
              <w:right w:val="nil"/>
            </w:tcBorders>
            <w:shd w:val="solid" w:color="FFFFFF" w:fill="FFFFFF"/>
          </w:tcPr>
          <w:p w14:paraId="7C92DB03" w14:textId="77777777" w:rsidR="00495DF8" w:rsidRPr="003524A3" w:rsidRDefault="00495DF8">
            <w:pPr>
              <w:widowControl w:val="0"/>
              <w:autoSpaceDE w:val="0"/>
              <w:autoSpaceDN w:val="0"/>
              <w:adjustRightInd w:val="0"/>
              <w:rPr>
                <w:color w:val="000000"/>
                <w:sz w:val="18"/>
                <w:szCs w:val="18"/>
                <w:lang w:val="en"/>
              </w:rPr>
            </w:pPr>
          </w:p>
        </w:tc>
        <w:tc>
          <w:tcPr>
            <w:tcW w:w="1114" w:type="dxa"/>
            <w:gridSpan w:val="3"/>
            <w:tcBorders>
              <w:top w:val="nil"/>
              <w:left w:val="nil"/>
              <w:bottom w:val="nil"/>
              <w:right w:val="nil"/>
            </w:tcBorders>
            <w:shd w:val="solid" w:color="FFFFFF" w:fill="FFFFFF"/>
          </w:tcPr>
          <w:p w14:paraId="28E90CA2" w14:textId="77777777" w:rsidR="00495DF8" w:rsidRPr="003524A3" w:rsidRDefault="00495DF8">
            <w:pPr>
              <w:widowControl w:val="0"/>
              <w:autoSpaceDE w:val="0"/>
              <w:autoSpaceDN w:val="0"/>
              <w:adjustRightInd w:val="0"/>
              <w:rPr>
                <w:color w:val="000000"/>
                <w:sz w:val="18"/>
                <w:szCs w:val="18"/>
                <w:lang w:val="en"/>
              </w:rPr>
            </w:pPr>
          </w:p>
        </w:tc>
        <w:tc>
          <w:tcPr>
            <w:tcW w:w="1114" w:type="dxa"/>
            <w:gridSpan w:val="3"/>
            <w:tcBorders>
              <w:top w:val="nil"/>
              <w:left w:val="nil"/>
              <w:bottom w:val="nil"/>
              <w:right w:val="nil"/>
            </w:tcBorders>
            <w:shd w:val="solid" w:color="FFFFFF" w:fill="FFFFFF"/>
          </w:tcPr>
          <w:p w14:paraId="0F967726" w14:textId="77777777" w:rsidR="00495DF8" w:rsidRPr="003524A3" w:rsidRDefault="00495DF8">
            <w:pPr>
              <w:widowControl w:val="0"/>
              <w:autoSpaceDE w:val="0"/>
              <w:autoSpaceDN w:val="0"/>
              <w:adjustRightInd w:val="0"/>
              <w:rPr>
                <w:color w:val="000000"/>
                <w:sz w:val="18"/>
                <w:szCs w:val="18"/>
                <w:lang w:val="en"/>
              </w:rPr>
            </w:pPr>
          </w:p>
        </w:tc>
        <w:tc>
          <w:tcPr>
            <w:tcW w:w="1114" w:type="dxa"/>
            <w:gridSpan w:val="3"/>
            <w:tcBorders>
              <w:top w:val="nil"/>
              <w:left w:val="nil"/>
              <w:bottom w:val="nil"/>
              <w:right w:val="nil"/>
            </w:tcBorders>
            <w:shd w:val="solid" w:color="FFFFFF" w:fill="FFFFFF"/>
          </w:tcPr>
          <w:p w14:paraId="1A65AD8C" w14:textId="77777777" w:rsidR="00495DF8" w:rsidRPr="003524A3" w:rsidRDefault="00495DF8">
            <w:pPr>
              <w:widowControl w:val="0"/>
              <w:autoSpaceDE w:val="0"/>
              <w:autoSpaceDN w:val="0"/>
              <w:adjustRightInd w:val="0"/>
              <w:rPr>
                <w:color w:val="000000"/>
                <w:sz w:val="18"/>
                <w:szCs w:val="18"/>
                <w:lang w:val="en"/>
              </w:rPr>
            </w:pPr>
          </w:p>
        </w:tc>
        <w:tc>
          <w:tcPr>
            <w:tcW w:w="1782" w:type="dxa"/>
            <w:gridSpan w:val="3"/>
            <w:tcBorders>
              <w:top w:val="nil"/>
              <w:left w:val="nil"/>
              <w:bottom w:val="nil"/>
              <w:right w:val="nil"/>
            </w:tcBorders>
            <w:shd w:val="solid" w:color="FFFFFF" w:fill="FFFFFF"/>
          </w:tcPr>
          <w:p w14:paraId="49BF84F0" w14:textId="77777777" w:rsidR="00495DF8" w:rsidRPr="003524A3" w:rsidRDefault="00495DF8">
            <w:pPr>
              <w:widowControl w:val="0"/>
              <w:autoSpaceDE w:val="0"/>
              <w:autoSpaceDN w:val="0"/>
              <w:adjustRightInd w:val="0"/>
              <w:rPr>
                <w:color w:val="000000"/>
                <w:sz w:val="18"/>
                <w:szCs w:val="18"/>
                <w:lang w:val="en"/>
              </w:rPr>
            </w:pPr>
          </w:p>
        </w:tc>
      </w:tr>
      <w:tr w:rsidR="00495DF8" w:rsidRPr="003524A3" w14:paraId="2B292E2B" w14:textId="77777777" w:rsidTr="00495DF8">
        <w:trPr>
          <w:gridAfter w:val="3"/>
          <w:wAfter w:w="67" w:type="dxa"/>
          <w:trHeight w:val="256"/>
        </w:trPr>
        <w:tc>
          <w:tcPr>
            <w:tcW w:w="2556" w:type="dxa"/>
            <w:tcBorders>
              <w:top w:val="nil"/>
              <w:left w:val="nil"/>
              <w:bottom w:val="nil"/>
              <w:right w:val="nil"/>
            </w:tcBorders>
            <w:shd w:val="solid" w:color="FFFFFF" w:fill="FFFFFF"/>
          </w:tcPr>
          <w:p w14:paraId="027D10E6"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lang w:val="en"/>
              </w:rPr>
              <w:t xml:space="preserve"> </w:t>
            </w:r>
            <w:r w:rsidRPr="003524A3">
              <w:rPr>
                <w:color w:val="000000"/>
                <w:sz w:val="18"/>
                <w:szCs w:val="18"/>
              </w:rPr>
              <w:t>- Non-professionals (n=1194)</w:t>
            </w:r>
          </w:p>
        </w:tc>
        <w:tc>
          <w:tcPr>
            <w:tcW w:w="1113" w:type="dxa"/>
            <w:tcBorders>
              <w:top w:val="nil"/>
              <w:left w:val="nil"/>
              <w:bottom w:val="nil"/>
              <w:right w:val="nil"/>
            </w:tcBorders>
            <w:shd w:val="solid" w:color="FFFFFF" w:fill="FFFFFF"/>
          </w:tcPr>
          <w:p w14:paraId="12FE09C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1129</w:t>
            </w:r>
          </w:p>
        </w:tc>
        <w:tc>
          <w:tcPr>
            <w:tcW w:w="1114" w:type="dxa"/>
            <w:tcBorders>
              <w:top w:val="nil"/>
              <w:left w:val="nil"/>
              <w:bottom w:val="nil"/>
              <w:right w:val="nil"/>
            </w:tcBorders>
            <w:shd w:val="solid" w:color="FFFFFF" w:fill="FFFFFF"/>
          </w:tcPr>
          <w:p w14:paraId="36CA7A1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94.6</w:t>
            </w:r>
          </w:p>
        </w:tc>
        <w:tc>
          <w:tcPr>
            <w:tcW w:w="1114" w:type="dxa"/>
            <w:tcBorders>
              <w:top w:val="nil"/>
              <w:left w:val="nil"/>
              <w:bottom w:val="nil"/>
              <w:right w:val="nil"/>
            </w:tcBorders>
            <w:shd w:val="solid" w:color="FFFFFF" w:fill="FFFFFF"/>
          </w:tcPr>
          <w:p w14:paraId="10BB219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65</w:t>
            </w:r>
          </w:p>
        </w:tc>
        <w:tc>
          <w:tcPr>
            <w:tcW w:w="1114" w:type="dxa"/>
            <w:tcBorders>
              <w:top w:val="nil"/>
              <w:left w:val="nil"/>
              <w:bottom w:val="nil"/>
              <w:right w:val="nil"/>
            </w:tcBorders>
            <w:shd w:val="solid" w:color="FFFFFF" w:fill="FFFFFF"/>
          </w:tcPr>
          <w:p w14:paraId="760592F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5.4</w:t>
            </w:r>
          </w:p>
        </w:tc>
        <w:tc>
          <w:tcPr>
            <w:tcW w:w="1782" w:type="dxa"/>
            <w:gridSpan w:val="4"/>
            <w:tcBorders>
              <w:top w:val="nil"/>
              <w:left w:val="nil"/>
              <w:bottom w:val="nil"/>
              <w:right w:val="nil"/>
            </w:tcBorders>
            <w:shd w:val="solid" w:color="FFFFFF" w:fill="FFFFFF"/>
          </w:tcPr>
          <w:p w14:paraId="4EE5305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[Reference]</w:t>
            </w:r>
          </w:p>
        </w:tc>
        <w:tc>
          <w:tcPr>
            <w:tcW w:w="1114" w:type="dxa"/>
            <w:gridSpan w:val="4"/>
            <w:tcBorders>
              <w:top w:val="nil"/>
              <w:left w:val="nil"/>
              <w:bottom w:val="nil"/>
              <w:right w:val="nil"/>
            </w:tcBorders>
            <w:shd w:val="solid" w:color="FFFFFF" w:fill="FFFFFF"/>
          </w:tcPr>
          <w:p w14:paraId="497CE64E"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1172</w:t>
            </w:r>
          </w:p>
        </w:tc>
        <w:tc>
          <w:tcPr>
            <w:tcW w:w="1114" w:type="dxa"/>
            <w:gridSpan w:val="3"/>
            <w:tcBorders>
              <w:top w:val="nil"/>
              <w:left w:val="nil"/>
              <w:bottom w:val="nil"/>
              <w:right w:val="nil"/>
            </w:tcBorders>
            <w:shd w:val="solid" w:color="FFFFFF" w:fill="FFFFFF"/>
          </w:tcPr>
          <w:p w14:paraId="579C109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98.2</w:t>
            </w:r>
          </w:p>
        </w:tc>
        <w:tc>
          <w:tcPr>
            <w:tcW w:w="1114" w:type="dxa"/>
            <w:gridSpan w:val="3"/>
            <w:tcBorders>
              <w:top w:val="nil"/>
              <w:left w:val="nil"/>
              <w:bottom w:val="nil"/>
              <w:right w:val="nil"/>
            </w:tcBorders>
            <w:shd w:val="solid" w:color="FFFFFF" w:fill="FFFFFF"/>
          </w:tcPr>
          <w:p w14:paraId="1935F516"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22</w:t>
            </w:r>
          </w:p>
        </w:tc>
        <w:tc>
          <w:tcPr>
            <w:tcW w:w="1114" w:type="dxa"/>
            <w:gridSpan w:val="3"/>
            <w:tcBorders>
              <w:top w:val="nil"/>
              <w:left w:val="nil"/>
              <w:bottom w:val="nil"/>
              <w:right w:val="nil"/>
            </w:tcBorders>
            <w:shd w:val="solid" w:color="FFFFFF" w:fill="FFFFFF"/>
          </w:tcPr>
          <w:p w14:paraId="4607FA40"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1.8</w:t>
            </w:r>
          </w:p>
        </w:tc>
        <w:tc>
          <w:tcPr>
            <w:tcW w:w="1782" w:type="dxa"/>
            <w:gridSpan w:val="3"/>
            <w:tcBorders>
              <w:top w:val="nil"/>
              <w:left w:val="nil"/>
              <w:bottom w:val="nil"/>
              <w:right w:val="nil"/>
            </w:tcBorders>
            <w:shd w:val="solid" w:color="FFFFFF" w:fill="FFFFFF"/>
          </w:tcPr>
          <w:p w14:paraId="3B183800"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[Reference]</w:t>
            </w:r>
          </w:p>
        </w:tc>
      </w:tr>
      <w:tr w:rsidR="00495DF8" w:rsidRPr="003524A3" w14:paraId="24EB1317" w14:textId="77777777" w:rsidTr="00495DF8">
        <w:trPr>
          <w:gridAfter w:val="3"/>
          <w:wAfter w:w="67" w:type="dxa"/>
          <w:trHeight w:val="256"/>
        </w:trPr>
        <w:tc>
          <w:tcPr>
            <w:tcW w:w="2556" w:type="dxa"/>
            <w:tcBorders>
              <w:top w:val="nil"/>
              <w:left w:val="nil"/>
              <w:bottom w:val="nil"/>
              <w:right w:val="nil"/>
            </w:tcBorders>
            <w:shd w:val="solid" w:color="FFFFFF" w:fill="FFFFFF"/>
          </w:tcPr>
          <w:p w14:paraId="65DCFD1D"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 xml:space="preserve"> - Professionals (n=4448)</w:t>
            </w:r>
          </w:p>
        </w:tc>
        <w:tc>
          <w:tcPr>
            <w:tcW w:w="1113" w:type="dxa"/>
            <w:tcBorders>
              <w:top w:val="nil"/>
              <w:left w:val="nil"/>
              <w:bottom w:val="nil"/>
              <w:right w:val="nil"/>
            </w:tcBorders>
            <w:shd w:val="solid" w:color="FFFFFF" w:fill="FFFFFF"/>
          </w:tcPr>
          <w:p w14:paraId="69E7250A"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4194</w:t>
            </w:r>
          </w:p>
        </w:tc>
        <w:tc>
          <w:tcPr>
            <w:tcW w:w="1114" w:type="dxa"/>
            <w:tcBorders>
              <w:top w:val="nil"/>
              <w:left w:val="nil"/>
              <w:bottom w:val="nil"/>
              <w:right w:val="nil"/>
            </w:tcBorders>
            <w:shd w:val="solid" w:color="FFFFFF" w:fill="FFFFFF"/>
          </w:tcPr>
          <w:p w14:paraId="6384D2DD"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94.3</w:t>
            </w:r>
          </w:p>
        </w:tc>
        <w:tc>
          <w:tcPr>
            <w:tcW w:w="1114" w:type="dxa"/>
            <w:tcBorders>
              <w:top w:val="nil"/>
              <w:left w:val="nil"/>
              <w:bottom w:val="nil"/>
              <w:right w:val="nil"/>
            </w:tcBorders>
            <w:shd w:val="solid" w:color="FFFFFF" w:fill="FFFFFF"/>
          </w:tcPr>
          <w:p w14:paraId="799A4724"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254</w:t>
            </w:r>
          </w:p>
        </w:tc>
        <w:tc>
          <w:tcPr>
            <w:tcW w:w="1114" w:type="dxa"/>
            <w:tcBorders>
              <w:top w:val="nil"/>
              <w:left w:val="nil"/>
              <w:bottom w:val="nil"/>
              <w:right w:val="nil"/>
            </w:tcBorders>
            <w:shd w:val="solid" w:color="FFFFFF" w:fill="FFFFFF"/>
          </w:tcPr>
          <w:p w14:paraId="2EA82EA2"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5.7</w:t>
            </w:r>
          </w:p>
        </w:tc>
        <w:tc>
          <w:tcPr>
            <w:tcW w:w="1782" w:type="dxa"/>
            <w:gridSpan w:val="4"/>
            <w:tcBorders>
              <w:top w:val="nil"/>
              <w:left w:val="nil"/>
              <w:bottom w:val="nil"/>
              <w:right w:val="nil"/>
            </w:tcBorders>
            <w:shd w:val="solid" w:color="FFFFFF" w:fill="FFFFFF"/>
          </w:tcPr>
          <w:p w14:paraId="0511CEC1"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1.05 (0.80-1.39)</w:t>
            </w:r>
          </w:p>
        </w:tc>
        <w:tc>
          <w:tcPr>
            <w:tcW w:w="1114" w:type="dxa"/>
            <w:gridSpan w:val="4"/>
            <w:tcBorders>
              <w:top w:val="nil"/>
              <w:left w:val="nil"/>
              <w:bottom w:val="nil"/>
              <w:right w:val="nil"/>
            </w:tcBorders>
            <w:shd w:val="solid" w:color="FFFFFF" w:fill="FFFFFF"/>
          </w:tcPr>
          <w:p w14:paraId="173563A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4362</w:t>
            </w:r>
          </w:p>
        </w:tc>
        <w:tc>
          <w:tcPr>
            <w:tcW w:w="1114" w:type="dxa"/>
            <w:gridSpan w:val="3"/>
            <w:tcBorders>
              <w:top w:val="nil"/>
              <w:left w:val="nil"/>
              <w:bottom w:val="nil"/>
              <w:right w:val="nil"/>
            </w:tcBorders>
            <w:shd w:val="solid" w:color="FFFFFF" w:fill="FFFFFF"/>
          </w:tcPr>
          <w:p w14:paraId="763DF26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98.1</w:t>
            </w:r>
          </w:p>
        </w:tc>
        <w:tc>
          <w:tcPr>
            <w:tcW w:w="1114" w:type="dxa"/>
            <w:gridSpan w:val="3"/>
            <w:tcBorders>
              <w:top w:val="nil"/>
              <w:left w:val="nil"/>
              <w:bottom w:val="nil"/>
              <w:right w:val="nil"/>
            </w:tcBorders>
            <w:shd w:val="solid" w:color="FFFFFF" w:fill="FFFFFF"/>
          </w:tcPr>
          <w:p w14:paraId="418A7F90"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86</w:t>
            </w:r>
          </w:p>
        </w:tc>
        <w:tc>
          <w:tcPr>
            <w:tcW w:w="1114" w:type="dxa"/>
            <w:gridSpan w:val="3"/>
            <w:tcBorders>
              <w:top w:val="nil"/>
              <w:left w:val="nil"/>
              <w:bottom w:val="nil"/>
              <w:right w:val="nil"/>
            </w:tcBorders>
            <w:shd w:val="solid" w:color="FFFFFF" w:fill="FFFFFF"/>
          </w:tcPr>
          <w:p w14:paraId="794C9F3C"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1.9</w:t>
            </w:r>
          </w:p>
        </w:tc>
        <w:tc>
          <w:tcPr>
            <w:tcW w:w="1782" w:type="dxa"/>
            <w:gridSpan w:val="3"/>
            <w:tcBorders>
              <w:top w:val="nil"/>
              <w:left w:val="nil"/>
              <w:bottom w:val="nil"/>
              <w:right w:val="nil"/>
            </w:tcBorders>
            <w:shd w:val="solid" w:color="FFFFFF" w:fill="FFFFFF"/>
          </w:tcPr>
          <w:p w14:paraId="0B85BE88"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1.05 (0.66-1.69)</w:t>
            </w:r>
          </w:p>
        </w:tc>
      </w:tr>
      <w:tr w:rsidR="00495DF8" w:rsidRPr="003524A3" w14:paraId="22CEFCAC" w14:textId="77777777" w:rsidTr="00495DF8">
        <w:trPr>
          <w:gridAfter w:val="3"/>
          <w:wAfter w:w="67" w:type="dxa"/>
          <w:trHeight w:val="256"/>
        </w:trPr>
        <w:tc>
          <w:tcPr>
            <w:tcW w:w="2556" w:type="dxa"/>
            <w:tcBorders>
              <w:top w:val="nil"/>
              <w:left w:val="nil"/>
              <w:bottom w:val="nil"/>
              <w:right w:val="nil"/>
            </w:tcBorders>
            <w:shd w:val="solid" w:color="FFFFFF" w:fill="FFFFFF"/>
          </w:tcPr>
          <w:p w14:paraId="69482F39"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Parental psychosis</w:t>
            </w:r>
          </w:p>
        </w:tc>
        <w:tc>
          <w:tcPr>
            <w:tcW w:w="1113" w:type="dxa"/>
            <w:tcBorders>
              <w:top w:val="nil"/>
              <w:left w:val="nil"/>
              <w:bottom w:val="nil"/>
              <w:right w:val="nil"/>
            </w:tcBorders>
            <w:shd w:val="solid" w:color="FFFFFF" w:fill="FFFFFF"/>
          </w:tcPr>
          <w:p w14:paraId="11487DB1"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250ABCEE"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27FEB0D5"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70D2A1F5" w14:textId="77777777" w:rsidR="00495DF8" w:rsidRPr="003524A3" w:rsidRDefault="00495DF8">
            <w:pPr>
              <w:widowControl w:val="0"/>
              <w:autoSpaceDE w:val="0"/>
              <w:autoSpaceDN w:val="0"/>
              <w:adjustRightInd w:val="0"/>
              <w:rPr>
                <w:color w:val="000000"/>
                <w:sz w:val="18"/>
                <w:szCs w:val="18"/>
              </w:rPr>
            </w:pPr>
          </w:p>
        </w:tc>
        <w:tc>
          <w:tcPr>
            <w:tcW w:w="1782" w:type="dxa"/>
            <w:gridSpan w:val="4"/>
            <w:tcBorders>
              <w:top w:val="nil"/>
              <w:left w:val="nil"/>
              <w:bottom w:val="nil"/>
              <w:right w:val="nil"/>
            </w:tcBorders>
            <w:shd w:val="solid" w:color="FFFFFF" w:fill="FFFFFF"/>
          </w:tcPr>
          <w:p w14:paraId="5B9C3840" w14:textId="77777777" w:rsidR="00495DF8" w:rsidRPr="003524A3" w:rsidRDefault="00495DF8">
            <w:pPr>
              <w:widowControl w:val="0"/>
              <w:autoSpaceDE w:val="0"/>
              <w:autoSpaceDN w:val="0"/>
              <w:adjustRightInd w:val="0"/>
              <w:rPr>
                <w:color w:val="000000"/>
                <w:sz w:val="18"/>
                <w:szCs w:val="18"/>
              </w:rPr>
            </w:pPr>
          </w:p>
        </w:tc>
        <w:tc>
          <w:tcPr>
            <w:tcW w:w="1114" w:type="dxa"/>
            <w:gridSpan w:val="4"/>
            <w:tcBorders>
              <w:top w:val="nil"/>
              <w:left w:val="nil"/>
              <w:bottom w:val="nil"/>
              <w:right w:val="nil"/>
            </w:tcBorders>
            <w:shd w:val="solid" w:color="FFFFFF" w:fill="FFFFFF"/>
          </w:tcPr>
          <w:p w14:paraId="1326E005"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556CE174"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 xml:space="preserve">  </w:t>
            </w:r>
          </w:p>
        </w:tc>
        <w:tc>
          <w:tcPr>
            <w:tcW w:w="1114" w:type="dxa"/>
            <w:gridSpan w:val="3"/>
            <w:tcBorders>
              <w:top w:val="nil"/>
              <w:left w:val="nil"/>
              <w:bottom w:val="nil"/>
              <w:right w:val="nil"/>
            </w:tcBorders>
            <w:shd w:val="solid" w:color="FFFFFF" w:fill="FFFFFF"/>
          </w:tcPr>
          <w:p w14:paraId="4D11FD7A"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4635FF19" w14:textId="77777777" w:rsidR="00495DF8" w:rsidRPr="003524A3" w:rsidRDefault="00495DF8">
            <w:pPr>
              <w:widowControl w:val="0"/>
              <w:autoSpaceDE w:val="0"/>
              <w:autoSpaceDN w:val="0"/>
              <w:adjustRightInd w:val="0"/>
              <w:rPr>
                <w:color w:val="000000"/>
                <w:sz w:val="18"/>
                <w:szCs w:val="18"/>
              </w:rPr>
            </w:pPr>
          </w:p>
        </w:tc>
        <w:tc>
          <w:tcPr>
            <w:tcW w:w="1782" w:type="dxa"/>
            <w:gridSpan w:val="3"/>
            <w:tcBorders>
              <w:top w:val="nil"/>
              <w:left w:val="nil"/>
              <w:bottom w:val="nil"/>
              <w:right w:val="nil"/>
            </w:tcBorders>
            <w:shd w:val="solid" w:color="FFFFFF" w:fill="FFFFFF"/>
          </w:tcPr>
          <w:p w14:paraId="20882A64" w14:textId="77777777" w:rsidR="00495DF8" w:rsidRPr="003524A3" w:rsidRDefault="00495DF8">
            <w:pPr>
              <w:widowControl w:val="0"/>
              <w:autoSpaceDE w:val="0"/>
              <w:autoSpaceDN w:val="0"/>
              <w:adjustRightInd w:val="0"/>
              <w:rPr>
                <w:color w:val="000000"/>
                <w:sz w:val="18"/>
                <w:szCs w:val="18"/>
              </w:rPr>
            </w:pPr>
          </w:p>
        </w:tc>
      </w:tr>
      <w:tr w:rsidR="00495DF8" w:rsidRPr="003524A3" w14:paraId="6D1708FB" w14:textId="77777777" w:rsidTr="00495DF8">
        <w:trPr>
          <w:gridAfter w:val="3"/>
          <w:wAfter w:w="67" w:type="dxa"/>
          <w:trHeight w:val="256"/>
        </w:trPr>
        <w:tc>
          <w:tcPr>
            <w:tcW w:w="2556" w:type="dxa"/>
            <w:tcBorders>
              <w:top w:val="nil"/>
              <w:left w:val="nil"/>
              <w:bottom w:val="nil"/>
              <w:right w:val="nil"/>
            </w:tcBorders>
            <w:shd w:val="solid" w:color="FFFFFF" w:fill="FFFFFF"/>
          </w:tcPr>
          <w:p w14:paraId="79C00AC1"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 xml:space="preserve"> - No (n=6244)</w:t>
            </w:r>
          </w:p>
        </w:tc>
        <w:tc>
          <w:tcPr>
            <w:tcW w:w="1113" w:type="dxa"/>
            <w:tcBorders>
              <w:top w:val="nil"/>
              <w:left w:val="nil"/>
              <w:bottom w:val="nil"/>
              <w:right w:val="nil"/>
            </w:tcBorders>
            <w:shd w:val="solid" w:color="FFFFFF" w:fill="FFFFFF"/>
          </w:tcPr>
          <w:p w14:paraId="576977C3"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5890</w:t>
            </w:r>
          </w:p>
        </w:tc>
        <w:tc>
          <w:tcPr>
            <w:tcW w:w="1114" w:type="dxa"/>
            <w:tcBorders>
              <w:top w:val="nil"/>
              <w:left w:val="nil"/>
              <w:bottom w:val="nil"/>
              <w:right w:val="nil"/>
            </w:tcBorders>
            <w:shd w:val="solid" w:color="FFFFFF" w:fill="FFFFFF"/>
          </w:tcPr>
          <w:p w14:paraId="0424522E"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94.3</w:t>
            </w:r>
          </w:p>
        </w:tc>
        <w:tc>
          <w:tcPr>
            <w:tcW w:w="1114" w:type="dxa"/>
            <w:tcBorders>
              <w:top w:val="nil"/>
              <w:left w:val="nil"/>
              <w:bottom w:val="nil"/>
              <w:right w:val="nil"/>
            </w:tcBorders>
            <w:shd w:val="solid" w:color="FFFFFF" w:fill="FFFFFF"/>
          </w:tcPr>
          <w:p w14:paraId="00715621"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354</w:t>
            </w:r>
          </w:p>
        </w:tc>
        <w:tc>
          <w:tcPr>
            <w:tcW w:w="1114" w:type="dxa"/>
            <w:tcBorders>
              <w:top w:val="nil"/>
              <w:left w:val="nil"/>
              <w:bottom w:val="nil"/>
              <w:right w:val="nil"/>
            </w:tcBorders>
            <w:shd w:val="solid" w:color="FFFFFF" w:fill="FFFFFF"/>
          </w:tcPr>
          <w:p w14:paraId="1701D1E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5.7</w:t>
            </w:r>
          </w:p>
        </w:tc>
        <w:tc>
          <w:tcPr>
            <w:tcW w:w="1782" w:type="dxa"/>
            <w:gridSpan w:val="4"/>
            <w:tcBorders>
              <w:top w:val="nil"/>
              <w:left w:val="nil"/>
              <w:bottom w:val="nil"/>
              <w:right w:val="nil"/>
            </w:tcBorders>
            <w:shd w:val="solid" w:color="FFFFFF" w:fill="FFFFFF"/>
          </w:tcPr>
          <w:p w14:paraId="3BDF7C2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[Reference]</w:t>
            </w:r>
          </w:p>
        </w:tc>
        <w:tc>
          <w:tcPr>
            <w:tcW w:w="1114" w:type="dxa"/>
            <w:gridSpan w:val="4"/>
            <w:tcBorders>
              <w:top w:val="nil"/>
              <w:left w:val="nil"/>
              <w:bottom w:val="nil"/>
              <w:right w:val="nil"/>
            </w:tcBorders>
            <w:shd w:val="solid" w:color="FFFFFF" w:fill="FFFFFF"/>
          </w:tcPr>
          <w:p w14:paraId="07AB4166"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6131</w:t>
            </w:r>
          </w:p>
        </w:tc>
        <w:tc>
          <w:tcPr>
            <w:tcW w:w="1114" w:type="dxa"/>
            <w:gridSpan w:val="3"/>
            <w:tcBorders>
              <w:top w:val="nil"/>
              <w:left w:val="nil"/>
              <w:bottom w:val="nil"/>
              <w:right w:val="nil"/>
            </w:tcBorders>
            <w:shd w:val="solid" w:color="FFFFFF" w:fill="FFFFFF"/>
          </w:tcPr>
          <w:p w14:paraId="4FF891AA"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98.2</w:t>
            </w:r>
          </w:p>
        </w:tc>
        <w:tc>
          <w:tcPr>
            <w:tcW w:w="1114" w:type="dxa"/>
            <w:gridSpan w:val="3"/>
            <w:tcBorders>
              <w:top w:val="nil"/>
              <w:left w:val="nil"/>
              <w:bottom w:val="nil"/>
              <w:right w:val="nil"/>
            </w:tcBorders>
            <w:shd w:val="solid" w:color="FFFFFF" w:fill="FFFFFF"/>
          </w:tcPr>
          <w:p w14:paraId="0DF8F5A9"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113</w:t>
            </w:r>
          </w:p>
        </w:tc>
        <w:tc>
          <w:tcPr>
            <w:tcW w:w="1114" w:type="dxa"/>
            <w:gridSpan w:val="3"/>
            <w:tcBorders>
              <w:top w:val="nil"/>
              <w:left w:val="nil"/>
              <w:bottom w:val="nil"/>
              <w:right w:val="nil"/>
            </w:tcBorders>
            <w:shd w:val="solid" w:color="FFFFFF" w:fill="FFFFFF"/>
          </w:tcPr>
          <w:p w14:paraId="22F51223"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1.8</w:t>
            </w:r>
          </w:p>
        </w:tc>
        <w:tc>
          <w:tcPr>
            <w:tcW w:w="1782" w:type="dxa"/>
            <w:gridSpan w:val="3"/>
            <w:tcBorders>
              <w:top w:val="nil"/>
              <w:left w:val="nil"/>
              <w:bottom w:val="nil"/>
              <w:right w:val="nil"/>
            </w:tcBorders>
            <w:shd w:val="solid" w:color="FFFFFF" w:fill="FFFFFF"/>
          </w:tcPr>
          <w:p w14:paraId="2EC595F8"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[Reference]</w:t>
            </w:r>
          </w:p>
        </w:tc>
      </w:tr>
      <w:tr w:rsidR="00495DF8" w:rsidRPr="003524A3" w14:paraId="5F7BD460" w14:textId="77777777" w:rsidTr="00495DF8">
        <w:trPr>
          <w:gridAfter w:val="3"/>
          <w:wAfter w:w="67" w:type="dxa"/>
          <w:trHeight w:val="256"/>
        </w:trPr>
        <w:tc>
          <w:tcPr>
            <w:tcW w:w="2556" w:type="dxa"/>
            <w:tcBorders>
              <w:top w:val="nil"/>
              <w:left w:val="nil"/>
              <w:bottom w:val="nil"/>
              <w:right w:val="nil"/>
            </w:tcBorders>
            <w:shd w:val="solid" w:color="FFFFFF" w:fill="FFFFFF"/>
          </w:tcPr>
          <w:p w14:paraId="27C086BD"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 xml:space="preserve"> - Yes (n=290)</w:t>
            </w:r>
          </w:p>
        </w:tc>
        <w:tc>
          <w:tcPr>
            <w:tcW w:w="1113" w:type="dxa"/>
            <w:tcBorders>
              <w:top w:val="nil"/>
              <w:left w:val="nil"/>
              <w:bottom w:val="nil"/>
              <w:right w:val="nil"/>
            </w:tcBorders>
            <w:shd w:val="solid" w:color="FFFFFF" w:fill="FFFFFF"/>
          </w:tcPr>
          <w:p w14:paraId="1FFDB663"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269</w:t>
            </w:r>
          </w:p>
        </w:tc>
        <w:tc>
          <w:tcPr>
            <w:tcW w:w="1114" w:type="dxa"/>
            <w:tcBorders>
              <w:top w:val="nil"/>
              <w:left w:val="nil"/>
              <w:bottom w:val="nil"/>
              <w:right w:val="nil"/>
            </w:tcBorders>
            <w:shd w:val="solid" w:color="FFFFFF" w:fill="FFFFFF"/>
          </w:tcPr>
          <w:p w14:paraId="634AB081"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92.8</w:t>
            </w:r>
          </w:p>
        </w:tc>
        <w:tc>
          <w:tcPr>
            <w:tcW w:w="1114" w:type="dxa"/>
            <w:tcBorders>
              <w:top w:val="nil"/>
              <w:left w:val="nil"/>
              <w:bottom w:val="nil"/>
              <w:right w:val="nil"/>
            </w:tcBorders>
            <w:shd w:val="solid" w:color="FFFFFF" w:fill="FFFFFF"/>
          </w:tcPr>
          <w:p w14:paraId="43623C13"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21</w:t>
            </w:r>
          </w:p>
        </w:tc>
        <w:tc>
          <w:tcPr>
            <w:tcW w:w="1114" w:type="dxa"/>
            <w:tcBorders>
              <w:top w:val="nil"/>
              <w:left w:val="nil"/>
              <w:bottom w:val="nil"/>
              <w:right w:val="nil"/>
            </w:tcBorders>
            <w:shd w:val="solid" w:color="FFFFFF" w:fill="FFFFFF"/>
          </w:tcPr>
          <w:p w14:paraId="2AA77E5E"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7.2</w:t>
            </w:r>
          </w:p>
        </w:tc>
        <w:tc>
          <w:tcPr>
            <w:tcW w:w="1782" w:type="dxa"/>
            <w:gridSpan w:val="4"/>
            <w:tcBorders>
              <w:top w:val="nil"/>
              <w:left w:val="nil"/>
              <w:bottom w:val="nil"/>
              <w:right w:val="nil"/>
            </w:tcBorders>
            <w:shd w:val="solid" w:color="FFFFFF" w:fill="FFFFFF"/>
          </w:tcPr>
          <w:p w14:paraId="76A7B157"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1.30 (0.82-2.05)</w:t>
            </w:r>
          </w:p>
        </w:tc>
        <w:tc>
          <w:tcPr>
            <w:tcW w:w="1114" w:type="dxa"/>
            <w:gridSpan w:val="4"/>
            <w:tcBorders>
              <w:top w:val="nil"/>
              <w:left w:val="nil"/>
              <w:bottom w:val="nil"/>
              <w:right w:val="nil"/>
            </w:tcBorders>
            <w:shd w:val="solid" w:color="FFFFFF" w:fill="FFFFFF"/>
          </w:tcPr>
          <w:p w14:paraId="1A4B449A"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279</w:t>
            </w:r>
          </w:p>
        </w:tc>
        <w:tc>
          <w:tcPr>
            <w:tcW w:w="1114" w:type="dxa"/>
            <w:gridSpan w:val="3"/>
            <w:tcBorders>
              <w:top w:val="nil"/>
              <w:left w:val="nil"/>
              <w:bottom w:val="nil"/>
              <w:right w:val="nil"/>
            </w:tcBorders>
            <w:shd w:val="solid" w:color="FFFFFF" w:fill="FFFFFF"/>
          </w:tcPr>
          <w:p w14:paraId="5493944C"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96.2</w:t>
            </w:r>
          </w:p>
        </w:tc>
        <w:tc>
          <w:tcPr>
            <w:tcW w:w="1114" w:type="dxa"/>
            <w:gridSpan w:val="3"/>
            <w:tcBorders>
              <w:top w:val="nil"/>
              <w:left w:val="nil"/>
              <w:bottom w:val="nil"/>
              <w:right w:val="nil"/>
            </w:tcBorders>
            <w:shd w:val="solid" w:color="FFFFFF" w:fill="FFFFFF"/>
          </w:tcPr>
          <w:p w14:paraId="3CAD04F8"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11</w:t>
            </w:r>
          </w:p>
        </w:tc>
        <w:tc>
          <w:tcPr>
            <w:tcW w:w="1114" w:type="dxa"/>
            <w:gridSpan w:val="3"/>
            <w:tcBorders>
              <w:top w:val="nil"/>
              <w:left w:val="nil"/>
              <w:bottom w:val="nil"/>
              <w:right w:val="nil"/>
            </w:tcBorders>
            <w:shd w:val="solid" w:color="FFFFFF" w:fill="FFFFFF"/>
          </w:tcPr>
          <w:p w14:paraId="54A4845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3.8</w:t>
            </w:r>
          </w:p>
        </w:tc>
        <w:tc>
          <w:tcPr>
            <w:tcW w:w="1782" w:type="dxa"/>
            <w:gridSpan w:val="3"/>
            <w:tcBorders>
              <w:top w:val="nil"/>
              <w:left w:val="nil"/>
              <w:bottom w:val="nil"/>
              <w:right w:val="nil"/>
            </w:tcBorders>
            <w:shd w:val="solid" w:color="FFFFFF" w:fill="FFFFFF"/>
          </w:tcPr>
          <w:p w14:paraId="46770807" w14:textId="77777777" w:rsidR="00495DF8" w:rsidRPr="003524A3" w:rsidRDefault="00495DF8">
            <w:pPr>
              <w:widowControl w:val="0"/>
              <w:autoSpaceDE w:val="0"/>
              <w:autoSpaceDN w:val="0"/>
              <w:adjustRightInd w:val="0"/>
              <w:jc w:val="center"/>
              <w:rPr>
                <w:b/>
                <w:bCs/>
                <w:color w:val="000000"/>
                <w:sz w:val="18"/>
                <w:szCs w:val="18"/>
              </w:rPr>
            </w:pPr>
            <w:r w:rsidRPr="003524A3">
              <w:rPr>
                <w:b/>
                <w:bCs/>
                <w:color w:val="000000"/>
                <w:sz w:val="18"/>
                <w:szCs w:val="18"/>
              </w:rPr>
              <w:t>2.13 (1.14-4.02)</w:t>
            </w:r>
          </w:p>
        </w:tc>
      </w:tr>
      <w:tr w:rsidR="00495DF8" w:rsidRPr="003524A3" w14:paraId="70AEDC29" w14:textId="77777777" w:rsidTr="00495DF8">
        <w:trPr>
          <w:gridAfter w:val="3"/>
          <w:wAfter w:w="67" w:type="dxa"/>
          <w:trHeight w:val="256"/>
        </w:trPr>
        <w:tc>
          <w:tcPr>
            <w:tcW w:w="2556" w:type="dxa"/>
            <w:tcBorders>
              <w:top w:val="nil"/>
              <w:left w:val="nil"/>
              <w:bottom w:val="nil"/>
              <w:right w:val="nil"/>
            </w:tcBorders>
            <w:shd w:val="solid" w:color="FFFFFF" w:fill="FFFFFF"/>
          </w:tcPr>
          <w:p w14:paraId="2C8F4CEE" w14:textId="77777777" w:rsidR="00495DF8" w:rsidRPr="003524A3" w:rsidRDefault="00495DF8">
            <w:pPr>
              <w:widowControl w:val="0"/>
              <w:autoSpaceDE w:val="0"/>
              <w:autoSpaceDN w:val="0"/>
              <w:adjustRightInd w:val="0"/>
              <w:rPr>
                <w:b/>
                <w:bCs/>
                <w:color w:val="000000"/>
                <w:sz w:val="18"/>
                <w:szCs w:val="18"/>
              </w:rPr>
            </w:pPr>
            <w:r w:rsidRPr="003524A3">
              <w:rPr>
                <w:b/>
                <w:bCs/>
                <w:color w:val="000000"/>
                <w:sz w:val="18"/>
                <w:szCs w:val="18"/>
              </w:rPr>
              <w:t>Adolescent substance use</w:t>
            </w:r>
          </w:p>
        </w:tc>
        <w:tc>
          <w:tcPr>
            <w:tcW w:w="1113" w:type="dxa"/>
            <w:tcBorders>
              <w:top w:val="nil"/>
              <w:left w:val="nil"/>
              <w:bottom w:val="nil"/>
              <w:right w:val="nil"/>
            </w:tcBorders>
          </w:tcPr>
          <w:p w14:paraId="10870913"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2773E3BD"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23F4883A"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771AE63E" w14:textId="77777777" w:rsidR="00495DF8" w:rsidRPr="003524A3" w:rsidRDefault="00495DF8">
            <w:pPr>
              <w:widowControl w:val="0"/>
              <w:autoSpaceDE w:val="0"/>
              <w:autoSpaceDN w:val="0"/>
              <w:adjustRightInd w:val="0"/>
              <w:rPr>
                <w:color w:val="000000"/>
                <w:sz w:val="18"/>
                <w:szCs w:val="18"/>
              </w:rPr>
            </w:pPr>
          </w:p>
        </w:tc>
        <w:tc>
          <w:tcPr>
            <w:tcW w:w="1782" w:type="dxa"/>
            <w:gridSpan w:val="4"/>
            <w:tcBorders>
              <w:top w:val="nil"/>
              <w:left w:val="nil"/>
              <w:bottom w:val="nil"/>
              <w:right w:val="nil"/>
            </w:tcBorders>
            <w:shd w:val="solid" w:color="FFFFFF" w:fill="FFFFFF"/>
          </w:tcPr>
          <w:p w14:paraId="5DFFDC2C" w14:textId="77777777" w:rsidR="00495DF8" w:rsidRPr="003524A3" w:rsidRDefault="00495DF8">
            <w:pPr>
              <w:widowControl w:val="0"/>
              <w:autoSpaceDE w:val="0"/>
              <w:autoSpaceDN w:val="0"/>
              <w:adjustRightInd w:val="0"/>
              <w:rPr>
                <w:color w:val="000000"/>
                <w:sz w:val="18"/>
                <w:szCs w:val="18"/>
              </w:rPr>
            </w:pPr>
          </w:p>
        </w:tc>
        <w:tc>
          <w:tcPr>
            <w:tcW w:w="1114" w:type="dxa"/>
            <w:gridSpan w:val="4"/>
            <w:tcBorders>
              <w:top w:val="nil"/>
              <w:left w:val="nil"/>
              <w:bottom w:val="nil"/>
              <w:right w:val="nil"/>
            </w:tcBorders>
            <w:shd w:val="solid" w:color="FFFFFF" w:fill="FFFFFF"/>
          </w:tcPr>
          <w:p w14:paraId="3BAE635E"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2C26EFC1"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6CC89A73"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66DA17B9" w14:textId="77777777" w:rsidR="00495DF8" w:rsidRPr="003524A3" w:rsidRDefault="00495DF8">
            <w:pPr>
              <w:widowControl w:val="0"/>
              <w:autoSpaceDE w:val="0"/>
              <w:autoSpaceDN w:val="0"/>
              <w:adjustRightInd w:val="0"/>
              <w:rPr>
                <w:color w:val="000000"/>
                <w:sz w:val="18"/>
                <w:szCs w:val="18"/>
              </w:rPr>
            </w:pPr>
          </w:p>
        </w:tc>
        <w:tc>
          <w:tcPr>
            <w:tcW w:w="1782" w:type="dxa"/>
            <w:gridSpan w:val="3"/>
            <w:tcBorders>
              <w:top w:val="nil"/>
              <w:left w:val="nil"/>
              <w:bottom w:val="nil"/>
              <w:right w:val="nil"/>
            </w:tcBorders>
            <w:shd w:val="solid" w:color="FFFFFF" w:fill="FFFFFF"/>
          </w:tcPr>
          <w:p w14:paraId="57CD0E6A" w14:textId="77777777" w:rsidR="00495DF8" w:rsidRPr="003524A3" w:rsidRDefault="00495DF8">
            <w:pPr>
              <w:widowControl w:val="0"/>
              <w:autoSpaceDE w:val="0"/>
              <w:autoSpaceDN w:val="0"/>
              <w:adjustRightInd w:val="0"/>
              <w:rPr>
                <w:color w:val="000000"/>
                <w:sz w:val="18"/>
                <w:szCs w:val="18"/>
              </w:rPr>
            </w:pPr>
          </w:p>
        </w:tc>
      </w:tr>
      <w:tr w:rsidR="00495DF8" w:rsidRPr="008A73D2" w14:paraId="42AC287F" w14:textId="77777777" w:rsidTr="00495DF8">
        <w:trPr>
          <w:gridAfter w:val="3"/>
          <w:wAfter w:w="67" w:type="dxa"/>
          <w:trHeight w:val="422"/>
        </w:trPr>
        <w:tc>
          <w:tcPr>
            <w:tcW w:w="2556" w:type="dxa"/>
            <w:tcBorders>
              <w:top w:val="nil"/>
              <w:left w:val="nil"/>
              <w:bottom w:val="nil"/>
              <w:right w:val="nil"/>
            </w:tcBorders>
            <w:shd w:val="solid" w:color="FFFFFF" w:fill="FFFFFF"/>
          </w:tcPr>
          <w:p w14:paraId="7F41010F" w14:textId="77777777" w:rsidR="00495DF8" w:rsidRPr="003524A3" w:rsidRDefault="00495DF8">
            <w:pPr>
              <w:widowControl w:val="0"/>
              <w:autoSpaceDE w:val="0"/>
              <w:autoSpaceDN w:val="0"/>
              <w:adjustRightInd w:val="0"/>
              <w:rPr>
                <w:color w:val="000000"/>
                <w:sz w:val="18"/>
                <w:szCs w:val="18"/>
                <w:lang w:val="en"/>
              </w:rPr>
            </w:pPr>
            <w:r w:rsidRPr="003524A3">
              <w:rPr>
                <w:color w:val="000000"/>
                <w:sz w:val="18"/>
                <w:szCs w:val="18"/>
                <w:lang w:val="en"/>
              </w:rPr>
              <w:t xml:space="preserve">10 or more times during the past 12 months </w:t>
            </w:r>
          </w:p>
        </w:tc>
        <w:tc>
          <w:tcPr>
            <w:tcW w:w="1113" w:type="dxa"/>
            <w:tcBorders>
              <w:top w:val="nil"/>
              <w:left w:val="nil"/>
              <w:bottom w:val="nil"/>
              <w:right w:val="nil"/>
            </w:tcBorders>
            <w:shd w:val="solid" w:color="FFFFFF" w:fill="FFFFFF"/>
          </w:tcPr>
          <w:p w14:paraId="7BD29980" w14:textId="77777777" w:rsidR="00495DF8" w:rsidRPr="003524A3" w:rsidRDefault="00495DF8">
            <w:pPr>
              <w:widowControl w:val="0"/>
              <w:autoSpaceDE w:val="0"/>
              <w:autoSpaceDN w:val="0"/>
              <w:adjustRightInd w:val="0"/>
              <w:rPr>
                <w:color w:val="000000"/>
                <w:sz w:val="18"/>
                <w:szCs w:val="18"/>
                <w:lang w:val="en"/>
              </w:rPr>
            </w:pPr>
          </w:p>
        </w:tc>
        <w:tc>
          <w:tcPr>
            <w:tcW w:w="1114" w:type="dxa"/>
            <w:tcBorders>
              <w:top w:val="nil"/>
              <w:left w:val="nil"/>
              <w:bottom w:val="nil"/>
              <w:right w:val="nil"/>
            </w:tcBorders>
            <w:shd w:val="solid" w:color="FFFFFF" w:fill="FFFFFF"/>
          </w:tcPr>
          <w:p w14:paraId="5957C9D8" w14:textId="77777777" w:rsidR="00495DF8" w:rsidRPr="003524A3" w:rsidRDefault="00495DF8">
            <w:pPr>
              <w:widowControl w:val="0"/>
              <w:autoSpaceDE w:val="0"/>
              <w:autoSpaceDN w:val="0"/>
              <w:adjustRightInd w:val="0"/>
              <w:rPr>
                <w:color w:val="000000"/>
                <w:sz w:val="18"/>
                <w:szCs w:val="18"/>
                <w:lang w:val="en"/>
              </w:rPr>
            </w:pPr>
          </w:p>
        </w:tc>
        <w:tc>
          <w:tcPr>
            <w:tcW w:w="1114" w:type="dxa"/>
            <w:tcBorders>
              <w:top w:val="nil"/>
              <w:left w:val="nil"/>
              <w:bottom w:val="nil"/>
              <w:right w:val="nil"/>
            </w:tcBorders>
            <w:shd w:val="solid" w:color="FFFFFF" w:fill="FFFFFF"/>
          </w:tcPr>
          <w:p w14:paraId="17E75789" w14:textId="77777777" w:rsidR="00495DF8" w:rsidRPr="003524A3" w:rsidRDefault="00495DF8">
            <w:pPr>
              <w:widowControl w:val="0"/>
              <w:autoSpaceDE w:val="0"/>
              <w:autoSpaceDN w:val="0"/>
              <w:adjustRightInd w:val="0"/>
              <w:rPr>
                <w:color w:val="000000"/>
                <w:sz w:val="18"/>
                <w:szCs w:val="18"/>
                <w:lang w:val="en"/>
              </w:rPr>
            </w:pPr>
          </w:p>
        </w:tc>
        <w:tc>
          <w:tcPr>
            <w:tcW w:w="1114" w:type="dxa"/>
            <w:tcBorders>
              <w:top w:val="nil"/>
              <w:left w:val="nil"/>
              <w:bottom w:val="nil"/>
              <w:right w:val="nil"/>
            </w:tcBorders>
            <w:shd w:val="solid" w:color="FFFFFF" w:fill="FFFFFF"/>
          </w:tcPr>
          <w:p w14:paraId="2115E41C" w14:textId="77777777" w:rsidR="00495DF8" w:rsidRPr="003524A3" w:rsidRDefault="00495DF8">
            <w:pPr>
              <w:widowControl w:val="0"/>
              <w:autoSpaceDE w:val="0"/>
              <w:autoSpaceDN w:val="0"/>
              <w:adjustRightInd w:val="0"/>
              <w:rPr>
                <w:color w:val="000000"/>
                <w:sz w:val="18"/>
                <w:szCs w:val="18"/>
                <w:lang w:val="en"/>
              </w:rPr>
            </w:pPr>
          </w:p>
        </w:tc>
        <w:tc>
          <w:tcPr>
            <w:tcW w:w="1782" w:type="dxa"/>
            <w:gridSpan w:val="4"/>
            <w:tcBorders>
              <w:top w:val="nil"/>
              <w:left w:val="nil"/>
              <w:bottom w:val="nil"/>
              <w:right w:val="nil"/>
            </w:tcBorders>
            <w:shd w:val="solid" w:color="FFFFFF" w:fill="FFFFFF"/>
          </w:tcPr>
          <w:p w14:paraId="5FDCC8A2" w14:textId="77777777" w:rsidR="00495DF8" w:rsidRPr="003524A3" w:rsidRDefault="00495DF8">
            <w:pPr>
              <w:widowControl w:val="0"/>
              <w:autoSpaceDE w:val="0"/>
              <w:autoSpaceDN w:val="0"/>
              <w:adjustRightInd w:val="0"/>
              <w:rPr>
                <w:color w:val="000000"/>
                <w:sz w:val="18"/>
                <w:szCs w:val="18"/>
                <w:lang w:val="en"/>
              </w:rPr>
            </w:pPr>
          </w:p>
        </w:tc>
        <w:tc>
          <w:tcPr>
            <w:tcW w:w="1114" w:type="dxa"/>
            <w:gridSpan w:val="4"/>
            <w:tcBorders>
              <w:top w:val="nil"/>
              <w:left w:val="nil"/>
              <w:bottom w:val="nil"/>
              <w:right w:val="nil"/>
            </w:tcBorders>
            <w:shd w:val="solid" w:color="FFFFFF" w:fill="FFFFFF"/>
          </w:tcPr>
          <w:p w14:paraId="3409CD1D" w14:textId="77777777" w:rsidR="00495DF8" w:rsidRPr="003524A3" w:rsidRDefault="00495DF8">
            <w:pPr>
              <w:widowControl w:val="0"/>
              <w:autoSpaceDE w:val="0"/>
              <w:autoSpaceDN w:val="0"/>
              <w:adjustRightInd w:val="0"/>
              <w:rPr>
                <w:color w:val="000000"/>
                <w:sz w:val="18"/>
                <w:szCs w:val="18"/>
                <w:lang w:val="en"/>
              </w:rPr>
            </w:pPr>
          </w:p>
        </w:tc>
        <w:tc>
          <w:tcPr>
            <w:tcW w:w="1114" w:type="dxa"/>
            <w:gridSpan w:val="3"/>
            <w:tcBorders>
              <w:top w:val="nil"/>
              <w:left w:val="nil"/>
              <w:bottom w:val="nil"/>
              <w:right w:val="nil"/>
            </w:tcBorders>
            <w:shd w:val="solid" w:color="FFFFFF" w:fill="FFFFFF"/>
          </w:tcPr>
          <w:p w14:paraId="770E9857" w14:textId="77777777" w:rsidR="00495DF8" w:rsidRPr="003524A3" w:rsidRDefault="00495DF8">
            <w:pPr>
              <w:widowControl w:val="0"/>
              <w:autoSpaceDE w:val="0"/>
              <w:autoSpaceDN w:val="0"/>
              <w:adjustRightInd w:val="0"/>
              <w:rPr>
                <w:color w:val="000000"/>
                <w:sz w:val="18"/>
                <w:szCs w:val="18"/>
                <w:lang w:val="en"/>
              </w:rPr>
            </w:pPr>
          </w:p>
        </w:tc>
        <w:tc>
          <w:tcPr>
            <w:tcW w:w="1114" w:type="dxa"/>
            <w:gridSpan w:val="3"/>
            <w:tcBorders>
              <w:top w:val="nil"/>
              <w:left w:val="nil"/>
              <w:bottom w:val="nil"/>
              <w:right w:val="nil"/>
            </w:tcBorders>
            <w:shd w:val="solid" w:color="FFFFFF" w:fill="FFFFFF"/>
          </w:tcPr>
          <w:p w14:paraId="05F73466" w14:textId="77777777" w:rsidR="00495DF8" w:rsidRPr="003524A3" w:rsidRDefault="00495DF8">
            <w:pPr>
              <w:widowControl w:val="0"/>
              <w:autoSpaceDE w:val="0"/>
              <w:autoSpaceDN w:val="0"/>
              <w:adjustRightInd w:val="0"/>
              <w:rPr>
                <w:color w:val="000000"/>
                <w:sz w:val="18"/>
                <w:szCs w:val="18"/>
                <w:lang w:val="en"/>
              </w:rPr>
            </w:pPr>
          </w:p>
        </w:tc>
        <w:tc>
          <w:tcPr>
            <w:tcW w:w="1114" w:type="dxa"/>
            <w:gridSpan w:val="3"/>
            <w:tcBorders>
              <w:top w:val="nil"/>
              <w:left w:val="nil"/>
              <w:bottom w:val="nil"/>
              <w:right w:val="nil"/>
            </w:tcBorders>
            <w:shd w:val="solid" w:color="FFFFFF" w:fill="FFFFFF"/>
          </w:tcPr>
          <w:p w14:paraId="77A1EB04" w14:textId="77777777" w:rsidR="00495DF8" w:rsidRPr="003524A3" w:rsidRDefault="00495DF8">
            <w:pPr>
              <w:widowControl w:val="0"/>
              <w:autoSpaceDE w:val="0"/>
              <w:autoSpaceDN w:val="0"/>
              <w:adjustRightInd w:val="0"/>
              <w:rPr>
                <w:color w:val="000000"/>
                <w:sz w:val="18"/>
                <w:szCs w:val="18"/>
                <w:lang w:val="en"/>
              </w:rPr>
            </w:pPr>
          </w:p>
        </w:tc>
        <w:tc>
          <w:tcPr>
            <w:tcW w:w="1782" w:type="dxa"/>
            <w:gridSpan w:val="3"/>
            <w:tcBorders>
              <w:top w:val="nil"/>
              <w:left w:val="nil"/>
              <w:bottom w:val="nil"/>
              <w:right w:val="nil"/>
            </w:tcBorders>
            <w:shd w:val="solid" w:color="FFFFFF" w:fill="FFFFFF"/>
          </w:tcPr>
          <w:p w14:paraId="19C200FA" w14:textId="77777777" w:rsidR="00495DF8" w:rsidRPr="003524A3" w:rsidRDefault="00495DF8">
            <w:pPr>
              <w:widowControl w:val="0"/>
              <w:autoSpaceDE w:val="0"/>
              <w:autoSpaceDN w:val="0"/>
              <w:adjustRightInd w:val="0"/>
              <w:rPr>
                <w:color w:val="000000"/>
                <w:sz w:val="18"/>
                <w:szCs w:val="18"/>
                <w:lang w:val="en"/>
              </w:rPr>
            </w:pPr>
          </w:p>
        </w:tc>
      </w:tr>
      <w:tr w:rsidR="00495DF8" w:rsidRPr="003524A3" w14:paraId="276962F8" w14:textId="77777777" w:rsidTr="00495DF8">
        <w:trPr>
          <w:gridAfter w:val="3"/>
          <w:wAfter w:w="67" w:type="dxa"/>
          <w:trHeight w:val="256"/>
        </w:trPr>
        <w:tc>
          <w:tcPr>
            <w:tcW w:w="2556" w:type="dxa"/>
            <w:tcBorders>
              <w:top w:val="nil"/>
              <w:left w:val="nil"/>
              <w:bottom w:val="nil"/>
              <w:right w:val="nil"/>
            </w:tcBorders>
            <w:shd w:val="solid" w:color="FFFFFF" w:fill="FFFFFF"/>
          </w:tcPr>
          <w:p w14:paraId="619A7A62"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lang w:val="en"/>
              </w:rPr>
              <w:t xml:space="preserve"> </w:t>
            </w:r>
            <w:r w:rsidRPr="003524A3">
              <w:rPr>
                <w:color w:val="000000"/>
                <w:sz w:val="18"/>
                <w:szCs w:val="18"/>
              </w:rPr>
              <w:t>- No (n=5188)</w:t>
            </w:r>
          </w:p>
        </w:tc>
        <w:tc>
          <w:tcPr>
            <w:tcW w:w="1113" w:type="dxa"/>
            <w:tcBorders>
              <w:top w:val="nil"/>
              <w:left w:val="nil"/>
              <w:bottom w:val="nil"/>
              <w:right w:val="nil"/>
            </w:tcBorders>
            <w:shd w:val="solid" w:color="FFFFFF" w:fill="FFFFFF"/>
          </w:tcPr>
          <w:p w14:paraId="7E55F12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5066</w:t>
            </w:r>
          </w:p>
        </w:tc>
        <w:tc>
          <w:tcPr>
            <w:tcW w:w="1114" w:type="dxa"/>
            <w:tcBorders>
              <w:top w:val="nil"/>
              <w:left w:val="nil"/>
              <w:bottom w:val="nil"/>
              <w:right w:val="nil"/>
            </w:tcBorders>
            <w:shd w:val="solid" w:color="FFFFFF" w:fill="FFFFFF"/>
          </w:tcPr>
          <w:p w14:paraId="4211EA38"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97.6</w:t>
            </w:r>
          </w:p>
        </w:tc>
        <w:tc>
          <w:tcPr>
            <w:tcW w:w="1114" w:type="dxa"/>
            <w:tcBorders>
              <w:top w:val="nil"/>
              <w:left w:val="nil"/>
              <w:bottom w:val="nil"/>
              <w:right w:val="nil"/>
            </w:tcBorders>
            <w:shd w:val="solid" w:color="FFFFFF" w:fill="FFFFFF"/>
          </w:tcPr>
          <w:p w14:paraId="445339E4"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122</w:t>
            </w:r>
          </w:p>
        </w:tc>
        <w:tc>
          <w:tcPr>
            <w:tcW w:w="1114" w:type="dxa"/>
            <w:tcBorders>
              <w:top w:val="nil"/>
              <w:left w:val="nil"/>
              <w:bottom w:val="nil"/>
              <w:right w:val="nil"/>
            </w:tcBorders>
            <w:shd w:val="solid" w:color="FFFFFF" w:fill="FFFFFF"/>
          </w:tcPr>
          <w:p w14:paraId="47E0A79C"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2.4</w:t>
            </w:r>
          </w:p>
        </w:tc>
        <w:tc>
          <w:tcPr>
            <w:tcW w:w="1782" w:type="dxa"/>
            <w:gridSpan w:val="4"/>
            <w:tcBorders>
              <w:top w:val="nil"/>
              <w:left w:val="nil"/>
              <w:bottom w:val="nil"/>
              <w:right w:val="nil"/>
            </w:tcBorders>
            <w:shd w:val="solid" w:color="FFFFFF" w:fill="FFFFFF"/>
          </w:tcPr>
          <w:p w14:paraId="108AE5F7"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[Reference]</w:t>
            </w:r>
          </w:p>
        </w:tc>
        <w:tc>
          <w:tcPr>
            <w:tcW w:w="1114" w:type="dxa"/>
            <w:gridSpan w:val="4"/>
            <w:tcBorders>
              <w:top w:val="nil"/>
              <w:left w:val="nil"/>
              <w:bottom w:val="nil"/>
              <w:right w:val="nil"/>
            </w:tcBorders>
            <w:shd w:val="solid" w:color="FFFFFF" w:fill="FFFFFF"/>
          </w:tcPr>
          <w:p w14:paraId="3BA4E37C"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5102</w:t>
            </w:r>
          </w:p>
        </w:tc>
        <w:tc>
          <w:tcPr>
            <w:tcW w:w="1114" w:type="dxa"/>
            <w:gridSpan w:val="3"/>
            <w:tcBorders>
              <w:top w:val="nil"/>
              <w:left w:val="nil"/>
              <w:bottom w:val="nil"/>
              <w:right w:val="nil"/>
            </w:tcBorders>
            <w:shd w:val="solid" w:color="FFFFFF" w:fill="FFFFFF"/>
          </w:tcPr>
          <w:p w14:paraId="3FB7F313"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98.3</w:t>
            </w:r>
          </w:p>
        </w:tc>
        <w:tc>
          <w:tcPr>
            <w:tcW w:w="1114" w:type="dxa"/>
            <w:gridSpan w:val="3"/>
            <w:tcBorders>
              <w:top w:val="nil"/>
              <w:left w:val="nil"/>
              <w:bottom w:val="nil"/>
              <w:right w:val="nil"/>
            </w:tcBorders>
            <w:shd w:val="solid" w:color="FFFFFF" w:fill="FFFFFF"/>
          </w:tcPr>
          <w:p w14:paraId="0EF4F061"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77</w:t>
            </w:r>
          </w:p>
        </w:tc>
        <w:tc>
          <w:tcPr>
            <w:tcW w:w="1114" w:type="dxa"/>
            <w:gridSpan w:val="3"/>
            <w:tcBorders>
              <w:top w:val="nil"/>
              <w:left w:val="nil"/>
              <w:bottom w:val="nil"/>
              <w:right w:val="nil"/>
            </w:tcBorders>
            <w:shd w:val="solid" w:color="FFFFFF" w:fill="FFFFFF"/>
          </w:tcPr>
          <w:p w14:paraId="65B66FDC"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1.7</w:t>
            </w:r>
          </w:p>
        </w:tc>
        <w:tc>
          <w:tcPr>
            <w:tcW w:w="1782" w:type="dxa"/>
            <w:gridSpan w:val="3"/>
            <w:tcBorders>
              <w:top w:val="nil"/>
              <w:left w:val="nil"/>
              <w:bottom w:val="nil"/>
              <w:right w:val="nil"/>
            </w:tcBorders>
            <w:shd w:val="solid" w:color="FFFFFF" w:fill="FFFFFF"/>
          </w:tcPr>
          <w:p w14:paraId="22EE34B9"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[Reference]</w:t>
            </w:r>
          </w:p>
        </w:tc>
      </w:tr>
      <w:tr w:rsidR="00495DF8" w:rsidRPr="003524A3" w14:paraId="145563D0" w14:textId="77777777" w:rsidTr="00495DF8">
        <w:trPr>
          <w:gridAfter w:val="3"/>
          <w:wAfter w:w="67" w:type="dxa"/>
          <w:trHeight w:val="256"/>
        </w:trPr>
        <w:tc>
          <w:tcPr>
            <w:tcW w:w="2556" w:type="dxa"/>
            <w:tcBorders>
              <w:top w:val="nil"/>
              <w:left w:val="nil"/>
              <w:bottom w:val="nil"/>
              <w:right w:val="nil"/>
            </w:tcBorders>
            <w:shd w:val="solid" w:color="FFFFFF" w:fill="FFFFFF"/>
          </w:tcPr>
          <w:p w14:paraId="11067BB2"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 xml:space="preserve"> - Yes (n=1183)</w:t>
            </w:r>
          </w:p>
        </w:tc>
        <w:tc>
          <w:tcPr>
            <w:tcW w:w="1113" w:type="dxa"/>
            <w:tcBorders>
              <w:top w:val="nil"/>
              <w:left w:val="nil"/>
              <w:bottom w:val="nil"/>
              <w:right w:val="nil"/>
            </w:tcBorders>
            <w:shd w:val="solid" w:color="FFFFFF" w:fill="FFFFFF"/>
          </w:tcPr>
          <w:p w14:paraId="40C40699"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935</w:t>
            </w:r>
          </w:p>
        </w:tc>
        <w:tc>
          <w:tcPr>
            <w:tcW w:w="1114" w:type="dxa"/>
            <w:tcBorders>
              <w:top w:val="nil"/>
              <w:left w:val="nil"/>
              <w:bottom w:val="nil"/>
              <w:right w:val="nil"/>
            </w:tcBorders>
            <w:shd w:val="solid" w:color="FFFFFF" w:fill="FFFFFF"/>
          </w:tcPr>
          <w:p w14:paraId="3B3DF87E"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79.0</w:t>
            </w:r>
          </w:p>
        </w:tc>
        <w:tc>
          <w:tcPr>
            <w:tcW w:w="1114" w:type="dxa"/>
            <w:tcBorders>
              <w:top w:val="nil"/>
              <w:left w:val="nil"/>
              <w:bottom w:val="nil"/>
              <w:right w:val="nil"/>
            </w:tcBorders>
            <w:shd w:val="solid" w:color="FFFFFF" w:fill="FFFFFF"/>
          </w:tcPr>
          <w:p w14:paraId="5372DC9A"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248</w:t>
            </w:r>
          </w:p>
        </w:tc>
        <w:tc>
          <w:tcPr>
            <w:tcW w:w="1114" w:type="dxa"/>
            <w:tcBorders>
              <w:top w:val="nil"/>
              <w:left w:val="nil"/>
              <w:bottom w:val="nil"/>
              <w:right w:val="nil"/>
            </w:tcBorders>
            <w:shd w:val="solid" w:color="FFFFFF" w:fill="FFFFFF"/>
          </w:tcPr>
          <w:p w14:paraId="7885F02F"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21.0</w:t>
            </w:r>
          </w:p>
        </w:tc>
        <w:tc>
          <w:tcPr>
            <w:tcW w:w="1782" w:type="dxa"/>
            <w:gridSpan w:val="4"/>
            <w:tcBorders>
              <w:top w:val="nil"/>
              <w:left w:val="nil"/>
              <w:bottom w:val="nil"/>
              <w:right w:val="nil"/>
            </w:tcBorders>
            <w:shd w:val="solid" w:color="FFFFFF" w:fill="FFFFFF"/>
          </w:tcPr>
          <w:p w14:paraId="455C3F06" w14:textId="77777777" w:rsidR="00495DF8" w:rsidRPr="003524A3" w:rsidRDefault="00495DF8">
            <w:pPr>
              <w:widowControl w:val="0"/>
              <w:autoSpaceDE w:val="0"/>
              <w:autoSpaceDN w:val="0"/>
              <w:adjustRightInd w:val="0"/>
              <w:jc w:val="center"/>
              <w:rPr>
                <w:b/>
                <w:bCs/>
                <w:color w:val="000000"/>
                <w:sz w:val="18"/>
                <w:szCs w:val="18"/>
              </w:rPr>
            </w:pPr>
            <w:r w:rsidRPr="003524A3">
              <w:rPr>
                <w:b/>
                <w:bCs/>
                <w:color w:val="000000"/>
                <w:sz w:val="18"/>
                <w:szCs w:val="18"/>
              </w:rPr>
              <w:t>11.01 (8.77-13.83)</w:t>
            </w:r>
          </w:p>
        </w:tc>
        <w:tc>
          <w:tcPr>
            <w:tcW w:w="1114" w:type="dxa"/>
            <w:gridSpan w:val="4"/>
            <w:tcBorders>
              <w:top w:val="nil"/>
              <w:left w:val="nil"/>
              <w:bottom w:val="nil"/>
              <w:right w:val="nil"/>
            </w:tcBorders>
            <w:shd w:val="solid" w:color="FFFFFF" w:fill="FFFFFF"/>
          </w:tcPr>
          <w:p w14:paraId="7EEA9E12"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1147</w:t>
            </w:r>
          </w:p>
        </w:tc>
        <w:tc>
          <w:tcPr>
            <w:tcW w:w="1114" w:type="dxa"/>
            <w:gridSpan w:val="3"/>
            <w:tcBorders>
              <w:top w:val="nil"/>
              <w:left w:val="nil"/>
              <w:bottom w:val="nil"/>
              <w:right w:val="nil"/>
            </w:tcBorders>
            <w:shd w:val="solid" w:color="FFFFFF" w:fill="FFFFFF"/>
          </w:tcPr>
          <w:p w14:paraId="09BF1107"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97.0</w:t>
            </w:r>
          </w:p>
        </w:tc>
        <w:tc>
          <w:tcPr>
            <w:tcW w:w="1114" w:type="dxa"/>
            <w:gridSpan w:val="3"/>
            <w:tcBorders>
              <w:top w:val="nil"/>
              <w:left w:val="nil"/>
              <w:bottom w:val="nil"/>
              <w:right w:val="nil"/>
            </w:tcBorders>
            <w:shd w:val="solid" w:color="FFFFFF" w:fill="FFFFFF"/>
          </w:tcPr>
          <w:p w14:paraId="01FCF005"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30</w:t>
            </w:r>
          </w:p>
        </w:tc>
        <w:tc>
          <w:tcPr>
            <w:tcW w:w="1114" w:type="dxa"/>
            <w:gridSpan w:val="3"/>
            <w:tcBorders>
              <w:top w:val="nil"/>
              <w:left w:val="nil"/>
              <w:bottom w:val="nil"/>
              <w:right w:val="nil"/>
            </w:tcBorders>
            <w:shd w:val="solid" w:color="FFFFFF" w:fill="FFFFFF"/>
          </w:tcPr>
          <w:p w14:paraId="5F90A550"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3.0</w:t>
            </w:r>
          </w:p>
        </w:tc>
        <w:tc>
          <w:tcPr>
            <w:tcW w:w="1782" w:type="dxa"/>
            <w:gridSpan w:val="3"/>
            <w:tcBorders>
              <w:top w:val="nil"/>
              <w:left w:val="nil"/>
              <w:bottom w:val="nil"/>
              <w:right w:val="nil"/>
            </w:tcBorders>
            <w:shd w:val="solid" w:color="FFFFFF" w:fill="FFFFFF"/>
          </w:tcPr>
          <w:p w14:paraId="4B22E26E" w14:textId="77777777" w:rsidR="00495DF8" w:rsidRPr="003524A3" w:rsidRDefault="00495DF8">
            <w:pPr>
              <w:widowControl w:val="0"/>
              <w:autoSpaceDE w:val="0"/>
              <w:autoSpaceDN w:val="0"/>
              <w:adjustRightInd w:val="0"/>
              <w:jc w:val="center"/>
              <w:rPr>
                <w:b/>
                <w:bCs/>
                <w:color w:val="000000"/>
                <w:sz w:val="18"/>
                <w:szCs w:val="18"/>
              </w:rPr>
            </w:pPr>
            <w:r w:rsidRPr="003524A3">
              <w:rPr>
                <w:b/>
                <w:bCs/>
                <w:color w:val="000000"/>
                <w:sz w:val="18"/>
                <w:szCs w:val="18"/>
              </w:rPr>
              <w:t>1.86 (1.26-2.76)</w:t>
            </w:r>
          </w:p>
        </w:tc>
      </w:tr>
      <w:tr w:rsidR="00495DF8" w:rsidRPr="003524A3" w14:paraId="3ED37981" w14:textId="77777777" w:rsidTr="00495DF8">
        <w:trPr>
          <w:gridAfter w:val="3"/>
          <w:wAfter w:w="67" w:type="dxa"/>
          <w:trHeight w:val="256"/>
        </w:trPr>
        <w:tc>
          <w:tcPr>
            <w:tcW w:w="2556" w:type="dxa"/>
            <w:tcBorders>
              <w:top w:val="nil"/>
              <w:left w:val="nil"/>
              <w:bottom w:val="nil"/>
              <w:right w:val="nil"/>
            </w:tcBorders>
            <w:shd w:val="solid" w:color="FFFFFF" w:fill="FFFFFF"/>
          </w:tcPr>
          <w:p w14:paraId="2AE2F1D7"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Daily smoking</w:t>
            </w:r>
          </w:p>
        </w:tc>
        <w:tc>
          <w:tcPr>
            <w:tcW w:w="1113" w:type="dxa"/>
            <w:tcBorders>
              <w:top w:val="nil"/>
              <w:left w:val="nil"/>
              <w:bottom w:val="nil"/>
              <w:right w:val="nil"/>
            </w:tcBorders>
            <w:shd w:val="solid" w:color="FFFFFF" w:fill="FFFFFF"/>
          </w:tcPr>
          <w:p w14:paraId="5F647F53"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2D75722A"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0DA97506"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38FB30C3" w14:textId="77777777" w:rsidR="00495DF8" w:rsidRPr="003524A3" w:rsidRDefault="00495DF8">
            <w:pPr>
              <w:widowControl w:val="0"/>
              <w:autoSpaceDE w:val="0"/>
              <w:autoSpaceDN w:val="0"/>
              <w:adjustRightInd w:val="0"/>
              <w:rPr>
                <w:color w:val="000000"/>
                <w:sz w:val="18"/>
                <w:szCs w:val="18"/>
              </w:rPr>
            </w:pPr>
          </w:p>
        </w:tc>
        <w:tc>
          <w:tcPr>
            <w:tcW w:w="1782" w:type="dxa"/>
            <w:gridSpan w:val="4"/>
            <w:tcBorders>
              <w:top w:val="nil"/>
              <w:left w:val="nil"/>
              <w:bottom w:val="nil"/>
              <w:right w:val="nil"/>
            </w:tcBorders>
            <w:shd w:val="solid" w:color="FFFFFF" w:fill="FFFFFF"/>
          </w:tcPr>
          <w:p w14:paraId="178A6A8E" w14:textId="77777777" w:rsidR="00495DF8" w:rsidRPr="003524A3" w:rsidRDefault="00495DF8">
            <w:pPr>
              <w:widowControl w:val="0"/>
              <w:autoSpaceDE w:val="0"/>
              <w:autoSpaceDN w:val="0"/>
              <w:adjustRightInd w:val="0"/>
              <w:rPr>
                <w:color w:val="000000"/>
                <w:sz w:val="18"/>
                <w:szCs w:val="18"/>
              </w:rPr>
            </w:pPr>
          </w:p>
        </w:tc>
        <w:tc>
          <w:tcPr>
            <w:tcW w:w="1114" w:type="dxa"/>
            <w:gridSpan w:val="4"/>
            <w:tcBorders>
              <w:top w:val="nil"/>
              <w:left w:val="nil"/>
              <w:bottom w:val="nil"/>
              <w:right w:val="nil"/>
            </w:tcBorders>
            <w:shd w:val="solid" w:color="FFFFFF" w:fill="FFFFFF"/>
          </w:tcPr>
          <w:p w14:paraId="34268887"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45506CB3"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3966D7B5"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396E1BF0" w14:textId="77777777" w:rsidR="00495DF8" w:rsidRPr="003524A3" w:rsidRDefault="00495DF8">
            <w:pPr>
              <w:widowControl w:val="0"/>
              <w:autoSpaceDE w:val="0"/>
              <w:autoSpaceDN w:val="0"/>
              <w:adjustRightInd w:val="0"/>
              <w:rPr>
                <w:color w:val="000000"/>
                <w:sz w:val="18"/>
                <w:szCs w:val="18"/>
              </w:rPr>
            </w:pPr>
          </w:p>
        </w:tc>
        <w:tc>
          <w:tcPr>
            <w:tcW w:w="1782" w:type="dxa"/>
            <w:gridSpan w:val="3"/>
            <w:tcBorders>
              <w:top w:val="nil"/>
              <w:left w:val="nil"/>
              <w:bottom w:val="nil"/>
              <w:right w:val="nil"/>
            </w:tcBorders>
            <w:shd w:val="solid" w:color="FFFFFF" w:fill="FFFFFF"/>
          </w:tcPr>
          <w:p w14:paraId="50329037" w14:textId="77777777" w:rsidR="00495DF8" w:rsidRPr="003524A3" w:rsidRDefault="00495DF8">
            <w:pPr>
              <w:widowControl w:val="0"/>
              <w:autoSpaceDE w:val="0"/>
              <w:autoSpaceDN w:val="0"/>
              <w:adjustRightInd w:val="0"/>
              <w:rPr>
                <w:color w:val="000000"/>
                <w:sz w:val="18"/>
                <w:szCs w:val="18"/>
              </w:rPr>
            </w:pPr>
          </w:p>
        </w:tc>
      </w:tr>
      <w:tr w:rsidR="00495DF8" w:rsidRPr="003524A3" w14:paraId="6ADAEF69" w14:textId="77777777" w:rsidTr="00495DF8">
        <w:trPr>
          <w:gridAfter w:val="3"/>
          <w:wAfter w:w="67" w:type="dxa"/>
          <w:trHeight w:val="256"/>
        </w:trPr>
        <w:tc>
          <w:tcPr>
            <w:tcW w:w="2556" w:type="dxa"/>
            <w:tcBorders>
              <w:top w:val="nil"/>
              <w:left w:val="nil"/>
              <w:bottom w:val="nil"/>
              <w:right w:val="nil"/>
            </w:tcBorders>
            <w:shd w:val="solid" w:color="FFFFFF" w:fill="FFFFFF"/>
          </w:tcPr>
          <w:p w14:paraId="51E91670"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 xml:space="preserve"> - No (n=5277)</w:t>
            </w:r>
          </w:p>
        </w:tc>
        <w:tc>
          <w:tcPr>
            <w:tcW w:w="1113" w:type="dxa"/>
            <w:tcBorders>
              <w:top w:val="nil"/>
              <w:left w:val="nil"/>
              <w:bottom w:val="nil"/>
              <w:right w:val="nil"/>
            </w:tcBorders>
            <w:shd w:val="solid" w:color="FFFFFF" w:fill="FFFFFF"/>
          </w:tcPr>
          <w:p w14:paraId="760EB8F3"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5103</w:t>
            </w:r>
          </w:p>
        </w:tc>
        <w:tc>
          <w:tcPr>
            <w:tcW w:w="1114" w:type="dxa"/>
            <w:tcBorders>
              <w:top w:val="nil"/>
              <w:left w:val="nil"/>
              <w:bottom w:val="nil"/>
              <w:right w:val="nil"/>
            </w:tcBorders>
            <w:shd w:val="solid" w:color="FFFFFF" w:fill="FFFFFF"/>
          </w:tcPr>
          <w:p w14:paraId="2DDA428E"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96.7</w:t>
            </w:r>
          </w:p>
        </w:tc>
        <w:tc>
          <w:tcPr>
            <w:tcW w:w="1114" w:type="dxa"/>
            <w:tcBorders>
              <w:top w:val="nil"/>
              <w:left w:val="nil"/>
              <w:bottom w:val="nil"/>
              <w:right w:val="nil"/>
            </w:tcBorders>
            <w:shd w:val="solid" w:color="FFFFFF" w:fill="FFFFFF"/>
          </w:tcPr>
          <w:p w14:paraId="29381A3A"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174</w:t>
            </w:r>
          </w:p>
        </w:tc>
        <w:tc>
          <w:tcPr>
            <w:tcW w:w="1114" w:type="dxa"/>
            <w:tcBorders>
              <w:top w:val="nil"/>
              <w:left w:val="nil"/>
              <w:bottom w:val="nil"/>
              <w:right w:val="nil"/>
            </w:tcBorders>
            <w:shd w:val="solid" w:color="FFFFFF" w:fill="FFFFFF"/>
          </w:tcPr>
          <w:p w14:paraId="6852F856"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3.3</w:t>
            </w:r>
          </w:p>
        </w:tc>
        <w:tc>
          <w:tcPr>
            <w:tcW w:w="1782" w:type="dxa"/>
            <w:gridSpan w:val="4"/>
            <w:tcBorders>
              <w:top w:val="nil"/>
              <w:left w:val="nil"/>
              <w:bottom w:val="nil"/>
              <w:right w:val="nil"/>
            </w:tcBorders>
            <w:shd w:val="solid" w:color="FFFFFF" w:fill="FFFFFF"/>
          </w:tcPr>
          <w:p w14:paraId="520DF034"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[Reference]</w:t>
            </w:r>
          </w:p>
        </w:tc>
        <w:tc>
          <w:tcPr>
            <w:tcW w:w="1114" w:type="dxa"/>
            <w:gridSpan w:val="4"/>
            <w:tcBorders>
              <w:top w:val="nil"/>
              <w:left w:val="nil"/>
              <w:bottom w:val="nil"/>
              <w:right w:val="nil"/>
            </w:tcBorders>
            <w:shd w:val="solid" w:color="FFFFFF" w:fill="FFFFFF"/>
          </w:tcPr>
          <w:p w14:paraId="7BC4E97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5195</w:t>
            </w:r>
          </w:p>
        </w:tc>
        <w:tc>
          <w:tcPr>
            <w:tcW w:w="1114" w:type="dxa"/>
            <w:gridSpan w:val="3"/>
            <w:tcBorders>
              <w:top w:val="nil"/>
              <w:left w:val="nil"/>
              <w:bottom w:val="nil"/>
              <w:right w:val="nil"/>
            </w:tcBorders>
            <w:shd w:val="solid" w:color="FFFFFF" w:fill="FFFFFF"/>
          </w:tcPr>
          <w:p w14:paraId="4C3E17C8"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98.4</w:t>
            </w:r>
          </w:p>
        </w:tc>
        <w:tc>
          <w:tcPr>
            <w:tcW w:w="1114" w:type="dxa"/>
            <w:gridSpan w:val="3"/>
            <w:tcBorders>
              <w:top w:val="nil"/>
              <w:left w:val="nil"/>
              <w:bottom w:val="nil"/>
              <w:right w:val="nil"/>
            </w:tcBorders>
            <w:shd w:val="solid" w:color="FFFFFF" w:fill="FFFFFF"/>
          </w:tcPr>
          <w:p w14:paraId="0523367E"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82</w:t>
            </w:r>
          </w:p>
        </w:tc>
        <w:tc>
          <w:tcPr>
            <w:tcW w:w="1114" w:type="dxa"/>
            <w:gridSpan w:val="3"/>
            <w:tcBorders>
              <w:top w:val="nil"/>
              <w:left w:val="nil"/>
              <w:bottom w:val="nil"/>
              <w:right w:val="nil"/>
            </w:tcBorders>
            <w:shd w:val="solid" w:color="FFFFFF" w:fill="FFFFFF"/>
          </w:tcPr>
          <w:p w14:paraId="32EE234A"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1.6</w:t>
            </w:r>
          </w:p>
        </w:tc>
        <w:tc>
          <w:tcPr>
            <w:tcW w:w="1782" w:type="dxa"/>
            <w:gridSpan w:val="3"/>
            <w:tcBorders>
              <w:top w:val="nil"/>
              <w:left w:val="nil"/>
              <w:bottom w:val="nil"/>
              <w:right w:val="nil"/>
            </w:tcBorders>
            <w:shd w:val="solid" w:color="FFFFFF" w:fill="FFFFFF"/>
          </w:tcPr>
          <w:p w14:paraId="74CCAB77"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[Reference]</w:t>
            </w:r>
          </w:p>
        </w:tc>
      </w:tr>
      <w:tr w:rsidR="00495DF8" w:rsidRPr="003524A3" w14:paraId="52067983" w14:textId="77777777" w:rsidTr="00495DF8">
        <w:trPr>
          <w:gridAfter w:val="3"/>
          <w:wAfter w:w="67" w:type="dxa"/>
          <w:trHeight w:val="256"/>
        </w:trPr>
        <w:tc>
          <w:tcPr>
            <w:tcW w:w="2556" w:type="dxa"/>
            <w:tcBorders>
              <w:top w:val="nil"/>
              <w:left w:val="nil"/>
              <w:bottom w:val="nil"/>
              <w:right w:val="nil"/>
            </w:tcBorders>
            <w:shd w:val="solid" w:color="FFFFFF" w:fill="FFFFFF"/>
          </w:tcPr>
          <w:p w14:paraId="6C1F80A9"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 xml:space="preserve"> - Yes (n=756)</w:t>
            </w:r>
          </w:p>
        </w:tc>
        <w:tc>
          <w:tcPr>
            <w:tcW w:w="1113" w:type="dxa"/>
            <w:tcBorders>
              <w:top w:val="nil"/>
              <w:left w:val="nil"/>
              <w:bottom w:val="nil"/>
              <w:right w:val="nil"/>
            </w:tcBorders>
            <w:shd w:val="solid" w:color="FFFFFF" w:fill="FFFFFF"/>
          </w:tcPr>
          <w:p w14:paraId="0F97B46E"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588</w:t>
            </w:r>
          </w:p>
        </w:tc>
        <w:tc>
          <w:tcPr>
            <w:tcW w:w="1114" w:type="dxa"/>
            <w:tcBorders>
              <w:top w:val="nil"/>
              <w:left w:val="nil"/>
              <w:bottom w:val="nil"/>
              <w:right w:val="nil"/>
            </w:tcBorders>
            <w:shd w:val="solid" w:color="FFFFFF" w:fill="FFFFFF"/>
          </w:tcPr>
          <w:p w14:paraId="49F19C21"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77.8</w:t>
            </w:r>
          </w:p>
        </w:tc>
        <w:tc>
          <w:tcPr>
            <w:tcW w:w="1114" w:type="dxa"/>
            <w:tcBorders>
              <w:top w:val="nil"/>
              <w:left w:val="nil"/>
              <w:bottom w:val="nil"/>
              <w:right w:val="nil"/>
            </w:tcBorders>
            <w:shd w:val="solid" w:color="FFFFFF" w:fill="FFFFFF"/>
          </w:tcPr>
          <w:p w14:paraId="54FF725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168</w:t>
            </w:r>
          </w:p>
        </w:tc>
        <w:tc>
          <w:tcPr>
            <w:tcW w:w="1114" w:type="dxa"/>
            <w:tcBorders>
              <w:top w:val="nil"/>
              <w:left w:val="nil"/>
              <w:bottom w:val="nil"/>
              <w:right w:val="nil"/>
            </w:tcBorders>
            <w:shd w:val="solid" w:color="FFFFFF" w:fill="FFFFFF"/>
          </w:tcPr>
          <w:p w14:paraId="66D2FB20"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22.2</w:t>
            </w:r>
          </w:p>
        </w:tc>
        <w:tc>
          <w:tcPr>
            <w:tcW w:w="1782" w:type="dxa"/>
            <w:gridSpan w:val="4"/>
            <w:tcBorders>
              <w:top w:val="nil"/>
              <w:left w:val="nil"/>
              <w:bottom w:val="nil"/>
              <w:right w:val="nil"/>
            </w:tcBorders>
            <w:shd w:val="solid" w:color="FFFFFF" w:fill="FFFFFF"/>
          </w:tcPr>
          <w:p w14:paraId="46F8F44F" w14:textId="77777777" w:rsidR="00495DF8" w:rsidRPr="003524A3" w:rsidRDefault="00495DF8">
            <w:pPr>
              <w:widowControl w:val="0"/>
              <w:autoSpaceDE w:val="0"/>
              <w:autoSpaceDN w:val="0"/>
              <w:adjustRightInd w:val="0"/>
              <w:jc w:val="center"/>
              <w:rPr>
                <w:b/>
                <w:bCs/>
                <w:color w:val="000000"/>
                <w:sz w:val="18"/>
                <w:szCs w:val="18"/>
              </w:rPr>
            </w:pPr>
            <w:r w:rsidRPr="003524A3">
              <w:rPr>
                <w:b/>
                <w:bCs/>
                <w:color w:val="000000"/>
                <w:sz w:val="18"/>
                <w:szCs w:val="18"/>
              </w:rPr>
              <w:t>8.38 (6.67-10.53)</w:t>
            </w:r>
          </w:p>
        </w:tc>
        <w:tc>
          <w:tcPr>
            <w:tcW w:w="1114" w:type="dxa"/>
            <w:gridSpan w:val="4"/>
            <w:tcBorders>
              <w:top w:val="nil"/>
              <w:left w:val="nil"/>
              <w:bottom w:val="nil"/>
              <w:right w:val="nil"/>
            </w:tcBorders>
            <w:shd w:val="solid" w:color="FFFFFF" w:fill="FFFFFF"/>
          </w:tcPr>
          <w:p w14:paraId="57C153F0"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731</w:t>
            </w:r>
          </w:p>
        </w:tc>
        <w:tc>
          <w:tcPr>
            <w:tcW w:w="1114" w:type="dxa"/>
            <w:gridSpan w:val="3"/>
            <w:tcBorders>
              <w:top w:val="nil"/>
              <w:left w:val="nil"/>
              <w:bottom w:val="nil"/>
              <w:right w:val="nil"/>
            </w:tcBorders>
            <w:shd w:val="solid" w:color="FFFFFF" w:fill="FFFFFF"/>
          </w:tcPr>
          <w:p w14:paraId="2EBE04D7"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96.7</w:t>
            </w:r>
          </w:p>
        </w:tc>
        <w:tc>
          <w:tcPr>
            <w:tcW w:w="1114" w:type="dxa"/>
            <w:gridSpan w:val="3"/>
            <w:tcBorders>
              <w:top w:val="nil"/>
              <w:left w:val="nil"/>
              <w:bottom w:val="nil"/>
              <w:right w:val="nil"/>
            </w:tcBorders>
            <w:shd w:val="solid" w:color="FFFFFF" w:fill="FFFFFF"/>
          </w:tcPr>
          <w:p w14:paraId="4ACC801A"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25</w:t>
            </w:r>
          </w:p>
        </w:tc>
        <w:tc>
          <w:tcPr>
            <w:tcW w:w="1114" w:type="dxa"/>
            <w:gridSpan w:val="3"/>
            <w:tcBorders>
              <w:top w:val="nil"/>
              <w:left w:val="nil"/>
              <w:bottom w:val="nil"/>
              <w:right w:val="nil"/>
            </w:tcBorders>
            <w:shd w:val="solid" w:color="FFFFFF" w:fill="FFFFFF"/>
          </w:tcPr>
          <w:p w14:paraId="225B30AD"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3.3</w:t>
            </w:r>
          </w:p>
        </w:tc>
        <w:tc>
          <w:tcPr>
            <w:tcW w:w="1782" w:type="dxa"/>
            <w:gridSpan w:val="3"/>
            <w:tcBorders>
              <w:top w:val="nil"/>
              <w:left w:val="nil"/>
              <w:bottom w:val="nil"/>
              <w:right w:val="nil"/>
            </w:tcBorders>
            <w:shd w:val="solid" w:color="FFFFFF" w:fill="FFFFFF"/>
          </w:tcPr>
          <w:p w14:paraId="1F671E6A" w14:textId="77777777" w:rsidR="00495DF8" w:rsidRPr="003524A3" w:rsidRDefault="00495DF8">
            <w:pPr>
              <w:widowControl w:val="0"/>
              <w:autoSpaceDE w:val="0"/>
              <w:autoSpaceDN w:val="0"/>
              <w:adjustRightInd w:val="0"/>
              <w:jc w:val="center"/>
              <w:rPr>
                <w:b/>
                <w:bCs/>
                <w:color w:val="000000"/>
                <w:sz w:val="18"/>
                <w:szCs w:val="18"/>
              </w:rPr>
            </w:pPr>
            <w:r w:rsidRPr="003524A3">
              <w:rPr>
                <w:b/>
                <w:bCs/>
                <w:color w:val="000000"/>
                <w:sz w:val="18"/>
                <w:szCs w:val="18"/>
              </w:rPr>
              <w:t>2.17 (1.38-3.41)</w:t>
            </w:r>
          </w:p>
        </w:tc>
      </w:tr>
      <w:tr w:rsidR="00495DF8" w:rsidRPr="003524A3" w14:paraId="224534AF" w14:textId="77777777" w:rsidTr="00495DF8">
        <w:trPr>
          <w:gridAfter w:val="3"/>
          <w:wAfter w:w="67" w:type="dxa"/>
          <w:trHeight w:val="256"/>
        </w:trPr>
        <w:tc>
          <w:tcPr>
            <w:tcW w:w="2556" w:type="dxa"/>
            <w:tcBorders>
              <w:top w:val="nil"/>
              <w:left w:val="nil"/>
              <w:bottom w:val="nil"/>
              <w:right w:val="nil"/>
            </w:tcBorders>
            <w:shd w:val="solid" w:color="FFFFFF" w:fill="FFFFFF"/>
          </w:tcPr>
          <w:p w14:paraId="5D70687C"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Other drug use</w:t>
            </w:r>
          </w:p>
        </w:tc>
        <w:tc>
          <w:tcPr>
            <w:tcW w:w="1113" w:type="dxa"/>
            <w:tcBorders>
              <w:top w:val="nil"/>
              <w:left w:val="nil"/>
              <w:bottom w:val="nil"/>
              <w:right w:val="nil"/>
            </w:tcBorders>
            <w:shd w:val="solid" w:color="FFFFFF" w:fill="FFFFFF"/>
          </w:tcPr>
          <w:p w14:paraId="3C654B58"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150830D5"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76462841" w14:textId="77777777" w:rsidR="00495DF8" w:rsidRPr="003524A3" w:rsidRDefault="00495DF8">
            <w:pPr>
              <w:widowControl w:val="0"/>
              <w:autoSpaceDE w:val="0"/>
              <w:autoSpaceDN w:val="0"/>
              <w:adjustRightInd w:val="0"/>
              <w:rPr>
                <w:color w:val="000000"/>
                <w:sz w:val="18"/>
                <w:szCs w:val="18"/>
              </w:rPr>
            </w:pPr>
          </w:p>
        </w:tc>
        <w:tc>
          <w:tcPr>
            <w:tcW w:w="1114" w:type="dxa"/>
            <w:tcBorders>
              <w:top w:val="nil"/>
              <w:left w:val="nil"/>
              <w:bottom w:val="nil"/>
              <w:right w:val="nil"/>
            </w:tcBorders>
            <w:shd w:val="solid" w:color="FFFFFF" w:fill="FFFFFF"/>
          </w:tcPr>
          <w:p w14:paraId="7C832D63" w14:textId="77777777" w:rsidR="00495DF8" w:rsidRPr="003524A3" w:rsidRDefault="00495DF8">
            <w:pPr>
              <w:widowControl w:val="0"/>
              <w:autoSpaceDE w:val="0"/>
              <w:autoSpaceDN w:val="0"/>
              <w:adjustRightInd w:val="0"/>
              <w:rPr>
                <w:color w:val="000000"/>
                <w:sz w:val="18"/>
                <w:szCs w:val="18"/>
              </w:rPr>
            </w:pPr>
          </w:p>
        </w:tc>
        <w:tc>
          <w:tcPr>
            <w:tcW w:w="1782" w:type="dxa"/>
            <w:gridSpan w:val="4"/>
            <w:tcBorders>
              <w:top w:val="nil"/>
              <w:left w:val="nil"/>
              <w:bottom w:val="nil"/>
              <w:right w:val="nil"/>
            </w:tcBorders>
            <w:shd w:val="solid" w:color="FFFFFF" w:fill="FFFFFF"/>
          </w:tcPr>
          <w:p w14:paraId="4F711ED5" w14:textId="77777777" w:rsidR="00495DF8" w:rsidRPr="003524A3" w:rsidRDefault="00495DF8">
            <w:pPr>
              <w:widowControl w:val="0"/>
              <w:autoSpaceDE w:val="0"/>
              <w:autoSpaceDN w:val="0"/>
              <w:adjustRightInd w:val="0"/>
              <w:rPr>
                <w:color w:val="000000"/>
                <w:sz w:val="18"/>
                <w:szCs w:val="18"/>
              </w:rPr>
            </w:pPr>
          </w:p>
        </w:tc>
        <w:tc>
          <w:tcPr>
            <w:tcW w:w="1114" w:type="dxa"/>
            <w:gridSpan w:val="4"/>
            <w:tcBorders>
              <w:top w:val="nil"/>
              <w:left w:val="nil"/>
              <w:bottom w:val="nil"/>
              <w:right w:val="nil"/>
            </w:tcBorders>
            <w:shd w:val="solid" w:color="FFFFFF" w:fill="FFFFFF"/>
          </w:tcPr>
          <w:p w14:paraId="41B8B290"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65A70857"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53F7DD20" w14:textId="77777777" w:rsidR="00495DF8" w:rsidRPr="003524A3" w:rsidRDefault="00495DF8">
            <w:pPr>
              <w:widowControl w:val="0"/>
              <w:autoSpaceDE w:val="0"/>
              <w:autoSpaceDN w:val="0"/>
              <w:adjustRightInd w:val="0"/>
              <w:rPr>
                <w:color w:val="000000"/>
                <w:sz w:val="18"/>
                <w:szCs w:val="18"/>
              </w:rPr>
            </w:pPr>
          </w:p>
        </w:tc>
        <w:tc>
          <w:tcPr>
            <w:tcW w:w="1114" w:type="dxa"/>
            <w:gridSpan w:val="3"/>
            <w:tcBorders>
              <w:top w:val="nil"/>
              <w:left w:val="nil"/>
              <w:bottom w:val="nil"/>
              <w:right w:val="nil"/>
            </w:tcBorders>
            <w:shd w:val="solid" w:color="FFFFFF" w:fill="FFFFFF"/>
          </w:tcPr>
          <w:p w14:paraId="66EB0790" w14:textId="77777777" w:rsidR="00495DF8" w:rsidRPr="003524A3" w:rsidRDefault="00495DF8">
            <w:pPr>
              <w:widowControl w:val="0"/>
              <w:autoSpaceDE w:val="0"/>
              <w:autoSpaceDN w:val="0"/>
              <w:adjustRightInd w:val="0"/>
              <w:rPr>
                <w:color w:val="000000"/>
                <w:sz w:val="18"/>
                <w:szCs w:val="18"/>
              </w:rPr>
            </w:pPr>
          </w:p>
        </w:tc>
        <w:tc>
          <w:tcPr>
            <w:tcW w:w="1782" w:type="dxa"/>
            <w:gridSpan w:val="3"/>
            <w:tcBorders>
              <w:top w:val="nil"/>
              <w:left w:val="nil"/>
              <w:bottom w:val="nil"/>
              <w:right w:val="nil"/>
            </w:tcBorders>
            <w:shd w:val="solid" w:color="FFFFFF" w:fill="FFFFFF"/>
          </w:tcPr>
          <w:p w14:paraId="618E1194" w14:textId="77777777" w:rsidR="00495DF8" w:rsidRPr="003524A3" w:rsidRDefault="00495DF8">
            <w:pPr>
              <w:widowControl w:val="0"/>
              <w:autoSpaceDE w:val="0"/>
              <w:autoSpaceDN w:val="0"/>
              <w:adjustRightInd w:val="0"/>
              <w:rPr>
                <w:color w:val="000000"/>
                <w:sz w:val="18"/>
                <w:szCs w:val="18"/>
              </w:rPr>
            </w:pPr>
          </w:p>
        </w:tc>
      </w:tr>
      <w:tr w:rsidR="00495DF8" w:rsidRPr="003524A3" w14:paraId="67871C27" w14:textId="77777777" w:rsidTr="00495DF8">
        <w:trPr>
          <w:gridAfter w:val="3"/>
          <w:wAfter w:w="67" w:type="dxa"/>
          <w:trHeight w:val="256"/>
        </w:trPr>
        <w:tc>
          <w:tcPr>
            <w:tcW w:w="2556" w:type="dxa"/>
            <w:tcBorders>
              <w:top w:val="nil"/>
              <w:left w:val="nil"/>
              <w:bottom w:val="nil"/>
              <w:right w:val="nil"/>
            </w:tcBorders>
            <w:shd w:val="solid" w:color="FFFFFF" w:fill="FFFFFF"/>
          </w:tcPr>
          <w:p w14:paraId="5402CFDA"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 xml:space="preserve"> - No (n=6471)</w:t>
            </w:r>
          </w:p>
        </w:tc>
        <w:tc>
          <w:tcPr>
            <w:tcW w:w="1113" w:type="dxa"/>
            <w:tcBorders>
              <w:top w:val="nil"/>
              <w:left w:val="nil"/>
              <w:bottom w:val="nil"/>
              <w:right w:val="nil"/>
            </w:tcBorders>
            <w:shd w:val="solid" w:color="FFFFFF" w:fill="FFFFFF"/>
          </w:tcPr>
          <w:p w14:paraId="0AECB378"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6125</w:t>
            </w:r>
          </w:p>
        </w:tc>
        <w:tc>
          <w:tcPr>
            <w:tcW w:w="1114" w:type="dxa"/>
            <w:tcBorders>
              <w:top w:val="nil"/>
              <w:left w:val="nil"/>
              <w:bottom w:val="nil"/>
              <w:right w:val="nil"/>
            </w:tcBorders>
            <w:shd w:val="solid" w:color="FFFFFF" w:fill="FFFFFF"/>
          </w:tcPr>
          <w:p w14:paraId="35ADAAD5"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94.7</w:t>
            </w:r>
          </w:p>
        </w:tc>
        <w:tc>
          <w:tcPr>
            <w:tcW w:w="1114" w:type="dxa"/>
            <w:tcBorders>
              <w:top w:val="nil"/>
              <w:left w:val="nil"/>
              <w:bottom w:val="nil"/>
              <w:right w:val="nil"/>
            </w:tcBorders>
            <w:shd w:val="solid" w:color="FFFFFF" w:fill="FFFFFF"/>
          </w:tcPr>
          <w:p w14:paraId="627F759C"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346</w:t>
            </w:r>
          </w:p>
        </w:tc>
        <w:tc>
          <w:tcPr>
            <w:tcW w:w="1114" w:type="dxa"/>
            <w:tcBorders>
              <w:top w:val="nil"/>
              <w:left w:val="nil"/>
              <w:bottom w:val="nil"/>
              <w:right w:val="nil"/>
            </w:tcBorders>
            <w:shd w:val="solid" w:color="FFFFFF" w:fill="FFFFFF"/>
          </w:tcPr>
          <w:p w14:paraId="4ECFBF68"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5.3</w:t>
            </w:r>
          </w:p>
        </w:tc>
        <w:tc>
          <w:tcPr>
            <w:tcW w:w="1782" w:type="dxa"/>
            <w:gridSpan w:val="4"/>
            <w:tcBorders>
              <w:top w:val="nil"/>
              <w:left w:val="nil"/>
              <w:bottom w:val="nil"/>
              <w:right w:val="nil"/>
            </w:tcBorders>
            <w:shd w:val="solid" w:color="FFFFFF" w:fill="FFFFFF"/>
          </w:tcPr>
          <w:p w14:paraId="12EEDB8A"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[Reference]</w:t>
            </w:r>
          </w:p>
        </w:tc>
        <w:tc>
          <w:tcPr>
            <w:tcW w:w="1114" w:type="dxa"/>
            <w:gridSpan w:val="4"/>
            <w:tcBorders>
              <w:top w:val="nil"/>
              <w:left w:val="nil"/>
              <w:bottom w:val="nil"/>
              <w:right w:val="nil"/>
            </w:tcBorders>
            <w:shd w:val="solid" w:color="FFFFFF" w:fill="FFFFFF"/>
          </w:tcPr>
          <w:p w14:paraId="7069000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6351</w:t>
            </w:r>
          </w:p>
        </w:tc>
        <w:tc>
          <w:tcPr>
            <w:tcW w:w="1114" w:type="dxa"/>
            <w:gridSpan w:val="3"/>
            <w:tcBorders>
              <w:top w:val="nil"/>
              <w:left w:val="nil"/>
              <w:bottom w:val="nil"/>
              <w:right w:val="nil"/>
            </w:tcBorders>
            <w:shd w:val="solid" w:color="FFFFFF" w:fill="FFFFFF"/>
          </w:tcPr>
          <w:p w14:paraId="073387B5"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98.1</w:t>
            </w:r>
          </w:p>
        </w:tc>
        <w:tc>
          <w:tcPr>
            <w:tcW w:w="1114" w:type="dxa"/>
            <w:gridSpan w:val="3"/>
            <w:tcBorders>
              <w:top w:val="nil"/>
              <w:left w:val="nil"/>
              <w:bottom w:val="nil"/>
              <w:right w:val="nil"/>
            </w:tcBorders>
            <w:shd w:val="solid" w:color="FFFFFF" w:fill="FFFFFF"/>
          </w:tcPr>
          <w:p w14:paraId="5EE9D8D5"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120</w:t>
            </w:r>
          </w:p>
        </w:tc>
        <w:tc>
          <w:tcPr>
            <w:tcW w:w="1114" w:type="dxa"/>
            <w:gridSpan w:val="3"/>
            <w:tcBorders>
              <w:top w:val="nil"/>
              <w:left w:val="nil"/>
              <w:bottom w:val="nil"/>
              <w:right w:val="nil"/>
            </w:tcBorders>
            <w:shd w:val="solid" w:color="FFFFFF" w:fill="FFFFFF"/>
          </w:tcPr>
          <w:p w14:paraId="4C30586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1.9</w:t>
            </w:r>
          </w:p>
        </w:tc>
        <w:tc>
          <w:tcPr>
            <w:tcW w:w="1782" w:type="dxa"/>
            <w:gridSpan w:val="3"/>
            <w:tcBorders>
              <w:top w:val="nil"/>
              <w:left w:val="nil"/>
              <w:bottom w:val="nil"/>
              <w:right w:val="nil"/>
            </w:tcBorders>
            <w:shd w:val="solid" w:color="FFFFFF" w:fill="FFFFFF"/>
          </w:tcPr>
          <w:p w14:paraId="75BCD011"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[Reference]</w:t>
            </w:r>
          </w:p>
        </w:tc>
      </w:tr>
      <w:tr w:rsidR="00495DF8" w:rsidRPr="003524A3" w14:paraId="20E7B2AA" w14:textId="77777777" w:rsidTr="00495DF8">
        <w:trPr>
          <w:gridAfter w:val="3"/>
          <w:wAfter w:w="67" w:type="dxa"/>
          <w:trHeight w:val="256"/>
        </w:trPr>
        <w:tc>
          <w:tcPr>
            <w:tcW w:w="2556" w:type="dxa"/>
            <w:tcBorders>
              <w:top w:val="nil"/>
              <w:left w:val="nil"/>
              <w:bottom w:val="single" w:sz="6" w:space="0" w:color="000000"/>
              <w:right w:val="nil"/>
            </w:tcBorders>
            <w:shd w:val="solid" w:color="FFFFFF" w:fill="FFFFFF"/>
          </w:tcPr>
          <w:p w14:paraId="454FE74C" w14:textId="77777777" w:rsidR="00495DF8" w:rsidRPr="003524A3" w:rsidRDefault="00495DF8">
            <w:pPr>
              <w:widowControl w:val="0"/>
              <w:autoSpaceDE w:val="0"/>
              <w:autoSpaceDN w:val="0"/>
              <w:adjustRightInd w:val="0"/>
              <w:rPr>
                <w:color w:val="000000"/>
                <w:sz w:val="18"/>
                <w:szCs w:val="18"/>
              </w:rPr>
            </w:pPr>
            <w:r w:rsidRPr="003524A3">
              <w:rPr>
                <w:color w:val="000000"/>
                <w:sz w:val="18"/>
                <w:szCs w:val="18"/>
              </w:rPr>
              <w:t xml:space="preserve"> - Yes (n=35)</w:t>
            </w:r>
          </w:p>
        </w:tc>
        <w:tc>
          <w:tcPr>
            <w:tcW w:w="1113" w:type="dxa"/>
            <w:tcBorders>
              <w:top w:val="nil"/>
              <w:left w:val="nil"/>
              <w:bottom w:val="single" w:sz="6" w:space="0" w:color="000000"/>
              <w:right w:val="nil"/>
            </w:tcBorders>
            <w:shd w:val="solid" w:color="FFFFFF" w:fill="FFFFFF"/>
          </w:tcPr>
          <w:p w14:paraId="2569345D"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7</w:t>
            </w:r>
          </w:p>
        </w:tc>
        <w:tc>
          <w:tcPr>
            <w:tcW w:w="1114" w:type="dxa"/>
            <w:tcBorders>
              <w:top w:val="nil"/>
              <w:left w:val="nil"/>
              <w:bottom w:val="single" w:sz="6" w:space="0" w:color="000000"/>
              <w:right w:val="nil"/>
            </w:tcBorders>
            <w:shd w:val="solid" w:color="FFFFFF" w:fill="FFFFFF"/>
          </w:tcPr>
          <w:p w14:paraId="500AA0E3"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20.0</w:t>
            </w:r>
          </w:p>
        </w:tc>
        <w:tc>
          <w:tcPr>
            <w:tcW w:w="1114" w:type="dxa"/>
            <w:tcBorders>
              <w:top w:val="nil"/>
              <w:left w:val="nil"/>
              <w:bottom w:val="single" w:sz="6" w:space="0" w:color="000000"/>
              <w:right w:val="nil"/>
            </w:tcBorders>
            <w:shd w:val="solid" w:color="FFFFFF" w:fill="FFFFFF"/>
          </w:tcPr>
          <w:p w14:paraId="42CAFAC8"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28</w:t>
            </w:r>
          </w:p>
        </w:tc>
        <w:tc>
          <w:tcPr>
            <w:tcW w:w="1114" w:type="dxa"/>
            <w:tcBorders>
              <w:top w:val="nil"/>
              <w:left w:val="nil"/>
              <w:bottom w:val="single" w:sz="6" w:space="0" w:color="000000"/>
              <w:right w:val="nil"/>
            </w:tcBorders>
            <w:shd w:val="solid" w:color="FFFFFF" w:fill="FFFFFF"/>
          </w:tcPr>
          <w:p w14:paraId="0003AE17"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80.0</w:t>
            </w:r>
          </w:p>
        </w:tc>
        <w:tc>
          <w:tcPr>
            <w:tcW w:w="1782" w:type="dxa"/>
            <w:gridSpan w:val="4"/>
            <w:tcBorders>
              <w:top w:val="nil"/>
              <w:left w:val="nil"/>
              <w:bottom w:val="single" w:sz="6" w:space="0" w:color="000000"/>
              <w:right w:val="nil"/>
            </w:tcBorders>
            <w:shd w:val="solid" w:color="FFFFFF" w:fill="FFFFFF"/>
          </w:tcPr>
          <w:p w14:paraId="283A5D42" w14:textId="77777777" w:rsidR="00495DF8" w:rsidRPr="003524A3" w:rsidRDefault="00495DF8">
            <w:pPr>
              <w:widowControl w:val="0"/>
              <w:autoSpaceDE w:val="0"/>
              <w:autoSpaceDN w:val="0"/>
              <w:adjustRightInd w:val="0"/>
              <w:jc w:val="center"/>
              <w:rPr>
                <w:b/>
                <w:bCs/>
                <w:color w:val="000000"/>
                <w:sz w:val="18"/>
                <w:szCs w:val="18"/>
              </w:rPr>
            </w:pPr>
            <w:r w:rsidRPr="003524A3">
              <w:rPr>
                <w:b/>
                <w:bCs/>
                <w:color w:val="000000"/>
                <w:sz w:val="18"/>
                <w:szCs w:val="18"/>
              </w:rPr>
              <w:t>70.81 (30.71-163.25)</w:t>
            </w:r>
          </w:p>
        </w:tc>
        <w:tc>
          <w:tcPr>
            <w:tcW w:w="1114" w:type="dxa"/>
            <w:gridSpan w:val="4"/>
            <w:tcBorders>
              <w:top w:val="nil"/>
              <w:left w:val="nil"/>
              <w:bottom w:val="single" w:sz="6" w:space="0" w:color="000000"/>
              <w:right w:val="nil"/>
            </w:tcBorders>
            <w:shd w:val="solid" w:color="FFFFFF" w:fill="FFFFFF"/>
          </w:tcPr>
          <w:p w14:paraId="62186998"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31</w:t>
            </w:r>
          </w:p>
        </w:tc>
        <w:tc>
          <w:tcPr>
            <w:tcW w:w="1114" w:type="dxa"/>
            <w:gridSpan w:val="3"/>
            <w:tcBorders>
              <w:top w:val="nil"/>
              <w:left w:val="nil"/>
              <w:bottom w:val="single" w:sz="6" w:space="0" w:color="000000"/>
              <w:right w:val="nil"/>
            </w:tcBorders>
            <w:shd w:val="solid" w:color="FFFFFF" w:fill="FFFFFF"/>
          </w:tcPr>
          <w:p w14:paraId="5D97D1DC"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88.6</w:t>
            </w:r>
          </w:p>
        </w:tc>
        <w:tc>
          <w:tcPr>
            <w:tcW w:w="1114" w:type="dxa"/>
            <w:gridSpan w:val="3"/>
            <w:tcBorders>
              <w:top w:val="nil"/>
              <w:left w:val="nil"/>
              <w:bottom w:val="single" w:sz="6" w:space="0" w:color="000000"/>
              <w:right w:val="nil"/>
            </w:tcBorders>
            <w:shd w:val="solid" w:color="FFFFFF" w:fill="FFFFFF"/>
          </w:tcPr>
          <w:p w14:paraId="245ABACB"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4</w:t>
            </w:r>
          </w:p>
        </w:tc>
        <w:tc>
          <w:tcPr>
            <w:tcW w:w="1114" w:type="dxa"/>
            <w:gridSpan w:val="3"/>
            <w:tcBorders>
              <w:top w:val="nil"/>
              <w:left w:val="nil"/>
              <w:bottom w:val="single" w:sz="6" w:space="0" w:color="000000"/>
              <w:right w:val="nil"/>
            </w:tcBorders>
            <w:shd w:val="solid" w:color="FFFFFF" w:fill="FFFFFF"/>
          </w:tcPr>
          <w:p w14:paraId="47BCB75E" w14:textId="77777777" w:rsidR="00495DF8" w:rsidRPr="003524A3" w:rsidRDefault="00495DF8">
            <w:pPr>
              <w:widowControl w:val="0"/>
              <w:autoSpaceDE w:val="0"/>
              <w:autoSpaceDN w:val="0"/>
              <w:adjustRightInd w:val="0"/>
              <w:jc w:val="center"/>
              <w:rPr>
                <w:color w:val="000000"/>
                <w:sz w:val="18"/>
                <w:szCs w:val="18"/>
              </w:rPr>
            </w:pPr>
            <w:r w:rsidRPr="003524A3">
              <w:rPr>
                <w:color w:val="000000"/>
                <w:sz w:val="18"/>
                <w:szCs w:val="18"/>
              </w:rPr>
              <w:t>11.4</w:t>
            </w:r>
          </w:p>
        </w:tc>
        <w:tc>
          <w:tcPr>
            <w:tcW w:w="1782" w:type="dxa"/>
            <w:gridSpan w:val="3"/>
            <w:tcBorders>
              <w:top w:val="nil"/>
              <w:left w:val="nil"/>
              <w:bottom w:val="single" w:sz="6" w:space="0" w:color="000000"/>
              <w:right w:val="nil"/>
            </w:tcBorders>
            <w:shd w:val="solid" w:color="FFFFFF" w:fill="FFFFFF"/>
          </w:tcPr>
          <w:p w14:paraId="2DD35EC7" w14:textId="77777777" w:rsidR="00495DF8" w:rsidRPr="003524A3" w:rsidRDefault="00495DF8">
            <w:pPr>
              <w:widowControl w:val="0"/>
              <w:autoSpaceDE w:val="0"/>
              <w:autoSpaceDN w:val="0"/>
              <w:adjustRightInd w:val="0"/>
              <w:jc w:val="center"/>
              <w:rPr>
                <w:b/>
                <w:bCs/>
                <w:color w:val="000000"/>
                <w:sz w:val="18"/>
                <w:szCs w:val="18"/>
              </w:rPr>
            </w:pPr>
            <w:r w:rsidRPr="003524A3">
              <w:rPr>
                <w:b/>
                <w:bCs/>
                <w:color w:val="000000"/>
                <w:sz w:val="18"/>
                <w:szCs w:val="18"/>
              </w:rPr>
              <w:t>6.83 (2.37-19.65)</w:t>
            </w:r>
          </w:p>
        </w:tc>
      </w:tr>
      <w:tr w:rsidR="00495DF8" w:rsidRPr="008A73D2" w14:paraId="27B82F7A" w14:textId="77777777" w:rsidTr="00495DF8">
        <w:trPr>
          <w:gridAfter w:val="1"/>
          <w:wAfter w:w="35" w:type="dxa"/>
          <w:trHeight w:val="256"/>
        </w:trPr>
        <w:tc>
          <w:tcPr>
            <w:tcW w:w="7040" w:type="dxa"/>
            <w:gridSpan w:val="8"/>
            <w:tcBorders>
              <w:top w:val="single" w:sz="6" w:space="0" w:color="000000"/>
              <w:left w:val="nil"/>
              <w:bottom w:val="nil"/>
              <w:right w:val="nil"/>
            </w:tcBorders>
            <w:shd w:val="solid" w:color="FFFFFF" w:fill="FFFFFF"/>
          </w:tcPr>
          <w:p w14:paraId="73BDEA56" w14:textId="77777777" w:rsidR="00495DF8" w:rsidRPr="003524A3" w:rsidRDefault="00495DF8">
            <w:pPr>
              <w:widowControl w:val="0"/>
              <w:autoSpaceDE w:val="0"/>
              <w:autoSpaceDN w:val="0"/>
              <w:adjustRightInd w:val="0"/>
              <w:rPr>
                <w:color w:val="000000"/>
                <w:sz w:val="14"/>
                <w:szCs w:val="14"/>
                <w:lang w:val="en"/>
              </w:rPr>
            </w:pPr>
            <w:r w:rsidRPr="003524A3">
              <w:rPr>
                <w:color w:val="000000"/>
                <w:sz w:val="14"/>
                <w:szCs w:val="14"/>
                <w:vertAlign w:val="superscript"/>
                <w:lang w:val="en"/>
              </w:rPr>
              <w:t xml:space="preserve">1 </w:t>
            </w:r>
            <w:r w:rsidRPr="003524A3">
              <w:rPr>
                <w:color w:val="000000"/>
                <w:sz w:val="14"/>
                <w:szCs w:val="14"/>
                <w:lang w:val="en"/>
              </w:rPr>
              <w:t xml:space="preserve">Odds Ratio (95% Confidence Interval). Statistically significant (p&lt;0.05) differences are </w:t>
            </w:r>
            <w:r w:rsidRPr="003524A3">
              <w:rPr>
                <w:b/>
                <w:bCs/>
                <w:color w:val="000000"/>
                <w:sz w:val="14"/>
                <w:szCs w:val="14"/>
                <w:lang w:val="en"/>
              </w:rPr>
              <w:t>in bold</w:t>
            </w:r>
            <w:r w:rsidRPr="003524A3">
              <w:rPr>
                <w:color w:val="000000"/>
                <w:sz w:val="14"/>
                <w:szCs w:val="14"/>
                <w:lang w:val="en"/>
              </w:rPr>
              <w:t>.</w:t>
            </w:r>
          </w:p>
        </w:tc>
        <w:tc>
          <w:tcPr>
            <w:tcW w:w="1782" w:type="dxa"/>
            <w:gridSpan w:val="4"/>
            <w:tcBorders>
              <w:top w:val="single" w:sz="6" w:space="0" w:color="000000"/>
              <w:left w:val="nil"/>
              <w:bottom w:val="nil"/>
              <w:right w:val="nil"/>
            </w:tcBorders>
          </w:tcPr>
          <w:p w14:paraId="161D3CE6" w14:textId="77777777" w:rsidR="00495DF8" w:rsidRPr="003524A3" w:rsidRDefault="00495DF8">
            <w:pPr>
              <w:widowControl w:val="0"/>
              <w:autoSpaceDE w:val="0"/>
              <w:autoSpaceDN w:val="0"/>
              <w:adjustRightInd w:val="0"/>
              <w:rPr>
                <w:color w:val="000000"/>
                <w:sz w:val="20"/>
                <w:szCs w:val="20"/>
                <w:lang w:val="en"/>
              </w:rPr>
            </w:pPr>
          </w:p>
        </w:tc>
        <w:tc>
          <w:tcPr>
            <w:tcW w:w="1114" w:type="dxa"/>
            <w:gridSpan w:val="3"/>
            <w:tcBorders>
              <w:top w:val="single" w:sz="6" w:space="0" w:color="000000"/>
              <w:left w:val="nil"/>
              <w:bottom w:val="nil"/>
              <w:right w:val="nil"/>
            </w:tcBorders>
          </w:tcPr>
          <w:p w14:paraId="7AB60BDB" w14:textId="77777777" w:rsidR="00495DF8" w:rsidRPr="003524A3" w:rsidRDefault="00495DF8">
            <w:pPr>
              <w:widowControl w:val="0"/>
              <w:autoSpaceDE w:val="0"/>
              <w:autoSpaceDN w:val="0"/>
              <w:adjustRightInd w:val="0"/>
              <w:rPr>
                <w:color w:val="000000"/>
                <w:sz w:val="20"/>
                <w:szCs w:val="20"/>
                <w:lang w:val="en"/>
              </w:rPr>
            </w:pPr>
          </w:p>
        </w:tc>
        <w:tc>
          <w:tcPr>
            <w:tcW w:w="1114" w:type="dxa"/>
            <w:gridSpan w:val="3"/>
            <w:tcBorders>
              <w:top w:val="single" w:sz="6" w:space="0" w:color="000000"/>
              <w:left w:val="nil"/>
              <w:bottom w:val="nil"/>
              <w:right w:val="nil"/>
            </w:tcBorders>
          </w:tcPr>
          <w:p w14:paraId="34F1DBA0" w14:textId="77777777" w:rsidR="00495DF8" w:rsidRPr="003524A3" w:rsidRDefault="00495DF8">
            <w:pPr>
              <w:widowControl w:val="0"/>
              <w:autoSpaceDE w:val="0"/>
              <w:autoSpaceDN w:val="0"/>
              <w:adjustRightInd w:val="0"/>
              <w:rPr>
                <w:color w:val="000000"/>
                <w:sz w:val="20"/>
                <w:szCs w:val="20"/>
                <w:lang w:val="en"/>
              </w:rPr>
            </w:pPr>
          </w:p>
        </w:tc>
        <w:tc>
          <w:tcPr>
            <w:tcW w:w="1117" w:type="dxa"/>
            <w:gridSpan w:val="3"/>
            <w:tcBorders>
              <w:top w:val="single" w:sz="6" w:space="0" w:color="000000"/>
              <w:left w:val="nil"/>
              <w:bottom w:val="nil"/>
              <w:right w:val="nil"/>
            </w:tcBorders>
          </w:tcPr>
          <w:p w14:paraId="3D8367C3" w14:textId="77777777" w:rsidR="00495DF8" w:rsidRPr="003524A3" w:rsidRDefault="00495DF8">
            <w:pPr>
              <w:widowControl w:val="0"/>
              <w:autoSpaceDE w:val="0"/>
              <w:autoSpaceDN w:val="0"/>
              <w:adjustRightInd w:val="0"/>
              <w:rPr>
                <w:color w:val="000000"/>
                <w:sz w:val="20"/>
                <w:szCs w:val="20"/>
                <w:lang w:val="en"/>
              </w:rPr>
            </w:pPr>
          </w:p>
        </w:tc>
        <w:tc>
          <w:tcPr>
            <w:tcW w:w="1114" w:type="dxa"/>
            <w:gridSpan w:val="3"/>
            <w:tcBorders>
              <w:top w:val="single" w:sz="6" w:space="0" w:color="000000"/>
              <w:left w:val="nil"/>
              <w:bottom w:val="nil"/>
              <w:right w:val="nil"/>
            </w:tcBorders>
          </w:tcPr>
          <w:p w14:paraId="7530671F" w14:textId="77777777" w:rsidR="00495DF8" w:rsidRPr="003524A3" w:rsidRDefault="00495DF8">
            <w:pPr>
              <w:widowControl w:val="0"/>
              <w:autoSpaceDE w:val="0"/>
              <w:autoSpaceDN w:val="0"/>
              <w:adjustRightInd w:val="0"/>
              <w:rPr>
                <w:color w:val="000000"/>
                <w:sz w:val="20"/>
                <w:szCs w:val="20"/>
                <w:lang w:val="en"/>
              </w:rPr>
            </w:pPr>
          </w:p>
        </w:tc>
        <w:tc>
          <w:tcPr>
            <w:tcW w:w="1782" w:type="dxa"/>
            <w:gridSpan w:val="3"/>
            <w:tcBorders>
              <w:top w:val="single" w:sz="6" w:space="0" w:color="000000"/>
              <w:left w:val="nil"/>
              <w:bottom w:val="nil"/>
              <w:right w:val="nil"/>
            </w:tcBorders>
          </w:tcPr>
          <w:p w14:paraId="5CF114CF" w14:textId="77777777" w:rsidR="00495DF8" w:rsidRPr="003524A3" w:rsidRDefault="00495DF8">
            <w:pPr>
              <w:widowControl w:val="0"/>
              <w:autoSpaceDE w:val="0"/>
              <w:autoSpaceDN w:val="0"/>
              <w:adjustRightInd w:val="0"/>
              <w:rPr>
                <w:color w:val="000000"/>
                <w:sz w:val="20"/>
                <w:szCs w:val="20"/>
                <w:lang w:val="en"/>
              </w:rPr>
            </w:pPr>
          </w:p>
        </w:tc>
      </w:tr>
    </w:tbl>
    <w:p w14:paraId="1A883799" w14:textId="0822E43F" w:rsidR="0090546D" w:rsidRPr="003524A3" w:rsidRDefault="0090546D" w:rsidP="0090546D">
      <w:pPr>
        <w:rPr>
          <w:lang w:val="en"/>
        </w:rPr>
      </w:pPr>
    </w:p>
    <w:tbl>
      <w:tblPr>
        <w:tblW w:w="14639" w:type="dxa"/>
        <w:tblInd w:w="40" w:type="dxa"/>
        <w:tblLayout w:type="fixed"/>
        <w:tblCellMar>
          <w:left w:w="70" w:type="dxa"/>
          <w:right w:w="70" w:type="dxa"/>
        </w:tblCellMar>
        <w:tblLook w:val="0000" w:firstRow="0" w:lastRow="0" w:firstColumn="0" w:lastColumn="0" w:noHBand="0" w:noVBand="0"/>
      </w:tblPr>
      <w:tblGrid>
        <w:gridCol w:w="2099"/>
        <w:gridCol w:w="2099"/>
        <w:gridCol w:w="2099"/>
        <w:gridCol w:w="1816"/>
        <w:gridCol w:w="1531"/>
        <w:gridCol w:w="1860"/>
        <w:gridCol w:w="2693"/>
        <w:gridCol w:w="393"/>
        <w:gridCol w:w="41"/>
        <w:gridCol w:w="8"/>
      </w:tblGrid>
      <w:tr w:rsidR="003E393A" w:rsidRPr="008A73D2" w14:paraId="607ADF98" w14:textId="77777777" w:rsidTr="003E393A">
        <w:trPr>
          <w:gridAfter w:val="1"/>
          <w:wAfter w:w="8" w:type="dxa"/>
          <w:trHeight w:val="218"/>
        </w:trPr>
        <w:tc>
          <w:tcPr>
            <w:tcW w:w="14197" w:type="dxa"/>
            <w:gridSpan w:val="7"/>
            <w:tcBorders>
              <w:top w:val="nil"/>
              <w:left w:val="nil"/>
              <w:bottom w:val="single" w:sz="6" w:space="0" w:color="auto"/>
              <w:right w:val="nil"/>
            </w:tcBorders>
          </w:tcPr>
          <w:p w14:paraId="6280E056" w14:textId="1CB0C158" w:rsidR="003E393A" w:rsidRPr="003524A3" w:rsidRDefault="003E393A">
            <w:pPr>
              <w:widowControl w:val="0"/>
              <w:autoSpaceDE w:val="0"/>
              <w:autoSpaceDN w:val="0"/>
              <w:adjustRightInd w:val="0"/>
              <w:rPr>
                <w:color w:val="000000"/>
                <w:lang w:val="en"/>
              </w:rPr>
            </w:pPr>
            <w:r w:rsidRPr="003524A3">
              <w:rPr>
                <w:b/>
                <w:color w:val="000000"/>
                <w:lang w:val="en"/>
              </w:rPr>
              <w:t>Table 2</w:t>
            </w:r>
            <w:r w:rsidRPr="003524A3">
              <w:rPr>
                <w:color w:val="000000"/>
                <w:lang w:val="en"/>
              </w:rPr>
              <w:t>. The hazard ratios (HR) for</w:t>
            </w:r>
            <w:r w:rsidR="003524A3" w:rsidRPr="003524A3">
              <w:rPr>
                <w:color w:val="000000"/>
                <w:lang w:val="en"/>
              </w:rPr>
              <w:t xml:space="preserve"> the</w:t>
            </w:r>
            <w:r w:rsidRPr="003524A3">
              <w:rPr>
                <w:color w:val="000000"/>
                <w:lang w:val="en"/>
              </w:rPr>
              <w:t xml:space="preserve"> risk of psychosis in Northern Finland Birth Cohort 1986 in different groups of cannabis use</w:t>
            </w:r>
          </w:p>
        </w:tc>
        <w:tc>
          <w:tcPr>
            <w:tcW w:w="434" w:type="dxa"/>
            <w:gridSpan w:val="2"/>
            <w:tcBorders>
              <w:top w:val="nil"/>
              <w:left w:val="nil"/>
              <w:bottom w:val="single" w:sz="6" w:space="0" w:color="auto"/>
              <w:right w:val="nil"/>
            </w:tcBorders>
          </w:tcPr>
          <w:p w14:paraId="2F8B424C" w14:textId="77777777" w:rsidR="003E393A" w:rsidRPr="003524A3" w:rsidRDefault="003E393A">
            <w:pPr>
              <w:widowControl w:val="0"/>
              <w:autoSpaceDE w:val="0"/>
              <w:autoSpaceDN w:val="0"/>
              <w:adjustRightInd w:val="0"/>
              <w:jc w:val="right"/>
              <w:rPr>
                <w:rFonts w:ascii="Calibri" w:hAnsi="Calibri" w:cs="Calibri"/>
                <w:color w:val="000000"/>
                <w:lang w:val="en"/>
              </w:rPr>
            </w:pPr>
          </w:p>
        </w:tc>
      </w:tr>
      <w:tr w:rsidR="003E393A" w:rsidRPr="003524A3" w14:paraId="73FB7FB5" w14:textId="77777777" w:rsidTr="003E393A">
        <w:trPr>
          <w:gridAfter w:val="2"/>
          <w:wAfter w:w="49" w:type="dxa"/>
          <w:trHeight w:val="218"/>
        </w:trPr>
        <w:tc>
          <w:tcPr>
            <w:tcW w:w="2099" w:type="dxa"/>
            <w:tcBorders>
              <w:top w:val="nil"/>
              <w:left w:val="nil"/>
              <w:bottom w:val="nil"/>
              <w:right w:val="nil"/>
            </w:tcBorders>
          </w:tcPr>
          <w:p w14:paraId="6AA12FC3" w14:textId="77777777" w:rsidR="003E393A" w:rsidRPr="003524A3" w:rsidRDefault="003E393A">
            <w:pPr>
              <w:widowControl w:val="0"/>
              <w:autoSpaceDE w:val="0"/>
              <w:autoSpaceDN w:val="0"/>
              <w:adjustRightInd w:val="0"/>
              <w:jc w:val="right"/>
              <w:rPr>
                <w:color w:val="000000"/>
                <w:lang w:val="en"/>
              </w:rPr>
            </w:pPr>
          </w:p>
        </w:tc>
        <w:tc>
          <w:tcPr>
            <w:tcW w:w="2099" w:type="dxa"/>
            <w:tcBorders>
              <w:top w:val="nil"/>
              <w:left w:val="nil"/>
              <w:bottom w:val="nil"/>
              <w:right w:val="nil"/>
            </w:tcBorders>
          </w:tcPr>
          <w:p w14:paraId="44B23E68" w14:textId="77777777" w:rsidR="003E393A" w:rsidRPr="003524A3" w:rsidRDefault="003E393A">
            <w:pPr>
              <w:widowControl w:val="0"/>
              <w:autoSpaceDE w:val="0"/>
              <w:autoSpaceDN w:val="0"/>
              <w:adjustRightInd w:val="0"/>
              <w:jc w:val="right"/>
              <w:rPr>
                <w:color w:val="000000"/>
                <w:lang w:val="en"/>
              </w:rPr>
            </w:pPr>
          </w:p>
        </w:tc>
        <w:tc>
          <w:tcPr>
            <w:tcW w:w="2099" w:type="dxa"/>
            <w:tcBorders>
              <w:top w:val="nil"/>
              <w:left w:val="nil"/>
              <w:bottom w:val="nil"/>
              <w:right w:val="nil"/>
            </w:tcBorders>
          </w:tcPr>
          <w:p w14:paraId="0510EB36" w14:textId="77777777" w:rsidR="003E393A" w:rsidRPr="003524A3" w:rsidRDefault="003E393A">
            <w:pPr>
              <w:widowControl w:val="0"/>
              <w:autoSpaceDE w:val="0"/>
              <w:autoSpaceDN w:val="0"/>
              <w:adjustRightInd w:val="0"/>
              <w:rPr>
                <w:b/>
                <w:bCs/>
                <w:color w:val="000000"/>
              </w:rPr>
            </w:pPr>
            <w:r w:rsidRPr="003524A3">
              <w:rPr>
                <w:b/>
                <w:bCs/>
                <w:color w:val="000000"/>
              </w:rPr>
              <w:t xml:space="preserve">Cannabis use </w:t>
            </w:r>
          </w:p>
        </w:tc>
        <w:tc>
          <w:tcPr>
            <w:tcW w:w="1816" w:type="dxa"/>
            <w:tcBorders>
              <w:top w:val="nil"/>
              <w:left w:val="nil"/>
              <w:bottom w:val="nil"/>
              <w:right w:val="nil"/>
            </w:tcBorders>
          </w:tcPr>
          <w:p w14:paraId="751C1868"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51E14AE9" w14:textId="77777777" w:rsidR="003E393A" w:rsidRPr="003524A3" w:rsidRDefault="003E393A">
            <w:pPr>
              <w:widowControl w:val="0"/>
              <w:autoSpaceDE w:val="0"/>
              <w:autoSpaceDN w:val="0"/>
              <w:adjustRightInd w:val="0"/>
              <w:rPr>
                <w:b/>
                <w:bCs/>
                <w:color w:val="000000"/>
              </w:rPr>
            </w:pPr>
            <w:r w:rsidRPr="003524A3">
              <w:rPr>
                <w:b/>
                <w:bCs/>
                <w:color w:val="000000"/>
              </w:rPr>
              <w:t>n</w:t>
            </w:r>
          </w:p>
        </w:tc>
        <w:tc>
          <w:tcPr>
            <w:tcW w:w="1860" w:type="dxa"/>
            <w:tcBorders>
              <w:top w:val="nil"/>
              <w:left w:val="nil"/>
              <w:bottom w:val="nil"/>
              <w:right w:val="nil"/>
            </w:tcBorders>
          </w:tcPr>
          <w:p w14:paraId="4B03B3AC"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68109DF5" w14:textId="77777777" w:rsidR="003E393A" w:rsidRPr="003524A3" w:rsidRDefault="003E393A">
            <w:pPr>
              <w:widowControl w:val="0"/>
              <w:autoSpaceDE w:val="0"/>
              <w:autoSpaceDN w:val="0"/>
              <w:adjustRightInd w:val="0"/>
              <w:rPr>
                <w:b/>
                <w:bCs/>
                <w:color w:val="000000"/>
              </w:rPr>
            </w:pPr>
            <w:r w:rsidRPr="003524A3">
              <w:rPr>
                <w:b/>
                <w:bCs/>
                <w:color w:val="000000"/>
              </w:rPr>
              <w:t>HR (95% CI)</w:t>
            </w:r>
          </w:p>
        </w:tc>
        <w:tc>
          <w:tcPr>
            <w:tcW w:w="393" w:type="dxa"/>
            <w:tcBorders>
              <w:top w:val="nil"/>
              <w:left w:val="nil"/>
              <w:bottom w:val="nil"/>
              <w:right w:val="nil"/>
            </w:tcBorders>
          </w:tcPr>
          <w:p w14:paraId="60889CFD"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186EB39D" w14:textId="77777777" w:rsidTr="003E393A">
        <w:trPr>
          <w:gridAfter w:val="2"/>
          <w:wAfter w:w="49" w:type="dxa"/>
          <w:trHeight w:val="218"/>
        </w:trPr>
        <w:tc>
          <w:tcPr>
            <w:tcW w:w="2099" w:type="dxa"/>
            <w:tcBorders>
              <w:top w:val="nil"/>
              <w:left w:val="nil"/>
              <w:bottom w:val="nil"/>
              <w:right w:val="nil"/>
            </w:tcBorders>
          </w:tcPr>
          <w:p w14:paraId="125F2EE1" w14:textId="77777777" w:rsidR="003E393A" w:rsidRPr="003524A3" w:rsidRDefault="003E393A">
            <w:pPr>
              <w:widowControl w:val="0"/>
              <w:autoSpaceDE w:val="0"/>
              <w:autoSpaceDN w:val="0"/>
              <w:adjustRightInd w:val="0"/>
              <w:rPr>
                <w:color w:val="000000"/>
              </w:rPr>
            </w:pPr>
            <w:r w:rsidRPr="003524A3">
              <w:rPr>
                <w:color w:val="000000"/>
              </w:rPr>
              <w:t>Crude (N=6534)</w:t>
            </w:r>
          </w:p>
        </w:tc>
        <w:tc>
          <w:tcPr>
            <w:tcW w:w="2099" w:type="dxa"/>
            <w:tcBorders>
              <w:top w:val="nil"/>
              <w:left w:val="nil"/>
              <w:bottom w:val="nil"/>
              <w:right w:val="nil"/>
            </w:tcBorders>
          </w:tcPr>
          <w:p w14:paraId="68962568"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63260569" w14:textId="77777777" w:rsidR="003E393A" w:rsidRPr="003524A3" w:rsidRDefault="003E393A">
            <w:pPr>
              <w:widowControl w:val="0"/>
              <w:autoSpaceDE w:val="0"/>
              <w:autoSpaceDN w:val="0"/>
              <w:adjustRightInd w:val="0"/>
              <w:rPr>
                <w:color w:val="000000"/>
              </w:rPr>
            </w:pPr>
            <w:r w:rsidRPr="003524A3">
              <w:rPr>
                <w:color w:val="000000"/>
              </w:rPr>
              <w:t>Never</w:t>
            </w:r>
          </w:p>
        </w:tc>
        <w:tc>
          <w:tcPr>
            <w:tcW w:w="1816" w:type="dxa"/>
            <w:tcBorders>
              <w:top w:val="nil"/>
              <w:left w:val="nil"/>
              <w:bottom w:val="nil"/>
              <w:right w:val="nil"/>
            </w:tcBorders>
          </w:tcPr>
          <w:p w14:paraId="44AA65EF"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58156507" w14:textId="77777777" w:rsidR="003E393A" w:rsidRPr="003524A3" w:rsidRDefault="003E393A">
            <w:pPr>
              <w:widowControl w:val="0"/>
              <w:autoSpaceDE w:val="0"/>
              <w:autoSpaceDN w:val="0"/>
              <w:adjustRightInd w:val="0"/>
              <w:rPr>
                <w:color w:val="000000"/>
              </w:rPr>
            </w:pPr>
            <w:r w:rsidRPr="003524A3">
              <w:rPr>
                <w:color w:val="000000"/>
              </w:rPr>
              <w:t>6159</w:t>
            </w:r>
          </w:p>
        </w:tc>
        <w:tc>
          <w:tcPr>
            <w:tcW w:w="1860" w:type="dxa"/>
            <w:tcBorders>
              <w:top w:val="nil"/>
              <w:left w:val="nil"/>
              <w:bottom w:val="nil"/>
              <w:right w:val="nil"/>
            </w:tcBorders>
          </w:tcPr>
          <w:p w14:paraId="47D1AA44"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517DBBAF" w14:textId="77777777" w:rsidR="003E393A" w:rsidRPr="003524A3" w:rsidRDefault="003E393A">
            <w:pPr>
              <w:widowControl w:val="0"/>
              <w:autoSpaceDE w:val="0"/>
              <w:autoSpaceDN w:val="0"/>
              <w:adjustRightInd w:val="0"/>
              <w:rPr>
                <w:color w:val="000000"/>
              </w:rPr>
            </w:pPr>
            <w:r w:rsidRPr="003524A3">
              <w:rPr>
                <w:color w:val="000000"/>
              </w:rPr>
              <w:t>Ref.</w:t>
            </w:r>
          </w:p>
        </w:tc>
        <w:tc>
          <w:tcPr>
            <w:tcW w:w="393" w:type="dxa"/>
            <w:tcBorders>
              <w:top w:val="nil"/>
              <w:left w:val="nil"/>
              <w:bottom w:val="nil"/>
              <w:right w:val="nil"/>
            </w:tcBorders>
          </w:tcPr>
          <w:p w14:paraId="5F95FF44"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18851FD7" w14:textId="77777777" w:rsidTr="003E393A">
        <w:trPr>
          <w:gridAfter w:val="2"/>
          <w:wAfter w:w="49" w:type="dxa"/>
          <w:trHeight w:val="218"/>
        </w:trPr>
        <w:tc>
          <w:tcPr>
            <w:tcW w:w="2099" w:type="dxa"/>
            <w:tcBorders>
              <w:top w:val="nil"/>
              <w:left w:val="nil"/>
              <w:bottom w:val="nil"/>
              <w:right w:val="nil"/>
            </w:tcBorders>
          </w:tcPr>
          <w:p w14:paraId="69ED54B1"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50D6EF27"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60A197BD" w14:textId="77777777" w:rsidR="003E393A" w:rsidRPr="003524A3" w:rsidRDefault="003E393A">
            <w:pPr>
              <w:widowControl w:val="0"/>
              <w:autoSpaceDE w:val="0"/>
              <w:autoSpaceDN w:val="0"/>
              <w:adjustRightInd w:val="0"/>
              <w:rPr>
                <w:color w:val="000000"/>
              </w:rPr>
            </w:pPr>
            <w:r w:rsidRPr="003524A3">
              <w:rPr>
                <w:color w:val="000000"/>
              </w:rPr>
              <w:t>Ever</w:t>
            </w:r>
          </w:p>
        </w:tc>
        <w:tc>
          <w:tcPr>
            <w:tcW w:w="1816" w:type="dxa"/>
            <w:tcBorders>
              <w:top w:val="nil"/>
              <w:left w:val="nil"/>
              <w:bottom w:val="nil"/>
              <w:right w:val="nil"/>
            </w:tcBorders>
          </w:tcPr>
          <w:p w14:paraId="32470F11"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6B19DE1C" w14:textId="77777777" w:rsidR="003E393A" w:rsidRPr="003524A3" w:rsidRDefault="003E393A">
            <w:pPr>
              <w:widowControl w:val="0"/>
              <w:autoSpaceDE w:val="0"/>
              <w:autoSpaceDN w:val="0"/>
              <w:adjustRightInd w:val="0"/>
              <w:rPr>
                <w:color w:val="000000"/>
              </w:rPr>
            </w:pPr>
            <w:r w:rsidRPr="003524A3">
              <w:rPr>
                <w:color w:val="000000"/>
              </w:rPr>
              <w:t>375</w:t>
            </w:r>
          </w:p>
        </w:tc>
        <w:tc>
          <w:tcPr>
            <w:tcW w:w="1860" w:type="dxa"/>
            <w:tcBorders>
              <w:top w:val="nil"/>
              <w:left w:val="nil"/>
              <w:bottom w:val="nil"/>
              <w:right w:val="nil"/>
            </w:tcBorders>
          </w:tcPr>
          <w:p w14:paraId="5A6AB754"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4B0805BB" w14:textId="77777777" w:rsidR="003E393A" w:rsidRPr="003524A3" w:rsidRDefault="003E393A">
            <w:pPr>
              <w:widowControl w:val="0"/>
              <w:autoSpaceDE w:val="0"/>
              <w:autoSpaceDN w:val="0"/>
              <w:adjustRightInd w:val="0"/>
              <w:rPr>
                <w:b/>
                <w:bCs/>
                <w:color w:val="000000"/>
              </w:rPr>
            </w:pPr>
            <w:r w:rsidRPr="003524A3">
              <w:rPr>
                <w:b/>
                <w:bCs/>
                <w:color w:val="000000"/>
              </w:rPr>
              <w:t>2.85 (1.73-4.67)</w:t>
            </w:r>
          </w:p>
        </w:tc>
        <w:tc>
          <w:tcPr>
            <w:tcW w:w="393" w:type="dxa"/>
            <w:tcBorders>
              <w:top w:val="nil"/>
              <w:left w:val="nil"/>
              <w:bottom w:val="nil"/>
              <w:right w:val="nil"/>
            </w:tcBorders>
          </w:tcPr>
          <w:p w14:paraId="0DD0A636"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074FB82F" w14:textId="77777777" w:rsidTr="003E393A">
        <w:trPr>
          <w:gridAfter w:val="2"/>
          <w:wAfter w:w="49" w:type="dxa"/>
          <w:trHeight w:val="218"/>
        </w:trPr>
        <w:tc>
          <w:tcPr>
            <w:tcW w:w="2099" w:type="dxa"/>
            <w:tcBorders>
              <w:top w:val="nil"/>
              <w:left w:val="nil"/>
              <w:bottom w:val="nil"/>
              <w:right w:val="nil"/>
            </w:tcBorders>
          </w:tcPr>
          <w:p w14:paraId="462333C0"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4F8532E0"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43FDAB51" w14:textId="77777777" w:rsidR="003E393A" w:rsidRPr="003524A3" w:rsidRDefault="003E393A">
            <w:pPr>
              <w:widowControl w:val="0"/>
              <w:autoSpaceDE w:val="0"/>
              <w:autoSpaceDN w:val="0"/>
              <w:adjustRightInd w:val="0"/>
              <w:jc w:val="right"/>
              <w:rPr>
                <w:b/>
                <w:bCs/>
                <w:color w:val="000000"/>
              </w:rPr>
            </w:pPr>
          </w:p>
        </w:tc>
        <w:tc>
          <w:tcPr>
            <w:tcW w:w="1816" w:type="dxa"/>
            <w:tcBorders>
              <w:top w:val="nil"/>
              <w:left w:val="nil"/>
              <w:bottom w:val="nil"/>
              <w:right w:val="nil"/>
            </w:tcBorders>
          </w:tcPr>
          <w:p w14:paraId="75A22A80"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694555CD" w14:textId="77777777" w:rsidR="003E393A" w:rsidRPr="003524A3" w:rsidRDefault="003E393A">
            <w:pPr>
              <w:widowControl w:val="0"/>
              <w:autoSpaceDE w:val="0"/>
              <w:autoSpaceDN w:val="0"/>
              <w:adjustRightInd w:val="0"/>
              <w:jc w:val="right"/>
              <w:rPr>
                <w:b/>
                <w:bCs/>
                <w:color w:val="000000"/>
              </w:rPr>
            </w:pPr>
          </w:p>
        </w:tc>
        <w:tc>
          <w:tcPr>
            <w:tcW w:w="1860" w:type="dxa"/>
            <w:tcBorders>
              <w:top w:val="nil"/>
              <w:left w:val="nil"/>
              <w:bottom w:val="nil"/>
              <w:right w:val="nil"/>
            </w:tcBorders>
          </w:tcPr>
          <w:p w14:paraId="23F9897E"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371C6F74" w14:textId="77777777" w:rsidR="003E393A" w:rsidRPr="003524A3" w:rsidRDefault="003E393A">
            <w:pPr>
              <w:widowControl w:val="0"/>
              <w:autoSpaceDE w:val="0"/>
              <w:autoSpaceDN w:val="0"/>
              <w:adjustRightInd w:val="0"/>
              <w:jc w:val="right"/>
              <w:rPr>
                <w:b/>
                <w:bCs/>
                <w:color w:val="000000"/>
              </w:rPr>
            </w:pPr>
          </w:p>
        </w:tc>
        <w:tc>
          <w:tcPr>
            <w:tcW w:w="393" w:type="dxa"/>
            <w:tcBorders>
              <w:top w:val="nil"/>
              <w:left w:val="nil"/>
              <w:bottom w:val="nil"/>
              <w:right w:val="nil"/>
            </w:tcBorders>
          </w:tcPr>
          <w:p w14:paraId="58EC9652"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119F172C" w14:textId="77777777" w:rsidTr="003E393A">
        <w:trPr>
          <w:gridAfter w:val="2"/>
          <w:wAfter w:w="49" w:type="dxa"/>
          <w:trHeight w:val="218"/>
        </w:trPr>
        <w:tc>
          <w:tcPr>
            <w:tcW w:w="2099" w:type="dxa"/>
            <w:tcBorders>
              <w:top w:val="nil"/>
              <w:left w:val="nil"/>
              <w:bottom w:val="nil"/>
              <w:right w:val="nil"/>
            </w:tcBorders>
          </w:tcPr>
          <w:p w14:paraId="1859A83C" w14:textId="77777777" w:rsidR="003E393A" w:rsidRPr="003524A3" w:rsidRDefault="003E393A">
            <w:pPr>
              <w:widowControl w:val="0"/>
              <w:autoSpaceDE w:val="0"/>
              <w:autoSpaceDN w:val="0"/>
              <w:adjustRightInd w:val="0"/>
              <w:rPr>
                <w:color w:val="000000"/>
              </w:rPr>
            </w:pPr>
            <w:r w:rsidRPr="003524A3">
              <w:rPr>
                <w:color w:val="000000"/>
              </w:rPr>
              <w:t>Crude (N=6534)</w:t>
            </w:r>
          </w:p>
        </w:tc>
        <w:tc>
          <w:tcPr>
            <w:tcW w:w="2099" w:type="dxa"/>
            <w:tcBorders>
              <w:top w:val="nil"/>
              <w:left w:val="nil"/>
              <w:bottom w:val="nil"/>
              <w:right w:val="nil"/>
            </w:tcBorders>
          </w:tcPr>
          <w:p w14:paraId="4297D260"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556E78C7" w14:textId="77777777" w:rsidR="003E393A" w:rsidRPr="003524A3" w:rsidRDefault="003E393A">
            <w:pPr>
              <w:widowControl w:val="0"/>
              <w:autoSpaceDE w:val="0"/>
              <w:autoSpaceDN w:val="0"/>
              <w:adjustRightInd w:val="0"/>
              <w:rPr>
                <w:color w:val="000000"/>
              </w:rPr>
            </w:pPr>
            <w:r w:rsidRPr="003524A3">
              <w:rPr>
                <w:color w:val="000000"/>
              </w:rPr>
              <w:t>Never</w:t>
            </w:r>
          </w:p>
        </w:tc>
        <w:tc>
          <w:tcPr>
            <w:tcW w:w="1816" w:type="dxa"/>
            <w:tcBorders>
              <w:top w:val="nil"/>
              <w:left w:val="nil"/>
              <w:bottom w:val="nil"/>
              <w:right w:val="nil"/>
            </w:tcBorders>
          </w:tcPr>
          <w:p w14:paraId="0A1C4436"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79717DE4" w14:textId="77777777" w:rsidR="003E393A" w:rsidRPr="003524A3" w:rsidRDefault="003E393A">
            <w:pPr>
              <w:widowControl w:val="0"/>
              <w:autoSpaceDE w:val="0"/>
              <w:autoSpaceDN w:val="0"/>
              <w:adjustRightInd w:val="0"/>
              <w:rPr>
                <w:color w:val="000000"/>
              </w:rPr>
            </w:pPr>
            <w:r w:rsidRPr="003524A3">
              <w:rPr>
                <w:color w:val="000000"/>
              </w:rPr>
              <w:t>6159</w:t>
            </w:r>
          </w:p>
        </w:tc>
        <w:tc>
          <w:tcPr>
            <w:tcW w:w="1860" w:type="dxa"/>
            <w:tcBorders>
              <w:top w:val="nil"/>
              <w:left w:val="nil"/>
              <w:bottom w:val="nil"/>
              <w:right w:val="nil"/>
            </w:tcBorders>
          </w:tcPr>
          <w:p w14:paraId="11F78F77"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6147709D" w14:textId="77777777" w:rsidR="003E393A" w:rsidRPr="003524A3" w:rsidRDefault="003E393A">
            <w:pPr>
              <w:widowControl w:val="0"/>
              <w:autoSpaceDE w:val="0"/>
              <w:autoSpaceDN w:val="0"/>
              <w:adjustRightInd w:val="0"/>
              <w:rPr>
                <w:color w:val="000000"/>
              </w:rPr>
            </w:pPr>
            <w:r w:rsidRPr="003524A3">
              <w:rPr>
                <w:color w:val="000000"/>
              </w:rPr>
              <w:t>Ref.</w:t>
            </w:r>
          </w:p>
        </w:tc>
        <w:tc>
          <w:tcPr>
            <w:tcW w:w="393" w:type="dxa"/>
            <w:tcBorders>
              <w:top w:val="nil"/>
              <w:left w:val="nil"/>
              <w:bottom w:val="nil"/>
              <w:right w:val="nil"/>
            </w:tcBorders>
          </w:tcPr>
          <w:p w14:paraId="0CB83392"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5704D08E" w14:textId="77777777" w:rsidTr="003E393A">
        <w:trPr>
          <w:gridAfter w:val="2"/>
          <w:wAfter w:w="49" w:type="dxa"/>
          <w:trHeight w:val="218"/>
        </w:trPr>
        <w:tc>
          <w:tcPr>
            <w:tcW w:w="2099" w:type="dxa"/>
            <w:tcBorders>
              <w:top w:val="nil"/>
              <w:left w:val="nil"/>
              <w:bottom w:val="nil"/>
              <w:right w:val="nil"/>
            </w:tcBorders>
          </w:tcPr>
          <w:p w14:paraId="1F48B021"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42999DDB"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1A49B96C" w14:textId="77777777" w:rsidR="003E393A" w:rsidRPr="003524A3" w:rsidRDefault="003E393A">
            <w:pPr>
              <w:widowControl w:val="0"/>
              <w:autoSpaceDE w:val="0"/>
              <w:autoSpaceDN w:val="0"/>
              <w:adjustRightInd w:val="0"/>
              <w:rPr>
                <w:color w:val="000000"/>
              </w:rPr>
            </w:pPr>
            <w:r w:rsidRPr="003524A3">
              <w:rPr>
                <w:color w:val="000000"/>
              </w:rPr>
              <w:t>Once</w:t>
            </w:r>
          </w:p>
        </w:tc>
        <w:tc>
          <w:tcPr>
            <w:tcW w:w="1816" w:type="dxa"/>
            <w:tcBorders>
              <w:top w:val="nil"/>
              <w:left w:val="nil"/>
              <w:bottom w:val="nil"/>
              <w:right w:val="nil"/>
            </w:tcBorders>
          </w:tcPr>
          <w:p w14:paraId="195B1610"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566A35A2" w14:textId="77777777" w:rsidR="003E393A" w:rsidRPr="003524A3" w:rsidRDefault="003E393A">
            <w:pPr>
              <w:widowControl w:val="0"/>
              <w:autoSpaceDE w:val="0"/>
              <w:autoSpaceDN w:val="0"/>
              <w:adjustRightInd w:val="0"/>
              <w:rPr>
                <w:color w:val="000000"/>
              </w:rPr>
            </w:pPr>
            <w:r w:rsidRPr="003524A3">
              <w:rPr>
                <w:color w:val="000000"/>
              </w:rPr>
              <w:t>190</w:t>
            </w:r>
          </w:p>
        </w:tc>
        <w:tc>
          <w:tcPr>
            <w:tcW w:w="1860" w:type="dxa"/>
            <w:tcBorders>
              <w:top w:val="nil"/>
              <w:left w:val="nil"/>
              <w:bottom w:val="nil"/>
              <w:right w:val="nil"/>
            </w:tcBorders>
          </w:tcPr>
          <w:p w14:paraId="43986F2E"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49EDFDB2" w14:textId="77777777" w:rsidR="003E393A" w:rsidRPr="003524A3" w:rsidRDefault="003E393A">
            <w:pPr>
              <w:widowControl w:val="0"/>
              <w:autoSpaceDE w:val="0"/>
              <w:autoSpaceDN w:val="0"/>
              <w:adjustRightInd w:val="0"/>
              <w:rPr>
                <w:color w:val="000000"/>
              </w:rPr>
            </w:pPr>
            <w:r w:rsidRPr="003524A3">
              <w:rPr>
                <w:color w:val="000000"/>
              </w:rPr>
              <w:t>1.53 (0.63-3.76)</w:t>
            </w:r>
          </w:p>
        </w:tc>
        <w:tc>
          <w:tcPr>
            <w:tcW w:w="393" w:type="dxa"/>
            <w:tcBorders>
              <w:top w:val="nil"/>
              <w:left w:val="nil"/>
              <w:bottom w:val="nil"/>
              <w:right w:val="nil"/>
            </w:tcBorders>
          </w:tcPr>
          <w:p w14:paraId="4A2A622A"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3D31C5B3" w14:textId="77777777" w:rsidTr="003E393A">
        <w:trPr>
          <w:gridAfter w:val="2"/>
          <w:wAfter w:w="49" w:type="dxa"/>
          <w:trHeight w:val="218"/>
        </w:trPr>
        <w:tc>
          <w:tcPr>
            <w:tcW w:w="2099" w:type="dxa"/>
            <w:tcBorders>
              <w:top w:val="nil"/>
              <w:left w:val="nil"/>
              <w:bottom w:val="nil"/>
              <w:right w:val="nil"/>
            </w:tcBorders>
          </w:tcPr>
          <w:p w14:paraId="6EC1B59E"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18616D08"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6CA07E7B" w14:textId="77777777" w:rsidR="003E393A" w:rsidRPr="003524A3" w:rsidRDefault="003E393A">
            <w:pPr>
              <w:widowControl w:val="0"/>
              <w:autoSpaceDE w:val="0"/>
              <w:autoSpaceDN w:val="0"/>
              <w:adjustRightInd w:val="0"/>
              <w:rPr>
                <w:color w:val="000000"/>
              </w:rPr>
            </w:pPr>
            <w:r w:rsidRPr="003524A3">
              <w:rPr>
                <w:color w:val="000000"/>
              </w:rPr>
              <w:t>2-4 times</w:t>
            </w:r>
          </w:p>
        </w:tc>
        <w:tc>
          <w:tcPr>
            <w:tcW w:w="1816" w:type="dxa"/>
            <w:tcBorders>
              <w:top w:val="nil"/>
              <w:left w:val="nil"/>
              <w:bottom w:val="nil"/>
              <w:right w:val="nil"/>
            </w:tcBorders>
          </w:tcPr>
          <w:p w14:paraId="642125D3"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66B4F447" w14:textId="77777777" w:rsidR="003E393A" w:rsidRPr="003524A3" w:rsidRDefault="003E393A">
            <w:pPr>
              <w:widowControl w:val="0"/>
              <w:autoSpaceDE w:val="0"/>
              <w:autoSpaceDN w:val="0"/>
              <w:adjustRightInd w:val="0"/>
              <w:rPr>
                <w:color w:val="000000"/>
              </w:rPr>
            </w:pPr>
            <w:r w:rsidRPr="003524A3">
              <w:rPr>
                <w:color w:val="000000"/>
              </w:rPr>
              <w:t>119</w:t>
            </w:r>
          </w:p>
        </w:tc>
        <w:tc>
          <w:tcPr>
            <w:tcW w:w="1860" w:type="dxa"/>
            <w:tcBorders>
              <w:top w:val="nil"/>
              <w:left w:val="nil"/>
              <w:bottom w:val="nil"/>
              <w:right w:val="nil"/>
            </w:tcBorders>
          </w:tcPr>
          <w:p w14:paraId="470C45D2"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3CDF770F" w14:textId="77777777" w:rsidR="003E393A" w:rsidRPr="003524A3" w:rsidRDefault="003E393A">
            <w:pPr>
              <w:widowControl w:val="0"/>
              <w:autoSpaceDE w:val="0"/>
              <w:autoSpaceDN w:val="0"/>
              <w:adjustRightInd w:val="0"/>
              <w:rPr>
                <w:b/>
                <w:bCs/>
                <w:color w:val="000000"/>
              </w:rPr>
            </w:pPr>
            <w:r w:rsidRPr="003524A3">
              <w:rPr>
                <w:b/>
                <w:bCs/>
                <w:color w:val="000000"/>
              </w:rPr>
              <w:t>3.03 (1.33-6.90)</w:t>
            </w:r>
          </w:p>
        </w:tc>
        <w:tc>
          <w:tcPr>
            <w:tcW w:w="393" w:type="dxa"/>
            <w:tcBorders>
              <w:top w:val="nil"/>
              <w:left w:val="nil"/>
              <w:bottom w:val="nil"/>
              <w:right w:val="nil"/>
            </w:tcBorders>
          </w:tcPr>
          <w:p w14:paraId="63E75842"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7B188883" w14:textId="77777777" w:rsidTr="003E393A">
        <w:trPr>
          <w:gridAfter w:val="2"/>
          <w:wAfter w:w="49" w:type="dxa"/>
          <w:trHeight w:val="218"/>
        </w:trPr>
        <w:tc>
          <w:tcPr>
            <w:tcW w:w="2099" w:type="dxa"/>
            <w:tcBorders>
              <w:top w:val="nil"/>
              <w:left w:val="nil"/>
              <w:bottom w:val="nil"/>
              <w:right w:val="nil"/>
            </w:tcBorders>
          </w:tcPr>
          <w:p w14:paraId="397A492E"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23564BCB"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40A67BAB" w14:textId="77777777" w:rsidR="003E393A" w:rsidRPr="003524A3" w:rsidRDefault="003E393A">
            <w:pPr>
              <w:widowControl w:val="0"/>
              <w:autoSpaceDE w:val="0"/>
              <w:autoSpaceDN w:val="0"/>
              <w:adjustRightInd w:val="0"/>
              <w:rPr>
                <w:color w:val="000000"/>
              </w:rPr>
            </w:pPr>
            <w:r w:rsidRPr="003524A3">
              <w:rPr>
                <w:color w:val="000000"/>
              </w:rPr>
              <w:t>5 times or more</w:t>
            </w:r>
          </w:p>
        </w:tc>
        <w:tc>
          <w:tcPr>
            <w:tcW w:w="1816" w:type="dxa"/>
            <w:tcBorders>
              <w:top w:val="nil"/>
              <w:left w:val="nil"/>
              <w:bottom w:val="nil"/>
              <w:right w:val="nil"/>
            </w:tcBorders>
          </w:tcPr>
          <w:p w14:paraId="4DE32F8E"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1FA42BA9" w14:textId="77777777" w:rsidR="003E393A" w:rsidRPr="003524A3" w:rsidRDefault="003E393A">
            <w:pPr>
              <w:widowControl w:val="0"/>
              <w:autoSpaceDE w:val="0"/>
              <w:autoSpaceDN w:val="0"/>
              <w:adjustRightInd w:val="0"/>
              <w:rPr>
                <w:color w:val="000000"/>
              </w:rPr>
            </w:pPr>
            <w:r w:rsidRPr="003524A3">
              <w:rPr>
                <w:color w:val="000000"/>
              </w:rPr>
              <w:t>66</w:t>
            </w:r>
          </w:p>
        </w:tc>
        <w:tc>
          <w:tcPr>
            <w:tcW w:w="1860" w:type="dxa"/>
            <w:tcBorders>
              <w:top w:val="nil"/>
              <w:left w:val="nil"/>
              <w:bottom w:val="nil"/>
              <w:right w:val="nil"/>
            </w:tcBorders>
          </w:tcPr>
          <w:p w14:paraId="782BBA66"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409ACA40" w14:textId="77777777" w:rsidR="003E393A" w:rsidRPr="003524A3" w:rsidRDefault="003E393A">
            <w:pPr>
              <w:widowControl w:val="0"/>
              <w:autoSpaceDE w:val="0"/>
              <w:autoSpaceDN w:val="0"/>
              <w:adjustRightInd w:val="0"/>
              <w:rPr>
                <w:b/>
                <w:bCs/>
                <w:color w:val="000000"/>
              </w:rPr>
            </w:pPr>
            <w:r w:rsidRPr="003524A3">
              <w:rPr>
                <w:b/>
                <w:bCs/>
                <w:color w:val="000000"/>
              </w:rPr>
              <w:t>6.47 (3.01-13.91)</w:t>
            </w:r>
          </w:p>
        </w:tc>
        <w:tc>
          <w:tcPr>
            <w:tcW w:w="393" w:type="dxa"/>
            <w:tcBorders>
              <w:top w:val="nil"/>
              <w:left w:val="nil"/>
              <w:bottom w:val="nil"/>
              <w:right w:val="nil"/>
            </w:tcBorders>
          </w:tcPr>
          <w:p w14:paraId="0D4DC202"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53FEDBF2" w14:textId="77777777" w:rsidTr="003E393A">
        <w:trPr>
          <w:gridAfter w:val="2"/>
          <w:wAfter w:w="49" w:type="dxa"/>
          <w:trHeight w:val="218"/>
        </w:trPr>
        <w:tc>
          <w:tcPr>
            <w:tcW w:w="2099" w:type="dxa"/>
            <w:tcBorders>
              <w:top w:val="nil"/>
              <w:left w:val="nil"/>
              <w:bottom w:val="nil"/>
              <w:right w:val="nil"/>
            </w:tcBorders>
          </w:tcPr>
          <w:p w14:paraId="7739F5DC"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0599E4E6"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7BEEF549" w14:textId="77777777" w:rsidR="003E393A" w:rsidRPr="003524A3" w:rsidRDefault="003E393A">
            <w:pPr>
              <w:widowControl w:val="0"/>
              <w:autoSpaceDE w:val="0"/>
              <w:autoSpaceDN w:val="0"/>
              <w:adjustRightInd w:val="0"/>
              <w:jc w:val="right"/>
              <w:rPr>
                <w:color w:val="000000"/>
              </w:rPr>
            </w:pPr>
          </w:p>
        </w:tc>
        <w:tc>
          <w:tcPr>
            <w:tcW w:w="1816" w:type="dxa"/>
            <w:tcBorders>
              <w:top w:val="nil"/>
              <w:left w:val="nil"/>
              <w:bottom w:val="nil"/>
              <w:right w:val="nil"/>
            </w:tcBorders>
          </w:tcPr>
          <w:p w14:paraId="1944F865"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05F9EC5F" w14:textId="77777777" w:rsidR="003E393A" w:rsidRPr="003524A3" w:rsidRDefault="003E393A">
            <w:pPr>
              <w:widowControl w:val="0"/>
              <w:autoSpaceDE w:val="0"/>
              <w:autoSpaceDN w:val="0"/>
              <w:adjustRightInd w:val="0"/>
              <w:jc w:val="right"/>
              <w:rPr>
                <w:color w:val="000000"/>
              </w:rPr>
            </w:pPr>
          </w:p>
        </w:tc>
        <w:tc>
          <w:tcPr>
            <w:tcW w:w="1860" w:type="dxa"/>
            <w:tcBorders>
              <w:top w:val="nil"/>
              <w:left w:val="nil"/>
              <w:bottom w:val="nil"/>
              <w:right w:val="nil"/>
            </w:tcBorders>
          </w:tcPr>
          <w:p w14:paraId="5FEDBC65"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3E615E43" w14:textId="77777777" w:rsidR="003E393A" w:rsidRPr="003524A3" w:rsidRDefault="003E393A">
            <w:pPr>
              <w:widowControl w:val="0"/>
              <w:autoSpaceDE w:val="0"/>
              <w:autoSpaceDN w:val="0"/>
              <w:adjustRightInd w:val="0"/>
              <w:jc w:val="right"/>
              <w:rPr>
                <w:color w:val="000000"/>
              </w:rPr>
            </w:pPr>
          </w:p>
        </w:tc>
        <w:tc>
          <w:tcPr>
            <w:tcW w:w="393" w:type="dxa"/>
            <w:tcBorders>
              <w:top w:val="nil"/>
              <w:left w:val="nil"/>
              <w:bottom w:val="nil"/>
              <w:right w:val="nil"/>
            </w:tcBorders>
          </w:tcPr>
          <w:p w14:paraId="3869F593"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509418F3" w14:textId="77777777" w:rsidTr="003E393A">
        <w:trPr>
          <w:gridAfter w:val="2"/>
          <w:wAfter w:w="49" w:type="dxa"/>
          <w:trHeight w:val="218"/>
        </w:trPr>
        <w:tc>
          <w:tcPr>
            <w:tcW w:w="2099" w:type="dxa"/>
            <w:tcBorders>
              <w:top w:val="nil"/>
              <w:left w:val="nil"/>
              <w:bottom w:val="nil"/>
              <w:right w:val="nil"/>
            </w:tcBorders>
          </w:tcPr>
          <w:p w14:paraId="7348C10E" w14:textId="77777777" w:rsidR="003E393A" w:rsidRPr="003524A3" w:rsidRDefault="003E393A">
            <w:pPr>
              <w:widowControl w:val="0"/>
              <w:autoSpaceDE w:val="0"/>
              <w:autoSpaceDN w:val="0"/>
              <w:adjustRightInd w:val="0"/>
              <w:rPr>
                <w:color w:val="000000"/>
              </w:rPr>
            </w:pPr>
            <w:r w:rsidRPr="003524A3">
              <w:rPr>
                <w:color w:val="000000"/>
              </w:rPr>
              <w:t>Model 1 (N=6534)</w:t>
            </w:r>
          </w:p>
        </w:tc>
        <w:tc>
          <w:tcPr>
            <w:tcW w:w="2099" w:type="dxa"/>
            <w:tcBorders>
              <w:top w:val="nil"/>
              <w:left w:val="nil"/>
              <w:bottom w:val="nil"/>
              <w:right w:val="nil"/>
            </w:tcBorders>
          </w:tcPr>
          <w:p w14:paraId="492336BD"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66F7C5DA" w14:textId="77777777" w:rsidR="003E393A" w:rsidRPr="003524A3" w:rsidRDefault="003E393A">
            <w:pPr>
              <w:widowControl w:val="0"/>
              <w:autoSpaceDE w:val="0"/>
              <w:autoSpaceDN w:val="0"/>
              <w:adjustRightInd w:val="0"/>
              <w:rPr>
                <w:color w:val="000000"/>
              </w:rPr>
            </w:pPr>
            <w:r w:rsidRPr="003524A3">
              <w:rPr>
                <w:color w:val="000000"/>
              </w:rPr>
              <w:t>Never</w:t>
            </w:r>
          </w:p>
        </w:tc>
        <w:tc>
          <w:tcPr>
            <w:tcW w:w="1816" w:type="dxa"/>
            <w:tcBorders>
              <w:top w:val="nil"/>
              <w:left w:val="nil"/>
              <w:bottom w:val="nil"/>
              <w:right w:val="nil"/>
            </w:tcBorders>
          </w:tcPr>
          <w:p w14:paraId="4A6E2A31"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7F556626" w14:textId="77777777" w:rsidR="003E393A" w:rsidRPr="003524A3" w:rsidRDefault="003E393A">
            <w:pPr>
              <w:widowControl w:val="0"/>
              <w:autoSpaceDE w:val="0"/>
              <w:autoSpaceDN w:val="0"/>
              <w:adjustRightInd w:val="0"/>
              <w:rPr>
                <w:color w:val="000000"/>
              </w:rPr>
            </w:pPr>
            <w:r w:rsidRPr="003524A3">
              <w:rPr>
                <w:color w:val="000000"/>
              </w:rPr>
              <w:t>6159</w:t>
            </w:r>
          </w:p>
        </w:tc>
        <w:tc>
          <w:tcPr>
            <w:tcW w:w="1860" w:type="dxa"/>
            <w:tcBorders>
              <w:top w:val="nil"/>
              <w:left w:val="nil"/>
              <w:bottom w:val="nil"/>
              <w:right w:val="nil"/>
            </w:tcBorders>
          </w:tcPr>
          <w:p w14:paraId="0A3CC388"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5825F878" w14:textId="77777777" w:rsidR="003E393A" w:rsidRPr="003524A3" w:rsidRDefault="003E393A">
            <w:pPr>
              <w:widowControl w:val="0"/>
              <w:autoSpaceDE w:val="0"/>
              <w:autoSpaceDN w:val="0"/>
              <w:adjustRightInd w:val="0"/>
              <w:rPr>
                <w:color w:val="000000"/>
              </w:rPr>
            </w:pPr>
            <w:r w:rsidRPr="003524A3">
              <w:rPr>
                <w:color w:val="000000"/>
              </w:rPr>
              <w:t>Ref.</w:t>
            </w:r>
          </w:p>
        </w:tc>
        <w:tc>
          <w:tcPr>
            <w:tcW w:w="393" w:type="dxa"/>
            <w:tcBorders>
              <w:top w:val="nil"/>
              <w:left w:val="nil"/>
              <w:bottom w:val="nil"/>
              <w:right w:val="nil"/>
            </w:tcBorders>
          </w:tcPr>
          <w:p w14:paraId="43B9F90C"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4E7BFC99" w14:textId="77777777" w:rsidTr="003E393A">
        <w:trPr>
          <w:gridAfter w:val="2"/>
          <w:wAfter w:w="49" w:type="dxa"/>
          <w:trHeight w:val="218"/>
        </w:trPr>
        <w:tc>
          <w:tcPr>
            <w:tcW w:w="2099" w:type="dxa"/>
            <w:tcBorders>
              <w:top w:val="nil"/>
              <w:left w:val="nil"/>
              <w:bottom w:val="nil"/>
              <w:right w:val="nil"/>
            </w:tcBorders>
          </w:tcPr>
          <w:p w14:paraId="5C8E0914"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4FFF2632"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0A693584" w14:textId="77777777" w:rsidR="003E393A" w:rsidRPr="003524A3" w:rsidRDefault="003E393A">
            <w:pPr>
              <w:widowControl w:val="0"/>
              <w:autoSpaceDE w:val="0"/>
              <w:autoSpaceDN w:val="0"/>
              <w:adjustRightInd w:val="0"/>
              <w:rPr>
                <w:color w:val="000000"/>
              </w:rPr>
            </w:pPr>
            <w:r w:rsidRPr="003524A3">
              <w:rPr>
                <w:color w:val="000000"/>
              </w:rPr>
              <w:t>Once</w:t>
            </w:r>
          </w:p>
        </w:tc>
        <w:tc>
          <w:tcPr>
            <w:tcW w:w="1816" w:type="dxa"/>
            <w:tcBorders>
              <w:top w:val="nil"/>
              <w:left w:val="nil"/>
              <w:bottom w:val="nil"/>
              <w:right w:val="nil"/>
            </w:tcBorders>
          </w:tcPr>
          <w:p w14:paraId="0136CB45"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2E20C007" w14:textId="77777777" w:rsidR="003E393A" w:rsidRPr="003524A3" w:rsidRDefault="003E393A">
            <w:pPr>
              <w:widowControl w:val="0"/>
              <w:autoSpaceDE w:val="0"/>
              <w:autoSpaceDN w:val="0"/>
              <w:adjustRightInd w:val="0"/>
              <w:rPr>
                <w:color w:val="000000"/>
              </w:rPr>
            </w:pPr>
            <w:r w:rsidRPr="003524A3">
              <w:rPr>
                <w:color w:val="000000"/>
              </w:rPr>
              <w:t>190</w:t>
            </w:r>
          </w:p>
        </w:tc>
        <w:tc>
          <w:tcPr>
            <w:tcW w:w="1860" w:type="dxa"/>
            <w:tcBorders>
              <w:top w:val="nil"/>
              <w:left w:val="nil"/>
              <w:bottom w:val="nil"/>
              <w:right w:val="nil"/>
            </w:tcBorders>
          </w:tcPr>
          <w:p w14:paraId="39739B98"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2324ED66" w14:textId="77777777" w:rsidR="003E393A" w:rsidRPr="003524A3" w:rsidRDefault="003E393A">
            <w:pPr>
              <w:widowControl w:val="0"/>
              <w:autoSpaceDE w:val="0"/>
              <w:autoSpaceDN w:val="0"/>
              <w:adjustRightInd w:val="0"/>
              <w:rPr>
                <w:color w:val="000000"/>
              </w:rPr>
            </w:pPr>
            <w:r w:rsidRPr="003524A3">
              <w:rPr>
                <w:color w:val="000000"/>
              </w:rPr>
              <w:t>1.21 (0.49-2.98)</w:t>
            </w:r>
          </w:p>
        </w:tc>
        <w:tc>
          <w:tcPr>
            <w:tcW w:w="393" w:type="dxa"/>
            <w:tcBorders>
              <w:top w:val="nil"/>
              <w:left w:val="nil"/>
              <w:bottom w:val="nil"/>
              <w:right w:val="nil"/>
            </w:tcBorders>
          </w:tcPr>
          <w:p w14:paraId="5AB435AC"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395D369F" w14:textId="77777777" w:rsidTr="003E393A">
        <w:trPr>
          <w:gridAfter w:val="2"/>
          <w:wAfter w:w="49" w:type="dxa"/>
          <w:trHeight w:val="218"/>
        </w:trPr>
        <w:tc>
          <w:tcPr>
            <w:tcW w:w="2099" w:type="dxa"/>
            <w:tcBorders>
              <w:top w:val="nil"/>
              <w:left w:val="nil"/>
              <w:bottom w:val="nil"/>
              <w:right w:val="nil"/>
            </w:tcBorders>
          </w:tcPr>
          <w:p w14:paraId="05964FC1"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727E4E3E"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728C8407" w14:textId="77777777" w:rsidR="003E393A" w:rsidRPr="003524A3" w:rsidRDefault="003E393A">
            <w:pPr>
              <w:widowControl w:val="0"/>
              <w:autoSpaceDE w:val="0"/>
              <w:autoSpaceDN w:val="0"/>
              <w:adjustRightInd w:val="0"/>
              <w:rPr>
                <w:color w:val="000000"/>
              </w:rPr>
            </w:pPr>
            <w:r w:rsidRPr="003524A3">
              <w:rPr>
                <w:color w:val="000000"/>
              </w:rPr>
              <w:t>2-4 times</w:t>
            </w:r>
          </w:p>
        </w:tc>
        <w:tc>
          <w:tcPr>
            <w:tcW w:w="1816" w:type="dxa"/>
            <w:tcBorders>
              <w:top w:val="nil"/>
              <w:left w:val="nil"/>
              <w:bottom w:val="nil"/>
              <w:right w:val="nil"/>
            </w:tcBorders>
          </w:tcPr>
          <w:p w14:paraId="13B1E2C7"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2A55A4DE" w14:textId="77777777" w:rsidR="003E393A" w:rsidRPr="003524A3" w:rsidRDefault="003E393A">
            <w:pPr>
              <w:widowControl w:val="0"/>
              <w:autoSpaceDE w:val="0"/>
              <w:autoSpaceDN w:val="0"/>
              <w:adjustRightInd w:val="0"/>
              <w:rPr>
                <w:color w:val="000000"/>
              </w:rPr>
            </w:pPr>
            <w:r w:rsidRPr="003524A3">
              <w:rPr>
                <w:color w:val="000000"/>
              </w:rPr>
              <w:t>119</w:t>
            </w:r>
          </w:p>
        </w:tc>
        <w:tc>
          <w:tcPr>
            <w:tcW w:w="1860" w:type="dxa"/>
            <w:tcBorders>
              <w:top w:val="nil"/>
              <w:left w:val="nil"/>
              <w:bottom w:val="nil"/>
              <w:right w:val="nil"/>
            </w:tcBorders>
          </w:tcPr>
          <w:p w14:paraId="32A29172"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21B2901E" w14:textId="77777777" w:rsidR="003E393A" w:rsidRPr="003524A3" w:rsidRDefault="003E393A">
            <w:pPr>
              <w:widowControl w:val="0"/>
              <w:autoSpaceDE w:val="0"/>
              <w:autoSpaceDN w:val="0"/>
              <w:adjustRightInd w:val="0"/>
              <w:rPr>
                <w:color w:val="000000"/>
              </w:rPr>
            </w:pPr>
            <w:r w:rsidRPr="003524A3">
              <w:rPr>
                <w:color w:val="000000"/>
              </w:rPr>
              <w:t>2.25 (0.98-5.18)</w:t>
            </w:r>
          </w:p>
        </w:tc>
        <w:tc>
          <w:tcPr>
            <w:tcW w:w="393" w:type="dxa"/>
            <w:tcBorders>
              <w:top w:val="nil"/>
              <w:left w:val="nil"/>
              <w:bottom w:val="nil"/>
              <w:right w:val="nil"/>
            </w:tcBorders>
          </w:tcPr>
          <w:p w14:paraId="5A4F903C"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3D1C3659" w14:textId="77777777" w:rsidTr="003E393A">
        <w:trPr>
          <w:gridAfter w:val="2"/>
          <w:wAfter w:w="49" w:type="dxa"/>
          <w:trHeight w:val="218"/>
        </w:trPr>
        <w:tc>
          <w:tcPr>
            <w:tcW w:w="2099" w:type="dxa"/>
            <w:tcBorders>
              <w:top w:val="nil"/>
              <w:left w:val="nil"/>
              <w:bottom w:val="nil"/>
              <w:right w:val="nil"/>
            </w:tcBorders>
          </w:tcPr>
          <w:p w14:paraId="48055005"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0EDBBCFE"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1EEE0257" w14:textId="77777777" w:rsidR="003E393A" w:rsidRPr="003524A3" w:rsidRDefault="003E393A">
            <w:pPr>
              <w:widowControl w:val="0"/>
              <w:autoSpaceDE w:val="0"/>
              <w:autoSpaceDN w:val="0"/>
              <w:adjustRightInd w:val="0"/>
              <w:rPr>
                <w:color w:val="000000"/>
              </w:rPr>
            </w:pPr>
            <w:r w:rsidRPr="003524A3">
              <w:rPr>
                <w:color w:val="000000"/>
              </w:rPr>
              <w:t>5 times or more</w:t>
            </w:r>
          </w:p>
        </w:tc>
        <w:tc>
          <w:tcPr>
            <w:tcW w:w="1816" w:type="dxa"/>
            <w:tcBorders>
              <w:top w:val="nil"/>
              <w:left w:val="nil"/>
              <w:bottom w:val="nil"/>
              <w:right w:val="nil"/>
            </w:tcBorders>
          </w:tcPr>
          <w:p w14:paraId="2BDC8193"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4563A032" w14:textId="77777777" w:rsidR="003E393A" w:rsidRPr="003524A3" w:rsidRDefault="003E393A">
            <w:pPr>
              <w:widowControl w:val="0"/>
              <w:autoSpaceDE w:val="0"/>
              <w:autoSpaceDN w:val="0"/>
              <w:adjustRightInd w:val="0"/>
              <w:rPr>
                <w:color w:val="000000"/>
              </w:rPr>
            </w:pPr>
            <w:r w:rsidRPr="003524A3">
              <w:rPr>
                <w:color w:val="000000"/>
              </w:rPr>
              <w:t>66</w:t>
            </w:r>
          </w:p>
        </w:tc>
        <w:tc>
          <w:tcPr>
            <w:tcW w:w="1860" w:type="dxa"/>
            <w:tcBorders>
              <w:top w:val="nil"/>
              <w:left w:val="nil"/>
              <w:bottom w:val="nil"/>
              <w:right w:val="nil"/>
            </w:tcBorders>
          </w:tcPr>
          <w:p w14:paraId="1A05760F"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5E8ED365" w14:textId="00A6C496" w:rsidR="003E393A" w:rsidRPr="003524A3" w:rsidRDefault="003E393A">
            <w:pPr>
              <w:widowControl w:val="0"/>
              <w:autoSpaceDE w:val="0"/>
              <w:autoSpaceDN w:val="0"/>
              <w:adjustRightInd w:val="0"/>
              <w:rPr>
                <w:b/>
                <w:bCs/>
                <w:color w:val="000000"/>
              </w:rPr>
            </w:pPr>
            <w:r w:rsidRPr="003524A3">
              <w:rPr>
                <w:b/>
                <w:bCs/>
                <w:color w:val="000000"/>
              </w:rPr>
              <w:t>4.38 (2.</w:t>
            </w:r>
            <w:r w:rsidR="00422903" w:rsidRPr="003524A3">
              <w:rPr>
                <w:b/>
                <w:bCs/>
                <w:color w:val="000000"/>
              </w:rPr>
              <w:t>0</w:t>
            </w:r>
            <w:r w:rsidRPr="003524A3">
              <w:rPr>
                <w:b/>
                <w:bCs/>
                <w:color w:val="000000"/>
              </w:rPr>
              <w:t>0-9.59)</w:t>
            </w:r>
          </w:p>
        </w:tc>
        <w:tc>
          <w:tcPr>
            <w:tcW w:w="393" w:type="dxa"/>
            <w:tcBorders>
              <w:top w:val="nil"/>
              <w:left w:val="nil"/>
              <w:bottom w:val="nil"/>
              <w:right w:val="nil"/>
            </w:tcBorders>
          </w:tcPr>
          <w:p w14:paraId="2850C181"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4A51CAFB" w14:textId="77777777" w:rsidTr="003E393A">
        <w:trPr>
          <w:gridAfter w:val="2"/>
          <w:wAfter w:w="49" w:type="dxa"/>
          <w:trHeight w:val="218"/>
        </w:trPr>
        <w:tc>
          <w:tcPr>
            <w:tcW w:w="2099" w:type="dxa"/>
            <w:tcBorders>
              <w:top w:val="nil"/>
              <w:left w:val="nil"/>
              <w:bottom w:val="nil"/>
              <w:right w:val="nil"/>
            </w:tcBorders>
          </w:tcPr>
          <w:p w14:paraId="7E5DCEEB"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6FD7FE5C"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4C460C54" w14:textId="77777777" w:rsidR="003E393A" w:rsidRPr="003524A3" w:rsidRDefault="003E393A">
            <w:pPr>
              <w:widowControl w:val="0"/>
              <w:autoSpaceDE w:val="0"/>
              <w:autoSpaceDN w:val="0"/>
              <w:adjustRightInd w:val="0"/>
              <w:jc w:val="right"/>
              <w:rPr>
                <w:color w:val="000000"/>
              </w:rPr>
            </w:pPr>
          </w:p>
        </w:tc>
        <w:tc>
          <w:tcPr>
            <w:tcW w:w="1816" w:type="dxa"/>
            <w:tcBorders>
              <w:top w:val="nil"/>
              <w:left w:val="nil"/>
              <w:bottom w:val="nil"/>
              <w:right w:val="nil"/>
            </w:tcBorders>
          </w:tcPr>
          <w:p w14:paraId="3653C490"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46A89E2E" w14:textId="77777777" w:rsidR="003E393A" w:rsidRPr="003524A3" w:rsidRDefault="003E393A">
            <w:pPr>
              <w:widowControl w:val="0"/>
              <w:autoSpaceDE w:val="0"/>
              <w:autoSpaceDN w:val="0"/>
              <w:adjustRightInd w:val="0"/>
              <w:jc w:val="right"/>
              <w:rPr>
                <w:color w:val="000000"/>
              </w:rPr>
            </w:pPr>
          </w:p>
        </w:tc>
        <w:tc>
          <w:tcPr>
            <w:tcW w:w="1860" w:type="dxa"/>
            <w:tcBorders>
              <w:top w:val="nil"/>
              <w:left w:val="nil"/>
              <w:bottom w:val="nil"/>
              <w:right w:val="nil"/>
            </w:tcBorders>
          </w:tcPr>
          <w:p w14:paraId="4DC92AB2"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3977BC4A" w14:textId="77777777" w:rsidR="003E393A" w:rsidRPr="003524A3" w:rsidRDefault="003E393A">
            <w:pPr>
              <w:widowControl w:val="0"/>
              <w:autoSpaceDE w:val="0"/>
              <w:autoSpaceDN w:val="0"/>
              <w:adjustRightInd w:val="0"/>
              <w:jc w:val="right"/>
              <w:rPr>
                <w:color w:val="000000"/>
              </w:rPr>
            </w:pPr>
          </w:p>
        </w:tc>
        <w:tc>
          <w:tcPr>
            <w:tcW w:w="393" w:type="dxa"/>
            <w:tcBorders>
              <w:top w:val="nil"/>
              <w:left w:val="nil"/>
              <w:bottom w:val="nil"/>
              <w:right w:val="nil"/>
            </w:tcBorders>
          </w:tcPr>
          <w:p w14:paraId="417F439E"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32C9E48F" w14:textId="77777777" w:rsidTr="003E393A">
        <w:trPr>
          <w:gridAfter w:val="2"/>
          <w:wAfter w:w="49" w:type="dxa"/>
          <w:trHeight w:val="218"/>
        </w:trPr>
        <w:tc>
          <w:tcPr>
            <w:tcW w:w="2099" w:type="dxa"/>
            <w:tcBorders>
              <w:top w:val="nil"/>
              <w:left w:val="nil"/>
              <w:bottom w:val="nil"/>
              <w:right w:val="nil"/>
            </w:tcBorders>
          </w:tcPr>
          <w:p w14:paraId="3EE4DD12" w14:textId="77777777" w:rsidR="003E393A" w:rsidRPr="003524A3" w:rsidRDefault="003E393A">
            <w:pPr>
              <w:widowControl w:val="0"/>
              <w:autoSpaceDE w:val="0"/>
              <w:autoSpaceDN w:val="0"/>
              <w:adjustRightInd w:val="0"/>
              <w:rPr>
                <w:color w:val="000000"/>
              </w:rPr>
            </w:pPr>
            <w:r w:rsidRPr="003524A3">
              <w:rPr>
                <w:color w:val="000000"/>
              </w:rPr>
              <w:t>Model 2 (N=5872)</w:t>
            </w:r>
          </w:p>
        </w:tc>
        <w:tc>
          <w:tcPr>
            <w:tcW w:w="2099" w:type="dxa"/>
            <w:tcBorders>
              <w:top w:val="nil"/>
              <w:left w:val="nil"/>
              <w:bottom w:val="nil"/>
              <w:right w:val="nil"/>
            </w:tcBorders>
          </w:tcPr>
          <w:p w14:paraId="6D01C5DE"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7810B6AD" w14:textId="77777777" w:rsidR="003E393A" w:rsidRPr="003524A3" w:rsidRDefault="003E393A">
            <w:pPr>
              <w:widowControl w:val="0"/>
              <w:autoSpaceDE w:val="0"/>
              <w:autoSpaceDN w:val="0"/>
              <w:adjustRightInd w:val="0"/>
              <w:rPr>
                <w:color w:val="000000"/>
              </w:rPr>
            </w:pPr>
            <w:r w:rsidRPr="003524A3">
              <w:rPr>
                <w:color w:val="000000"/>
              </w:rPr>
              <w:t>Never</w:t>
            </w:r>
          </w:p>
        </w:tc>
        <w:tc>
          <w:tcPr>
            <w:tcW w:w="1816" w:type="dxa"/>
            <w:tcBorders>
              <w:top w:val="nil"/>
              <w:left w:val="nil"/>
              <w:bottom w:val="nil"/>
              <w:right w:val="nil"/>
            </w:tcBorders>
          </w:tcPr>
          <w:p w14:paraId="343D13BE"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262B3478" w14:textId="77777777" w:rsidR="003E393A" w:rsidRPr="003524A3" w:rsidRDefault="003E393A">
            <w:pPr>
              <w:widowControl w:val="0"/>
              <w:autoSpaceDE w:val="0"/>
              <w:autoSpaceDN w:val="0"/>
              <w:adjustRightInd w:val="0"/>
              <w:rPr>
                <w:color w:val="000000"/>
              </w:rPr>
            </w:pPr>
            <w:r w:rsidRPr="003524A3">
              <w:rPr>
                <w:color w:val="000000"/>
              </w:rPr>
              <w:t>5534</w:t>
            </w:r>
          </w:p>
        </w:tc>
        <w:tc>
          <w:tcPr>
            <w:tcW w:w="1860" w:type="dxa"/>
            <w:tcBorders>
              <w:top w:val="nil"/>
              <w:left w:val="nil"/>
              <w:bottom w:val="nil"/>
              <w:right w:val="nil"/>
            </w:tcBorders>
          </w:tcPr>
          <w:p w14:paraId="6288AE44"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30925C44" w14:textId="77777777" w:rsidR="003E393A" w:rsidRPr="003524A3" w:rsidRDefault="003E393A">
            <w:pPr>
              <w:widowControl w:val="0"/>
              <w:autoSpaceDE w:val="0"/>
              <w:autoSpaceDN w:val="0"/>
              <w:adjustRightInd w:val="0"/>
              <w:rPr>
                <w:color w:val="000000"/>
              </w:rPr>
            </w:pPr>
            <w:r w:rsidRPr="003524A3">
              <w:rPr>
                <w:color w:val="000000"/>
              </w:rPr>
              <w:t>Ref.</w:t>
            </w:r>
          </w:p>
        </w:tc>
        <w:tc>
          <w:tcPr>
            <w:tcW w:w="393" w:type="dxa"/>
            <w:tcBorders>
              <w:top w:val="nil"/>
              <w:left w:val="nil"/>
              <w:bottom w:val="nil"/>
              <w:right w:val="nil"/>
            </w:tcBorders>
          </w:tcPr>
          <w:p w14:paraId="79EA7650"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51EB05D4" w14:textId="77777777" w:rsidTr="003E393A">
        <w:trPr>
          <w:gridAfter w:val="2"/>
          <w:wAfter w:w="49" w:type="dxa"/>
          <w:trHeight w:val="218"/>
        </w:trPr>
        <w:tc>
          <w:tcPr>
            <w:tcW w:w="2099" w:type="dxa"/>
            <w:tcBorders>
              <w:top w:val="nil"/>
              <w:left w:val="nil"/>
              <w:bottom w:val="nil"/>
              <w:right w:val="nil"/>
            </w:tcBorders>
          </w:tcPr>
          <w:p w14:paraId="0652016B"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130D1395"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77B4E6F5" w14:textId="77777777" w:rsidR="003E393A" w:rsidRPr="003524A3" w:rsidRDefault="003E393A">
            <w:pPr>
              <w:widowControl w:val="0"/>
              <w:autoSpaceDE w:val="0"/>
              <w:autoSpaceDN w:val="0"/>
              <w:adjustRightInd w:val="0"/>
              <w:rPr>
                <w:color w:val="000000"/>
              </w:rPr>
            </w:pPr>
            <w:r w:rsidRPr="003524A3">
              <w:rPr>
                <w:color w:val="000000"/>
              </w:rPr>
              <w:t>Once</w:t>
            </w:r>
          </w:p>
        </w:tc>
        <w:tc>
          <w:tcPr>
            <w:tcW w:w="1816" w:type="dxa"/>
            <w:tcBorders>
              <w:top w:val="nil"/>
              <w:left w:val="nil"/>
              <w:bottom w:val="nil"/>
              <w:right w:val="nil"/>
            </w:tcBorders>
          </w:tcPr>
          <w:p w14:paraId="720D4F2B"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03A322BB" w14:textId="77777777" w:rsidR="003E393A" w:rsidRPr="003524A3" w:rsidRDefault="003E393A">
            <w:pPr>
              <w:widowControl w:val="0"/>
              <w:autoSpaceDE w:val="0"/>
              <w:autoSpaceDN w:val="0"/>
              <w:adjustRightInd w:val="0"/>
              <w:rPr>
                <w:color w:val="000000"/>
              </w:rPr>
            </w:pPr>
            <w:r w:rsidRPr="003524A3">
              <w:rPr>
                <w:color w:val="000000"/>
              </w:rPr>
              <w:t>171</w:t>
            </w:r>
          </w:p>
        </w:tc>
        <w:tc>
          <w:tcPr>
            <w:tcW w:w="1860" w:type="dxa"/>
            <w:tcBorders>
              <w:top w:val="nil"/>
              <w:left w:val="nil"/>
              <w:bottom w:val="nil"/>
              <w:right w:val="nil"/>
            </w:tcBorders>
          </w:tcPr>
          <w:p w14:paraId="24780806"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2BD8887A" w14:textId="77777777" w:rsidR="003E393A" w:rsidRPr="003524A3" w:rsidRDefault="003E393A">
            <w:pPr>
              <w:widowControl w:val="0"/>
              <w:autoSpaceDE w:val="0"/>
              <w:autoSpaceDN w:val="0"/>
              <w:adjustRightInd w:val="0"/>
              <w:rPr>
                <w:color w:val="000000"/>
              </w:rPr>
            </w:pPr>
            <w:r w:rsidRPr="003524A3">
              <w:rPr>
                <w:color w:val="000000"/>
              </w:rPr>
              <w:t>1.13 (0.44-2.90)</w:t>
            </w:r>
          </w:p>
        </w:tc>
        <w:tc>
          <w:tcPr>
            <w:tcW w:w="393" w:type="dxa"/>
            <w:tcBorders>
              <w:top w:val="nil"/>
              <w:left w:val="nil"/>
              <w:bottom w:val="nil"/>
              <w:right w:val="nil"/>
            </w:tcBorders>
          </w:tcPr>
          <w:p w14:paraId="2CF86FF0"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78DD3080" w14:textId="77777777" w:rsidTr="003E393A">
        <w:trPr>
          <w:gridAfter w:val="2"/>
          <w:wAfter w:w="49" w:type="dxa"/>
          <w:trHeight w:val="218"/>
        </w:trPr>
        <w:tc>
          <w:tcPr>
            <w:tcW w:w="2099" w:type="dxa"/>
            <w:tcBorders>
              <w:top w:val="nil"/>
              <w:left w:val="nil"/>
              <w:bottom w:val="nil"/>
              <w:right w:val="nil"/>
            </w:tcBorders>
          </w:tcPr>
          <w:p w14:paraId="404B8655"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2C6D4F6F"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788D2605" w14:textId="77777777" w:rsidR="003E393A" w:rsidRPr="003524A3" w:rsidRDefault="003E393A">
            <w:pPr>
              <w:widowControl w:val="0"/>
              <w:autoSpaceDE w:val="0"/>
              <w:autoSpaceDN w:val="0"/>
              <w:adjustRightInd w:val="0"/>
              <w:rPr>
                <w:color w:val="000000"/>
              </w:rPr>
            </w:pPr>
            <w:r w:rsidRPr="003524A3">
              <w:rPr>
                <w:color w:val="000000"/>
              </w:rPr>
              <w:t>2-4 times</w:t>
            </w:r>
          </w:p>
        </w:tc>
        <w:tc>
          <w:tcPr>
            <w:tcW w:w="1816" w:type="dxa"/>
            <w:tcBorders>
              <w:top w:val="nil"/>
              <w:left w:val="nil"/>
              <w:bottom w:val="nil"/>
              <w:right w:val="nil"/>
            </w:tcBorders>
          </w:tcPr>
          <w:p w14:paraId="59F87FB5"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2D482031" w14:textId="77777777" w:rsidR="003E393A" w:rsidRPr="003524A3" w:rsidRDefault="003E393A">
            <w:pPr>
              <w:widowControl w:val="0"/>
              <w:autoSpaceDE w:val="0"/>
              <w:autoSpaceDN w:val="0"/>
              <w:adjustRightInd w:val="0"/>
              <w:rPr>
                <w:color w:val="000000"/>
              </w:rPr>
            </w:pPr>
            <w:r w:rsidRPr="003524A3">
              <w:rPr>
                <w:color w:val="000000"/>
              </w:rPr>
              <w:t>108</w:t>
            </w:r>
          </w:p>
        </w:tc>
        <w:tc>
          <w:tcPr>
            <w:tcW w:w="1860" w:type="dxa"/>
            <w:tcBorders>
              <w:top w:val="nil"/>
              <w:left w:val="nil"/>
              <w:bottom w:val="nil"/>
              <w:right w:val="nil"/>
            </w:tcBorders>
          </w:tcPr>
          <w:p w14:paraId="4307BEAF"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1B2B12F9" w14:textId="77777777" w:rsidR="003E393A" w:rsidRPr="003524A3" w:rsidRDefault="003E393A">
            <w:pPr>
              <w:widowControl w:val="0"/>
              <w:autoSpaceDE w:val="0"/>
              <w:autoSpaceDN w:val="0"/>
              <w:adjustRightInd w:val="0"/>
              <w:rPr>
                <w:color w:val="000000"/>
              </w:rPr>
            </w:pPr>
            <w:r w:rsidRPr="003524A3">
              <w:rPr>
                <w:color w:val="000000"/>
              </w:rPr>
              <w:t>1.43 (0.50-4.07)</w:t>
            </w:r>
          </w:p>
        </w:tc>
        <w:tc>
          <w:tcPr>
            <w:tcW w:w="393" w:type="dxa"/>
            <w:tcBorders>
              <w:top w:val="nil"/>
              <w:left w:val="nil"/>
              <w:bottom w:val="nil"/>
              <w:right w:val="nil"/>
            </w:tcBorders>
          </w:tcPr>
          <w:p w14:paraId="5E83944D"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396C05F9" w14:textId="77777777" w:rsidTr="003E393A">
        <w:trPr>
          <w:gridAfter w:val="2"/>
          <w:wAfter w:w="49" w:type="dxa"/>
          <w:trHeight w:val="218"/>
        </w:trPr>
        <w:tc>
          <w:tcPr>
            <w:tcW w:w="2099" w:type="dxa"/>
            <w:tcBorders>
              <w:top w:val="nil"/>
              <w:left w:val="nil"/>
              <w:bottom w:val="nil"/>
              <w:right w:val="nil"/>
            </w:tcBorders>
          </w:tcPr>
          <w:p w14:paraId="589A993B"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3DF55AA7"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08A399EE" w14:textId="77777777" w:rsidR="003E393A" w:rsidRPr="003524A3" w:rsidRDefault="003E393A">
            <w:pPr>
              <w:widowControl w:val="0"/>
              <w:autoSpaceDE w:val="0"/>
              <w:autoSpaceDN w:val="0"/>
              <w:adjustRightInd w:val="0"/>
              <w:rPr>
                <w:color w:val="000000"/>
              </w:rPr>
            </w:pPr>
            <w:r w:rsidRPr="003524A3">
              <w:rPr>
                <w:color w:val="000000"/>
              </w:rPr>
              <w:t>5 times or more</w:t>
            </w:r>
          </w:p>
        </w:tc>
        <w:tc>
          <w:tcPr>
            <w:tcW w:w="1816" w:type="dxa"/>
            <w:tcBorders>
              <w:top w:val="nil"/>
              <w:left w:val="nil"/>
              <w:bottom w:val="nil"/>
              <w:right w:val="nil"/>
            </w:tcBorders>
          </w:tcPr>
          <w:p w14:paraId="0754EA19"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5FA5821E" w14:textId="77777777" w:rsidR="003E393A" w:rsidRPr="003524A3" w:rsidRDefault="003E393A">
            <w:pPr>
              <w:widowControl w:val="0"/>
              <w:autoSpaceDE w:val="0"/>
              <w:autoSpaceDN w:val="0"/>
              <w:adjustRightInd w:val="0"/>
              <w:rPr>
                <w:color w:val="000000"/>
              </w:rPr>
            </w:pPr>
            <w:r w:rsidRPr="003524A3">
              <w:rPr>
                <w:color w:val="000000"/>
              </w:rPr>
              <w:t>59</w:t>
            </w:r>
          </w:p>
        </w:tc>
        <w:tc>
          <w:tcPr>
            <w:tcW w:w="1860" w:type="dxa"/>
            <w:tcBorders>
              <w:top w:val="nil"/>
              <w:left w:val="nil"/>
              <w:bottom w:val="nil"/>
              <w:right w:val="nil"/>
            </w:tcBorders>
          </w:tcPr>
          <w:p w14:paraId="6B7DAC36"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4F44825C" w14:textId="77777777" w:rsidR="003E393A" w:rsidRPr="003524A3" w:rsidRDefault="003E393A">
            <w:pPr>
              <w:widowControl w:val="0"/>
              <w:autoSpaceDE w:val="0"/>
              <w:autoSpaceDN w:val="0"/>
              <w:adjustRightInd w:val="0"/>
              <w:rPr>
                <w:b/>
                <w:bCs/>
                <w:color w:val="000000"/>
              </w:rPr>
            </w:pPr>
            <w:r w:rsidRPr="003524A3">
              <w:rPr>
                <w:b/>
                <w:bCs/>
                <w:color w:val="000000"/>
              </w:rPr>
              <w:t>3.16 (1.21-8.29)</w:t>
            </w:r>
          </w:p>
        </w:tc>
        <w:tc>
          <w:tcPr>
            <w:tcW w:w="393" w:type="dxa"/>
            <w:tcBorders>
              <w:top w:val="nil"/>
              <w:left w:val="nil"/>
              <w:bottom w:val="nil"/>
              <w:right w:val="nil"/>
            </w:tcBorders>
          </w:tcPr>
          <w:p w14:paraId="1249EF3F"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7492E993" w14:textId="77777777" w:rsidTr="003E393A">
        <w:trPr>
          <w:gridAfter w:val="2"/>
          <w:wAfter w:w="49" w:type="dxa"/>
          <w:trHeight w:val="218"/>
        </w:trPr>
        <w:tc>
          <w:tcPr>
            <w:tcW w:w="2099" w:type="dxa"/>
            <w:tcBorders>
              <w:top w:val="nil"/>
              <w:left w:val="nil"/>
              <w:bottom w:val="nil"/>
              <w:right w:val="nil"/>
            </w:tcBorders>
          </w:tcPr>
          <w:p w14:paraId="002E033E"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003F1694"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0F51CFF6" w14:textId="77777777" w:rsidR="003E393A" w:rsidRPr="003524A3" w:rsidRDefault="003E393A">
            <w:pPr>
              <w:widowControl w:val="0"/>
              <w:autoSpaceDE w:val="0"/>
              <w:autoSpaceDN w:val="0"/>
              <w:adjustRightInd w:val="0"/>
              <w:jc w:val="right"/>
              <w:rPr>
                <w:color w:val="000000"/>
              </w:rPr>
            </w:pPr>
          </w:p>
        </w:tc>
        <w:tc>
          <w:tcPr>
            <w:tcW w:w="1816" w:type="dxa"/>
            <w:tcBorders>
              <w:top w:val="nil"/>
              <w:left w:val="nil"/>
              <w:bottom w:val="nil"/>
              <w:right w:val="nil"/>
            </w:tcBorders>
          </w:tcPr>
          <w:p w14:paraId="50A3C7F3"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363AA74D" w14:textId="77777777" w:rsidR="003E393A" w:rsidRPr="003524A3" w:rsidRDefault="003E393A">
            <w:pPr>
              <w:widowControl w:val="0"/>
              <w:autoSpaceDE w:val="0"/>
              <w:autoSpaceDN w:val="0"/>
              <w:adjustRightInd w:val="0"/>
              <w:rPr>
                <w:color w:val="000000"/>
              </w:rPr>
            </w:pPr>
          </w:p>
        </w:tc>
        <w:tc>
          <w:tcPr>
            <w:tcW w:w="1860" w:type="dxa"/>
            <w:tcBorders>
              <w:top w:val="nil"/>
              <w:left w:val="nil"/>
              <w:bottom w:val="nil"/>
              <w:right w:val="nil"/>
            </w:tcBorders>
          </w:tcPr>
          <w:p w14:paraId="033101DA"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0A20C99D" w14:textId="77777777" w:rsidR="003E393A" w:rsidRPr="003524A3" w:rsidRDefault="003E393A">
            <w:pPr>
              <w:widowControl w:val="0"/>
              <w:autoSpaceDE w:val="0"/>
              <w:autoSpaceDN w:val="0"/>
              <w:adjustRightInd w:val="0"/>
              <w:jc w:val="right"/>
              <w:rPr>
                <w:b/>
                <w:bCs/>
                <w:color w:val="000000"/>
              </w:rPr>
            </w:pPr>
          </w:p>
        </w:tc>
        <w:tc>
          <w:tcPr>
            <w:tcW w:w="393" w:type="dxa"/>
            <w:tcBorders>
              <w:top w:val="nil"/>
              <w:left w:val="nil"/>
              <w:bottom w:val="nil"/>
              <w:right w:val="nil"/>
            </w:tcBorders>
          </w:tcPr>
          <w:p w14:paraId="26E32F1B"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7E89F5B9" w14:textId="77777777" w:rsidTr="003E393A">
        <w:trPr>
          <w:gridAfter w:val="2"/>
          <w:wAfter w:w="49" w:type="dxa"/>
          <w:trHeight w:val="218"/>
        </w:trPr>
        <w:tc>
          <w:tcPr>
            <w:tcW w:w="2099" w:type="dxa"/>
            <w:tcBorders>
              <w:top w:val="nil"/>
              <w:left w:val="nil"/>
              <w:bottom w:val="nil"/>
              <w:right w:val="nil"/>
            </w:tcBorders>
          </w:tcPr>
          <w:p w14:paraId="4317A7FF" w14:textId="77777777" w:rsidR="003E393A" w:rsidRPr="003524A3" w:rsidRDefault="003E393A">
            <w:pPr>
              <w:widowControl w:val="0"/>
              <w:autoSpaceDE w:val="0"/>
              <w:autoSpaceDN w:val="0"/>
              <w:adjustRightInd w:val="0"/>
              <w:rPr>
                <w:color w:val="000000"/>
              </w:rPr>
            </w:pPr>
            <w:r w:rsidRPr="003524A3">
              <w:rPr>
                <w:color w:val="000000"/>
              </w:rPr>
              <w:t>Model 3 (N=5872)</w:t>
            </w:r>
          </w:p>
        </w:tc>
        <w:tc>
          <w:tcPr>
            <w:tcW w:w="2099" w:type="dxa"/>
            <w:tcBorders>
              <w:top w:val="nil"/>
              <w:left w:val="nil"/>
              <w:bottom w:val="nil"/>
              <w:right w:val="nil"/>
            </w:tcBorders>
          </w:tcPr>
          <w:p w14:paraId="7D94BFF8"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4E95813B" w14:textId="77777777" w:rsidR="003E393A" w:rsidRPr="003524A3" w:rsidRDefault="003E393A">
            <w:pPr>
              <w:widowControl w:val="0"/>
              <w:autoSpaceDE w:val="0"/>
              <w:autoSpaceDN w:val="0"/>
              <w:adjustRightInd w:val="0"/>
              <w:rPr>
                <w:color w:val="000000"/>
              </w:rPr>
            </w:pPr>
            <w:r w:rsidRPr="003524A3">
              <w:rPr>
                <w:color w:val="000000"/>
              </w:rPr>
              <w:t>Never</w:t>
            </w:r>
          </w:p>
        </w:tc>
        <w:tc>
          <w:tcPr>
            <w:tcW w:w="1816" w:type="dxa"/>
            <w:tcBorders>
              <w:top w:val="nil"/>
              <w:left w:val="nil"/>
              <w:bottom w:val="nil"/>
              <w:right w:val="nil"/>
            </w:tcBorders>
          </w:tcPr>
          <w:p w14:paraId="588BA340"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0002C0E5" w14:textId="77777777" w:rsidR="003E393A" w:rsidRPr="003524A3" w:rsidRDefault="003E393A">
            <w:pPr>
              <w:widowControl w:val="0"/>
              <w:autoSpaceDE w:val="0"/>
              <w:autoSpaceDN w:val="0"/>
              <w:adjustRightInd w:val="0"/>
              <w:rPr>
                <w:color w:val="000000"/>
              </w:rPr>
            </w:pPr>
            <w:r w:rsidRPr="003524A3">
              <w:rPr>
                <w:color w:val="000000"/>
              </w:rPr>
              <w:t>5534</w:t>
            </w:r>
          </w:p>
        </w:tc>
        <w:tc>
          <w:tcPr>
            <w:tcW w:w="1860" w:type="dxa"/>
            <w:tcBorders>
              <w:top w:val="nil"/>
              <w:left w:val="nil"/>
              <w:bottom w:val="nil"/>
              <w:right w:val="nil"/>
            </w:tcBorders>
          </w:tcPr>
          <w:p w14:paraId="04AEC139"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3F376BBE" w14:textId="77777777" w:rsidR="003E393A" w:rsidRPr="003524A3" w:rsidRDefault="003E393A">
            <w:pPr>
              <w:widowControl w:val="0"/>
              <w:autoSpaceDE w:val="0"/>
              <w:autoSpaceDN w:val="0"/>
              <w:adjustRightInd w:val="0"/>
              <w:rPr>
                <w:color w:val="000000"/>
              </w:rPr>
            </w:pPr>
            <w:r w:rsidRPr="003524A3">
              <w:rPr>
                <w:color w:val="000000"/>
              </w:rPr>
              <w:t>Ref.</w:t>
            </w:r>
          </w:p>
        </w:tc>
        <w:tc>
          <w:tcPr>
            <w:tcW w:w="393" w:type="dxa"/>
            <w:tcBorders>
              <w:top w:val="nil"/>
              <w:left w:val="nil"/>
              <w:bottom w:val="nil"/>
              <w:right w:val="nil"/>
            </w:tcBorders>
          </w:tcPr>
          <w:p w14:paraId="4C2D3D00"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507D4562" w14:textId="77777777" w:rsidTr="003E393A">
        <w:trPr>
          <w:gridAfter w:val="2"/>
          <w:wAfter w:w="49" w:type="dxa"/>
          <w:trHeight w:val="218"/>
        </w:trPr>
        <w:tc>
          <w:tcPr>
            <w:tcW w:w="2099" w:type="dxa"/>
            <w:tcBorders>
              <w:top w:val="nil"/>
              <w:left w:val="nil"/>
              <w:bottom w:val="nil"/>
              <w:right w:val="nil"/>
            </w:tcBorders>
          </w:tcPr>
          <w:p w14:paraId="0DA4BA6A"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03901FE5"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4B244E30" w14:textId="77777777" w:rsidR="003E393A" w:rsidRPr="003524A3" w:rsidRDefault="003E393A">
            <w:pPr>
              <w:widowControl w:val="0"/>
              <w:autoSpaceDE w:val="0"/>
              <w:autoSpaceDN w:val="0"/>
              <w:adjustRightInd w:val="0"/>
              <w:rPr>
                <w:color w:val="000000"/>
              </w:rPr>
            </w:pPr>
            <w:r w:rsidRPr="003524A3">
              <w:rPr>
                <w:color w:val="000000"/>
              </w:rPr>
              <w:t>Once</w:t>
            </w:r>
          </w:p>
        </w:tc>
        <w:tc>
          <w:tcPr>
            <w:tcW w:w="1816" w:type="dxa"/>
            <w:tcBorders>
              <w:top w:val="nil"/>
              <w:left w:val="nil"/>
              <w:bottom w:val="nil"/>
              <w:right w:val="nil"/>
            </w:tcBorders>
          </w:tcPr>
          <w:p w14:paraId="4AD8518B"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67BD0D9F" w14:textId="77777777" w:rsidR="003E393A" w:rsidRPr="003524A3" w:rsidRDefault="003E393A">
            <w:pPr>
              <w:widowControl w:val="0"/>
              <w:autoSpaceDE w:val="0"/>
              <w:autoSpaceDN w:val="0"/>
              <w:adjustRightInd w:val="0"/>
              <w:rPr>
                <w:color w:val="000000"/>
              </w:rPr>
            </w:pPr>
            <w:r w:rsidRPr="003524A3">
              <w:rPr>
                <w:color w:val="000000"/>
              </w:rPr>
              <w:t>171</w:t>
            </w:r>
          </w:p>
        </w:tc>
        <w:tc>
          <w:tcPr>
            <w:tcW w:w="1860" w:type="dxa"/>
            <w:tcBorders>
              <w:top w:val="nil"/>
              <w:left w:val="nil"/>
              <w:bottom w:val="nil"/>
              <w:right w:val="nil"/>
            </w:tcBorders>
          </w:tcPr>
          <w:p w14:paraId="5AC07B94"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2551CF68" w14:textId="77777777" w:rsidR="003E393A" w:rsidRPr="003524A3" w:rsidRDefault="003E393A">
            <w:pPr>
              <w:widowControl w:val="0"/>
              <w:autoSpaceDE w:val="0"/>
              <w:autoSpaceDN w:val="0"/>
              <w:adjustRightInd w:val="0"/>
              <w:rPr>
                <w:color w:val="000000"/>
              </w:rPr>
            </w:pPr>
            <w:r w:rsidRPr="003524A3">
              <w:rPr>
                <w:color w:val="000000"/>
              </w:rPr>
              <w:t>1.15 (0.46-2.95)</w:t>
            </w:r>
          </w:p>
        </w:tc>
        <w:tc>
          <w:tcPr>
            <w:tcW w:w="393" w:type="dxa"/>
            <w:tcBorders>
              <w:top w:val="nil"/>
              <w:left w:val="nil"/>
              <w:bottom w:val="nil"/>
              <w:right w:val="nil"/>
            </w:tcBorders>
          </w:tcPr>
          <w:p w14:paraId="4E8E9F2C"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14745C1B" w14:textId="77777777" w:rsidTr="003E393A">
        <w:trPr>
          <w:gridAfter w:val="2"/>
          <w:wAfter w:w="49" w:type="dxa"/>
          <w:trHeight w:val="218"/>
        </w:trPr>
        <w:tc>
          <w:tcPr>
            <w:tcW w:w="2099" w:type="dxa"/>
            <w:tcBorders>
              <w:top w:val="nil"/>
              <w:left w:val="nil"/>
              <w:bottom w:val="nil"/>
              <w:right w:val="nil"/>
            </w:tcBorders>
          </w:tcPr>
          <w:p w14:paraId="70DB97BE"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33593761"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nil"/>
              <w:right w:val="nil"/>
            </w:tcBorders>
          </w:tcPr>
          <w:p w14:paraId="00AE58B0" w14:textId="77777777" w:rsidR="003E393A" w:rsidRPr="003524A3" w:rsidRDefault="003E393A">
            <w:pPr>
              <w:widowControl w:val="0"/>
              <w:autoSpaceDE w:val="0"/>
              <w:autoSpaceDN w:val="0"/>
              <w:adjustRightInd w:val="0"/>
              <w:rPr>
                <w:color w:val="000000"/>
              </w:rPr>
            </w:pPr>
            <w:r w:rsidRPr="003524A3">
              <w:rPr>
                <w:color w:val="000000"/>
              </w:rPr>
              <w:t>2-4 times</w:t>
            </w:r>
          </w:p>
        </w:tc>
        <w:tc>
          <w:tcPr>
            <w:tcW w:w="1816" w:type="dxa"/>
            <w:tcBorders>
              <w:top w:val="nil"/>
              <w:left w:val="nil"/>
              <w:bottom w:val="nil"/>
              <w:right w:val="nil"/>
            </w:tcBorders>
          </w:tcPr>
          <w:p w14:paraId="3B8D0040"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nil"/>
              <w:right w:val="nil"/>
            </w:tcBorders>
          </w:tcPr>
          <w:p w14:paraId="2B4F6674" w14:textId="77777777" w:rsidR="003E393A" w:rsidRPr="003524A3" w:rsidRDefault="003E393A">
            <w:pPr>
              <w:widowControl w:val="0"/>
              <w:autoSpaceDE w:val="0"/>
              <w:autoSpaceDN w:val="0"/>
              <w:adjustRightInd w:val="0"/>
              <w:rPr>
                <w:color w:val="000000"/>
              </w:rPr>
            </w:pPr>
            <w:r w:rsidRPr="003524A3">
              <w:rPr>
                <w:color w:val="000000"/>
              </w:rPr>
              <w:t>108</w:t>
            </w:r>
          </w:p>
        </w:tc>
        <w:tc>
          <w:tcPr>
            <w:tcW w:w="1860" w:type="dxa"/>
            <w:tcBorders>
              <w:top w:val="nil"/>
              <w:left w:val="nil"/>
              <w:bottom w:val="nil"/>
              <w:right w:val="nil"/>
            </w:tcBorders>
          </w:tcPr>
          <w:p w14:paraId="201A2EDC"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nil"/>
              <w:right w:val="nil"/>
            </w:tcBorders>
          </w:tcPr>
          <w:p w14:paraId="278462AC" w14:textId="77777777" w:rsidR="003E393A" w:rsidRPr="003524A3" w:rsidRDefault="003E393A">
            <w:pPr>
              <w:widowControl w:val="0"/>
              <w:autoSpaceDE w:val="0"/>
              <w:autoSpaceDN w:val="0"/>
              <w:adjustRightInd w:val="0"/>
              <w:rPr>
                <w:color w:val="000000"/>
              </w:rPr>
            </w:pPr>
            <w:r w:rsidRPr="003524A3">
              <w:rPr>
                <w:color w:val="000000"/>
              </w:rPr>
              <w:t>1.46 (0.51-4.16)</w:t>
            </w:r>
          </w:p>
        </w:tc>
        <w:tc>
          <w:tcPr>
            <w:tcW w:w="393" w:type="dxa"/>
            <w:tcBorders>
              <w:top w:val="nil"/>
              <w:left w:val="nil"/>
              <w:bottom w:val="nil"/>
              <w:right w:val="nil"/>
            </w:tcBorders>
          </w:tcPr>
          <w:p w14:paraId="1CCA3588"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3524A3" w14:paraId="4A63BF7C" w14:textId="77777777" w:rsidTr="003E393A">
        <w:trPr>
          <w:gridAfter w:val="2"/>
          <w:wAfter w:w="49" w:type="dxa"/>
          <w:trHeight w:val="218"/>
        </w:trPr>
        <w:tc>
          <w:tcPr>
            <w:tcW w:w="2099" w:type="dxa"/>
            <w:tcBorders>
              <w:top w:val="nil"/>
              <w:left w:val="nil"/>
              <w:bottom w:val="single" w:sz="6" w:space="0" w:color="auto"/>
              <w:right w:val="nil"/>
            </w:tcBorders>
          </w:tcPr>
          <w:p w14:paraId="4EFE260A"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single" w:sz="6" w:space="0" w:color="auto"/>
              <w:right w:val="nil"/>
            </w:tcBorders>
          </w:tcPr>
          <w:p w14:paraId="07062A3F" w14:textId="77777777" w:rsidR="003E393A" w:rsidRPr="003524A3" w:rsidRDefault="003E393A">
            <w:pPr>
              <w:widowControl w:val="0"/>
              <w:autoSpaceDE w:val="0"/>
              <w:autoSpaceDN w:val="0"/>
              <w:adjustRightInd w:val="0"/>
              <w:jc w:val="right"/>
              <w:rPr>
                <w:color w:val="000000"/>
              </w:rPr>
            </w:pPr>
          </w:p>
        </w:tc>
        <w:tc>
          <w:tcPr>
            <w:tcW w:w="2099" w:type="dxa"/>
            <w:tcBorders>
              <w:top w:val="nil"/>
              <w:left w:val="nil"/>
              <w:bottom w:val="single" w:sz="6" w:space="0" w:color="auto"/>
              <w:right w:val="nil"/>
            </w:tcBorders>
          </w:tcPr>
          <w:p w14:paraId="128F79D9" w14:textId="77777777" w:rsidR="003E393A" w:rsidRPr="003524A3" w:rsidRDefault="003E393A">
            <w:pPr>
              <w:widowControl w:val="0"/>
              <w:autoSpaceDE w:val="0"/>
              <w:autoSpaceDN w:val="0"/>
              <w:adjustRightInd w:val="0"/>
              <w:rPr>
                <w:color w:val="000000"/>
              </w:rPr>
            </w:pPr>
            <w:r w:rsidRPr="003524A3">
              <w:rPr>
                <w:color w:val="000000"/>
              </w:rPr>
              <w:t>5 times or more</w:t>
            </w:r>
          </w:p>
        </w:tc>
        <w:tc>
          <w:tcPr>
            <w:tcW w:w="1816" w:type="dxa"/>
            <w:tcBorders>
              <w:top w:val="nil"/>
              <w:left w:val="nil"/>
              <w:bottom w:val="single" w:sz="6" w:space="0" w:color="auto"/>
              <w:right w:val="nil"/>
            </w:tcBorders>
          </w:tcPr>
          <w:p w14:paraId="25422DD6" w14:textId="77777777" w:rsidR="003E393A" w:rsidRPr="003524A3" w:rsidRDefault="003E393A">
            <w:pPr>
              <w:widowControl w:val="0"/>
              <w:autoSpaceDE w:val="0"/>
              <w:autoSpaceDN w:val="0"/>
              <w:adjustRightInd w:val="0"/>
              <w:jc w:val="right"/>
              <w:rPr>
                <w:color w:val="000000"/>
              </w:rPr>
            </w:pPr>
          </w:p>
        </w:tc>
        <w:tc>
          <w:tcPr>
            <w:tcW w:w="1531" w:type="dxa"/>
            <w:tcBorders>
              <w:top w:val="nil"/>
              <w:left w:val="nil"/>
              <w:bottom w:val="single" w:sz="6" w:space="0" w:color="auto"/>
              <w:right w:val="nil"/>
            </w:tcBorders>
          </w:tcPr>
          <w:p w14:paraId="76E52076" w14:textId="77777777" w:rsidR="003E393A" w:rsidRPr="003524A3" w:rsidRDefault="003E393A">
            <w:pPr>
              <w:widowControl w:val="0"/>
              <w:autoSpaceDE w:val="0"/>
              <w:autoSpaceDN w:val="0"/>
              <w:adjustRightInd w:val="0"/>
              <w:rPr>
                <w:color w:val="000000"/>
              </w:rPr>
            </w:pPr>
            <w:r w:rsidRPr="003524A3">
              <w:rPr>
                <w:color w:val="000000"/>
              </w:rPr>
              <w:t>59</w:t>
            </w:r>
          </w:p>
        </w:tc>
        <w:tc>
          <w:tcPr>
            <w:tcW w:w="1860" w:type="dxa"/>
            <w:tcBorders>
              <w:top w:val="nil"/>
              <w:left w:val="nil"/>
              <w:bottom w:val="single" w:sz="6" w:space="0" w:color="auto"/>
              <w:right w:val="nil"/>
            </w:tcBorders>
          </w:tcPr>
          <w:p w14:paraId="4F1B5823" w14:textId="77777777" w:rsidR="003E393A" w:rsidRPr="003524A3" w:rsidRDefault="003E393A">
            <w:pPr>
              <w:widowControl w:val="0"/>
              <w:autoSpaceDE w:val="0"/>
              <w:autoSpaceDN w:val="0"/>
              <w:adjustRightInd w:val="0"/>
              <w:jc w:val="right"/>
              <w:rPr>
                <w:color w:val="000000"/>
              </w:rPr>
            </w:pPr>
          </w:p>
        </w:tc>
        <w:tc>
          <w:tcPr>
            <w:tcW w:w="2693" w:type="dxa"/>
            <w:tcBorders>
              <w:top w:val="nil"/>
              <w:left w:val="nil"/>
              <w:bottom w:val="single" w:sz="6" w:space="0" w:color="auto"/>
              <w:right w:val="nil"/>
            </w:tcBorders>
          </w:tcPr>
          <w:p w14:paraId="6711078F" w14:textId="77777777" w:rsidR="003E393A" w:rsidRPr="003524A3" w:rsidRDefault="003E393A">
            <w:pPr>
              <w:widowControl w:val="0"/>
              <w:autoSpaceDE w:val="0"/>
              <w:autoSpaceDN w:val="0"/>
              <w:adjustRightInd w:val="0"/>
              <w:rPr>
                <w:b/>
                <w:bCs/>
                <w:color w:val="000000"/>
              </w:rPr>
            </w:pPr>
            <w:r w:rsidRPr="003524A3">
              <w:rPr>
                <w:b/>
                <w:bCs/>
                <w:color w:val="000000"/>
              </w:rPr>
              <w:t>3.02 (1.14-7.98)</w:t>
            </w:r>
          </w:p>
        </w:tc>
        <w:tc>
          <w:tcPr>
            <w:tcW w:w="393" w:type="dxa"/>
            <w:tcBorders>
              <w:top w:val="nil"/>
              <w:left w:val="nil"/>
              <w:bottom w:val="single" w:sz="6" w:space="0" w:color="auto"/>
              <w:right w:val="nil"/>
            </w:tcBorders>
          </w:tcPr>
          <w:p w14:paraId="135BF8C8" w14:textId="77777777" w:rsidR="003E393A" w:rsidRPr="003524A3" w:rsidRDefault="003E393A">
            <w:pPr>
              <w:widowControl w:val="0"/>
              <w:autoSpaceDE w:val="0"/>
              <w:autoSpaceDN w:val="0"/>
              <w:adjustRightInd w:val="0"/>
              <w:jc w:val="right"/>
              <w:rPr>
                <w:rFonts w:ascii="Calibri" w:hAnsi="Calibri" w:cs="Calibri"/>
                <w:color w:val="000000"/>
              </w:rPr>
            </w:pPr>
          </w:p>
        </w:tc>
      </w:tr>
      <w:tr w:rsidR="003E393A" w:rsidRPr="008A73D2" w14:paraId="221883F5" w14:textId="77777777" w:rsidTr="003E393A">
        <w:trPr>
          <w:trHeight w:val="600"/>
        </w:trPr>
        <w:tc>
          <w:tcPr>
            <w:tcW w:w="14639" w:type="dxa"/>
            <w:gridSpan w:val="10"/>
            <w:tcBorders>
              <w:top w:val="single" w:sz="6" w:space="0" w:color="auto"/>
              <w:left w:val="nil"/>
              <w:bottom w:val="nil"/>
              <w:right w:val="nil"/>
            </w:tcBorders>
          </w:tcPr>
          <w:p w14:paraId="6FB5E60A" w14:textId="1C4F7046" w:rsidR="003E393A" w:rsidRPr="003524A3" w:rsidRDefault="003E393A">
            <w:pPr>
              <w:widowControl w:val="0"/>
              <w:autoSpaceDE w:val="0"/>
              <w:autoSpaceDN w:val="0"/>
              <w:adjustRightInd w:val="0"/>
              <w:rPr>
                <w:color w:val="000000"/>
                <w:sz w:val="20"/>
                <w:szCs w:val="20"/>
                <w:lang w:val="en"/>
              </w:rPr>
            </w:pPr>
            <w:r w:rsidRPr="003524A3">
              <w:rPr>
                <w:color w:val="000000"/>
                <w:sz w:val="20"/>
                <w:szCs w:val="20"/>
                <w:lang w:val="en"/>
              </w:rPr>
              <w:t xml:space="preserve">Statistically significant (p&lt;0.05) differences are in </w:t>
            </w:r>
            <w:r w:rsidRPr="003524A3">
              <w:rPr>
                <w:b/>
                <w:bCs/>
                <w:color w:val="000000"/>
                <w:sz w:val="20"/>
                <w:szCs w:val="20"/>
                <w:lang w:val="en"/>
              </w:rPr>
              <w:t>bold</w:t>
            </w:r>
            <w:r w:rsidRPr="003524A3">
              <w:rPr>
                <w:color w:val="000000"/>
                <w:sz w:val="20"/>
                <w:szCs w:val="20"/>
                <w:lang w:val="en"/>
              </w:rPr>
              <w:t>.</w:t>
            </w:r>
            <w:r w:rsidRPr="003524A3">
              <w:rPr>
                <w:b/>
                <w:bCs/>
                <w:color w:val="000000"/>
                <w:sz w:val="20"/>
                <w:szCs w:val="20"/>
                <w:lang w:val="en"/>
              </w:rPr>
              <w:t xml:space="preserve"> </w:t>
            </w:r>
            <w:r w:rsidRPr="003524A3">
              <w:rPr>
                <w:color w:val="000000"/>
                <w:sz w:val="20"/>
                <w:szCs w:val="20"/>
                <w:lang w:val="en"/>
              </w:rPr>
              <w:t>Covariates</w:t>
            </w:r>
            <w:r w:rsidRPr="003524A3">
              <w:rPr>
                <w:b/>
                <w:bCs/>
                <w:color w:val="000000"/>
                <w:sz w:val="20"/>
                <w:szCs w:val="20"/>
                <w:lang w:val="en"/>
              </w:rPr>
              <w:t>:</w:t>
            </w:r>
            <w:r w:rsidRPr="003524A3">
              <w:rPr>
                <w:color w:val="000000"/>
                <w:sz w:val="20"/>
                <w:szCs w:val="20"/>
                <w:lang w:val="en"/>
              </w:rPr>
              <w:t xml:space="preserve"> Model 1: PROD; Model 2: PROD, Other substance use HR = 2.19 (0.67-7.17), frequent alcohol use HR = 1.27 (0.78-2.07), daily </w:t>
            </w:r>
            <w:r w:rsidR="00C23F7D" w:rsidRPr="003524A3">
              <w:rPr>
                <w:color w:val="000000"/>
                <w:sz w:val="20"/>
                <w:szCs w:val="20"/>
                <w:lang w:val="en"/>
              </w:rPr>
              <w:t xml:space="preserve">tobacco </w:t>
            </w:r>
            <w:r w:rsidRPr="003524A3">
              <w:rPr>
                <w:color w:val="000000"/>
                <w:sz w:val="20"/>
                <w:szCs w:val="20"/>
                <w:lang w:val="en"/>
              </w:rPr>
              <w:t>smoking HR = 1.42 (0.84-2.39); Model 3: Model 2, parental psychosis HR = 1.83 (0.91-3.64)</w:t>
            </w:r>
          </w:p>
        </w:tc>
      </w:tr>
    </w:tbl>
    <w:p w14:paraId="76C996A9" w14:textId="77777777" w:rsidR="0090546D" w:rsidRPr="003524A3" w:rsidRDefault="0090546D" w:rsidP="0090546D">
      <w:pPr>
        <w:rPr>
          <w:lang w:val="en"/>
        </w:rPr>
      </w:pPr>
    </w:p>
    <w:p w14:paraId="0327D8EB" w14:textId="392008FF" w:rsidR="00B227E2" w:rsidRPr="003524A3" w:rsidRDefault="00B227E2">
      <w:pPr>
        <w:rPr>
          <w:lang w:val="en-US"/>
        </w:rPr>
      </w:pPr>
    </w:p>
    <w:p w14:paraId="28BA5FAD" w14:textId="77777777" w:rsidR="00BC171B" w:rsidRPr="003524A3" w:rsidRDefault="00BC171B" w:rsidP="00BC171B">
      <w:pPr>
        <w:rPr>
          <w:lang w:val="en-US"/>
        </w:rPr>
      </w:pPr>
    </w:p>
    <w:p w14:paraId="10F5310A" w14:textId="18E1441E" w:rsidR="00BC171B" w:rsidRPr="003524A3" w:rsidRDefault="00BC171B" w:rsidP="00BC171B">
      <w:pPr>
        <w:rPr>
          <w:lang w:val="en"/>
        </w:rPr>
        <w:sectPr w:rsidR="00BC171B" w:rsidRPr="003524A3" w:rsidSect="00BC171B">
          <w:footerReference w:type="default" r:id="rId10"/>
          <w:pgSz w:w="16840" w:h="11900" w:orient="landscape"/>
          <w:pgMar w:top="1134" w:right="567" w:bottom="1134" w:left="1134" w:header="720" w:footer="720" w:gutter="0"/>
          <w:cols w:space="708"/>
        </w:sectPr>
      </w:pPr>
    </w:p>
    <w:p w14:paraId="29670129" w14:textId="2094BCCD" w:rsidR="001B468B" w:rsidRPr="003524A3" w:rsidRDefault="00411BC7" w:rsidP="00BC171B">
      <w:pPr>
        <w:pStyle w:val="Normaalivarjostus1-korostus11"/>
        <w:spacing w:line="480" w:lineRule="auto"/>
        <w:rPr>
          <w:rFonts w:cs="Times New Roman"/>
          <w:noProof/>
          <w:lang w:val="fi-FI"/>
        </w:rPr>
        <w:sectPr w:rsidR="001B468B" w:rsidRPr="003524A3" w:rsidSect="001B468B">
          <w:pgSz w:w="16840" w:h="11900" w:orient="landscape"/>
          <w:pgMar w:top="1134" w:right="1134" w:bottom="1134" w:left="568" w:header="720" w:footer="720" w:gutter="0"/>
          <w:cols w:space="708"/>
          <w:docGrid w:linePitch="326"/>
        </w:sectPr>
      </w:pPr>
      <w:r w:rsidRPr="003524A3">
        <w:rPr>
          <w:noProof/>
          <w:lang w:val="en-GB" w:eastAsia="en-GB"/>
        </w:rPr>
        <w:drawing>
          <wp:inline distT="0" distB="0" distL="0" distR="0" wp14:anchorId="35F39C06" wp14:editId="0BB5CF0E">
            <wp:extent cx="9612630" cy="5831205"/>
            <wp:effectExtent l="0" t="0" r="13970" b="10795"/>
            <wp:docPr id="6" name="Kaavi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936AFD" w:rsidRPr="003524A3">
        <w:rPr>
          <w:rFonts w:cs="Times New Roman"/>
          <w:noProof/>
          <w:bdr w:val="none" w:sz="0" w:space="0" w:color="auto"/>
          <w:lang w:val="en-GB" w:eastAsia="en-GB"/>
        </w:rPr>
        <mc:AlternateContent>
          <mc:Choice Requires="wps">
            <w:drawing>
              <wp:anchor distT="0" distB="0" distL="114300" distR="114300" simplePos="0" relativeHeight="251712512" behindDoc="0" locked="0" layoutInCell="1" allowOverlap="1" wp14:anchorId="1B84E9FF" wp14:editId="2854BC70">
                <wp:simplePos x="0" y="0"/>
                <wp:positionH relativeFrom="column">
                  <wp:posOffset>26670</wp:posOffset>
                </wp:positionH>
                <wp:positionV relativeFrom="paragraph">
                  <wp:posOffset>-180975</wp:posOffset>
                </wp:positionV>
                <wp:extent cx="10287000" cy="310515"/>
                <wp:effectExtent l="0" t="0" r="0" b="0"/>
                <wp:wrapSquare wrapText="bothSides"/>
                <wp:docPr id="3" name="Tekstiruutu 3"/>
                <wp:cNvGraphicFramePr/>
                <a:graphic xmlns:a="http://schemas.openxmlformats.org/drawingml/2006/main">
                  <a:graphicData uri="http://schemas.microsoft.com/office/word/2010/wordprocessingShape">
                    <wps:wsp>
                      <wps:cNvSpPr txBox="1"/>
                      <wps:spPr>
                        <a:xfrm>
                          <a:off x="0" y="0"/>
                          <a:ext cx="10287000" cy="310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96CC6E" w14:textId="3DE4AF78" w:rsidR="00A65F12" w:rsidRPr="00936AFD" w:rsidRDefault="00A65F12" w:rsidP="00936AFD">
                            <w:pPr>
                              <w:rPr>
                                <w:lang w:val="en-US"/>
                              </w:rPr>
                            </w:pPr>
                            <w:r w:rsidRPr="006D14E2">
                              <w:rPr>
                                <w:b/>
                                <w:lang w:val="en-US"/>
                              </w:rPr>
                              <w:t>Figure 2.</w:t>
                            </w:r>
                            <w:r w:rsidRPr="00936AFD">
                              <w:rPr>
                                <w:lang w:val="en-US"/>
                              </w:rPr>
                              <w:t xml:space="preserve"> Cumulative incidences of psychosis in four groups with and without cannabis use and prodromal symptoms</w:t>
                            </w:r>
                            <w:r>
                              <w:rPr>
                                <w:lang w:val="en-US"/>
                              </w:rPr>
                              <w:t xml:space="preserve"> in the Northern Finland Birth Cohort 1986</w:t>
                            </w:r>
                          </w:p>
                          <w:p w14:paraId="045194C7" w14:textId="77777777" w:rsidR="00A65F12" w:rsidRPr="00936AFD" w:rsidRDefault="00A65F1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4E9FF" id="Tekstiruutu 3" o:spid="_x0000_s1027" type="#_x0000_t202" style="position:absolute;margin-left:2.1pt;margin-top:-14.25pt;width:810pt;height:24.4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" filled="f" stroked="f">
                <v:textbox>
                  <w:txbxContent>
                    <w:p w14:paraId="6596CC6E" w14:textId="3DE4AF78" w:rsidR="00A65F12" w:rsidRPr="00936AFD" w:rsidRDefault="00A65F12" w:rsidP="00936AFD">
                      <w:pPr>
                        <w:rPr>
                          <w:lang w:val="en-US"/>
                        </w:rPr>
                      </w:pPr>
                      <w:r w:rsidRPr="006D14E2">
                        <w:rPr>
                          <w:b/>
                          <w:lang w:val="en-US"/>
                        </w:rPr>
                        <w:t>Figure 2.</w:t>
                      </w:r>
                      <w:r w:rsidRPr="00936AFD">
                        <w:rPr>
                          <w:lang w:val="en-US"/>
                        </w:rPr>
                        <w:t xml:space="preserve"> Cumulative incidences of psychosis in four groups with and without cannabis use and prodromal symptoms</w:t>
                      </w:r>
                      <w:r>
                        <w:rPr>
                          <w:lang w:val="en-US"/>
                        </w:rPr>
                        <w:t xml:space="preserve"> in the Northern Finland Birth Cohort 1986</w:t>
                      </w:r>
                    </w:p>
                    <w:p w14:paraId="045194C7" w14:textId="77777777" w:rsidR="00A65F12" w:rsidRPr="00936AFD" w:rsidRDefault="00A65F12">
                      <w:pPr>
                        <w:rPr>
                          <w:lang w:val="en-US"/>
                        </w:rPr>
                      </w:pPr>
                    </w:p>
                  </w:txbxContent>
                </v:textbox>
                <w10:wrap type="square"/>
              </v:shape>
            </w:pict>
          </mc:Fallback>
        </mc:AlternateContent>
      </w:r>
    </w:p>
    <w:p w14:paraId="6FA44208" w14:textId="7F37DEDD" w:rsidR="000069EC" w:rsidRPr="003524A3" w:rsidRDefault="00A63917" w:rsidP="000069EC">
      <w:pPr>
        <w:pStyle w:val="Normaalivarjostus1-korostus11"/>
        <w:spacing w:line="480" w:lineRule="auto"/>
        <w:rPr>
          <w:rFonts w:cs="Times New Roman"/>
          <w:color w:val="auto"/>
          <w:sz w:val="22"/>
          <w:szCs w:val="22"/>
        </w:rPr>
      </w:pPr>
      <w:r w:rsidRPr="003524A3">
        <w:rPr>
          <w:rStyle w:val="EimitnB"/>
          <w:rFonts w:cs="Times New Roman"/>
          <w:b/>
          <w:bCs/>
          <w:color w:val="auto"/>
          <w:sz w:val="22"/>
          <w:szCs w:val="22"/>
        </w:rPr>
        <w:t>Declaration of interest</w:t>
      </w:r>
      <w:r w:rsidR="000069EC" w:rsidRPr="003524A3">
        <w:rPr>
          <w:rStyle w:val="EimitnB"/>
          <w:rFonts w:cs="Times New Roman"/>
          <w:b/>
          <w:bCs/>
          <w:color w:val="auto"/>
          <w:sz w:val="22"/>
          <w:szCs w:val="22"/>
        </w:rPr>
        <w:t>:</w:t>
      </w:r>
      <w:r w:rsidR="000069EC" w:rsidRPr="003524A3">
        <w:rPr>
          <w:rFonts w:cs="Times New Roman"/>
          <w:color w:val="auto"/>
          <w:sz w:val="22"/>
          <w:szCs w:val="22"/>
        </w:rPr>
        <w:t xml:space="preserve"> </w:t>
      </w:r>
      <w:r w:rsidR="00CD64C9" w:rsidRPr="003524A3">
        <w:rPr>
          <w:rFonts w:cs="Times New Roman"/>
          <w:color w:val="auto"/>
          <w:sz w:val="22"/>
          <w:szCs w:val="22"/>
        </w:rPr>
        <w:t>This s</w:t>
      </w:r>
      <w:r w:rsidR="000069EC" w:rsidRPr="003524A3">
        <w:rPr>
          <w:rFonts w:cs="Times New Roman"/>
          <w:color w:val="auto"/>
          <w:sz w:val="22"/>
          <w:szCs w:val="22"/>
        </w:rPr>
        <w:t>tudy was funded by EU QLG1-CT-2000-01643 (EUROBLCS) Grant no. E51560, NorFA Grant no. 731, 20056, 30167, USA / NIHH 2000 G DF682 Grant no. 50945, the Academy of Finland (</w:t>
      </w:r>
      <w:r w:rsidR="000069EC" w:rsidRPr="003524A3">
        <w:rPr>
          <w:rStyle w:val="EimitnB"/>
          <w:rFonts w:cs="Times New Roman"/>
          <w:i/>
          <w:iCs/>
          <w:color w:val="auto"/>
          <w:sz w:val="22"/>
          <w:szCs w:val="22"/>
        </w:rPr>
        <w:t>#</w:t>
      </w:r>
      <w:r w:rsidR="000069EC" w:rsidRPr="003524A3">
        <w:rPr>
          <w:rFonts w:cs="Times New Roman"/>
          <w:color w:val="auto"/>
          <w:sz w:val="22"/>
          <w:szCs w:val="22"/>
        </w:rPr>
        <w:t>268336), Jalmari and Rauha Ahokas Foundation, the Northern Finland Health Care Support Foundation, NARSAD: the Brain and Behavior Research Fund, the Signe and Ane Gyllenberg Foundation, Finland, the Sigrid Jusélius Foundation, Finland, Thule Institute, University of Oulu, Finland and Finnish Cultural Foundation</w:t>
      </w:r>
      <w:r w:rsidR="00AE5380" w:rsidRPr="003524A3">
        <w:rPr>
          <w:rFonts w:cs="Times New Roman"/>
          <w:color w:val="auto"/>
          <w:sz w:val="22"/>
          <w:szCs w:val="22"/>
        </w:rPr>
        <w:t xml:space="preserve">, </w:t>
      </w:r>
      <w:r w:rsidR="0078552E" w:rsidRPr="003524A3">
        <w:rPr>
          <w:rFonts w:cs="Times New Roman"/>
          <w:color w:val="auto"/>
          <w:sz w:val="22"/>
          <w:szCs w:val="22"/>
        </w:rPr>
        <w:t xml:space="preserve">The </w:t>
      </w:r>
      <w:r w:rsidR="00AE5380" w:rsidRPr="003524A3">
        <w:rPr>
          <w:rFonts w:cs="Times New Roman"/>
          <w:color w:val="auto"/>
          <w:sz w:val="22"/>
          <w:szCs w:val="22"/>
        </w:rPr>
        <w:t>Olvi Foundation, Juho Vainio Foundation</w:t>
      </w:r>
      <w:r w:rsidR="0078552E" w:rsidRPr="003524A3">
        <w:rPr>
          <w:rFonts w:cs="Times New Roman"/>
          <w:color w:val="auto"/>
          <w:sz w:val="22"/>
          <w:szCs w:val="22"/>
        </w:rPr>
        <w:t xml:space="preserve"> and Oulun Lääketieteellinen tutkimussäätiö</w:t>
      </w:r>
      <w:r w:rsidR="000069EC" w:rsidRPr="003524A3">
        <w:rPr>
          <w:rFonts w:cs="Times New Roman"/>
          <w:color w:val="auto"/>
          <w:sz w:val="22"/>
          <w:szCs w:val="22"/>
        </w:rPr>
        <w:t>.</w:t>
      </w:r>
      <w:r w:rsidR="000069EC" w:rsidRPr="003524A3">
        <w:rPr>
          <w:rStyle w:val="EimitnB"/>
          <w:rFonts w:eastAsia="Lucida Sans Unicode" w:cs="Times New Roman"/>
          <w:color w:val="auto"/>
          <w:sz w:val="22"/>
          <w:szCs w:val="22"/>
        </w:rPr>
        <w:t xml:space="preserve"> We thank professor Anna-Liisa Hartikainen (</w:t>
      </w:r>
      <w:r w:rsidR="00D85038" w:rsidRPr="003524A3">
        <w:rPr>
          <w:rStyle w:val="EimitnB"/>
          <w:rFonts w:eastAsia="Lucida Sans Unicode" w:cs="Times New Roman"/>
          <w:color w:val="auto"/>
          <w:sz w:val="22"/>
          <w:szCs w:val="22"/>
        </w:rPr>
        <w:t xml:space="preserve">for the </w:t>
      </w:r>
      <w:r w:rsidR="000069EC" w:rsidRPr="003524A3">
        <w:rPr>
          <w:rStyle w:val="EimitnB"/>
          <w:rFonts w:eastAsia="Lucida Sans Unicode" w:cs="Times New Roman"/>
          <w:color w:val="auto"/>
          <w:sz w:val="22"/>
          <w:szCs w:val="22"/>
        </w:rPr>
        <w:t>launch</w:t>
      </w:r>
      <w:r w:rsidR="00D85038" w:rsidRPr="003524A3">
        <w:rPr>
          <w:rStyle w:val="EimitnB"/>
          <w:rFonts w:eastAsia="Lucida Sans Unicode" w:cs="Times New Roman"/>
          <w:color w:val="auto"/>
          <w:sz w:val="22"/>
          <w:szCs w:val="22"/>
        </w:rPr>
        <w:t>ing</w:t>
      </w:r>
      <w:r w:rsidR="000069EC" w:rsidRPr="003524A3">
        <w:rPr>
          <w:rStyle w:val="EimitnB"/>
          <w:rFonts w:eastAsia="Lucida Sans Unicode" w:cs="Times New Roman"/>
          <w:color w:val="auto"/>
          <w:sz w:val="22"/>
          <w:szCs w:val="22"/>
        </w:rPr>
        <w:t xml:space="preserve"> of NFBC1986), the participants in the study and the NFBC project center.</w:t>
      </w:r>
    </w:p>
    <w:p w14:paraId="0B861955" w14:textId="77777777" w:rsidR="00E76D5A" w:rsidRPr="003524A3" w:rsidRDefault="00E76D5A" w:rsidP="00B555B6">
      <w:pPr>
        <w:rPr>
          <w:color w:val="1A171C"/>
          <w:sz w:val="22"/>
          <w:szCs w:val="22"/>
          <w:lang w:val="en-US"/>
        </w:rPr>
      </w:pPr>
    </w:p>
    <w:p w14:paraId="655C61C6" w14:textId="77777777" w:rsidR="0078552E" w:rsidRPr="003524A3" w:rsidRDefault="0078552E">
      <w:pPr>
        <w:rPr>
          <w:b/>
          <w:color w:val="1A171C"/>
          <w:sz w:val="22"/>
          <w:szCs w:val="22"/>
          <w:lang w:val="en-US"/>
        </w:rPr>
      </w:pPr>
      <w:r w:rsidRPr="003524A3">
        <w:rPr>
          <w:b/>
          <w:color w:val="1A171C"/>
          <w:sz w:val="22"/>
          <w:szCs w:val="22"/>
          <w:lang w:val="en-US"/>
        </w:rPr>
        <w:br w:type="page"/>
      </w:r>
    </w:p>
    <w:p w14:paraId="7ADF6331" w14:textId="77777777" w:rsidR="006D6B7E" w:rsidRPr="003524A3" w:rsidRDefault="006D6B7E" w:rsidP="006D6B7E">
      <w:pPr>
        <w:outlineLvl w:val="0"/>
        <w:rPr>
          <w:b/>
          <w:color w:val="1A171C"/>
          <w:sz w:val="22"/>
          <w:szCs w:val="22"/>
          <w:lang w:val="en-US"/>
        </w:rPr>
      </w:pPr>
      <w:r w:rsidRPr="003524A3">
        <w:rPr>
          <w:b/>
          <w:color w:val="1A171C"/>
          <w:sz w:val="22"/>
          <w:szCs w:val="22"/>
          <w:lang w:val="en-US"/>
        </w:rPr>
        <w:t>References</w:t>
      </w:r>
    </w:p>
    <w:p w14:paraId="66ED5931" w14:textId="0D68A09E" w:rsidR="006D6B7E" w:rsidRPr="003524A3" w:rsidRDefault="006D6B7E" w:rsidP="00541D7F">
      <w:pPr>
        <w:pStyle w:val="NormalWeb"/>
        <w:rPr>
          <w:sz w:val="22"/>
          <w:szCs w:val="22"/>
          <w:lang w:val="en-US"/>
        </w:rPr>
      </w:pPr>
      <w:r w:rsidRPr="003524A3">
        <w:rPr>
          <w:b/>
          <w:color w:val="1A171C"/>
          <w:sz w:val="22"/>
          <w:szCs w:val="22"/>
          <w:lang w:val="en-US"/>
        </w:rPr>
        <w:fldChar w:fldCharType="begin"/>
      </w:r>
      <w:r w:rsidRPr="003524A3">
        <w:rPr>
          <w:b/>
          <w:color w:val="1A171C"/>
          <w:sz w:val="22"/>
          <w:szCs w:val="22"/>
          <w:lang w:val="en-US"/>
        </w:rPr>
        <w:instrText>ADDIN RW.BIB</w:instrText>
      </w:r>
      <w:r w:rsidRPr="003524A3">
        <w:rPr>
          <w:b/>
          <w:color w:val="1A171C"/>
          <w:sz w:val="22"/>
          <w:szCs w:val="22"/>
          <w:lang w:val="en-US"/>
        </w:rPr>
        <w:fldChar w:fldCharType="separate"/>
      </w:r>
      <w:r w:rsidRPr="003524A3">
        <w:rPr>
          <w:sz w:val="22"/>
          <w:szCs w:val="22"/>
          <w:lang w:val="en-US"/>
        </w:rPr>
        <w:t xml:space="preserve">(1) Marconi A, Di Forti M, Lewis CM, Murray RM, Vassos E. Meta-analysis of the Association Between the Level of Cannabis Use and Risk of Psychosis. </w:t>
      </w:r>
      <w:r w:rsidRPr="003524A3">
        <w:rPr>
          <w:i/>
          <w:sz w:val="22"/>
          <w:szCs w:val="22"/>
          <w:lang w:val="en-US"/>
        </w:rPr>
        <w:t>Schizophr Bull</w:t>
      </w:r>
      <w:r w:rsidRPr="003524A3">
        <w:rPr>
          <w:sz w:val="22"/>
          <w:szCs w:val="22"/>
          <w:lang w:val="en-US"/>
        </w:rPr>
        <w:t xml:space="preserve"> 2016;</w:t>
      </w:r>
      <w:r w:rsidR="00DD6318" w:rsidRPr="003524A3">
        <w:rPr>
          <w:sz w:val="22"/>
          <w:szCs w:val="22"/>
          <w:lang w:val="en-US"/>
        </w:rPr>
        <w:t xml:space="preserve"> </w:t>
      </w:r>
      <w:r w:rsidRPr="003524A3">
        <w:rPr>
          <w:b/>
          <w:sz w:val="22"/>
          <w:szCs w:val="22"/>
          <w:lang w:val="en-US"/>
        </w:rPr>
        <w:t>42</w:t>
      </w:r>
      <w:r w:rsidRPr="003524A3">
        <w:rPr>
          <w:sz w:val="22"/>
          <w:szCs w:val="22"/>
          <w:lang w:val="en-US"/>
        </w:rPr>
        <w:t>:</w:t>
      </w:r>
      <w:r w:rsidR="00DD6318" w:rsidRPr="003524A3">
        <w:rPr>
          <w:sz w:val="22"/>
          <w:szCs w:val="22"/>
          <w:lang w:val="en-US"/>
        </w:rPr>
        <w:t xml:space="preserve"> </w:t>
      </w:r>
      <w:r w:rsidRPr="003524A3">
        <w:rPr>
          <w:sz w:val="22"/>
          <w:szCs w:val="22"/>
          <w:lang w:val="en-US"/>
        </w:rPr>
        <w:t>1262-9.</w:t>
      </w:r>
    </w:p>
    <w:p w14:paraId="3A839986" w14:textId="0B26CAB0" w:rsidR="006D6B7E" w:rsidRPr="003524A3" w:rsidRDefault="006D6B7E" w:rsidP="00541D7F">
      <w:pPr>
        <w:pStyle w:val="NormalWeb"/>
        <w:rPr>
          <w:sz w:val="22"/>
          <w:szCs w:val="22"/>
          <w:lang w:val="en-US"/>
        </w:rPr>
      </w:pPr>
      <w:r w:rsidRPr="003524A3">
        <w:rPr>
          <w:sz w:val="22"/>
          <w:szCs w:val="22"/>
          <w:lang w:val="en-US"/>
        </w:rPr>
        <w:t xml:space="preserve">(2) Henquet C, Murray R, Linszen D, van Os J. The environment and schizophrenia: the role of cannabis use. </w:t>
      </w:r>
      <w:r w:rsidRPr="003524A3">
        <w:rPr>
          <w:i/>
          <w:sz w:val="22"/>
          <w:szCs w:val="22"/>
          <w:lang w:val="en-US"/>
        </w:rPr>
        <w:t>Schizophr Bull</w:t>
      </w:r>
      <w:r w:rsidRPr="003524A3">
        <w:rPr>
          <w:b/>
          <w:sz w:val="22"/>
          <w:szCs w:val="22"/>
          <w:lang w:val="en-US"/>
        </w:rPr>
        <w:t xml:space="preserve"> </w:t>
      </w:r>
      <w:r w:rsidRPr="003524A3">
        <w:rPr>
          <w:sz w:val="22"/>
          <w:szCs w:val="22"/>
          <w:lang w:val="en-US"/>
        </w:rPr>
        <w:t>2005;</w:t>
      </w:r>
      <w:r w:rsidR="00DD6318" w:rsidRPr="003524A3">
        <w:rPr>
          <w:sz w:val="22"/>
          <w:szCs w:val="22"/>
          <w:lang w:val="en-US"/>
        </w:rPr>
        <w:t xml:space="preserve"> </w:t>
      </w:r>
      <w:r w:rsidRPr="003524A3">
        <w:rPr>
          <w:b/>
          <w:sz w:val="22"/>
          <w:szCs w:val="22"/>
          <w:lang w:val="en-US"/>
        </w:rPr>
        <w:t>31</w:t>
      </w:r>
      <w:r w:rsidRPr="003524A3">
        <w:rPr>
          <w:sz w:val="22"/>
          <w:szCs w:val="22"/>
          <w:lang w:val="en-US"/>
        </w:rPr>
        <w:t>:</w:t>
      </w:r>
      <w:r w:rsidR="00DD6318" w:rsidRPr="003524A3">
        <w:rPr>
          <w:sz w:val="22"/>
          <w:szCs w:val="22"/>
          <w:lang w:val="en-US"/>
        </w:rPr>
        <w:t xml:space="preserve"> </w:t>
      </w:r>
      <w:r w:rsidRPr="003524A3">
        <w:rPr>
          <w:sz w:val="22"/>
          <w:szCs w:val="22"/>
          <w:lang w:val="en-US"/>
        </w:rPr>
        <w:t>608-12.</w:t>
      </w:r>
    </w:p>
    <w:p w14:paraId="65A572A8" w14:textId="06F91E41" w:rsidR="006D6B7E" w:rsidRPr="003524A3" w:rsidRDefault="006D6B7E" w:rsidP="00541D7F">
      <w:pPr>
        <w:pStyle w:val="NormalWeb"/>
        <w:rPr>
          <w:sz w:val="22"/>
          <w:szCs w:val="22"/>
          <w:lang w:val="en-US"/>
        </w:rPr>
      </w:pPr>
      <w:r w:rsidRPr="003524A3">
        <w:rPr>
          <w:sz w:val="22"/>
          <w:szCs w:val="22"/>
          <w:lang w:val="en-US"/>
        </w:rPr>
        <w:t xml:space="preserve">(3) Moore TH, Zammit S, Lingford-Hughes A, Barnes TR, Jones PB, Burke M, et al. Cannabis use and risk of psychotic or affective mental health outcomes: a systematic review. </w:t>
      </w:r>
      <w:r w:rsidRPr="003524A3">
        <w:rPr>
          <w:i/>
          <w:sz w:val="22"/>
          <w:szCs w:val="22"/>
          <w:lang w:val="en-US"/>
        </w:rPr>
        <w:t>Lancet 2007</w:t>
      </w:r>
      <w:r w:rsidR="00C24A77" w:rsidRPr="003524A3">
        <w:rPr>
          <w:sz w:val="22"/>
          <w:szCs w:val="22"/>
          <w:lang w:val="en-US"/>
        </w:rPr>
        <w:t>;</w:t>
      </w:r>
      <w:r w:rsidR="00DD6318" w:rsidRPr="003524A3">
        <w:rPr>
          <w:i/>
          <w:sz w:val="22"/>
          <w:szCs w:val="22"/>
          <w:lang w:val="en-US"/>
        </w:rPr>
        <w:t xml:space="preserve"> </w:t>
      </w:r>
      <w:r w:rsidRPr="003524A3">
        <w:rPr>
          <w:b/>
          <w:sz w:val="22"/>
          <w:szCs w:val="22"/>
          <w:lang w:val="en-US"/>
        </w:rPr>
        <w:t>28</w:t>
      </w:r>
      <w:r w:rsidRPr="003524A3">
        <w:rPr>
          <w:sz w:val="22"/>
          <w:szCs w:val="22"/>
          <w:lang w:val="en-US"/>
        </w:rPr>
        <w:t>:</w:t>
      </w:r>
      <w:r w:rsidR="00DD6318" w:rsidRPr="003524A3">
        <w:rPr>
          <w:sz w:val="22"/>
          <w:szCs w:val="22"/>
          <w:lang w:val="en-US"/>
        </w:rPr>
        <w:t xml:space="preserve"> </w:t>
      </w:r>
      <w:r w:rsidRPr="003524A3">
        <w:rPr>
          <w:sz w:val="22"/>
          <w:szCs w:val="22"/>
          <w:lang w:val="en-US"/>
        </w:rPr>
        <w:t>319-28.</w:t>
      </w:r>
    </w:p>
    <w:p w14:paraId="172C9417" w14:textId="58EDFABC" w:rsidR="006D6B7E" w:rsidRPr="003524A3" w:rsidRDefault="006D6B7E" w:rsidP="00541D7F">
      <w:pPr>
        <w:pStyle w:val="NormalWeb"/>
        <w:rPr>
          <w:sz w:val="22"/>
          <w:szCs w:val="22"/>
          <w:lang w:val="en-US"/>
        </w:rPr>
      </w:pPr>
      <w:r w:rsidRPr="003524A3">
        <w:rPr>
          <w:sz w:val="22"/>
          <w:szCs w:val="22"/>
          <w:lang w:val="en-US"/>
        </w:rPr>
        <w:t xml:space="preserve">(4) Semple DM, McIntosh AM, Lawrie SM. Cannabis as a risk factor for psychosis: systematic review. </w:t>
      </w:r>
      <w:r w:rsidRPr="003524A3">
        <w:rPr>
          <w:i/>
          <w:sz w:val="22"/>
          <w:szCs w:val="22"/>
          <w:lang w:val="en-US"/>
        </w:rPr>
        <w:t>J Psychopharmacol</w:t>
      </w:r>
      <w:r w:rsidRPr="003524A3">
        <w:rPr>
          <w:sz w:val="22"/>
          <w:szCs w:val="22"/>
          <w:lang w:val="en-US"/>
        </w:rPr>
        <w:t xml:space="preserve"> 2005;</w:t>
      </w:r>
      <w:r w:rsidR="00DD6318" w:rsidRPr="003524A3">
        <w:rPr>
          <w:sz w:val="22"/>
          <w:szCs w:val="22"/>
          <w:lang w:val="en-US"/>
        </w:rPr>
        <w:t xml:space="preserve"> </w:t>
      </w:r>
      <w:r w:rsidRPr="003524A3">
        <w:rPr>
          <w:b/>
          <w:sz w:val="22"/>
          <w:szCs w:val="22"/>
          <w:lang w:val="en-US"/>
        </w:rPr>
        <w:t>19</w:t>
      </w:r>
      <w:r w:rsidRPr="003524A3">
        <w:rPr>
          <w:sz w:val="22"/>
          <w:szCs w:val="22"/>
          <w:lang w:val="en-US"/>
        </w:rPr>
        <w:t>:</w:t>
      </w:r>
      <w:r w:rsidR="00DD6318" w:rsidRPr="003524A3">
        <w:rPr>
          <w:sz w:val="22"/>
          <w:szCs w:val="22"/>
          <w:lang w:val="en-US"/>
        </w:rPr>
        <w:t xml:space="preserve"> </w:t>
      </w:r>
      <w:r w:rsidRPr="003524A3">
        <w:rPr>
          <w:sz w:val="22"/>
          <w:szCs w:val="22"/>
          <w:lang w:val="en-US"/>
        </w:rPr>
        <w:t>187-94.</w:t>
      </w:r>
    </w:p>
    <w:p w14:paraId="2439EFE7" w14:textId="6365E9F4" w:rsidR="006D6B7E" w:rsidRPr="003524A3" w:rsidRDefault="006D6B7E" w:rsidP="00541D7F">
      <w:pPr>
        <w:pStyle w:val="NormalWeb"/>
        <w:rPr>
          <w:sz w:val="22"/>
          <w:szCs w:val="22"/>
          <w:lang w:val="en-US"/>
        </w:rPr>
      </w:pPr>
      <w:r w:rsidRPr="003524A3">
        <w:rPr>
          <w:sz w:val="22"/>
          <w:szCs w:val="22"/>
          <w:lang w:val="en-US"/>
        </w:rPr>
        <w:t xml:space="preserve">(5) Large M, Sharma S, Compton MT, Slade T, Nielssen O. Cannabis use and earlier onset of psychosis: a systematic meta-analysis. </w:t>
      </w:r>
      <w:r w:rsidRPr="003524A3">
        <w:rPr>
          <w:i/>
          <w:sz w:val="22"/>
          <w:szCs w:val="22"/>
          <w:lang w:val="en-US"/>
        </w:rPr>
        <w:t>Arch Gen Psychiatry</w:t>
      </w:r>
      <w:r w:rsidRPr="003524A3">
        <w:rPr>
          <w:sz w:val="22"/>
          <w:szCs w:val="22"/>
          <w:lang w:val="en-US"/>
        </w:rPr>
        <w:t xml:space="preserve"> 201</w:t>
      </w:r>
      <w:r w:rsidR="00DD6318" w:rsidRPr="003524A3">
        <w:rPr>
          <w:sz w:val="22"/>
          <w:szCs w:val="22"/>
          <w:lang w:val="en-US"/>
        </w:rPr>
        <w:t xml:space="preserve">1; </w:t>
      </w:r>
      <w:r w:rsidRPr="003524A3">
        <w:rPr>
          <w:b/>
          <w:sz w:val="22"/>
          <w:szCs w:val="22"/>
          <w:lang w:val="en-US"/>
        </w:rPr>
        <w:t>68</w:t>
      </w:r>
      <w:r w:rsidRPr="003524A3">
        <w:rPr>
          <w:sz w:val="22"/>
          <w:szCs w:val="22"/>
          <w:lang w:val="en-US"/>
        </w:rPr>
        <w:t>:</w:t>
      </w:r>
      <w:r w:rsidR="00DD6318" w:rsidRPr="003524A3">
        <w:rPr>
          <w:sz w:val="22"/>
          <w:szCs w:val="22"/>
          <w:lang w:val="en-US"/>
        </w:rPr>
        <w:t xml:space="preserve"> </w:t>
      </w:r>
      <w:r w:rsidRPr="003524A3">
        <w:rPr>
          <w:sz w:val="22"/>
          <w:szCs w:val="22"/>
          <w:lang w:val="en-US"/>
        </w:rPr>
        <w:t>555-61.</w:t>
      </w:r>
    </w:p>
    <w:p w14:paraId="5DB53793" w14:textId="288B6E3A" w:rsidR="006D6B7E" w:rsidRPr="003524A3" w:rsidRDefault="006D6B7E" w:rsidP="00541D7F">
      <w:pPr>
        <w:rPr>
          <w:sz w:val="22"/>
          <w:szCs w:val="22"/>
          <w:lang w:val="en-US"/>
        </w:rPr>
      </w:pPr>
      <w:r w:rsidRPr="003524A3">
        <w:rPr>
          <w:sz w:val="22"/>
          <w:szCs w:val="22"/>
          <w:lang w:val="en-US"/>
        </w:rPr>
        <w:t xml:space="preserve">(6) Myles N, Newall H, Nielssen O, Large M. The association between cannabis use and earlier age at onset </w:t>
      </w:r>
      <w:sdt>
        <w:sdtPr>
          <w:rPr>
            <w:sz w:val="22"/>
            <w:szCs w:val="22"/>
            <w:lang w:val="en-US"/>
          </w:rPr>
          <w:id w:val="-2143498888"/>
          <w:placeholder>
            <w:docPart w:val="CAB5B32B8AC128459F03D822F4D281E4"/>
          </w:placeholder>
        </w:sdtPr>
        <w:sdtEndPr/>
        <w:sdtContent>
          <w:r w:rsidR="0042760D" w:rsidRPr="003524A3">
            <w:rPr>
              <w:sz w:val="22"/>
              <w:szCs w:val="22"/>
              <w:lang w:val="en-US"/>
            </w:rPr>
            <w:t>(1)</w:t>
          </w:r>
        </w:sdtContent>
      </w:sdt>
      <w:r w:rsidR="00750BBB" w:rsidRPr="003524A3">
        <w:rPr>
          <w:sz w:val="22"/>
          <w:szCs w:val="22"/>
          <w:lang w:val="en-US"/>
        </w:rPr>
        <w:t xml:space="preserve"> </w:t>
      </w:r>
      <w:r w:rsidRPr="003524A3">
        <w:rPr>
          <w:sz w:val="22"/>
          <w:szCs w:val="22"/>
          <w:lang w:val="en-US"/>
        </w:rPr>
        <w:t xml:space="preserve">of schizophrenia and other psychoses: meta-analysis of possible confounding factors. </w:t>
      </w:r>
      <w:r w:rsidRPr="003524A3">
        <w:rPr>
          <w:i/>
          <w:sz w:val="22"/>
          <w:szCs w:val="22"/>
          <w:lang w:val="en-US"/>
        </w:rPr>
        <w:t>Curr Pharm Des</w:t>
      </w:r>
      <w:r w:rsidRPr="003524A3">
        <w:rPr>
          <w:sz w:val="22"/>
          <w:szCs w:val="22"/>
          <w:lang w:val="en-US"/>
        </w:rPr>
        <w:t> 2012;</w:t>
      </w:r>
      <w:r w:rsidR="00DD6318" w:rsidRPr="003524A3">
        <w:rPr>
          <w:sz w:val="22"/>
          <w:szCs w:val="22"/>
          <w:lang w:val="en-US"/>
        </w:rPr>
        <w:t xml:space="preserve"> </w:t>
      </w:r>
      <w:r w:rsidRPr="003524A3">
        <w:rPr>
          <w:b/>
          <w:sz w:val="22"/>
          <w:szCs w:val="22"/>
          <w:lang w:val="en-US"/>
        </w:rPr>
        <w:t>18</w:t>
      </w:r>
      <w:r w:rsidR="00DD6318" w:rsidRPr="003524A3">
        <w:rPr>
          <w:sz w:val="22"/>
          <w:szCs w:val="22"/>
          <w:lang w:val="en-US"/>
        </w:rPr>
        <w:t xml:space="preserve">: </w:t>
      </w:r>
      <w:r w:rsidRPr="003524A3">
        <w:rPr>
          <w:sz w:val="22"/>
          <w:szCs w:val="22"/>
          <w:lang w:val="en-US"/>
        </w:rPr>
        <w:t>5055-69.</w:t>
      </w:r>
    </w:p>
    <w:p w14:paraId="0C21E742" w14:textId="0A2425F6" w:rsidR="006D6B7E" w:rsidRPr="003524A3" w:rsidRDefault="006D6B7E" w:rsidP="00541D7F">
      <w:pPr>
        <w:pStyle w:val="NormalWeb"/>
        <w:rPr>
          <w:sz w:val="22"/>
          <w:szCs w:val="22"/>
          <w:lang w:val="en-US"/>
        </w:rPr>
      </w:pPr>
      <w:r w:rsidRPr="003524A3">
        <w:rPr>
          <w:sz w:val="22"/>
          <w:szCs w:val="22"/>
          <w:lang w:val="en-US"/>
        </w:rPr>
        <w:t xml:space="preserve">(7) Gage SH, Hickman M, Zammit S. Association Between Cannabis and Psychosis: Epidemiologic Evidence. </w:t>
      </w:r>
      <w:r w:rsidRPr="003524A3">
        <w:rPr>
          <w:i/>
          <w:sz w:val="22"/>
          <w:szCs w:val="22"/>
          <w:lang w:val="en-US"/>
        </w:rPr>
        <w:t>Biol Psychiatry.</w:t>
      </w:r>
      <w:r w:rsidRPr="003524A3">
        <w:rPr>
          <w:sz w:val="22"/>
          <w:szCs w:val="22"/>
          <w:lang w:val="en-US"/>
        </w:rPr>
        <w:t> 2016;</w:t>
      </w:r>
      <w:r w:rsidR="00DD6318" w:rsidRPr="003524A3">
        <w:rPr>
          <w:sz w:val="22"/>
          <w:szCs w:val="22"/>
          <w:lang w:val="en-US"/>
        </w:rPr>
        <w:t xml:space="preserve"> </w:t>
      </w:r>
      <w:r w:rsidRPr="003524A3">
        <w:rPr>
          <w:b/>
          <w:sz w:val="22"/>
          <w:szCs w:val="22"/>
          <w:lang w:val="en-US"/>
        </w:rPr>
        <w:t>79</w:t>
      </w:r>
      <w:r w:rsidRPr="003524A3">
        <w:rPr>
          <w:sz w:val="22"/>
          <w:szCs w:val="22"/>
          <w:lang w:val="en-US"/>
        </w:rPr>
        <w:t>:</w:t>
      </w:r>
      <w:r w:rsidR="00DD6318" w:rsidRPr="003524A3">
        <w:rPr>
          <w:sz w:val="22"/>
          <w:szCs w:val="22"/>
          <w:lang w:val="en-US"/>
        </w:rPr>
        <w:t xml:space="preserve"> </w:t>
      </w:r>
      <w:r w:rsidRPr="003524A3">
        <w:rPr>
          <w:sz w:val="22"/>
          <w:szCs w:val="22"/>
          <w:lang w:val="en-US"/>
        </w:rPr>
        <w:t>549-56.</w:t>
      </w:r>
    </w:p>
    <w:p w14:paraId="0BB19530" w14:textId="07B1983D" w:rsidR="006D6B7E" w:rsidRPr="003524A3" w:rsidRDefault="006D6B7E" w:rsidP="00541D7F">
      <w:pPr>
        <w:pStyle w:val="NormalWeb"/>
        <w:rPr>
          <w:sz w:val="22"/>
          <w:szCs w:val="22"/>
          <w:lang w:val="en-US"/>
        </w:rPr>
      </w:pPr>
      <w:r w:rsidRPr="003524A3">
        <w:rPr>
          <w:sz w:val="22"/>
          <w:szCs w:val="22"/>
          <w:lang w:val="en-US"/>
        </w:rPr>
        <w:t xml:space="preserve">(8) Arseneault L, Cannon M, Poulton R, Murray R, Caspi A, Moffitt TE. Cannabis use in adolescence and risk for adult psychosis: longitudinal prospective study. </w:t>
      </w:r>
      <w:r w:rsidRPr="003524A3">
        <w:rPr>
          <w:i/>
          <w:sz w:val="22"/>
          <w:szCs w:val="22"/>
          <w:lang w:val="en-US"/>
        </w:rPr>
        <w:t>BMJ</w:t>
      </w:r>
      <w:r w:rsidRPr="003524A3">
        <w:rPr>
          <w:sz w:val="22"/>
          <w:szCs w:val="22"/>
          <w:lang w:val="en-US"/>
        </w:rPr>
        <w:t xml:space="preserve"> 2002;</w:t>
      </w:r>
      <w:r w:rsidR="00DD6318" w:rsidRPr="003524A3">
        <w:rPr>
          <w:sz w:val="22"/>
          <w:szCs w:val="22"/>
          <w:lang w:val="en-US"/>
        </w:rPr>
        <w:t xml:space="preserve"> </w:t>
      </w:r>
      <w:r w:rsidRPr="003524A3">
        <w:rPr>
          <w:b/>
          <w:sz w:val="22"/>
          <w:szCs w:val="22"/>
          <w:lang w:val="en-US"/>
        </w:rPr>
        <w:t>3</w:t>
      </w:r>
      <w:r w:rsidR="00DD6318" w:rsidRPr="003524A3">
        <w:rPr>
          <w:b/>
          <w:sz w:val="22"/>
          <w:szCs w:val="22"/>
          <w:lang w:val="en-US"/>
        </w:rPr>
        <w:t>25</w:t>
      </w:r>
      <w:r w:rsidRPr="003524A3">
        <w:rPr>
          <w:sz w:val="22"/>
          <w:szCs w:val="22"/>
          <w:lang w:val="en-US"/>
        </w:rPr>
        <w:t>:</w:t>
      </w:r>
      <w:r w:rsidR="00DD6318" w:rsidRPr="003524A3">
        <w:rPr>
          <w:sz w:val="22"/>
          <w:szCs w:val="22"/>
          <w:lang w:val="en-US"/>
        </w:rPr>
        <w:t xml:space="preserve"> </w:t>
      </w:r>
      <w:r w:rsidRPr="003524A3">
        <w:rPr>
          <w:sz w:val="22"/>
          <w:szCs w:val="22"/>
          <w:lang w:val="en-US"/>
        </w:rPr>
        <w:t>1212-3.</w:t>
      </w:r>
    </w:p>
    <w:p w14:paraId="36B50D7B" w14:textId="7C1C3393" w:rsidR="006D6B7E" w:rsidRPr="003524A3" w:rsidRDefault="006D6B7E" w:rsidP="00541D7F">
      <w:pPr>
        <w:pStyle w:val="NormalWeb"/>
        <w:rPr>
          <w:sz w:val="22"/>
          <w:szCs w:val="22"/>
          <w:lang w:val="en-US"/>
        </w:rPr>
      </w:pPr>
      <w:r w:rsidRPr="003524A3">
        <w:rPr>
          <w:sz w:val="22"/>
          <w:szCs w:val="22"/>
          <w:lang w:val="en-US"/>
        </w:rPr>
        <w:t xml:space="preserve">(9) Henquet C, Krabbendam L, Spauwen J, Kaplan C, Lieb R, Wittchen HU, et al. Prospective cohort study of cannabis use, predisposition for psychosis, and psychotic symptoms in young people. </w:t>
      </w:r>
      <w:r w:rsidRPr="003524A3">
        <w:rPr>
          <w:i/>
          <w:sz w:val="22"/>
          <w:szCs w:val="22"/>
          <w:lang w:val="en-US"/>
        </w:rPr>
        <w:t>BMJ</w:t>
      </w:r>
      <w:r w:rsidRPr="003524A3">
        <w:rPr>
          <w:sz w:val="22"/>
          <w:szCs w:val="22"/>
          <w:lang w:val="en-US"/>
        </w:rPr>
        <w:t xml:space="preserve"> 2005;</w:t>
      </w:r>
      <w:r w:rsidR="00DD6318" w:rsidRPr="003524A3">
        <w:rPr>
          <w:sz w:val="22"/>
          <w:szCs w:val="22"/>
          <w:lang w:val="en-US"/>
        </w:rPr>
        <w:t xml:space="preserve"> </w:t>
      </w:r>
      <w:r w:rsidRPr="003524A3">
        <w:rPr>
          <w:b/>
          <w:sz w:val="22"/>
          <w:szCs w:val="22"/>
          <w:lang w:val="en-US"/>
        </w:rPr>
        <w:t>330</w:t>
      </w:r>
      <w:r w:rsidRPr="003524A3">
        <w:rPr>
          <w:sz w:val="22"/>
          <w:szCs w:val="22"/>
          <w:lang w:val="en-US"/>
        </w:rPr>
        <w:t>:</w:t>
      </w:r>
      <w:r w:rsidR="00DD6318" w:rsidRPr="003524A3">
        <w:rPr>
          <w:sz w:val="22"/>
          <w:szCs w:val="22"/>
          <w:lang w:val="en-US"/>
        </w:rPr>
        <w:t xml:space="preserve"> </w:t>
      </w:r>
      <w:r w:rsidRPr="003524A3">
        <w:rPr>
          <w:sz w:val="22"/>
          <w:szCs w:val="22"/>
          <w:lang w:val="en-US"/>
        </w:rPr>
        <w:t>11.</w:t>
      </w:r>
    </w:p>
    <w:p w14:paraId="5AD3069E" w14:textId="07583D40" w:rsidR="006D6B7E" w:rsidRPr="003524A3" w:rsidRDefault="006D6B7E" w:rsidP="00541D7F">
      <w:pPr>
        <w:pStyle w:val="NormalWeb"/>
        <w:rPr>
          <w:sz w:val="22"/>
          <w:szCs w:val="22"/>
          <w:lang w:val="en-US"/>
        </w:rPr>
      </w:pPr>
      <w:r w:rsidRPr="003524A3">
        <w:rPr>
          <w:sz w:val="22"/>
          <w:szCs w:val="22"/>
          <w:lang w:val="en-US"/>
        </w:rPr>
        <w:t xml:space="preserve">(10) Kelley ME, Wan CR, Broussard B, Crisafio A, Cristofaro S, Johnson S, et al. Marijuana use in the immediate 5-year premorbid period is associated with increased risk of onset of schizophrenia and related psychotic disorders. </w:t>
      </w:r>
      <w:r w:rsidRPr="003524A3">
        <w:rPr>
          <w:i/>
          <w:sz w:val="22"/>
          <w:szCs w:val="22"/>
          <w:lang w:val="en-US"/>
        </w:rPr>
        <w:t>Schizophr Res</w:t>
      </w:r>
      <w:r w:rsidRPr="003524A3">
        <w:rPr>
          <w:sz w:val="22"/>
          <w:szCs w:val="22"/>
          <w:lang w:val="en-US"/>
        </w:rPr>
        <w:t xml:space="preserve"> 2016;</w:t>
      </w:r>
      <w:r w:rsidR="00DD6318" w:rsidRPr="003524A3">
        <w:rPr>
          <w:sz w:val="22"/>
          <w:szCs w:val="22"/>
          <w:lang w:val="en-US"/>
        </w:rPr>
        <w:t xml:space="preserve"> </w:t>
      </w:r>
      <w:r w:rsidRPr="003524A3">
        <w:rPr>
          <w:b/>
          <w:sz w:val="22"/>
          <w:szCs w:val="22"/>
          <w:lang w:val="en-US"/>
        </w:rPr>
        <w:t>17</w:t>
      </w:r>
      <w:r w:rsidRPr="003524A3">
        <w:rPr>
          <w:sz w:val="22"/>
          <w:szCs w:val="22"/>
          <w:lang w:val="en-US"/>
        </w:rPr>
        <w:t>:</w:t>
      </w:r>
      <w:r w:rsidR="00DD6318" w:rsidRPr="003524A3">
        <w:rPr>
          <w:sz w:val="22"/>
          <w:szCs w:val="22"/>
          <w:lang w:val="en-US"/>
        </w:rPr>
        <w:t xml:space="preserve"> </w:t>
      </w:r>
      <w:r w:rsidRPr="003524A3">
        <w:rPr>
          <w:sz w:val="22"/>
          <w:szCs w:val="22"/>
          <w:lang w:val="en-US"/>
        </w:rPr>
        <w:t>62-7.</w:t>
      </w:r>
    </w:p>
    <w:p w14:paraId="6CB1BA8E" w14:textId="7CE63050" w:rsidR="006D6B7E" w:rsidRPr="003524A3" w:rsidRDefault="006D6B7E" w:rsidP="00541D7F">
      <w:pPr>
        <w:pStyle w:val="NormalWeb"/>
        <w:rPr>
          <w:sz w:val="22"/>
          <w:szCs w:val="22"/>
          <w:lang w:val="en-US"/>
        </w:rPr>
      </w:pPr>
      <w:r w:rsidRPr="003524A3">
        <w:rPr>
          <w:sz w:val="22"/>
          <w:szCs w:val="22"/>
          <w:lang w:val="en-US"/>
        </w:rPr>
        <w:t xml:space="preserve">(11) Bechtold J, Hipwell A, Lewis DA, Loeber R, Pardini D. Concurrent and Sustained Cumulative Effects of Adolescent Marijuana Use on Subclinical Psychotic Symptoms. </w:t>
      </w:r>
      <w:r w:rsidRPr="003524A3">
        <w:rPr>
          <w:i/>
          <w:sz w:val="22"/>
          <w:szCs w:val="22"/>
          <w:lang w:val="en-US"/>
        </w:rPr>
        <w:t>Am J Psychiatry</w:t>
      </w:r>
      <w:r w:rsidRPr="003524A3">
        <w:rPr>
          <w:sz w:val="22"/>
          <w:szCs w:val="22"/>
          <w:lang w:val="en-US"/>
        </w:rPr>
        <w:t xml:space="preserve"> 2016;</w:t>
      </w:r>
      <w:r w:rsidR="00DD6318" w:rsidRPr="003524A3">
        <w:rPr>
          <w:sz w:val="22"/>
          <w:szCs w:val="22"/>
          <w:lang w:val="en-US"/>
        </w:rPr>
        <w:t xml:space="preserve"> </w:t>
      </w:r>
      <w:r w:rsidRPr="003524A3">
        <w:rPr>
          <w:b/>
          <w:sz w:val="22"/>
          <w:szCs w:val="22"/>
          <w:lang w:val="en-US"/>
        </w:rPr>
        <w:t>173</w:t>
      </w:r>
      <w:r w:rsidRPr="003524A3">
        <w:rPr>
          <w:sz w:val="22"/>
          <w:szCs w:val="22"/>
          <w:lang w:val="en-US"/>
        </w:rPr>
        <w:t>:</w:t>
      </w:r>
      <w:r w:rsidR="00DD6318" w:rsidRPr="003524A3">
        <w:rPr>
          <w:sz w:val="22"/>
          <w:szCs w:val="22"/>
          <w:lang w:val="en-US"/>
        </w:rPr>
        <w:t xml:space="preserve"> </w:t>
      </w:r>
      <w:r w:rsidRPr="003524A3">
        <w:rPr>
          <w:sz w:val="22"/>
          <w:szCs w:val="22"/>
          <w:lang w:val="en-US"/>
        </w:rPr>
        <w:t>781-9.</w:t>
      </w:r>
    </w:p>
    <w:p w14:paraId="794ECDA6" w14:textId="09E45909" w:rsidR="006D6B7E" w:rsidRPr="003524A3" w:rsidRDefault="006D6B7E" w:rsidP="00541D7F">
      <w:pPr>
        <w:pStyle w:val="NormalWeb"/>
        <w:rPr>
          <w:sz w:val="22"/>
          <w:szCs w:val="22"/>
          <w:lang w:val="en-US"/>
        </w:rPr>
      </w:pPr>
      <w:r w:rsidRPr="003524A3">
        <w:rPr>
          <w:sz w:val="22"/>
          <w:szCs w:val="22"/>
          <w:lang w:val="en-US"/>
        </w:rPr>
        <w:t xml:space="preserve">(12) Auther AM, Cadenhead KS, Carrion RE, Addington J, Bearden CE, Cannon TD, et al. Alcohol confounds relationship between cannabis misuse and psychosis conversion in a high-risk sample. </w:t>
      </w:r>
      <w:r w:rsidRPr="003524A3">
        <w:rPr>
          <w:i/>
          <w:sz w:val="22"/>
          <w:szCs w:val="22"/>
          <w:lang w:val="en-US"/>
        </w:rPr>
        <w:t>Acta Psychiatr Scand</w:t>
      </w:r>
      <w:r w:rsidRPr="003524A3">
        <w:rPr>
          <w:sz w:val="22"/>
          <w:szCs w:val="22"/>
          <w:lang w:val="en-US"/>
        </w:rPr>
        <w:t xml:space="preserve"> 2015;</w:t>
      </w:r>
      <w:r w:rsidR="00DD6318" w:rsidRPr="003524A3">
        <w:rPr>
          <w:sz w:val="22"/>
          <w:szCs w:val="22"/>
          <w:lang w:val="en-US"/>
        </w:rPr>
        <w:t xml:space="preserve"> </w:t>
      </w:r>
      <w:r w:rsidRPr="003524A3">
        <w:rPr>
          <w:b/>
          <w:sz w:val="22"/>
          <w:szCs w:val="22"/>
          <w:lang w:val="en-US"/>
        </w:rPr>
        <w:t>132</w:t>
      </w:r>
      <w:r w:rsidRPr="003524A3">
        <w:rPr>
          <w:sz w:val="22"/>
          <w:szCs w:val="22"/>
          <w:lang w:val="en-US"/>
        </w:rPr>
        <w:t>:</w:t>
      </w:r>
      <w:r w:rsidR="00DD6318" w:rsidRPr="003524A3">
        <w:rPr>
          <w:sz w:val="22"/>
          <w:szCs w:val="22"/>
          <w:lang w:val="en-US"/>
        </w:rPr>
        <w:t xml:space="preserve"> </w:t>
      </w:r>
      <w:r w:rsidRPr="003524A3">
        <w:rPr>
          <w:sz w:val="22"/>
          <w:szCs w:val="22"/>
          <w:lang w:val="en-US"/>
        </w:rPr>
        <w:t>60-8.</w:t>
      </w:r>
    </w:p>
    <w:p w14:paraId="5F344114" w14:textId="20692A82" w:rsidR="006D6B7E" w:rsidRPr="003524A3" w:rsidRDefault="006D6B7E" w:rsidP="00541D7F">
      <w:pPr>
        <w:pStyle w:val="NormalWeb"/>
        <w:rPr>
          <w:sz w:val="22"/>
          <w:szCs w:val="22"/>
          <w:lang w:val="en-US"/>
        </w:rPr>
      </w:pPr>
      <w:r w:rsidRPr="003524A3">
        <w:rPr>
          <w:sz w:val="22"/>
          <w:szCs w:val="22"/>
          <w:lang w:val="en"/>
        </w:rPr>
        <w:t xml:space="preserve">(13) Miettunen J, Tormanen S, Murray GK, Jones PB, Maki P, Ebeling H, et al. </w:t>
      </w:r>
      <w:r w:rsidRPr="003524A3">
        <w:rPr>
          <w:sz w:val="22"/>
          <w:szCs w:val="22"/>
          <w:lang w:val="en-US"/>
        </w:rPr>
        <w:t xml:space="preserve">Association of cannabis use with prodromal symptoms of psychosis in adolescence. </w:t>
      </w:r>
      <w:r w:rsidRPr="003524A3">
        <w:rPr>
          <w:i/>
          <w:sz w:val="22"/>
          <w:szCs w:val="22"/>
          <w:lang w:val="en-US"/>
        </w:rPr>
        <w:t>Br J Psychiatry</w:t>
      </w:r>
      <w:r w:rsidRPr="003524A3">
        <w:rPr>
          <w:sz w:val="22"/>
          <w:szCs w:val="22"/>
          <w:lang w:val="en-US"/>
        </w:rPr>
        <w:t xml:space="preserve"> 2008;</w:t>
      </w:r>
      <w:r w:rsidR="00DD6318" w:rsidRPr="003524A3">
        <w:rPr>
          <w:sz w:val="22"/>
          <w:szCs w:val="22"/>
          <w:lang w:val="en-US"/>
        </w:rPr>
        <w:t xml:space="preserve"> </w:t>
      </w:r>
      <w:r w:rsidRPr="003524A3">
        <w:rPr>
          <w:b/>
          <w:sz w:val="22"/>
          <w:szCs w:val="22"/>
          <w:lang w:val="en-US"/>
        </w:rPr>
        <w:t>192</w:t>
      </w:r>
      <w:r w:rsidRPr="003524A3">
        <w:rPr>
          <w:sz w:val="22"/>
          <w:szCs w:val="22"/>
          <w:lang w:val="en-US"/>
        </w:rPr>
        <w:t>:</w:t>
      </w:r>
      <w:r w:rsidR="00DD6318" w:rsidRPr="003524A3">
        <w:rPr>
          <w:sz w:val="22"/>
          <w:szCs w:val="22"/>
          <w:lang w:val="en-US"/>
        </w:rPr>
        <w:t xml:space="preserve"> </w:t>
      </w:r>
      <w:r w:rsidRPr="003524A3">
        <w:rPr>
          <w:sz w:val="22"/>
          <w:szCs w:val="22"/>
          <w:lang w:val="en-US"/>
        </w:rPr>
        <w:t>470-1.</w:t>
      </w:r>
    </w:p>
    <w:p w14:paraId="72B18C21" w14:textId="69C122D3" w:rsidR="006D6B7E" w:rsidRPr="003524A3" w:rsidRDefault="006D6B7E" w:rsidP="00541D7F">
      <w:pPr>
        <w:pStyle w:val="NormalWeb"/>
        <w:rPr>
          <w:sz w:val="22"/>
          <w:szCs w:val="22"/>
          <w:lang w:val="en-US"/>
        </w:rPr>
      </w:pPr>
      <w:r w:rsidRPr="003524A3">
        <w:rPr>
          <w:sz w:val="22"/>
          <w:szCs w:val="22"/>
          <w:lang w:val="en-US"/>
        </w:rPr>
        <w:t xml:space="preserve">(14) Jarvelin MR, Hartikainen-Sorri AL, Rantakallio P. Labour induction policy in hospitals of different levels of specialisation. </w:t>
      </w:r>
      <w:r w:rsidRPr="003524A3">
        <w:rPr>
          <w:i/>
          <w:sz w:val="22"/>
          <w:szCs w:val="22"/>
          <w:lang w:val="en-US"/>
        </w:rPr>
        <w:t>Br J Obstet Gynaecol</w:t>
      </w:r>
      <w:r w:rsidRPr="003524A3">
        <w:rPr>
          <w:sz w:val="22"/>
          <w:szCs w:val="22"/>
          <w:lang w:val="en-US"/>
        </w:rPr>
        <w:t xml:space="preserve"> 1993;</w:t>
      </w:r>
      <w:r w:rsidR="00DD6318" w:rsidRPr="003524A3">
        <w:rPr>
          <w:sz w:val="22"/>
          <w:szCs w:val="22"/>
          <w:lang w:val="en-US"/>
        </w:rPr>
        <w:t xml:space="preserve"> </w:t>
      </w:r>
      <w:r w:rsidRPr="003524A3">
        <w:rPr>
          <w:b/>
          <w:sz w:val="22"/>
          <w:szCs w:val="22"/>
          <w:lang w:val="en-US"/>
        </w:rPr>
        <w:t>100</w:t>
      </w:r>
      <w:r w:rsidRPr="003524A3">
        <w:rPr>
          <w:sz w:val="22"/>
          <w:szCs w:val="22"/>
          <w:lang w:val="en-US"/>
        </w:rPr>
        <w:t>:</w:t>
      </w:r>
      <w:r w:rsidR="00DD6318" w:rsidRPr="003524A3">
        <w:rPr>
          <w:sz w:val="22"/>
          <w:szCs w:val="22"/>
          <w:lang w:val="en-US"/>
        </w:rPr>
        <w:t xml:space="preserve"> </w:t>
      </w:r>
      <w:r w:rsidRPr="003524A3">
        <w:rPr>
          <w:sz w:val="22"/>
          <w:szCs w:val="22"/>
          <w:lang w:val="en-US"/>
        </w:rPr>
        <w:t>310-5.</w:t>
      </w:r>
    </w:p>
    <w:p w14:paraId="2059D576" w14:textId="77777777" w:rsidR="006D6B7E" w:rsidRPr="003524A3" w:rsidRDefault="006D6B7E" w:rsidP="00541D7F">
      <w:pPr>
        <w:rPr>
          <w:sz w:val="22"/>
          <w:szCs w:val="22"/>
          <w:lang w:val="en-US"/>
        </w:rPr>
      </w:pPr>
      <w:r w:rsidRPr="003524A3">
        <w:rPr>
          <w:sz w:val="22"/>
          <w:szCs w:val="22"/>
          <w:lang w:val="en-US"/>
        </w:rPr>
        <w:t>(15) NFBC homepage (www.oulu.fi/nfbc1986)</w:t>
      </w:r>
    </w:p>
    <w:p w14:paraId="315ED2EE" w14:textId="51C19B3F" w:rsidR="006D6B7E" w:rsidRPr="003524A3" w:rsidRDefault="006D6B7E" w:rsidP="00541D7F">
      <w:pPr>
        <w:pStyle w:val="NormalWeb"/>
        <w:rPr>
          <w:color w:val="auto"/>
          <w:sz w:val="22"/>
          <w:szCs w:val="22"/>
          <w:lang w:val="en-US"/>
        </w:rPr>
      </w:pPr>
      <w:r w:rsidRPr="003524A3">
        <w:rPr>
          <w:color w:val="auto"/>
          <w:sz w:val="22"/>
          <w:szCs w:val="22"/>
        </w:rPr>
        <w:t xml:space="preserve">(16) Heinimaa M, Salokangas RK, Ristkari T, Plathin M, Huttunen J, Ilonen T, et al. </w:t>
      </w:r>
      <w:r w:rsidRPr="003524A3">
        <w:rPr>
          <w:color w:val="auto"/>
          <w:sz w:val="22"/>
          <w:szCs w:val="22"/>
          <w:lang w:val="en-US"/>
        </w:rPr>
        <w:t xml:space="preserve">PROD-screen--a screen for prodromal symptoms of psychosis. </w:t>
      </w:r>
      <w:r w:rsidRPr="003524A3">
        <w:rPr>
          <w:i/>
          <w:color w:val="auto"/>
          <w:sz w:val="22"/>
          <w:szCs w:val="22"/>
          <w:lang w:val="en-US"/>
        </w:rPr>
        <w:t>Int J Methods Psychiatr Res</w:t>
      </w:r>
      <w:r w:rsidRPr="003524A3">
        <w:rPr>
          <w:color w:val="auto"/>
          <w:sz w:val="22"/>
          <w:szCs w:val="22"/>
          <w:lang w:val="en-US"/>
        </w:rPr>
        <w:t xml:space="preserve"> 2003;</w:t>
      </w:r>
      <w:r w:rsidRPr="003524A3">
        <w:rPr>
          <w:b/>
          <w:color w:val="auto"/>
          <w:sz w:val="22"/>
          <w:szCs w:val="22"/>
          <w:lang w:val="en-US"/>
        </w:rPr>
        <w:t>12</w:t>
      </w:r>
      <w:r w:rsidRPr="003524A3">
        <w:rPr>
          <w:color w:val="auto"/>
          <w:sz w:val="22"/>
          <w:szCs w:val="22"/>
          <w:lang w:val="en-US"/>
        </w:rPr>
        <w:t>:</w:t>
      </w:r>
      <w:r w:rsidR="00DD6318" w:rsidRPr="003524A3">
        <w:rPr>
          <w:color w:val="auto"/>
          <w:sz w:val="22"/>
          <w:szCs w:val="22"/>
          <w:lang w:val="en-US"/>
        </w:rPr>
        <w:t xml:space="preserve"> </w:t>
      </w:r>
      <w:r w:rsidRPr="003524A3">
        <w:rPr>
          <w:color w:val="auto"/>
          <w:sz w:val="22"/>
          <w:szCs w:val="22"/>
          <w:lang w:val="en-US"/>
        </w:rPr>
        <w:t>92-104.</w:t>
      </w:r>
    </w:p>
    <w:p w14:paraId="1DCEBDBE" w14:textId="201A1397" w:rsidR="006D6B7E" w:rsidRPr="003524A3" w:rsidRDefault="006D6B7E" w:rsidP="00541D7F">
      <w:pPr>
        <w:pStyle w:val="NormalWeb"/>
        <w:rPr>
          <w:color w:val="auto"/>
          <w:sz w:val="22"/>
          <w:szCs w:val="22"/>
          <w:lang w:val="en-US"/>
        </w:rPr>
      </w:pPr>
      <w:r w:rsidRPr="003524A3">
        <w:rPr>
          <w:color w:val="auto"/>
          <w:sz w:val="22"/>
          <w:szCs w:val="22"/>
        </w:rPr>
        <w:t xml:space="preserve">(17) Filatova S, Marttila R, Koivumaa-Honkanen H, Nordstrom T, Veijola J, Maki P, et al. </w:t>
      </w:r>
      <w:r w:rsidRPr="003524A3">
        <w:rPr>
          <w:color w:val="auto"/>
          <w:sz w:val="22"/>
          <w:szCs w:val="22"/>
          <w:lang w:val="en-US"/>
        </w:rPr>
        <w:t xml:space="preserve">A comparison of the cumulative incidence and early risk factors for psychotic disorder in young adults in the Northern Finland Birth Cohorts 1966 and 1986. </w:t>
      </w:r>
      <w:r w:rsidRPr="003524A3">
        <w:rPr>
          <w:i/>
          <w:color w:val="auto"/>
          <w:sz w:val="22"/>
          <w:szCs w:val="22"/>
          <w:lang w:val="en-US"/>
        </w:rPr>
        <w:t>Epidemiol Psychiatr Sci</w:t>
      </w:r>
      <w:r w:rsidRPr="003524A3">
        <w:rPr>
          <w:color w:val="auto"/>
          <w:sz w:val="22"/>
          <w:szCs w:val="22"/>
          <w:lang w:val="en-US"/>
        </w:rPr>
        <w:t xml:space="preserve"> 2016</w:t>
      </w:r>
      <w:r w:rsidR="00DD6318" w:rsidRPr="003524A3">
        <w:rPr>
          <w:color w:val="auto"/>
          <w:sz w:val="22"/>
          <w:szCs w:val="22"/>
          <w:lang w:val="en-US"/>
        </w:rPr>
        <w:t>;</w:t>
      </w:r>
      <w:r w:rsidRPr="003524A3">
        <w:rPr>
          <w:color w:val="auto"/>
          <w:sz w:val="22"/>
          <w:szCs w:val="22"/>
          <w:lang w:val="en-US"/>
        </w:rPr>
        <w:t xml:space="preserve"> </w:t>
      </w:r>
      <w:r w:rsidRPr="003524A3">
        <w:rPr>
          <w:b/>
          <w:color w:val="auto"/>
          <w:sz w:val="22"/>
          <w:szCs w:val="22"/>
          <w:lang w:val="en-US"/>
        </w:rPr>
        <w:t>28</w:t>
      </w:r>
      <w:r w:rsidRPr="003524A3">
        <w:rPr>
          <w:color w:val="auto"/>
          <w:sz w:val="22"/>
          <w:szCs w:val="22"/>
          <w:lang w:val="en-US"/>
        </w:rPr>
        <w:t>:1-11.</w:t>
      </w:r>
    </w:p>
    <w:p w14:paraId="1BB0FEA0" w14:textId="00CDAFAE" w:rsidR="00291B1B" w:rsidRPr="003524A3" w:rsidRDefault="00291B1B" w:rsidP="00541D7F">
      <w:pPr>
        <w:pStyle w:val="NormalWeb"/>
        <w:rPr>
          <w:color w:val="auto"/>
          <w:sz w:val="22"/>
          <w:szCs w:val="22"/>
          <w:lang w:val="en-US"/>
        </w:rPr>
      </w:pPr>
      <w:r w:rsidRPr="003524A3">
        <w:rPr>
          <w:color w:val="auto"/>
          <w:sz w:val="22"/>
          <w:szCs w:val="22"/>
          <w:lang w:val="en-US"/>
        </w:rPr>
        <w:t xml:space="preserve">(18) </w:t>
      </w:r>
      <w:r w:rsidR="0042760D" w:rsidRPr="003524A3">
        <w:rPr>
          <w:color w:val="1A171C"/>
          <w:sz w:val="22"/>
          <w:szCs w:val="22"/>
          <w:lang w:val="en-US"/>
        </w:rPr>
        <w:t xml:space="preserve">Power RA, Verweij KJ, Zuhair M, Montgomery GW, Henders AK, Heath AC, et al. Genetic predisposition to schizophrenia associated with increased use of cannabis. </w:t>
      </w:r>
      <w:r w:rsidR="0042760D" w:rsidRPr="003524A3">
        <w:rPr>
          <w:i/>
          <w:color w:val="1A171C"/>
          <w:sz w:val="22"/>
          <w:szCs w:val="22"/>
          <w:lang w:val="en-US"/>
        </w:rPr>
        <w:t>Mol Psychiatry 2014</w:t>
      </w:r>
      <w:r w:rsidR="0042760D" w:rsidRPr="003524A3">
        <w:rPr>
          <w:color w:val="1A171C"/>
          <w:sz w:val="22"/>
          <w:szCs w:val="22"/>
          <w:lang w:val="en-US"/>
        </w:rPr>
        <w:t>;</w:t>
      </w:r>
      <w:r w:rsidR="00DD6318" w:rsidRPr="003524A3">
        <w:rPr>
          <w:color w:val="1A171C"/>
          <w:sz w:val="22"/>
          <w:szCs w:val="22"/>
          <w:lang w:val="en-US"/>
        </w:rPr>
        <w:t xml:space="preserve"> </w:t>
      </w:r>
      <w:r w:rsidR="0042760D" w:rsidRPr="003524A3">
        <w:rPr>
          <w:b/>
          <w:color w:val="1A171C"/>
          <w:sz w:val="22"/>
          <w:szCs w:val="22"/>
          <w:lang w:val="en-US"/>
        </w:rPr>
        <w:t>19</w:t>
      </w:r>
      <w:r w:rsidR="0042760D" w:rsidRPr="003524A3">
        <w:rPr>
          <w:color w:val="1A171C"/>
          <w:sz w:val="22"/>
          <w:szCs w:val="22"/>
          <w:lang w:val="en-US"/>
        </w:rPr>
        <w:t>:</w:t>
      </w:r>
      <w:r w:rsidR="00DD6318" w:rsidRPr="003524A3">
        <w:rPr>
          <w:color w:val="1A171C"/>
          <w:sz w:val="22"/>
          <w:szCs w:val="22"/>
          <w:lang w:val="en-US"/>
        </w:rPr>
        <w:t xml:space="preserve"> </w:t>
      </w:r>
      <w:r w:rsidR="0042760D" w:rsidRPr="003524A3">
        <w:rPr>
          <w:color w:val="1A171C"/>
          <w:sz w:val="22"/>
          <w:szCs w:val="22"/>
          <w:lang w:val="en-US"/>
        </w:rPr>
        <w:t>1201-4</w:t>
      </w:r>
    </w:p>
    <w:p w14:paraId="214C41FE" w14:textId="6DD969B8" w:rsidR="00BB43B4" w:rsidRPr="003524A3" w:rsidRDefault="00BB43B4" w:rsidP="00541D7F">
      <w:pPr>
        <w:pStyle w:val="NormalWeb"/>
        <w:rPr>
          <w:color w:val="auto"/>
          <w:sz w:val="22"/>
          <w:szCs w:val="22"/>
          <w:lang w:val="en-US"/>
        </w:rPr>
      </w:pPr>
      <w:r w:rsidRPr="003524A3">
        <w:rPr>
          <w:color w:val="auto"/>
          <w:sz w:val="22"/>
          <w:szCs w:val="22"/>
          <w:lang w:val="en-US"/>
        </w:rPr>
        <w:t>(19)</w:t>
      </w:r>
      <w:r w:rsidR="0042760D" w:rsidRPr="003524A3">
        <w:rPr>
          <w:color w:val="auto"/>
          <w:sz w:val="22"/>
          <w:szCs w:val="22"/>
          <w:lang w:val="en-US"/>
        </w:rPr>
        <w:t xml:space="preserve"> </w:t>
      </w:r>
      <w:r w:rsidR="0042760D" w:rsidRPr="003524A3">
        <w:rPr>
          <w:color w:val="1A171C"/>
          <w:sz w:val="22"/>
          <w:szCs w:val="22"/>
          <w:lang w:val="en-US"/>
        </w:rPr>
        <w:t xml:space="preserve">Nesvag R, Reichborn-Kjennerud T, Gillespie NA, Knudsen GP, Bramness JG, Kendler KS, et al. Genetic and Environmental Contributions to the Association Between Cannabis Use and Psychotic-Like Experiences in Young Adult Twins. </w:t>
      </w:r>
      <w:r w:rsidR="0042760D" w:rsidRPr="003524A3">
        <w:rPr>
          <w:i/>
          <w:color w:val="1A171C"/>
          <w:sz w:val="22"/>
          <w:szCs w:val="22"/>
          <w:lang w:val="en-US"/>
        </w:rPr>
        <w:t>Schizophr Bull</w:t>
      </w:r>
      <w:r w:rsidR="0042760D" w:rsidRPr="003524A3">
        <w:rPr>
          <w:color w:val="1A171C"/>
          <w:sz w:val="22"/>
          <w:szCs w:val="22"/>
          <w:lang w:val="en-US"/>
        </w:rPr>
        <w:t xml:space="preserve"> </w:t>
      </w:r>
      <w:r w:rsidR="00DD6318" w:rsidRPr="003524A3">
        <w:rPr>
          <w:color w:val="1A171C"/>
          <w:sz w:val="22"/>
          <w:szCs w:val="22"/>
          <w:lang w:val="en-US"/>
        </w:rPr>
        <w:t>2017</w:t>
      </w:r>
      <w:r w:rsidR="0042760D" w:rsidRPr="003524A3">
        <w:rPr>
          <w:color w:val="1A171C"/>
          <w:sz w:val="22"/>
          <w:szCs w:val="22"/>
          <w:lang w:val="en-US"/>
        </w:rPr>
        <w:t>;</w:t>
      </w:r>
      <w:r w:rsidR="00DD6318" w:rsidRPr="003524A3">
        <w:rPr>
          <w:color w:val="1A171C"/>
          <w:sz w:val="22"/>
          <w:szCs w:val="22"/>
          <w:lang w:val="en-US"/>
        </w:rPr>
        <w:t xml:space="preserve"> </w:t>
      </w:r>
      <w:r w:rsidR="0042760D" w:rsidRPr="003524A3">
        <w:rPr>
          <w:b/>
          <w:color w:val="1A171C"/>
          <w:sz w:val="22"/>
          <w:szCs w:val="22"/>
          <w:lang w:val="en-US"/>
        </w:rPr>
        <w:t>43</w:t>
      </w:r>
      <w:r w:rsidR="0042760D" w:rsidRPr="003524A3">
        <w:rPr>
          <w:color w:val="1A171C"/>
          <w:sz w:val="22"/>
          <w:szCs w:val="22"/>
          <w:lang w:val="en-US"/>
        </w:rPr>
        <w:t>:</w:t>
      </w:r>
      <w:r w:rsidR="00DD6318" w:rsidRPr="003524A3">
        <w:rPr>
          <w:color w:val="1A171C"/>
          <w:sz w:val="22"/>
          <w:szCs w:val="22"/>
          <w:lang w:val="en-US"/>
        </w:rPr>
        <w:t xml:space="preserve"> </w:t>
      </w:r>
      <w:r w:rsidR="0042760D" w:rsidRPr="003524A3">
        <w:rPr>
          <w:color w:val="1A171C"/>
          <w:sz w:val="22"/>
          <w:szCs w:val="22"/>
          <w:lang w:val="en-US"/>
        </w:rPr>
        <w:t>644-653</w:t>
      </w:r>
    </w:p>
    <w:p w14:paraId="354801CA" w14:textId="7223CC79" w:rsidR="00291B1B" w:rsidRPr="003524A3" w:rsidRDefault="006D6B7E" w:rsidP="00541D7F">
      <w:pPr>
        <w:rPr>
          <w:rFonts w:eastAsia="Times New Roman"/>
          <w:sz w:val="22"/>
          <w:szCs w:val="22"/>
          <w:shd w:val="clear" w:color="auto" w:fill="FFFFFF"/>
          <w:lang w:val="en-US"/>
        </w:rPr>
      </w:pPr>
      <w:r w:rsidRPr="003524A3">
        <w:rPr>
          <w:sz w:val="22"/>
          <w:szCs w:val="22"/>
          <w:lang w:val="en-US"/>
        </w:rPr>
        <w:t>(</w:t>
      </w:r>
      <w:r w:rsidR="0042760D" w:rsidRPr="003524A3">
        <w:rPr>
          <w:sz w:val="22"/>
          <w:szCs w:val="22"/>
          <w:lang w:val="en-US"/>
        </w:rPr>
        <w:t>20</w:t>
      </w:r>
      <w:r w:rsidRPr="003524A3">
        <w:rPr>
          <w:sz w:val="22"/>
          <w:szCs w:val="22"/>
          <w:lang w:val="en-US"/>
        </w:rPr>
        <w:t xml:space="preserve">) </w:t>
      </w:r>
      <w:r w:rsidRPr="003524A3">
        <w:rPr>
          <w:rStyle w:val="highlight"/>
          <w:rFonts w:eastAsia="Times New Roman"/>
          <w:sz w:val="22"/>
          <w:szCs w:val="22"/>
          <w:shd w:val="clear" w:color="auto" w:fill="FFFFFF"/>
          <w:lang w:val="en"/>
        </w:rPr>
        <w:t>Yung AR</w:t>
      </w:r>
      <w:r w:rsidRPr="003524A3">
        <w:rPr>
          <w:rFonts w:eastAsia="Times New Roman"/>
          <w:sz w:val="22"/>
          <w:szCs w:val="22"/>
          <w:shd w:val="clear" w:color="auto" w:fill="FFFFFF"/>
          <w:lang w:val="en"/>
        </w:rPr>
        <w:t>,</w:t>
      </w:r>
      <w:r w:rsidRPr="003524A3">
        <w:rPr>
          <w:rStyle w:val="apple-converted-space"/>
          <w:rFonts w:eastAsia="Times New Roman"/>
          <w:sz w:val="22"/>
          <w:szCs w:val="22"/>
          <w:shd w:val="clear" w:color="auto" w:fill="FFFFFF"/>
          <w:lang w:val="en"/>
        </w:rPr>
        <w:t> </w:t>
      </w:r>
      <w:r w:rsidRPr="003524A3">
        <w:rPr>
          <w:rFonts w:eastAsia="Times New Roman"/>
          <w:sz w:val="22"/>
          <w:szCs w:val="22"/>
          <w:shd w:val="clear" w:color="auto" w:fill="FFFFFF"/>
          <w:lang w:val="en"/>
        </w:rPr>
        <w:t>Nelson B,</w:t>
      </w:r>
      <w:r w:rsidRPr="003524A3">
        <w:rPr>
          <w:rStyle w:val="apple-converted-space"/>
          <w:rFonts w:eastAsia="Times New Roman"/>
          <w:sz w:val="22"/>
          <w:szCs w:val="22"/>
          <w:shd w:val="clear" w:color="auto" w:fill="FFFFFF"/>
          <w:lang w:val="en"/>
        </w:rPr>
        <w:t> </w:t>
      </w:r>
      <w:r w:rsidRPr="003524A3">
        <w:rPr>
          <w:rFonts w:eastAsia="Times New Roman"/>
          <w:sz w:val="22"/>
          <w:szCs w:val="22"/>
          <w:shd w:val="clear" w:color="auto" w:fill="FFFFFF"/>
          <w:lang w:val="en"/>
        </w:rPr>
        <w:t>Baker K,</w:t>
      </w:r>
      <w:r w:rsidRPr="003524A3">
        <w:rPr>
          <w:rStyle w:val="apple-converted-space"/>
          <w:rFonts w:eastAsia="Times New Roman"/>
          <w:sz w:val="22"/>
          <w:szCs w:val="22"/>
          <w:shd w:val="clear" w:color="auto" w:fill="FFFFFF"/>
          <w:lang w:val="en"/>
        </w:rPr>
        <w:t> </w:t>
      </w:r>
      <w:r w:rsidRPr="003524A3">
        <w:rPr>
          <w:rFonts w:eastAsia="Times New Roman"/>
          <w:sz w:val="22"/>
          <w:szCs w:val="22"/>
          <w:shd w:val="clear" w:color="auto" w:fill="FFFFFF"/>
          <w:lang w:val="en"/>
        </w:rPr>
        <w:t>Buckby JA,</w:t>
      </w:r>
      <w:r w:rsidRPr="003524A3">
        <w:rPr>
          <w:rStyle w:val="apple-converted-space"/>
          <w:rFonts w:eastAsia="Times New Roman"/>
          <w:sz w:val="22"/>
          <w:szCs w:val="22"/>
          <w:shd w:val="clear" w:color="auto" w:fill="FFFFFF"/>
          <w:lang w:val="en"/>
        </w:rPr>
        <w:t> </w:t>
      </w:r>
      <w:r w:rsidRPr="003524A3">
        <w:rPr>
          <w:rFonts w:eastAsia="Times New Roman"/>
          <w:sz w:val="22"/>
          <w:szCs w:val="22"/>
          <w:shd w:val="clear" w:color="auto" w:fill="FFFFFF"/>
          <w:lang w:val="en"/>
        </w:rPr>
        <w:t>Baksheev G,</w:t>
      </w:r>
      <w:r w:rsidRPr="003524A3">
        <w:rPr>
          <w:rStyle w:val="apple-converted-space"/>
          <w:rFonts w:eastAsia="Times New Roman"/>
          <w:sz w:val="22"/>
          <w:szCs w:val="22"/>
          <w:shd w:val="clear" w:color="auto" w:fill="FFFFFF"/>
          <w:lang w:val="en"/>
        </w:rPr>
        <w:t> </w:t>
      </w:r>
      <w:r w:rsidRPr="003524A3">
        <w:rPr>
          <w:rFonts w:eastAsia="Times New Roman"/>
          <w:sz w:val="22"/>
          <w:szCs w:val="22"/>
          <w:shd w:val="clear" w:color="auto" w:fill="FFFFFF"/>
          <w:lang w:val="en"/>
        </w:rPr>
        <w:t xml:space="preserve">Cosgrave EM. </w:t>
      </w:r>
      <w:r w:rsidRPr="003524A3">
        <w:rPr>
          <w:rFonts w:eastAsia="Times New Roman"/>
          <w:sz w:val="22"/>
          <w:szCs w:val="22"/>
          <w:lang w:val="en-US"/>
        </w:rPr>
        <w:t xml:space="preserve">Psychotic-like experiences in a community sample of adolescents: implications for the continuum model of psychosis and prediction of schizophrenia. </w:t>
      </w:r>
      <w:r w:rsidRPr="003524A3">
        <w:rPr>
          <w:rFonts w:eastAsia="Times New Roman"/>
          <w:i/>
          <w:sz w:val="22"/>
          <w:szCs w:val="22"/>
          <w:shd w:val="clear" w:color="auto" w:fill="FFFFFF"/>
          <w:lang w:val="en-US"/>
        </w:rPr>
        <w:t>Aust N Z J Psychiatry</w:t>
      </w:r>
      <w:r w:rsidRPr="003524A3">
        <w:rPr>
          <w:rStyle w:val="apple-converted-space"/>
          <w:rFonts w:eastAsia="Times New Roman"/>
          <w:sz w:val="22"/>
          <w:szCs w:val="22"/>
          <w:shd w:val="clear" w:color="auto" w:fill="FFFFFF"/>
          <w:lang w:val="en-US"/>
        </w:rPr>
        <w:t> </w:t>
      </w:r>
      <w:r w:rsidRPr="003524A3">
        <w:rPr>
          <w:rStyle w:val="highlight"/>
          <w:rFonts w:eastAsia="Times New Roman"/>
          <w:sz w:val="22"/>
          <w:szCs w:val="22"/>
          <w:shd w:val="clear" w:color="auto" w:fill="FFFFFF"/>
          <w:lang w:val="en-US"/>
        </w:rPr>
        <w:t>2009</w:t>
      </w:r>
      <w:r w:rsidRPr="003524A3">
        <w:rPr>
          <w:rFonts w:eastAsia="Times New Roman"/>
          <w:sz w:val="22"/>
          <w:szCs w:val="22"/>
          <w:shd w:val="clear" w:color="auto" w:fill="FFFFFF"/>
          <w:lang w:val="en-US"/>
        </w:rPr>
        <w:t>;</w:t>
      </w:r>
      <w:r w:rsidR="00DD6318" w:rsidRPr="003524A3">
        <w:rPr>
          <w:rFonts w:eastAsia="Times New Roman"/>
          <w:sz w:val="22"/>
          <w:szCs w:val="22"/>
          <w:shd w:val="clear" w:color="auto" w:fill="FFFFFF"/>
          <w:lang w:val="en-US"/>
        </w:rPr>
        <w:t xml:space="preserve"> </w:t>
      </w:r>
      <w:r w:rsidRPr="003524A3">
        <w:rPr>
          <w:rFonts w:eastAsia="Times New Roman"/>
          <w:b/>
          <w:sz w:val="22"/>
          <w:szCs w:val="22"/>
          <w:shd w:val="clear" w:color="auto" w:fill="FFFFFF"/>
          <w:lang w:val="en-US"/>
        </w:rPr>
        <w:t>43</w:t>
      </w:r>
      <w:r w:rsidRPr="003524A3">
        <w:rPr>
          <w:rFonts w:eastAsia="Times New Roman"/>
          <w:sz w:val="22"/>
          <w:szCs w:val="22"/>
          <w:shd w:val="clear" w:color="auto" w:fill="FFFFFF"/>
          <w:lang w:val="en-US"/>
        </w:rPr>
        <w:t>:</w:t>
      </w:r>
      <w:r w:rsidR="00DD6318" w:rsidRPr="003524A3">
        <w:rPr>
          <w:rFonts w:eastAsia="Times New Roman"/>
          <w:sz w:val="22"/>
          <w:szCs w:val="22"/>
          <w:shd w:val="clear" w:color="auto" w:fill="FFFFFF"/>
          <w:lang w:val="en-US"/>
        </w:rPr>
        <w:t xml:space="preserve"> </w:t>
      </w:r>
      <w:r w:rsidRPr="003524A3">
        <w:rPr>
          <w:rFonts w:eastAsia="Times New Roman"/>
          <w:sz w:val="22"/>
          <w:szCs w:val="22"/>
          <w:shd w:val="clear" w:color="auto" w:fill="FFFFFF"/>
          <w:lang w:val="en-US"/>
        </w:rPr>
        <w:t>118-28.</w:t>
      </w:r>
    </w:p>
    <w:p w14:paraId="252CF67F" w14:textId="75B7E2ED" w:rsidR="006D6B7E" w:rsidRPr="003524A3" w:rsidRDefault="006D6B7E" w:rsidP="00541D7F">
      <w:pPr>
        <w:rPr>
          <w:rFonts w:eastAsia="Times New Roman"/>
          <w:sz w:val="22"/>
          <w:szCs w:val="22"/>
          <w:shd w:val="clear" w:color="auto" w:fill="FFFFFF"/>
          <w:lang w:val="en-US"/>
        </w:rPr>
      </w:pPr>
      <w:r w:rsidRPr="003524A3">
        <w:rPr>
          <w:sz w:val="22"/>
          <w:szCs w:val="22"/>
          <w:lang w:val="en-US"/>
        </w:rPr>
        <w:t>(</w:t>
      </w:r>
      <w:r w:rsidR="0042760D" w:rsidRPr="003524A3">
        <w:rPr>
          <w:sz w:val="22"/>
          <w:szCs w:val="22"/>
          <w:lang w:val="en-US"/>
        </w:rPr>
        <w:t>21</w:t>
      </w:r>
      <w:r w:rsidRPr="003524A3">
        <w:rPr>
          <w:sz w:val="22"/>
          <w:szCs w:val="22"/>
          <w:lang w:val="en-US"/>
        </w:rPr>
        <w:t xml:space="preserve">) </w:t>
      </w:r>
      <w:r w:rsidRPr="003524A3">
        <w:rPr>
          <w:rFonts w:eastAsia="Times New Roman"/>
          <w:sz w:val="22"/>
          <w:szCs w:val="22"/>
          <w:shd w:val="clear" w:color="auto" w:fill="FFFFFF"/>
          <w:lang w:val="en-US"/>
        </w:rPr>
        <w:t>Granö N,</w:t>
      </w:r>
      <w:r w:rsidRPr="003524A3">
        <w:rPr>
          <w:rStyle w:val="apple-converted-space"/>
          <w:rFonts w:eastAsia="Times New Roman"/>
          <w:sz w:val="22"/>
          <w:szCs w:val="22"/>
          <w:shd w:val="clear" w:color="auto" w:fill="FFFFFF"/>
          <w:lang w:val="en-US"/>
        </w:rPr>
        <w:t> </w:t>
      </w:r>
      <w:r w:rsidRPr="003524A3">
        <w:rPr>
          <w:rFonts w:eastAsia="Times New Roman"/>
          <w:sz w:val="22"/>
          <w:szCs w:val="22"/>
          <w:shd w:val="clear" w:color="auto" w:fill="FFFFFF"/>
          <w:lang w:val="en-US"/>
        </w:rPr>
        <w:t>Karjalainen M,</w:t>
      </w:r>
      <w:r w:rsidRPr="003524A3">
        <w:rPr>
          <w:rStyle w:val="apple-converted-space"/>
          <w:rFonts w:eastAsia="Times New Roman"/>
          <w:sz w:val="22"/>
          <w:szCs w:val="22"/>
          <w:shd w:val="clear" w:color="auto" w:fill="FFFFFF"/>
          <w:lang w:val="en-US"/>
        </w:rPr>
        <w:t> </w:t>
      </w:r>
      <w:r w:rsidRPr="003524A3">
        <w:rPr>
          <w:rFonts w:eastAsia="Times New Roman"/>
          <w:sz w:val="22"/>
          <w:szCs w:val="22"/>
          <w:shd w:val="clear" w:color="auto" w:fill="FFFFFF"/>
          <w:lang w:val="en-US"/>
        </w:rPr>
        <w:t>Itkonen A,</w:t>
      </w:r>
      <w:r w:rsidRPr="003524A3">
        <w:rPr>
          <w:rStyle w:val="apple-converted-space"/>
          <w:rFonts w:eastAsia="Times New Roman"/>
          <w:sz w:val="22"/>
          <w:szCs w:val="22"/>
          <w:shd w:val="clear" w:color="auto" w:fill="FFFFFF"/>
          <w:lang w:val="en-US"/>
        </w:rPr>
        <w:t> </w:t>
      </w:r>
      <w:r w:rsidRPr="003524A3">
        <w:rPr>
          <w:rFonts w:eastAsia="Times New Roman"/>
          <w:sz w:val="22"/>
          <w:szCs w:val="22"/>
          <w:shd w:val="clear" w:color="auto" w:fill="FFFFFF"/>
          <w:lang w:val="en-US"/>
        </w:rPr>
        <w:t>Anto J,</w:t>
      </w:r>
      <w:r w:rsidRPr="003524A3">
        <w:rPr>
          <w:rStyle w:val="apple-converted-space"/>
          <w:rFonts w:eastAsia="Times New Roman"/>
          <w:sz w:val="22"/>
          <w:szCs w:val="22"/>
          <w:shd w:val="clear" w:color="auto" w:fill="FFFFFF"/>
          <w:lang w:val="en-US"/>
        </w:rPr>
        <w:t> </w:t>
      </w:r>
      <w:r w:rsidRPr="003524A3">
        <w:rPr>
          <w:rFonts w:eastAsia="Times New Roman"/>
          <w:sz w:val="22"/>
          <w:szCs w:val="22"/>
          <w:shd w:val="clear" w:color="auto" w:fill="FFFFFF"/>
          <w:lang w:val="en-US"/>
        </w:rPr>
        <w:t>Edlund V,</w:t>
      </w:r>
      <w:r w:rsidRPr="003524A3">
        <w:rPr>
          <w:rStyle w:val="apple-converted-space"/>
          <w:rFonts w:eastAsia="Times New Roman"/>
          <w:sz w:val="22"/>
          <w:szCs w:val="22"/>
          <w:shd w:val="clear" w:color="auto" w:fill="FFFFFF"/>
          <w:lang w:val="en-US"/>
        </w:rPr>
        <w:t> </w:t>
      </w:r>
      <w:r w:rsidRPr="003524A3">
        <w:rPr>
          <w:rFonts w:eastAsia="Times New Roman"/>
          <w:sz w:val="22"/>
          <w:szCs w:val="22"/>
          <w:shd w:val="clear" w:color="auto" w:fill="FFFFFF"/>
          <w:lang w:val="en-US"/>
        </w:rPr>
        <w:t>Heinimaa M,</w:t>
      </w:r>
      <w:r w:rsidRPr="003524A3">
        <w:rPr>
          <w:rStyle w:val="apple-converted-space"/>
          <w:rFonts w:eastAsia="Times New Roman"/>
          <w:sz w:val="22"/>
          <w:szCs w:val="22"/>
          <w:shd w:val="clear" w:color="auto" w:fill="FFFFFF"/>
          <w:lang w:val="en-US"/>
        </w:rPr>
        <w:t> </w:t>
      </w:r>
      <w:r w:rsidRPr="003524A3">
        <w:rPr>
          <w:rFonts w:eastAsia="Times New Roman"/>
          <w:sz w:val="22"/>
          <w:szCs w:val="22"/>
          <w:shd w:val="clear" w:color="auto" w:fill="FFFFFF"/>
          <w:lang w:val="en-US"/>
        </w:rPr>
        <w:t xml:space="preserve">Roine M. </w:t>
      </w:r>
      <w:r w:rsidRPr="003524A3">
        <w:rPr>
          <w:rFonts w:eastAsia="Times New Roman"/>
          <w:sz w:val="22"/>
          <w:szCs w:val="22"/>
          <w:lang w:val="en-US"/>
        </w:rPr>
        <w:t xml:space="preserve">Differential results between self-report and interview-based ratings of risk symptoms of psychosis. </w:t>
      </w:r>
      <w:r w:rsidRPr="003524A3">
        <w:rPr>
          <w:rFonts w:eastAsia="Times New Roman"/>
          <w:i/>
          <w:sz w:val="22"/>
          <w:szCs w:val="22"/>
          <w:shd w:val="clear" w:color="auto" w:fill="FFFFFF"/>
          <w:lang w:val="en-US"/>
        </w:rPr>
        <w:t>Early Interv Psychiatry</w:t>
      </w:r>
      <w:r w:rsidRPr="003524A3">
        <w:rPr>
          <w:rStyle w:val="apple-converted-space"/>
          <w:rFonts w:eastAsia="Times New Roman"/>
          <w:sz w:val="22"/>
          <w:szCs w:val="22"/>
          <w:shd w:val="clear" w:color="auto" w:fill="FFFFFF"/>
          <w:lang w:val="en-US"/>
        </w:rPr>
        <w:t> </w:t>
      </w:r>
      <w:r w:rsidRPr="003524A3">
        <w:rPr>
          <w:rFonts w:eastAsia="Times New Roman"/>
          <w:sz w:val="22"/>
          <w:szCs w:val="22"/>
          <w:shd w:val="clear" w:color="auto" w:fill="FFFFFF"/>
          <w:lang w:val="en-US"/>
        </w:rPr>
        <w:t>2011;</w:t>
      </w:r>
      <w:r w:rsidR="00DD6318" w:rsidRPr="003524A3">
        <w:rPr>
          <w:rFonts w:eastAsia="Times New Roman"/>
          <w:sz w:val="22"/>
          <w:szCs w:val="22"/>
          <w:shd w:val="clear" w:color="auto" w:fill="FFFFFF"/>
          <w:lang w:val="en-US"/>
        </w:rPr>
        <w:t xml:space="preserve"> </w:t>
      </w:r>
      <w:r w:rsidRPr="003524A3">
        <w:rPr>
          <w:rFonts w:eastAsia="Times New Roman"/>
          <w:b/>
          <w:sz w:val="22"/>
          <w:szCs w:val="22"/>
          <w:shd w:val="clear" w:color="auto" w:fill="FFFFFF"/>
          <w:lang w:val="en-US"/>
        </w:rPr>
        <w:t>5</w:t>
      </w:r>
      <w:r w:rsidRPr="003524A3">
        <w:rPr>
          <w:rFonts w:eastAsia="Times New Roman"/>
          <w:sz w:val="22"/>
          <w:szCs w:val="22"/>
          <w:shd w:val="clear" w:color="auto" w:fill="FFFFFF"/>
          <w:lang w:val="en-US"/>
        </w:rPr>
        <w:t>:</w:t>
      </w:r>
      <w:r w:rsidR="00DD6318" w:rsidRPr="003524A3">
        <w:rPr>
          <w:rFonts w:eastAsia="Times New Roman"/>
          <w:sz w:val="22"/>
          <w:szCs w:val="22"/>
          <w:shd w:val="clear" w:color="auto" w:fill="FFFFFF"/>
          <w:lang w:val="en-US"/>
        </w:rPr>
        <w:t xml:space="preserve"> </w:t>
      </w:r>
      <w:r w:rsidRPr="003524A3">
        <w:rPr>
          <w:rFonts w:eastAsia="Times New Roman"/>
          <w:sz w:val="22"/>
          <w:szCs w:val="22"/>
          <w:shd w:val="clear" w:color="auto" w:fill="FFFFFF"/>
          <w:lang w:val="en-US"/>
        </w:rPr>
        <w:t>309-14.</w:t>
      </w:r>
    </w:p>
    <w:p w14:paraId="48F92E4B" w14:textId="4FA63166" w:rsidR="006D6B7E" w:rsidRPr="003524A3" w:rsidRDefault="006D6B7E" w:rsidP="00541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lang w:val="en-US"/>
        </w:rPr>
      </w:pPr>
      <w:r w:rsidRPr="003524A3">
        <w:rPr>
          <w:rFonts w:eastAsia="Times New Roman"/>
          <w:sz w:val="22"/>
          <w:szCs w:val="22"/>
          <w:shd w:val="clear" w:color="auto" w:fill="FFFFFF"/>
          <w:lang w:val="en-US"/>
        </w:rPr>
        <w:t>(2</w:t>
      </w:r>
      <w:r w:rsidR="0042760D" w:rsidRPr="003524A3">
        <w:rPr>
          <w:rFonts w:eastAsia="Times New Roman"/>
          <w:sz w:val="22"/>
          <w:szCs w:val="22"/>
          <w:shd w:val="clear" w:color="auto" w:fill="FFFFFF"/>
          <w:lang w:val="en-US"/>
        </w:rPr>
        <w:t>2</w:t>
      </w:r>
      <w:r w:rsidRPr="003524A3">
        <w:rPr>
          <w:rFonts w:eastAsia="Times New Roman"/>
          <w:sz w:val="22"/>
          <w:szCs w:val="22"/>
          <w:shd w:val="clear" w:color="auto" w:fill="FFFFFF"/>
          <w:lang w:val="en-US"/>
        </w:rPr>
        <w:t xml:space="preserve">) </w:t>
      </w:r>
      <w:r w:rsidRPr="003524A3">
        <w:rPr>
          <w:rFonts w:eastAsia="Times New Roman"/>
          <w:sz w:val="22"/>
          <w:szCs w:val="22"/>
          <w:lang w:val="en-US"/>
        </w:rPr>
        <w:t xml:space="preserve">Horwood J, Salvi G, Thomas K, Duffy L, Gunnell D, Hollis C, Lewis G, Menezes P, Thompson A, Wolke D, Zammit S, Harrison G. IQ and non-clinical psychotic symptoms in 12-year-olds: results from the ALSPAC birth cohort. </w:t>
      </w:r>
      <w:r w:rsidRPr="003524A3">
        <w:rPr>
          <w:rFonts w:eastAsia="Times New Roman"/>
          <w:i/>
          <w:sz w:val="22"/>
          <w:szCs w:val="22"/>
          <w:lang w:val="en-US"/>
        </w:rPr>
        <w:t>Br J Psychiatry</w:t>
      </w:r>
      <w:r w:rsidRPr="003524A3">
        <w:rPr>
          <w:rFonts w:eastAsia="Times New Roman"/>
          <w:sz w:val="22"/>
          <w:szCs w:val="22"/>
          <w:lang w:val="en-US"/>
        </w:rPr>
        <w:t xml:space="preserve"> 2008;</w:t>
      </w:r>
      <w:r w:rsidR="00DD6318" w:rsidRPr="003524A3">
        <w:rPr>
          <w:rFonts w:eastAsia="Times New Roman"/>
          <w:sz w:val="22"/>
          <w:szCs w:val="22"/>
          <w:lang w:val="en-US"/>
        </w:rPr>
        <w:t xml:space="preserve"> </w:t>
      </w:r>
      <w:r w:rsidRPr="003524A3">
        <w:rPr>
          <w:rFonts w:eastAsia="Times New Roman"/>
          <w:b/>
          <w:sz w:val="22"/>
          <w:szCs w:val="22"/>
          <w:lang w:val="en-US"/>
        </w:rPr>
        <w:t>193</w:t>
      </w:r>
      <w:r w:rsidR="00DD6318" w:rsidRPr="003524A3">
        <w:rPr>
          <w:rFonts w:eastAsia="Times New Roman"/>
          <w:sz w:val="22"/>
          <w:szCs w:val="22"/>
          <w:lang w:val="en-US"/>
        </w:rPr>
        <w:t xml:space="preserve"> </w:t>
      </w:r>
      <w:r w:rsidRPr="003524A3">
        <w:rPr>
          <w:rFonts w:eastAsia="Times New Roman"/>
          <w:sz w:val="22"/>
          <w:szCs w:val="22"/>
          <w:lang w:val="en-US"/>
        </w:rPr>
        <w:t>:185-91.</w:t>
      </w:r>
    </w:p>
    <w:p w14:paraId="1A71CA04" w14:textId="450AA1CE" w:rsidR="006D6B7E" w:rsidRPr="003524A3" w:rsidRDefault="006D6B7E" w:rsidP="00541D7F">
      <w:pPr>
        <w:pStyle w:val="NormalWeb"/>
        <w:rPr>
          <w:color w:val="auto"/>
          <w:sz w:val="22"/>
          <w:szCs w:val="22"/>
          <w:lang w:val="en-US"/>
        </w:rPr>
      </w:pPr>
      <w:r w:rsidRPr="003524A3">
        <w:rPr>
          <w:color w:val="auto"/>
          <w:sz w:val="22"/>
          <w:szCs w:val="22"/>
          <w:lang w:val="en-US"/>
        </w:rPr>
        <w:t>(2</w:t>
      </w:r>
      <w:r w:rsidR="0042760D" w:rsidRPr="003524A3">
        <w:rPr>
          <w:color w:val="auto"/>
          <w:sz w:val="22"/>
          <w:szCs w:val="22"/>
          <w:lang w:val="en-US"/>
        </w:rPr>
        <w:t>3</w:t>
      </w:r>
      <w:r w:rsidRPr="003524A3">
        <w:rPr>
          <w:color w:val="auto"/>
          <w:sz w:val="22"/>
          <w:szCs w:val="22"/>
          <w:lang w:val="en-US"/>
        </w:rPr>
        <w:t xml:space="preserve">) Bagot KS, Milin R, Kaminer Y. Adolescent Initiation of Cannabis Use and Early-Onset Psychosis. </w:t>
      </w:r>
      <w:r w:rsidRPr="003524A3">
        <w:rPr>
          <w:i/>
          <w:color w:val="auto"/>
          <w:sz w:val="22"/>
          <w:szCs w:val="22"/>
          <w:lang w:val="en-US"/>
        </w:rPr>
        <w:t>Subst Abus</w:t>
      </w:r>
      <w:r w:rsidRPr="003524A3">
        <w:rPr>
          <w:color w:val="auto"/>
          <w:sz w:val="22"/>
          <w:szCs w:val="22"/>
          <w:lang w:val="en-US"/>
        </w:rPr>
        <w:t xml:space="preserve"> 2015;</w:t>
      </w:r>
      <w:r w:rsidR="00DD6318" w:rsidRPr="003524A3">
        <w:rPr>
          <w:color w:val="auto"/>
          <w:sz w:val="22"/>
          <w:szCs w:val="22"/>
          <w:lang w:val="en-US"/>
        </w:rPr>
        <w:t xml:space="preserve"> </w:t>
      </w:r>
      <w:r w:rsidRPr="003524A3">
        <w:rPr>
          <w:b/>
          <w:color w:val="auto"/>
          <w:sz w:val="22"/>
          <w:szCs w:val="22"/>
          <w:lang w:val="en-US"/>
        </w:rPr>
        <w:t>36</w:t>
      </w:r>
      <w:r w:rsidRPr="003524A3">
        <w:rPr>
          <w:color w:val="auto"/>
          <w:sz w:val="22"/>
          <w:szCs w:val="22"/>
          <w:lang w:val="en-US"/>
        </w:rPr>
        <w:t>:</w:t>
      </w:r>
      <w:r w:rsidR="00DD6318" w:rsidRPr="003524A3">
        <w:rPr>
          <w:color w:val="auto"/>
          <w:sz w:val="22"/>
          <w:szCs w:val="22"/>
          <w:lang w:val="en-US"/>
        </w:rPr>
        <w:t xml:space="preserve"> </w:t>
      </w:r>
      <w:r w:rsidRPr="003524A3">
        <w:rPr>
          <w:color w:val="auto"/>
          <w:sz w:val="22"/>
          <w:szCs w:val="22"/>
          <w:lang w:val="en-US"/>
        </w:rPr>
        <w:t>524-533.</w:t>
      </w:r>
    </w:p>
    <w:p w14:paraId="1A5FBBF8" w14:textId="3C3700D3" w:rsidR="006D6B7E" w:rsidRPr="003524A3" w:rsidRDefault="006D6B7E" w:rsidP="00541D7F">
      <w:pPr>
        <w:pStyle w:val="NormalWeb"/>
        <w:rPr>
          <w:color w:val="auto"/>
          <w:sz w:val="22"/>
          <w:szCs w:val="22"/>
          <w:lang w:val="en-US"/>
        </w:rPr>
      </w:pPr>
      <w:r w:rsidRPr="003524A3">
        <w:rPr>
          <w:color w:val="auto"/>
          <w:sz w:val="22"/>
          <w:szCs w:val="22"/>
          <w:lang w:val="en-US"/>
        </w:rPr>
        <w:t>(2</w:t>
      </w:r>
      <w:r w:rsidR="0042760D" w:rsidRPr="003524A3">
        <w:rPr>
          <w:color w:val="auto"/>
          <w:sz w:val="22"/>
          <w:szCs w:val="22"/>
          <w:lang w:val="en-US"/>
        </w:rPr>
        <w:t>4</w:t>
      </w:r>
      <w:r w:rsidRPr="003524A3">
        <w:rPr>
          <w:color w:val="auto"/>
          <w:sz w:val="22"/>
          <w:szCs w:val="22"/>
          <w:lang w:val="en-US"/>
        </w:rPr>
        <w:t xml:space="preserve">) Radhakrishnan R, Wilkinson ST, D'Souza DC. Gone to Pot - A Review of the Association between Cannabis and Psychosis. </w:t>
      </w:r>
      <w:r w:rsidRPr="003524A3">
        <w:rPr>
          <w:i/>
          <w:color w:val="auto"/>
          <w:sz w:val="22"/>
          <w:szCs w:val="22"/>
          <w:lang w:val="en-US"/>
        </w:rPr>
        <w:t>Front Psychiatry</w:t>
      </w:r>
      <w:r w:rsidRPr="003524A3">
        <w:rPr>
          <w:color w:val="auto"/>
          <w:sz w:val="22"/>
          <w:szCs w:val="22"/>
          <w:lang w:val="en-US"/>
        </w:rPr>
        <w:t xml:space="preserve"> 2014;</w:t>
      </w:r>
      <w:r w:rsidR="00DD6318" w:rsidRPr="003524A3">
        <w:rPr>
          <w:color w:val="auto"/>
          <w:sz w:val="22"/>
          <w:szCs w:val="22"/>
          <w:lang w:val="en-US"/>
        </w:rPr>
        <w:t xml:space="preserve"> </w:t>
      </w:r>
      <w:r w:rsidRPr="003524A3">
        <w:rPr>
          <w:b/>
          <w:color w:val="auto"/>
          <w:sz w:val="22"/>
          <w:szCs w:val="22"/>
          <w:lang w:val="en-US"/>
        </w:rPr>
        <w:t>5</w:t>
      </w:r>
      <w:r w:rsidRPr="003524A3">
        <w:rPr>
          <w:color w:val="auto"/>
          <w:sz w:val="22"/>
          <w:szCs w:val="22"/>
          <w:lang w:val="en-US"/>
        </w:rPr>
        <w:t>:</w:t>
      </w:r>
      <w:r w:rsidR="00DD6318" w:rsidRPr="003524A3">
        <w:rPr>
          <w:color w:val="auto"/>
          <w:sz w:val="22"/>
          <w:szCs w:val="22"/>
          <w:lang w:val="en-US"/>
        </w:rPr>
        <w:t xml:space="preserve"> </w:t>
      </w:r>
      <w:r w:rsidRPr="003524A3">
        <w:rPr>
          <w:color w:val="auto"/>
          <w:sz w:val="22"/>
          <w:szCs w:val="22"/>
          <w:lang w:val="en-US"/>
        </w:rPr>
        <w:t>54.</w:t>
      </w:r>
    </w:p>
    <w:p w14:paraId="65BADBA1" w14:textId="72B7B2FB" w:rsidR="006D6B7E" w:rsidRPr="003524A3" w:rsidRDefault="006D6B7E" w:rsidP="00541D7F">
      <w:pPr>
        <w:pStyle w:val="NormalWeb"/>
        <w:rPr>
          <w:color w:val="auto"/>
          <w:sz w:val="22"/>
          <w:szCs w:val="22"/>
          <w:lang w:val="en-US"/>
        </w:rPr>
      </w:pPr>
      <w:r w:rsidRPr="003524A3">
        <w:rPr>
          <w:color w:val="auto"/>
          <w:sz w:val="22"/>
          <w:szCs w:val="22"/>
          <w:lang w:val="en-US"/>
        </w:rPr>
        <w:t>(2</w:t>
      </w:r>
      <w:r w:rsidR="0042760D" w:rsidRPr="003524A3">
        <w:rPr>
          <w:color w:val="auto"/>
          <w:sz w:val="22"/>
          <w:szCs w:val="22"/>
          <w:lang w:val="en-US"/>
        </w:rPr>
        <w:t>5</w:t>
      </w:r>
      <w:r w:rsidRPr="003524A3">
        <w:rPr>
          <w:color w:val="auto"/>
          <w:sz w:val="22"/>
          <w:szCs w:val="22"/>
          <w:lang w:val="en-US"/>
        </w:rPr>
        <w:t xml:space="preserve">) Sherva R, Wang Q, Kranzler H, Zhao H, Koesterer R, Herman A, et al. Genome-wide Association Study of Cannabis Dependence Severity, Novel Risk Variants, and Shared Genetic Risks. </w:t>
      </w:r>
      <w:r w:rsidRPr="003524A3">
        <w:rPr>
          <w:i/>
          <w:color w:val="auto"/>
          <w:sz w:val="22"/>
          <w:szCs w:val="22"/>
          <w:lang w:val="en-US"/>
        </w:rPr>
        <w:t>JAMA Psychiatry</w:t>
      </w:r>
      <w:r w:rsidRPr="003524A3">
        <w:rPr>
          <w:color w:val="auto"/>
          <w:sz w:val="22"/>
          <w:szCs w:val="22"/>
          <w:lang w:val="en-US"/>
        </w:rPr>
        <w:t xml:space="preserve"> 2016;</w:t>
      </w:r>
      <w:r w:rsidR="00C24A77" w:rsidRPr="003524A3">
        <w:rPr>
          <w:color w:val="auto"/>
          <w:sz w:val="22"/>
          <w:szCs w:val="22"/>
          <w:lang w:val="en-US"/>
        </w:rPr>
        <w:t xml:space="preserve"> </w:t>
      </w:r>
      <w:r w:rsidRPr="003524A3">
        <w:rPr>
          <w:b/>
          <w:color w:val="auto"/>
          <w:sz w:val="22"/>
          <w:szCs w:val="22"/>
          <w:lang w:val="en-US"/>
        </w:rPr>
        <w:t>73</w:t>
      </w:r>
      <w:r w:rsidRPr="003524A3">
        <w:rPr>
          <w:color w:val="auto"/>
          <w:sz w:val="22"/>
          <w:szCs w:val="22"/>
          <w:lang w:val="en-US"/>
        </w:rPr>
        <w:t>:</w:t>
      </w:r>
      <w:r w:rsidR="00C24A77" w:rsidRPr="003524A3">
        <w:rPr>
          <w:color w:val="auto"/>
          <w:sz w:val="22"/>
          <w:szCs w:val="22"/>
          <w:lang w:val="en-US"/>
        </w:rPr>
        <w:t xml:space="preserve"> </w:t>
      </w:r>
      <w:r w:rsidRPr="003524A3">
        <w:rPr>
          <w:color w:val="auto"/>
          <w:sz w:val="22"/>
          <w:szCs w:val="22"/>
          <w:lang w:val="en-US"/>
        </w:rPr>
        <w:t>472-80.</w:t>
      </w:r>
    </w:p>
    <w:p w14:paraId="4C8894B7" w14:textId="782D554A" w:rsidR="006D6B7E" w:rsidRPr="003524A3" w:rsidRDefault="006D6B7E" w:rsidP="00541D7F">
      <w:pPr>
        <w:pStyle w:val="NormalWeb"/>
        <w:rPr>
          <w:color w:val="auto"/>
          <w:sz w:val="22"/>
          <w:szCs w:val="22"/>
          <w:lang w:val="sv-SE"/>
        </w:rPr>
      </w:pPr>
      <w:r w:rsidRPr="003524A3">
        <w:rPr>
          <w:color w:val="auto"/>
          <w:sz w:val="22"/>
          <w:szCs w:val="22"/>
          <w:lang w:val="en-US"/>
        </w:rPr>
        <w:t>(2</w:t>
      </w:r>
      <w:r w:rsidR="0042760D" w:rsidRPr="003524A3">
        <w:rPr>
          <w:color w:val="auto"/>
          <w:sz w:val="22"/>
          <w:szCs w:val="22"/>
          <w:lang w:val="en-US"/>
        </w:rPr>
        <w:t>6</w:t>
      </w:r>
      <w:r w:rsidRPr="003524A3">
        <w:rPr>
          <w:color w:val="auto"/>
          <w:sz w:val="22"/>
          <w:szCs w:val="22"/>
          <w:lang w:val="en-US"/>
        </w:rPr>
        <w:t xml:space="preserve">) Gage SH, Hickman M, Heron J, Munafo MR, Lewis G, Macleod J, et al. Associations of cannabis and cigarette use with psychotic experiences at age 18: findings from the Avon Longitudinal Study of Parents and Children. </w:t>
      </w:r>
      <w:r w:rsidRPr="003524A3">
        <w:rPr>
          <w:i/>
          <w:color w:val="auto"/>
          <w:sz w:val="22"/>
          <w:szCs w:val="22"/>
          <w:lang w:val="sv-SE"/>
        </w:rPr>
        <w:t>Psychol Med</w:t>
      </w:r>
      <w:r w:rsidRPr="003524A3">
        <w:rPr>
          <w:color w:val="auto"/>
          <w:sz w:val="22"/>
          <w:szCs w:val="22"/>
          <w:lang w:val="sv-SE"/>
        </w:rPr>
        <w:t xml:space="preserve"> 2014;</w:t>
      </w:r>
      <w:r w:rsidR="00C24A77" w:rsidRPr="003524A3">
        <w:rPr>
          <w:color w:val="auto"/>
          <w:sz w:val="22"/>
          <w:szCs w:val="22"/>
          <w:lang w:val="sv-SE"/>
        </w:rPr>
        <w:t xml:space="preserve"> </w:t>
      </w:r>
      <w:r w:rsidRPr="003524A3">
        <w:rPr>
          <w:b/>
          <w:color w:val="auto"/>
          <w:sz w:val="22"/>
          <w:szCs w:val="22"/>
          <w:lang w:val="sv-SE"/>
        </w:rPr>
        <w:t>44</w:t>
      </w:r>
      <w:r w:rsidRPr="003524A3">
        <w:rPr>
          <w:color w:val="auto"/>
          <w:sz w:val="22"/>
          <w:szCs w:val="22"/>
          <w:lang w:val="sv-SE"/>
        </w:rPr>
        <w:t>:</w:t>
      </w:r>
      <w:r w:rsidR="00C24A77" w:rsidRPr="003524A3">
        <w:rPr>
          <w:color w:val="auto"/>
          <w:sz w:val="22"/>
          <w:szCs w:val="22"/>
          <w:lang w:val="sv-SE"/>
        </w:rPr>
        <w:t xml:space="preserve"> </w:t>
      </w:r>
      <w:r w:rsidRPr="003524A3">
        <w:rPr>
          <w:color w:val="auto"/>
          <w:sz w:val="22"/>
          <w:szCs w:val="22"/>
          <w:lang w:val="sv-SE"/>
        </w:rPr>
        <w:t>3435-44.</w:t>
      </w:r>
    </w:p>
    <w:p w14:paraId="2EBE1988" w14:textId="48AC1641" w:rsidR="006D6B7E" w:rsidRPr="003524A3" w:rsidRDefault="006D6B7E" w:rsidP="00541D7F">
      <w:pPr>
        <w:rPr>
          <w:rFonts w:eastAsia="Times New Roman"/>
          <w:sz w:val="22"/>
          <w:szCs w:val="22"/>
          <w:lang w:val="en-US"/>
        </w:rPr>
      </w:pPr>
      <w:r w:rsidRPr="003524A3">
        <w:rPr>
          <w:sz w:val="22"/>
          <w:szCs w:val="22"/>
          <w:lang w:val="sv-SE"/>
        </w:rPr>
        <w:t>(2</w:t>
      </w:r>
      <w:r w:rsidR="0042760D" w:rsidRPr="003524A3">
        <w:rPr>
          <w:sz w:val="22"/>
          <w:szCs w:val="22"/>
          <w:lang w:val="sv-SE"/>
        </w:rPr>
        <w:t>7</w:t>
      </w:r>
      <w:r w:rsidRPr="003524A3">
        <w:rPr>
          <w:sz w:val="22"/>
          <w:szCs w:val="22"/>
          <w:lang w:val="sv-SE"/>
        </w:rPr>
        <w:t xml:space="preserve">) </w:t>
      </w:r>
      <w:r w:rsidRPr="003524A3">
        <w:rPr>
          <w:rFonts w:eastAsia="Times New Roman"/>
          <w:sz w:val="22"/>
          <w:szCs w:val="22"/>
          <w:lang w:val="en-US"/>
        </w:rPr>
        <w:t>Thanki</w:t>
      </w:r>
      <w:r w:rsidR="0042760D" w:rsidRPr="003524A3">
        <w:rPr>
          <w:rFonts w:eastAsia="Times New Roman"/>
          <w:sz w:val="22"/>
          <w:szCs w:val="22"/>
          <w:lang w:val="en-US"/>
        </w:rPr>
        <w:t xml:space="preserve"> D</w:t>
      </w:r>
      <w:r w:rsidRPr="003524A3">
        <w:rPr>
          <w:rFonts w:eastAsia="Times New Roman"/>
          <w:sz w:val="22"/>
          <w:szCs w:val="22"/>
          <w:lang w:val="en-US"/>
        </w:rPr>
        <w:t>, Matias</w:t>
      </w:r>
      <w:r w:rsidR="0042760D" w:rsidRPr="003524A3">
        <w:rPr>
          <w:rFonts w:eastAsia="Times New Roman"/>
          <w:sz w:val="22"/>
          <w:szCs w:val="22"/>
          <w:lang w:val="en-US"/>
        </w:rPr>
        <w:t xml:space="preserve"> J</w:t>
      </w:r>
      <w:r w:rsidRPr="003524A3">
        <w:rPr>
          <w:rFonts w:eastAsia="Times New Roman"/>
          <w:sz w:val="22"/>
          <w:szCs w:val="22"/>
          <w:lang w:val="en-US"/>
        </w:rPr>
        <w:t>, Griffiths</w:t>
      </w:r>
      <w:r w:rsidR="0042760D" w:rsidRPr="003524A3">
        <w:rPr>
          <w:rFonts w:eastAsia="Times New Roman"/>
          <w:sz w:val="22"/>
          <w:szCs w:val="22"/>
          <w:lang w:val="en-US"/>
        </w:rPr>
        <w:t xml:space="preserve"> P</w:t>
      </w:r>
      <w:r w:rsidRPr="003524A3">
        <w:rPr>
          <w:rFonts w:eastAsia="Times New Roman"/>
          <w:sz w:val="22"/>
          <w:szCs w:val="22"/>
          <w:lang w:val="en-US"/>
        </w:rPr>
        <w:t>, Noor</w:t>
      </w:r>
      <w:r w:rsidR="0042760D" w:rsidRPr="003524A3">
        <w:rPr>
          <w:rFonts w:eastAsia="Times New Roman"/>
          <w:sz w:val="22"/>
          <w:szCs w:val="22"/>
          <w:lang w:val="en-US"/>
        </w:rPr>
        <w:t xml:space="preserve"> A</w:t>
      </w:r>
      <w:r w:rsidRPr="003524A3">
        <w:rPr>
          <w:rFonts w:eastAsia="Times New Roman"/>
          <w:sz w:val="22"/>
          <w:szCs w:val="22"/>
          <w:lang w:val="en-US"/>
        </w:rPr>
        <w:t>, Olszewski</w:t>
      </w:r>
      <w:r w:rsidR="0042760D" w:rsidRPr="003524A3">
        <w:rPr>
          <w:rFonts w:eastAsia="Times New Roman"/>
          <w:sz w:val="22"/>
          <w:szCs w:val="22"/>
          <w:lang w:val="en-US"/>
        </w:rPr>
        <w:t xml:space="preserve"> D</w:t>
      </w:r>
      <w:r w:rsidRPr="003524A3">
        <w:rPr>
          <w:rFonts w:eastAsia="Times New Roman"/>
          <w:sz w:val="22"/>
          <w:szCs w:val="22"/>
          <w:lang w:val="en-US"/>
        </w:rPr>
        <w:t>, Simon</w:t>
      </w:r>
      <w:r w:rsidR="0042760D" w:rsidRPr="003524A3">
        <w:rPr>
          <w:rFonts w:eastAsia="Times New Roman"/>
          <w:sz w:val="22"/>
          <w:szCs w:val="22"/>
          <w:lang w:val="en-US"/>
        </w:rPr>
        <w:t xml:space="preserve"> R</w:t>
      </w:r>
      <w:r w:rsidRPr="003524A3">
        <w:rPr>
          <w:rFonts w:eastAsia="Times New Roman"/>
          <w:sz w:val="22"/>
          <w:szCs w:val="22"/>
          <w:lang w:val="en-US"/>
        </w:rPr>
        <w:t xml:space="preserve"> and Vicente</w:t>
      </w:r>
      <w:r w:rsidR="0042760D" w:rsidRPr="003524A3">
        <w:rPr>
          <w:rFonts w:eastAsia="Times New Roman"/>
          <w:sz w:val="22"/>
          <w:szCs w:val="22"/>
          <w:lang w:val="en-US"/>
        </w:rPr>
        <w:t xml:space="preserve"> J</w:t>
      </w:r>
      <w:r w:rsidRPr="003524A3">
        <w:rPr>
          <w:rFonts w:eastAsia="Times New Roman"/>
          <w:sz w:val="22"/>
          <w:szCs w:val="22"/>
          <w:lang w:val="en-US"/>
        </w:rPr>
        <w:t xml:space="preserve">. Prevalence of daily cannabis use in the European Union and Norway. </w:t>
      </w:r>
      <w:r w:rsidRPr="003524A3">
        <w:rPr>
          <w:rFonts w:eastAsia="Times New Roman"/>
          <w:i/>
          <w:sz w:val="22"/>
          <w:szCs w:val="22"/>
          <w:lang w:val="en-US"/>
        </w:rPr>
        <w:t>European Monitoring Centre for Drugs and Drug Addiction</w:t>
      </w:r>
      <w:r w:rsidRPr="003524A3">
        <w:rPr>
          <w:rFonts w:eastAsia="Times New Roman"/>
          <w:sz w:val="22"/>
          <w:szCs w:val="22"/>
          <w:lang w:val="en-US"/>
        </w:rPr>
        <w:t xml:space="preserve"> (EMCDDA) 2012; 20-1.</w:t>
      </w:r>
    </w:p>
    <w:p w14:paraId="4DE64335" w14:textId="1E1C99BF" w:rsidR="006D6B7E" w:rsidRPr="003524A3" w:rsidRDefault="006D6B7E" w:rsidP="00541D7F">
      <w:pPr>
        <w:pStyle w:val="NormalWeb"/>
        <w:rPr>
          <w:color w:val="auto"/>
          <w:sz w:val="22"/>
          <w:szCs w:val="22"/>
          <w:lang w:val="en-US"/>
        </w:rPr>
      </w:pPr>
      <w:r w:rsidRPr="003524A3">
        <w:rPr>
          <w:color w:val="auto"/>
          <w:sz w:val="22"/>
          <w:szCs w:val="22"/>
          <w:lang w:val="sv-SE"/>
        </w:rPr>
        <w:t>(2</w:t>
      </w:r>
      <w:r w:rsidR="0042760D" w:rsidRPr="003524A3">
        <w:rPr>
          <w:color w:val="auto"/>
          <w:sz w:val="22"/>
          <w:szCs w:val="22"/>
          <w:lang w:val="sv-SE"/>
        </w:rPr>
        <w:t>8</w:t>
      </w:r>
      <w:r w:rsidRPr="003524A3">
        <w:rPr>
          <w:color w:val="auto"/>
          <w:sz w:val="22"/>
          <w:szCs w:val="22"/>
          <w:lang w:val="sv-SE"/>
        </w:rPr>
        <w:t xml:space="preserve">) Di Forti M, Sallis H, Allegri F, Trotta A, Ferraro L, Stilo SA, et al. </w:t>
      </w:r>
      <w:r w:rsidRPr="003524A3">
        <w:rPr>
          <w:color w:val="auto"/>
          <w:sz w:val="22"/>
          <w:szCs w:val="22"/>
          <w:lang w:val="en-US"/>
        </w:rPr>
        <w:t xml:space="preserve">Daily use, especially of high-potency cannabis, drives the earlier onset of psychosis in cannabis users. </w:t>
      </w:r>
      <w:r w:rsidRPr="003524A3">
        <w:rPr>
          <w:i/>
          <w:color w:val="auto"/>
          <w:sz w:val="22"/>
          <w:szCs w:val="22"/>
          <w:lang w:val="en-US"/>
        </w:rPr>
        <w:t>Schizophr Bull</w:t>
      </w:r>
      <w:r w:rsidRPr="003524A3">
        <w:rPr>
          <w:color w:val="auto"/>
          <w:sz w:val="22"/>
          <w:szCs w:val="22"/>
          <w:lang w:val="en-US"/>
        </w:rPr>
        <w:t xml:space="preserve"> 2014;</w:t>
      </w:r>
      <w:r w:rsidR="00C24A77" w:rsidRPr="003524A3">
        <w:rPr>
          <w:color w:val="auto"/>
          <w:sz w:val="22"/>
          <w:szCs w:val="22"/>
          <w:lang w:val="en-US"/>
        </w:rPr>
        <w:t xml:space="preserve"> </w:t>
      </w:r>
      <w:r w:rsidRPr="003524A3">
        <w:rPr>
          <w:b/>
          <w:color w:val="auto"/>
          <w:sz w:val="22"/>
          <w:szCs w:val="22"/>
          <w:lang w:val="en-US"/>
        </w:rPr>
        <w:t>40</w:t>
      </w:r>
      <w:r w:rsidRPr="003524A3">
        <w:rPr>
          <w:color w:val="auto"/>
          <w:sz w:val="22"/>
          <w:szCs w:val="22"/>
          <w:lang w:val="en-US"/>
        </w:rPr>
        <w:t>:</w:t>
      </w:r>
      <w:r w:rsidR="00C24A77" w:rsidRPr="003524A3">
        <w:rPr>
          <w:color w:val="auto"/>
          <w:sz w:val="22"/>
          <w:szCs w:val="22"/>
          <w:lang w:val="en-US"/>
        </w:rPr>
        <w:t xml:space="preserve"> </w:t>
      </w:r>
      <w:r w:rsidRPr="003524A3">
        <w:rPr>
          <w:color w:val="auto"/>
          <w:sz w:val="22"/>
          <w:szCs w:val="22"/>
          <w:lang w:val="en-US"/>
        </w:rPr>
        <w:t>1509-17.</w:t>
      </w:r>
    </w:p>
    <w:p w14:paraId="15AD2910" w14:textId="11D998FB" w:rsidR="006D6B7E" w:rsidRPr="003524A3" w:rsidRDefault="006D6B7E" w:rsidP="001822F1">
      <w:pPr>
        <w:rPr>
          <w:lang w:val="en-US"/>
        </w:rPr>
      </w:pPr>
      <w:r w:rsidRPr="003524A3">
        <w:rPr>
          <w:sz w:val="22"/>
          <w:szCs w:val="22"/>
          <w:lang w:val="en-US"/>
        </w:rPr>
        <w:t>(2</w:t>
      </w:r>
      <w:r w:rsidR="0042760D" w:rsidRPr="003524A3">
        <w:rPr>
          <w:sz w:val="22"/>
          <w:szCs w:val="22"/>
          <w:lang w:val="en-US"/>
        </w:rPr>
        <w:t>9</w:t>
      </w:r>
      <w:r w:rsidRPr="003524A3">
        <w:rPr>
          <w:sz w:val="22"/>
          <w:szCs w:val="22"/>
          <w:lang w:val="en-US"/>
        </w:rPr>
        <w:t xml:space="preserve">) </w:t>
      </w:r>
      <w:r w:rsidR="00575477" w:rsidRPr="003524A3">
        <w:rPr>
          <w:sz w:val="22"/>
          <w:szCs w:val="22"/>
          <w:lang w:val="en-US"/>
        </w:rPr>
        <w:t>Murray RM, Quigley H, Quattrrone D, Englund A,</w:t>
      </w:r>
      <w:r w:rsidRPr="003524A3">
        <w:rPr>
          <w:sz w:val="22"/>
          <w:szCs w:val="22"/>
          <w:lang w:val="en-US"/>
        </w:rPr>
        <w:t xml:space="preserve"> Di Forti M. </w:t>
      </w:r>
      <w:r w:rsidRPr="003524A3">
        <w:rPr>
          <w:bCs/>
          <w:sz w:val="22"/>
          <w:szCs w:val="22"/>
          <w:lang w:val="en-US"/>
        </w:rPr>
        <w:t>Traditional marijuana, high</w:t>
      </w:r>
      <w:r w:rsidRPr="003524A3">
        <w:rPr>
          <w:rFonts w:ascii="Calibri" w:eastAsia="Calibri" w:hAnsi="Calibri" w:cs="Calibri"/>
          <w:bCs/>
          <w:sz w:val="22"/>
          <w:szCs w:val="22"/>
          <w:lang w:val="en-US"/>
        </w:rPr>
        <w:t>‐</w:t>
      </w:r>
      <w:r w:rsidRPr="003524A3">
        <w:rPr>
          <w:bCs/>
          <w:sz w:val="22"/>
          <w:szCs w:val="22"/>
          <w:lang w:val="en-US"/>
        </w:rPr>
        <w:t>potency cannabis and synthetic cannabinoids: increasing risk for psychosis.</w:t>
      </w:r>
      <w:r w:rsidRPr="003524A3">
        <w:rPr>
          <w:sz w:val="22"/>
          <w:szCs w:val="22"/>
          <w:lang w:val="en-US"/>
        </w:rPr>
        <w:t xml:space="preserve"> </w:t>
      </w:r>
      <w:r w:rsidRPr="003524A3">
        <w:rPr>
          <w:i/>
          <w:sz w:val="22"/>
          <w:szCs w:val="22"/>
          <w:lang w:val="en-US"/>
        </w:rPr>
        <w:t>World Psychiatry</w:t>
      </w:r>
      <w:r w:rsidRPr="003524A3">
        <w:rPr>
          <w:sz w:val="22"/>
          <w:szCs w:val="22"/>
          <w:lang w:val="en-US"/>
        </w:rPr>
        <w:t xml:space="preserve"> 2016; </w:t>
      </w:r>
      <w:r w:rsidRPr="003524A3">
        <w:rPr>
          <w:b/>
          <w:sz w:val="22"/>
          <w:szCs w:val="22"/>
          <w:lang w:val="en-US"/>
        </w:rPr>
        <w:t>15</w:t>
      </w:r>
      <w:r w:rsidRPr="003524A3">
        <w:rPr>
          <w:sz w:val="22"/>
          <w:szCs w:val="22"/>
          <w:lang w:val="en-US"/>
        </w:rPr>
        <w:t>: 195–204.</w:t>
      </w:r>
    </w:p>
    <w:p w14:paraId="2F0D185D" w14:textId="77777777" w:rsidR="006D6B7E" w:rsidRPr="003524A3" w:rsidRDefault="006D6B7E" w:rsidP="006D6B7E">
      <w:pPr>
        <w:pStyle w:val="NormalWeb"/>
        <w:rPr>
          <w:color w:val="auto"/>
          <w:sz w:val="22"/>
          <w:szCs w:val="22"/>
          <w:lang w:val="en-US"/>
        </w:rPr>
      </w:pPr>
      <w:r w:rsidRPr="003524A3">
        <w:rPr>
          <w:color w:val="auto"/>
          <w:sz w:val="22"/>
          <w:szCs w:val="22"/>
          <w:lang w:val="en-US"/>
        </w:rPr>
        <w:t xml:space="preserve"> </w:t>
      </w:r>
    </w:p>
    <w:p w14:paraId="246C818D" w14:textId="77777777" w:rsidR="006D6B7E" w:rsidRPr="003524A3" w:rsidRDefault="006D6B7E" w:rsidP="006D6B7E">
      <w:pPr>
        <w:pStyle w:val="NormalWeb"/>
        <w:rPr>
          <w:color w:val="auto"/>
          <w:sz w:val="22"/>
          <w:szCs w:val="22"/>
          <w:lang w:val="en-US"/>
        </w:rPr>
      </w:pPr>
    </w:p>
    <w:p w14:paraId="3A2DA7AF" w14:textId="63CE8A4E" w:rsidR="008F3E3C" w:rsidRPr="003524A3" w:rsidRDefault="006D6B7E">
      <w:pPr>
        <w:rPr>
          <w:b/>
          <w:color w:val="1A171C"/>
          <w:sz w:val="22"/>
          <w:szCs w:val="22"/>
          <w:lang w:val="en-US"/>
        </w:rPr>
      </w:pPr>
      <w:r w:rsidRPr="003524A3">
        <w:rPr>
          <w:rFonts w:eastAsia="Times New Roman"/>
          <w:sz w:val="22"/>
          <w:szCs w:val="22"/>
          <w:lang w:val="en-US"/>
        </w:rPr>
        <w:t> </w:t>
      </w:r>
      <w:r w:rsidRPr="003524A3">
        <w:rPr>
          <w:b/>
          <w:color w:val="1A171C"/>
          <w:sz w:val="22"/>
          <w:szCs w:val="22"/>
          <w:lang w:val="en-US"/>
        </w:rPr>
        <w:fldChar w:fldCharType="end"/>
      </w:r>
      <w:r w:rsidR="008F3E3C" w:rsidRPr="003524A3">
        <w:rPr>
          <w:b/>
          <w:color w:val="1A171C"/>
          <w:sz w:val="22"/>
          <w:szCs w:val="22"/>
          <w:lang w:val="en-US"/>
        </w:rPr>
        <w:br w:type="page"/>
      </w:r>
    </w:p>
    <w:p w14:paraId="0486BFB1" w14:textId="50DF5D4A" w:rsidR="008F3E3C" w:rsidRPr="003524A3" w:rsidRDefault="008F3E3C" w:rsidP="008F3E3C">
      <w:pPr>
        <w:pStyle w:val="Normaalivarjostus1-korostus11"/>
        <w:spacing w:line="480" w:lineRule="auto"/>
        <w:rPr>
          <w:rFonts w:cs="Times New Roman"/>
          <w:lang w:val="fi-FI"/>
        </w:rPr>
      </w:pPr>
      <w:r w:rsidRPr="003524A3">
        <w:rPr>
          <w:rStyle w:val="EimitnA"/>
          <w:rFonts w:cs="Times New Roman"/>
          <w:lang w:val="fi-FI"/>
        </w:rPr>
        <w:t>ANTTI MUSTONEN</w:t>
      </w:r>
      <w:r w:rsidRPr="003524A3">
        <w:rPr>
          <w:rStyle w:val="EimitnB"/>
          <w:rFonts w:cs="Times New Roman"/>
          <w:vertAlign w:val="superscript"/>
          <w:lang w:val="fi-FI"/>
        </w:rPr>
        <w:t>1,2</w:t>
      </w:r>
      <w:r w:rsidRPr="003524A3">
        <w:rPr>
          <w:rStyle w:val="EimitnA"/>
          <w:rFonts w:cs="Times New Roman"/>
          <w:lang w:val="fi-FI"/>
        </w:rPr>
        <w:t xml:space="preserve">, </w:t>
      </w:r>
      <w:r w:rsidR="00EE1F43" w:rsidRPr="003524A3">
        <w:rPr>
          <w:rStyle w:val="EimitnA"/>
          <w:rFonts w:cs="Times New Roman"/>
          <w:lang w:val="fi-FI"/>
        </w:rPr>
        <w:t>MD</w:t>
      </w:r>
      <w:r w:rsidRPr="003524A3">
        <w:rPr>
          <w:rStyle w:val="EimitnA"/>
          <w:rFonts w:cs="Times New Roman"/>
          <w:lang w:val="fi-FI"/>
        </w:rPr>
        <w:t xml:space="preserve">, </w:t>
      </w:r>
      <w:r w:rsidRPr="003524A3">
        <w:rPr>
          <w:rStyle w:val="EimitnB"/>
          <w:rFonts w:cs="Times New Roman"/>
          <w:lang w:val="pt-PT"/>
        </w:rPr>
        <w:t>SOLJA NIEMELÄ</w:t>
      </w:r>
      <w:r w:rsidRPr="003524A3">
        <w:rPr>
          <w:rStyle w:val="EimitnB"/>
          <w:rFonts w:cs="Times New Roman"/>
          <w:vertAlign w:val="superscript"/>
          <w:lang w:val="fi-FI"/>
        </w:rPr>
        <w:t xml:space="preserve">3,4, </w:t>
      </w:r>
      <w:r w:rsidRPr="003524A3">
        <w:rPr>
          <w:rStyle w:val="EimitnA"/>
          <w:rFonts w:cs="Times New Roman"/>
          <w:lang w:val="fi-FI"/>
        </w:rPr>
        <w:t>, MD, PhD, TANJA NORDSTRÖM</w:t>
      </w:r>
      <w:r w:rsidRPr="003524A3">
        <w:rPr>
          <w:rStyle w:val="EimitnB"/>
          <w:rFonts w:cs="Times New Roman"/>
          <w:vertAlign w:val="superscript"/>
          <w:lang w:val="fi-FI"/>
        </w:rPr>
        <w:t>1,2</w:t>
      </w:r>
      <w:r w:rsidRPr="003524A3">
        <w:rPr>
          <w:rStyle w:val="EimitnA"/>
          <w:rFonts w:cs="Times New Roman"/>
          <w:lang w:val="fi-FI"/>
        </w:rPr>
        <w:t>, PhD, GRAHAM K. MURRAY</w:t>
      </w:r>
      <w:r w:rsidRPr="003524A3">
        <w:rPr>
          <w:rStyle w:val="EimitnB"/>
          <w:rFonts w:cs="Times New Roman"/>
          <w:vertAlign w:val="superscript"/>
          <w:lang w:val="fi-FI"/>
        </w:rPr>
        <w:t>5</w:t>
      </w:r>
      <w:r w:rsidRPr="003524A3">
        <w:rPr>
          <w:rStyle w:val="EimitnA"/>
          <w:rFonts w:cs="Times New Roman"/>
          <w:lang w:val="fi-FI"/>
        </w:rPr>
        <w:t>, MRCPSych, PIRJO MÄKI</w:t>
      </w:r>
      <w:r w:rsidRPr="003524A3">
        <w:rPr>
          <w:rStyle w:val="EimitnB"/>
          <w:rFonts w:cs="Times New Roman"/>
          <w:vertAlign w:val="superscript"/>
          <w:lang w:val="fi-FI"/>
        </w:rPr>
        <w:t>2,3,6,7</w:t>
      </w:r>
      <w:r w:rsidRPr="003524A3">
        <w:rPr>
          <w:rStyle w:val="EimitnA"/>
          <w:rFonts w:cs="Times New Roman"/>
          <w:lang w:val="fi-FI"/>
        </w:rPr>
        <w:t>, MD, PhD, ERIKA JÄÄSKELÄINEN</w:t>
      </w:r>
      <w:r w:rsidRPr="003524A3">
        <w:rPr>
          <w:rStyle w:val="EimitnB"/>
          <w:rFonts w:cs="Times New Roman"/>
          <w:vertAlign w:val="superscript"/>
          <w:lang w:val="fi-FI"/>
        </w:rPr>
        <w:t>1,2</w:t>
      </w:r>
      <w:r w:rsidRPr="003524A3">
        <w:rPr>
          <w:rStyle w:val="EimitnB"/>
          <w:rFonts w:cs="Times New Roman"/>
          <w:lang w:val="pt-PT"/>
        </w:rPr>
        <w:t>, MD, PhD</w:t>
      </w:r>
      <w:r w:rsidRPr="003524A3">
        <w:rPr>
          <w:rStyle w:val="EimitnA"/>
          <w:rFonts w:cs="Times New Roman"/>
          <w:lang w:val="fi-FI"/>
        </w:rPr>
        <w:t xml:space="preserve">, </w:t>
      </w:r>
      <w:r w:rsidRPr="003524A3">
        <w:rPr>
          <w:rStyle w:val="EimitnB"/>
          <w:rFonts w:cs="Times New Roman"/>
          <w:lang w:val="pt-PT"/>
        </w:rPr>
        <w:t>JOUKO MIETTUNEN</w:t>
      </w:r>
      <w:r w:rsidRPr="003524A3">
        <w:rPr>
          <w:rStyle w:val="EimitnB"/>
          <w:rFonts w:cs="Times New Roman"/>
          <w:vertAlign w:val="superscript"/>
          <w:lang w:val="fi-FI"/>
        </w:rPr>
        <w:t>1,2</w:t>
      </w:r>
      <w:r w:rsidRPr="003524A3">
        <w:rPr>
          <w:rStyle w:val="EimitnA"/>
          <w:rFonts w:cs="Times New Roman"/>
          <w:lang w:val="fi-FI"/>
        </w:rPr>
        <w:t xml:space="preserve">, PhD </w:t>
      </w:r>
    </w:p>
    <w:p w14:paraId="407497FB" w14:textId="77777777" w:rsidR="008F3E3C" w:rsidRPr="003524A3" w:rsidRDefault="008F3E3C" w:rsidP="008F3E3C">
      <w:pPr>
        <w:pStyle w:val="Normaalivarjostus1-korostus11"/>
        <w:spacing w:line="480" w:lineRule="auto"/>
        <w:rPr>
          <w:rStyle w:val="EimitnB"/>
          <w:rFonts w:cs="Times New Roman"/>
          <w:shd w:val="clear" w:color="auto" w:fill="FFFF00"/>
          <w:lang w:val="fi-FI"/>
        </w:rPr>
      </w:pPr>
    </w:p>
    <w:p w14:paraId="53F7583E" w14:textId="77777777" w:rsidR="008F3E3C" w:rsidRPr="003524A3" w:rsidRDefault="008F3E3C" w:rsidP="008F3E3C">
      <w:pPr>
        <w:pStyle w:val="Normaalivarjostus1-korostus11"/>
        <w:spacing w:line="480" w:lineRule="auto"/>
        <w:rPr>
          <w:rStyle w:val="EimitnB"/>
          <w:rFonts w:cs="Times New Roman"/>
        </w:rPr>
      </w:pPr>
      <w:r w:rsidRPr="003524A3">
        <w:rPr>
          <w:rStyle w:val="EimitnB"/>
          <w:rFonts w:cs="Times New Roman"/>
        </w:rPr>
        <w:t>1) Center for Life Course Health Research, University of Oulu, Oulu, Finland</w:t>
      </w:r>
    </w:p>
    <w:p w14:paraId="5301171E" w14:textId="77777777" w:rsidR="008F3E3C" w:rsidRPr="003524A3" w:rsidRDefault="008F3E3C" w:rsidP="008F3E3C">
      <w:pPr>
        <w:pStyle w:val="Normaalivarjostus1-korostus11"/>
        <w:spacing w:line="480" w:lineRule="auto"/>
        <w:rPr>
          <w:rStyle w:val="EimitnB"/>
          <w:rFonts w:cs="Times New Roman"/>
        </w:rPr>
      </w:pPr>
      <w:r w:rsidRPr="003524A3">
        <w:rPr>
          <w:rStyle w:val="EimitnB"/>
          <w:rFonts w:cs="Times New Roman"/>
        </w:rPr>
        <w:t>2) Medical Research Center Oulu, Oulu University Hospital and University of Oulu, Oulu, Finland</w:t>
      </w:r>
    </w:p>
    <w:p w14:paraId="6BE0B682" w14:textId="01843B50" w:rsidR="008F3E3C" w:rsidRPr="003524A3" w:rsidRDefault="008F3E3C" w:rsidP="008F3E3C">
      <w:pPr>
        <w:pStyle w:val="Normaalivarjostus1-korostus11"/>
        <w:spacing w:line="480" w:lineRule="auto"/>
        <w:rPr>
          <w:rStyle w:val="EimitnB"/>
          <w:rFonts w:cs="Times New Roman"/>
        </w:rPr>
      </w:pPr>
      <w:r w:rsidRPr="003524A3">
        <w:rPr>
          <w:rStyle w:val="EimitnB"/>
          <w:rFonts w:cs="Times New Roman"/>
        </w:rPr>
        <w:t xml:space="preserve">3) </w:t>
      </w:r>
      <w:r w:rsidR="00645E61" w:rsidRPr="003524A3">
        <w:rPr>
          <w:rStyle w:val="EimitnB"/>
          <w:rFonts w:cs="Times New Roman"/>
        </w:rPr>
        <w:t xml:space="preserve">Department of Psychiatry, </w:t>
      </w:r>
      <w:r w:rsidRPr="003524A3">
        <w:rPr>
          <w:rStyle w:val="EimitnB"/>
          <w:rFonts w:cs="Times New Roman"/>
        </w:rPr>
        <w:t>Research Unit of Clinical Neuroscience, University of Oulu, Oulu, Finland</w:t>
      </w:r>
    </w:p>
    <w:p w14:paraId="26C6868C" w14:textId="77777777" w:rsidR="008F3E3C" w:rsidRPr="003524A3" w:rsidRDefault="008F3E3C" w:rsidP="006730CE">
      <w:pPr>
        <w:pStyle w:val="Normaalivarjostus1-korostus11"/>
        <w:spacing w:line="480" w:lineRule="auto"/>
        <w:outlineLvl w:val="0"/>
        <w:rPr>
          <w:rFonts w:cs="Times New Roman"/>
        </w:rPr>
      </w:pPr>
      <w:r w:rsidRPr="003524A3">
        <w:rPr>
          <w:rStyle w:val="EimitnB"/>
          <w:rFonts w:cs="Times New Roman"/>
        </w:rPr>
        <w:t>4) Department of Psychiatry, Lapland Hospital District, Rovaniemi, Finland</w:t>
      </w:r>
    </w:p>
    <w:p w14:paraId="2924834D" w14:textId="77777777" w:rsidR="008F3E3C" w:rsidRPr="003524A3" w:rsidRDefault="008F3E3C" w:rsidP="008F3E3C">
      <w:pPr>
        <w:pStyle w:val="Normaalivarjostus1-korostus11"/>
        <w:spacing w:line="480" w:lineRule="auto"/>
        <w:rPr>
          <w:rStyle w:val="EimitnB"/>
          <w:rFonts w:cs="Times New Roman"/>
        </w:rPr>
      </w:pPr>
      <w:r w:rsidRPr="003524A3">
        <w:rPr>
          <w:rStyle w:val="EimitnB"/>
          <w:rFonts w:cs="Times New Roman"/>
        </w:rPr>
        <w:t>5) Department of Psychiatry, University of Cambridge, Cambridge, U.K.</w:t>
      </w:r>
    </w:p>
    <w:p w14:paraId="78CDDDA9" w14:textId="0B7F14C7" w:rsidR="008F3E3C" w:rsidRPr="003524A3" w:rsidRDefault="008F3E3C" w:rsidP="006730CE">
      <w:pPr>
        <w:pStyle w:val="Normaalivarjostus1-korostus11"/>
        <w:spacing w:line="480" w:lineRule="auto"/>
        <w:outlineLvl w:val="0"/>
        <w:rPr>
          <w:rStyle w:val="EimitnB"/>
          <w:rFonts w:cs="Times New Roman"/>
        </w:rPr>
      </w:pPr>
      <w:r w:rsidRPr="003524A3">
        <w:rPr>
          <w:rStyle w:val="EimitnB"/>
          <w:rFonts w:cs="Times New Roman"/>
        </w:rPr>
        <w:t xml:space="preserve">6) Department of Psychiatry, Oulu University Hospital, </w:t>
      </w:r>
      <w:r w:rsidR="00D14AA8" w:rsidRPr="003524A3">
        <w:rPr>
          <w:rStyle w:val="EimitnB"/>
          <w:rFonts w:cs="Times New Roman"/>
        </w:rPr>
        <w:t xml:space="preserve">the Northern Ostrobothnia Hospital District, </w:t>
      </w:r>
      <w:r w:rsidRPr="003524A3">
        <w:rPr>
          <w:rStyle w:val="EimitnB"/>
          <w:rFonts w:cs="Times New Roman"/>
        </w:rPr>
        <w:t>Oulu, Finland</w:t>
      </w:r>
    </w:p>
    <w:p w14:paraId="0CBDA18C" w14:textId="5161EA35" w:rsidR="008F3E3C" w:rsidRPr="003524A3" w:rsidRDefault="008F3E3C" w:rsidP="008F3E3C">
      <w:pPr>
        <w:pStyle w:val="Normaalivarjostus1-korostus11"/>
        <w:spacing w:line="480" w:lineRule="auto"/>
        <w:rPr>
          <w:rStyle w:val="EimitnB"/>
          <w:rFonts w:cs="Times New Roman"/>
        </w:rPr>
      </w:pPr>
      <w:r w:rsidRPr="003524A3">
        <w:rPr>
          <w:rStyle w:val="EimitnB"/>
          <w:rFonts w:cs="Times New Roman"/>
        </w:rPr>
        <w:t xml:space="preserve">7) </w:t>
      </w:r>
      <w:r w:rsidRPr="003524A3">
        <w:rPr>
          <w:rFonts w:cs="Times New Roman"/>
        </w:rPr>
        <w:t xml:space="preserve">Department of Psychiatry, Länsi-Pohja healthcare district; Department of Psychiatry, the Middle Ostrobothnia Central Hospital, </w:t>
      </w:r>
      <w:r w:rsidR="00D14AA8" w:rsidRPr="003524A3">
        <w:rPr>
          <w:rFonts w:cs="Times New Roman"/>
        </w:rPr>
        <w:t>Soite</w:t>
      </w:r>
      <w:r w:rsidRPr="003524A3">
        <w:rPr>
          <w:rFonts w:cs="Times New Roman"/>
        </w:rPr>
        <w:t>; Mental health services, Joint Municipal Authority of Wellbeing in Raahe District; Mental health services</w:t>
      </w:r>
      <w:r w:rsidR="00D14AA8" w:rsidRPr="003524A3">
        <w:rPr>
          <w:rFonts w:cs="Times New Roman"/>
        </w:rPr>
        <w:t xml:space="preserve"> and </w:t>
      </w:r>
      <w:r w:rsidRPr="003524A3">
        <w:rPr>
          <w:rFonts w:cs="Times New Roman"/>
        </w:rPr>
        <w:t>Basic Health Care District of Kallio</w:t>
      </w:r>
    </w:p>
    <w:p w14:paraId="3E46E9DD" w14:textId="77777777" w:rsidR="008F3E3C" w:rsidRPr="003524A3" w:rsidRDefault="008F3E3C" w:rsidP="008F3E3C">
      <w:pPr>
        <w:pStyle w:val="Normaalivarjostus1-korostus11"/>
        <w:spacing w:line="480" w:lineRule="auto"/>
        <w:rPr>
          <w:rFonts w:cs="Times New Roman"/>
        </w:rPr>
      </w:pPr>
    </w:p>
    <w:p w14:paraId="41868D2A" w14:textId="77777777" w:rsidR="008F3E3C" w:rsidRPr="003524A3" w:rsidRDefault="008F3E3C" w:rsidP="008F3E3C">
      <w:pPr>
        <w:pStyle w:val="Normaalivarjostus1-korostus11"/>
        <w:spacing w:line="480" w:lineRule="auto"/>
        <w:rPr>
          <w:rStyle w:val="EimitnB"/>
          <w:rFonts w:cs="Times New Roman"/>
          <w:sz w:val="20"/>
          <w:szCs w:val="20"/>
        </w:rPr>
      </w:pPr>
      <w:r w:rsidRPr="003524A3">
        <w:rPr>
          <w:rStyle w:val="EimitnB"/>
          <w:rFonts w:cs="Times New Roman"/>
          <w:sz w:val="20"/>
          <w:szCs w:val="20"/>
        </w:rPr>
        <w:t>Correspondence:</w:t>
      </w:r>
    </w:p>
    <w:p w14:paraId="61E261D7" w14:textId="77777777" w:rsidR="008F3E3C" w:rsidRPr="003524A3" w:rsidRDefault="008F3E3C" w:rsidP="008F3E3C">
      <w:pPr>
        <w:pStyle w:val="Normaalivarjostus1-korostus11"/>
        <w:spacing w:line="480" w:lineRule="auto"/>
        <w:rPr>
          <w:rStyle w:val="EimitnB"/>
          <w:rFonts w:cs="Times New Roman"/>
          <w:sz w:val="20"/>
          <w:szCs w:val="20"/>
        </w:rPr>
      </w:pPr>
      <w:r w:rsidRPr="003524A3">
        <w:rPr>
          <w:rStyle w:val="EimitnB"/>
          <w:rFonts w:cs="Times New Roman"/>
          <w:sz w:val="20"/>
          <w:szCs w:val="20"/>
        </w:rPr>
        <w:t xml:space="preserve">Antti Mustonen, Center for Life Course Health Research, University of Oulu, </w:t>
      </w:r>
    </w:p>
    <w:p w14:paraId="44D0704A" w14:textId="77777777" w:rsidR="008F3E3C" w:rsidRPr="003524A3" w:rsidRDefault="008F3E3C" w:rsidP="008F3E3C">
      <w:pPr>
        <w:pStyle w:val="Normaalivarjostus1-korostus11"/>
        <w:spacing w:line="480" w:lineRule="auto"/>
        <w:rPr>
          <w:rStyle w:val="EimitnB"/>
          <w:rFonts w:cs="Times New Roman"/>
          <w:sz w:val="20"/>
          <w:szCs w:val="20"/>
        </w:rPr>
      </w:pPr>
      <w:r w:rsidRPr="003524A3">
        <w:rPr>
          <w:rStyle w:val="EimitnB"/>
          <w:rFonts w:cs="Times New Roman"/>
          <w:sz w:val="20"/>
          <w:szCs w:val="20"/>
        </w:rPr>
        <w:t>P.O. Box 5000, 90014 UNIVERSITY OF OULU, Finland</w:t>
      </w:r>
    </w:p>
    <w:p w14:paraId="17CFA36C" w14:textId="28A878AB" w:rsidR="00B9022C" w:rsidRPr="003524A3" w:rsidRDefault="008F3E3C" w:rsidP="00A63917">
      <w:pPr>
        <w:pStyle w:val="Normaalivarjostus1-korostus11"/>
        <w:spacing w:line="480" w:lineRule="auto"/>
        <w:rPr>
          <w:rStyle w:val="Hyperlink0"/>
          <w:rFonts w:cs="Times New Roman"/>
          <w:sz w:val="20"/>
          <w:szCs w:val="20"/>
          <w:u w:val="none"/>
        </w:rPr>
      </w:pPr>
      <w:r w:rsidRPr="003524A3">
        <w:rPr>
          <w:rStyle w:val="EimitnB"/>
          <w:rFonts w:cs="Times New Roman"/>
          <w:sz w:val="20"/>
          <w:szCs w:val="20"/>
        </w:rPr>
        <w:t xml:space="preserve">Phone +358 400437618, Fax +358 8 5315037, Email: </w:t>
      </w:r>
      <w:hyperlink r:id="rId12" w:history="1">
        <w:r w:rsidRPr="003524A3">
          <w:rPr>
            <w:rStyle w:val="Hyperlink0"/>
            <w:rFonts w:cs="Times New Roman"/>
            <w:sz w:val="20"/>
            <w:szCs w:val="20"/>
            <w:u w:val="none"/>
          </w:rPr>
          <w:t>antti.mustonen@student.oulu.fi</w:t>
        </w:r>
      </w:hyperlink>
    </w:p>
    <w:p w14:paraId="6229F2CA" w14:textId="77777777" w:rsidR="00B9022C" w:rsidRPr="003524A3" w:rsidRDefault="00B9022C" w:rsidP="00A63917">
      <w:pPr>
        <w:pStyle w:val="Normaalivarjostus1-korostus11"/>
        <w:spacing w:line="480" w:lineRule="auto"/>
        <w:rPr>
          <w:rStyle w:val="Hyperlink0"/>
          <w:rFonts w:cs="Times New Roman"/>
          <w:sz w:val="20"/>
          <w:szCs w:val="20"/>
          <w:u w:val="none"/>
        </w:rPr>
      </w:pPr>
    </w:p>
    <w:p w14:paraId="7E5411D6" w14:textId="5462B825" w:rsidR="00B9022C" w:rsidRPr="003524A3" w:rsidRDefault="00B9022C" w:rsidP="00A63917">
      <w:pPr>
        <w:pStyle w:val="Normaalivarjostus1-korostus11"/>
        <w:spacing w:line="480" w:lineRule="auto"/>
        <w:rPr>
          <w:rStyle w:val="Hyperlink0"/>
          <w:rFonts w:cs="Times New Roman"/>
          <w:sz w:val="20"/>
          <w:szCs w:val="20"/>
          <w:u w:val="none"/>
        </w:rPr>
      </w:pPr>
      <w:r w:rsidRPr="003524A3">
        <w:rPr>
          <w:rStyle w:val="Hyperlink0"/>
          <w:rFonts w:cs="Times New Roman"/>
          <w:sz w:val="20"/>
          <w:szCs w:val="20"/>
          <w:u w:val="none"/>
        </w:rPr>
        <w:t>Contribution:</w:t>
      </w:r>
    </w:p>
    <w:p w14:paraId="71BA3871" w14:textId="25BB6F01" w:rsidR="00645E61" w:rsidRPr="003524A3" w:rsidRDefault="00B9022C" w:rsidP="00A63917">
      <w:pPr>
        <w:pStyle w:val="Normaalivarjostus1-korostus11"/>
        <w:spacing w:line="480" w:lineRule="auto"/>
        <w:rPr>
          <w:rFonts w:eastAsia="Times New Roman" w:cs="Times New Roman"/>
          <w:sz w:val="20"/>
          <w:szCs w:val="20"/>
        </w:rPr>
      </w:pPr>
      <w:r w:rsidRPr="003524A3">
        <w:rPr>
          <w:rFonts w:eastAsia="Times New Roman" w:cs="Times New Roman"/>
          <w:sz w:val="20"/>
          <w:szCs w:val="20"/>
        </w:rPr>
        <w:t>Antti Mustonen</w:t>
      </w:r>
      <w:r w:rsidR="00645E61" w:rsidRPr="003524A3">
        <w:rPr>
          <w:rFonts w:eastAsia="Times New Roman" w:cs="Times New Roman"/>
          <w:sz w:val="20"/>
          <w:szCs w:val="20"/>
        </w:rPr>
        <w:t xml:space="preserve"> - conception and design, analysis, interpretation of data and drafting the article, revising the article critically for important intellectual content and final approval of the version to be published</w:t>
      </w:r>
    </w:p>
    <w:p w14:paraId="043A8D5E" w14:textId="24C5D0BC" w:rsidR="00645E61" w:rsidRPr="003524A3" w:rsidRDefault="00B9022C" w:rsidP="00A63917">
      <w:pPr>
        <w:pStyle w:val="Normaalivarjostus1-korostus11"/>
        <w:spacing w:line="480" w:lineRule="auto"/>
        <w:rPr>
          <w:rFonts w:eastAsia="Times New Roman" w:cs="Times New Roman"/>
          <w:sz w:val="20"/>
          <w:szCs w:val="20"/>
        </w:rPr>
      </w:pPr>
      <w:r w:rsidRPr="003524A3">
        <w:rPr>
          <w:rFonts w:eastAsia="Times New Roman" w:cs="Times New Roman"/>
          <w:sz w:val="20"/>
          <w:szCs w:val="20"/>
        </w:rPr>
        <w:t>Solja Niemelä</w:t>
      </w:r>
      <w:r w:rsidR="00645E61" w:rsidRPr="003524A3">
        <w:rPr>
          <w:rFonts w:eastAsia="Times New Roman" w:cs="Times New Roman"/>
          <w:sz w:val="20"/>
          <w:szCs w:val="20"/>
        </w:rPr>
        <w:t xml:space="preserve"> - conception and design, analysis, interpretation of data and drafting the article, revising the article critically for important intellectual content and final approval of the version to be published</w:t>
      </w:r>
    </w:p>
    <w:p w14:paraId="1EC07405" w14:textId="53E59190" w:rsidR="00645E61" w:rsidRPr="003524A3" w:rsidRDefault="00B9022C" w:rsidP="00645E61">
      <w:pPr>
        <w:pStyle w:val="Normaalivarjostus1-korostus11"/>
        <w:spacing w:line="480" w:lineRule="auto"/>
        <w:rPr>
          <w:rFonts w:eastAsia="Times New Roman" w:cs="Times New Roman"/>
          <w:sz w:val="20"/>
          <w:szCs w:val="20"/>
        </w:rPr>
      </w:pPr>
      <w:r w:rsidRPr="003524A3">
        <w:rPr>
          <w:rFonts w:eastAsia="Times New Roman" w:cs="Times New Roman"/>
          <w:sz w:val="20"/>
          <w:szCs w:val="20"/>
        </w:rPr>
        <w:t>Jouko Miettunen - conception and design,</w:t>
      </w:r>
      <w:r w:rsidR="0022431E" w:rsidRPr="003524A3">
        <w:rPr>
          <w:rFonts w:eastAsia="Times New Roman" w:cs="Times New Roman"/>
          <w:sz w:val="20"/>
          <w:szCs w:val="20"/>
        </w:rPr>
        <w:t xml:space="preserve"> analysis, </w:t>
      </w:r>
      <w:r w:rsidRPr="003524A3">
        <w:rPr>
          <w:rFonts w:eastAsia="Times New Roman" w:cs="Times New Roman"/>
          <w:sz w:val="20"/>
          <w:szCs w:val="20"/>
        </w:rPr>
        <w:t>interpretation of data</w:t>
      </w:r>
      <w:r w:rsidR="0022431E" w:rsidRPr="003524A3">
        <w:rPr>
          <w:rFonts w:eastAsia="Times New Roman" w:cs="Times New Roman"/>
          <w:sz w:val="20"/>
          <w:szCs w:val="20"/>
        </w:rPr>
        <w:t xml:space="preserve"> and drafting the article</w:t>
      </w:r>
      <w:r w:rsidR="00645E61" w:rsidRPr="003524A3">
        <w:rPr>
          <w:rFonts w:eastAsia="Times New Roman" w:cs="Times New Roman"/>
          <w:sz w:val="20"/>
          <w:szCs w:val="20"/>
        </w:rPr>
        <w:t>, revising the article critically for important intellectual content and final approval of the version to be published</w:t>
      </w:r>
    </w:p>
    <w:p w14:paraId="7C188F09" w14:textId="1184626C" w:rsidR="00B9022C" w:rsidRPr="003524A3" w:rsidRDefault="00B9022C" w:rsidP="00A63917">
      <w:pPr>
        <w:pStyle w:val="Normaalivarjostus1-korostus11"/>
        <w:spacing w:line="480" w:lineRule="auto"/>
        <w:rPr>
          <w:rFonts w:eastAsia="Times New Roman" w:cs="Times New Roman"/>
          <w:sz w:val="20"/>
          <w:szCs w:val="20"/>
        </w:rPr>
      </w:pPr>
    </w:p>
    <w:p w14:paraId="38EADA75" w14:textId="290E3647" w:rsidR="00645E61" w:rsidRPr="003524A3" w:rsidRDefault="00B9022C" w:rsidP="006730CE">
      <w:pPr>
        <w:pStyle w:val="Normaalivarjostus1-korostus11"/>
        <w:spacing w:line="480" w:lineRule="auto"/>
        <w:outlineLvl w:val="0"/>
        <w:rPr>
          <w:rFonts w:eastAsia="Times New Roman" w:cs="Times New Roman"/>
          <w:sz w:val="20"/>
          <w:szCs w:val="20"/>
        </w:rPr>
      </w:pPr>
      <w:r w:rsidRPr="003524A3">
        <w:rPr>
          <w:rFonts w:eastAsia="Times New Roman" w:cs="Times New Roman"/>
          <w:sz w:val="20"/>
          <w:szCs w:val="20"/>
        </w:rPr>
        <w:t>Tanja Nordström</w:t>
      </w:r>
      <w:r w:rsidR="00645E61" w:rsidRPr="003524A3">
        <w:rPr>
          <w:rFonts w:eastAsia="Times New Roman" w:cs="Times New Roman"/>
          <w:sz w:val="20"/>
          <w:szCs w:val="20"/>
        </w:rPr>
        <w:t xml:space="preserve"> - conception and design, analysis, interpretation of data</w:t>
      </w:r>
    </w:p>
    <w:p w14:paraId="2E85C27B" w14:textId="21450A07" w:rsidR="00645E61" w:rsidRPr="003524A3" w:rsidRDefault="00B9022C" w:rsidP="00A63917">
      <w:pPr>
        <w:pStyle w:val="Normaalivarjostus1-korostus11"/>
        <w:spacing w:line="480" w:lineRule="auto"/>
        <w:rPr>
          <w:rFonts w:eastAsia="Times New Roman" w:cs="Times New Roman"/>
          <w:sz w:val="20"/>
          <w:szCs w:val="20"/>
        </w:rPr>
      </w:pPr>
      <w:r w:rsidRPr="003524A3">
        <w:rPr>
          <w:rFonts w:eastAsia="Times New Roman" w:cs="Times New Roman"/>
          <w:sz w:val="20"/>
          <w:szCs w:val="20"/>
        </w:rPr>
        <w:t>Graham K. Murray</w:t>
      </w:r>
      <w:r w:rsidR="00645E61" w:rsidRPr="003524A3">
        <w:rPr>
          <w:rFonts w:eastAsia="Times New Roman" w:cs="Times New Roman"/>
          <w:sz w:val="20"/>
          <w:szCs w:val="20"/>
        </w:rPr>
        <w:t xml:space="preserve"> - revising the article critically for important intellectual content and final approval of the version to be published</w:t>
      </w:r>
    </w:p>
    <w:p w14:paraId="2E6B3860" w14:textId="07B8A4C4" w:rsidR="00AB23B4" w:rsidRPr="003524A3" w:rsidRDefault="00B9022C" w:rsidP="00A63917">
      <w:pPr>
        <w:pStyle w:val="Normaalivarjostus1-korostus11"/>
        <w:spacing w:line="480" w:lineRule="auto"/>
        <w:rPr>
          <w:rFonts w:eastAsia="Times New Roman" w:cs="Times New Roman"/>
          <w:sz w:val="20"/>
          <w:szCs w:val="20"/>
        </w:rPr>
      </w:pPr>
      <w:r w:rsidRPr="003524A3">
        <w:rPr>
          <w:rFonts w:eastAsia="Times New Roman" w:cs="Times New Roman"/>
          <w:sz w:val="20"/>
          <w:szCs w:val="20"/>
        </w:rPr>
        <w:t>Pirjo Mäki</w:t>
      </w:r>
      <w:r w:rsidR="00645E61" w:rsidRPr="003524A3">
        <w:rPr>
          <w:rFonts w:eastAsia="Times New Roman" w:cs="Times New Roman"/>
          <w:sz w:val="20"/>
          <w:szCs w:val="20"/>
        </w:rPr>
        <w:t xml:space="preserve"> - revising the article critically for important intellectual content and final approval of the version to be published</w:t>
      </w:r>
    </w:p>
    <w:p w14:paraId="74939A58" w14:textId="13C57107" w:rsidR="00B555B6" w:rsidRPr="00AE36F8" w:rsidRDefault="00B9022C" w:rsidP="00AE36F8">
      <w:pPr>
        <w:pStyle w:val="Normaalivarjostus1-korostus11"/>
      </w:pPr>
      <w:r w:rsidRPr="003524A3">
        <w:rPr>
          <w:rFonts w:eastAsia="Times New Roman" w:cs="Times New Roman"/>
          <w:sz w:val="20"/>
          <w:szCs w:val="20"/>
        </w:rPr>
        <w:t>Erika J</w:t>
      </w:r>
      <w:r w:rsidR="00AB23B4" w:rsidRPr="003524A3">
        <w:rPr>
          <w:rFonts w:eastAsia="Times New Roman" w:cs="Times New Roman"/>
          <w:sz w:val="20"/>
          <w:szCs w:val="20"/>
        </w:rPr>
        <w:t>ä</w:t>
      </w:r>
      <w:r w:rsidRPr="003524A3">
        <w:rPr>
          <w:rFonts w:eastAsia="Times New Roman" w:cs="Times New Roman"/>
          <w:sz w:val="20"/>
          <w:szCs w:val="20"/>
        </w:rPr>
        <w:t>äskel</w:t>
      </w:r>
      <w:r w:rsidR="00527AC6" w:rsidRPr="003524A3">
        <w:rPr>
          <w:rFonts w:eastAsia="Times New Roman" w:cs="Times New Roman"/>
          <w:sz w:val="20"/>
          <w:szCs w:val="20"/>
        </w:rPr>
        <w:t>ä</w:t>
      </w:r>
      <w:r w:rsidRPr="003524A3">
        <w:rPr>
          <w:rFonts w:eastAsia="Times New Roman" w:cs="Times New Roman"/>
          <w:sz w:val="20"/>
          <w:szCs w:val="20"/>
        </w:rPr>
        <w:t>inen</w:t>
      </w:r>
      <w:r w:rsidR="009B7AD5" w:rsidRPr="003524A3">
        <w:rPr>
          <w:rFonts w:eastAsia="Times New Roman" w:cs="Times New Roman"/>
          <w:sz w:val="20"/>
          <w:szCs w:val="20"/>
        </w:rPr>
        <w:t xml:space="preserve"> - </w:t>
      </w:r>
      <w:r w:rsidR="0022431E" w:rsidRPr="003524A3">
        <w:rPr>
          <w:rFonts w:eastAsia="Times New Roman" w:cs="Times New Roman"/>
          <w:sz w:val="20"/>
          <w:szCs w:val="20"/>
        </w:rPr>
        <w:t xml:space="preserve">revising the article </w:t>
      </w:r>
      <w:r w:rsidRPr="003524A3">
        <w:rPr>
          <w:rFonts w:eastAsia="Times New Roman" w:cs="Times New Roman"/>
          <w:sz w:val="20"/>
          <w:szCs w:val="20"/>
        </w:rPr>
        <w:t>critically for important intellectual content</w:t>
      </w:r>
      <w:r w:rsidR="009B7AD5" w:rsidRPr="003524A3">
        <w:rPr>
          <w:rFonts w:eastAsia="Times New Roman" w:cs="Times New Roman"/>
          <w:sz w:val="20"/>
          <w:szCs w:val="20"/>
        </w:rPr>
        <w:t xml:space="preserve"> and final approval of the version to be published</w:t>
      </w:r>
    </w:p>
    <w:sectPr w:rsidR="00B555B6" w:rsidRPr="00AE36F8" w:rsidSect="00DC6D25">
      <w:pgSz w:w="11900" w:h="16840"/>
      <w:pgMar w:top="1134" w:right="1134" w:bottom="568" w:left="1134"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16364" w14:textId="77777777" w:rsidR="00FB0B7B" w:rsidRDefault="00FB0B7B">
      <w:r>
        <w:separator/>
      </w:r>
    </w:p>
  </w:endnote>
  <w:endnote w:type="continuationSeparator" w:id="0">
    <w:p w14:paraId="1D1208EA" w14:textId="77777777" w:rsidR="00FB0B7B" w:rsidRDefault="00FB0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30204"/>
    <w:charset w:val="00"/>
    <w:family w:val="swiss"/>
    <w:pitch w:val="variable"/>
    <w:sig w:usb0="20002A87" w:usb1="00000000" w:usb2="00000000"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auto"/>
    <w:pitch w:val="variable"/>
    <w:sig w:usb0="80000AFF" w:usb1="0000396B" w:usb2="00000000" w:usb3="00000000" w:csb0="000000BF" w:csb1="00000000"/>
  </w:font>
  <w:font w:name="Yu Gothic Light">
    <w:altName w:val="游ゴシック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C0C25" w14:textId="77777777" w:rsidR="00A65F12" w:rsidRDefault="00A65F12">
    <w:pPr>
      <w:pStyle w:val="Yl-jaalaotsakeA"/>
    </w:pPr>
    <w:r>
      <w:fldChar w:fldCharType="begin"/>
    </w:r>
    <w:r>
      <w:instrText xml:space="preserve"> PAGE </w:instrText>
    </w:r>
    <w:r>
      <w:fldChar w:fldCharType="separate"/>
    </w:r>
    <w:r w:rsidR="00207984">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799DD" w14:textId="77777777" w:rsidR="00A65F12" w:rsidRDefault="00A65F12">
    <w:pPr>
      <w:pStyle w:val="Yl-jaalaotsakeA"/>
    </w:pPr>
    <w:r>
      <w:fldChar w:fldCharType="begin"/>
    </w:r>
    <w:r>
      <w:instrText xml:space="preserve"> PAGE </w:instrText>
    </w:r>
    <w:r>
      <w:fldChar w:fldCharType="separate"/>
    </w:r>
    <w:r w:rsidR="00207984">
      <w:rPr>
        <w:noProof/>
      </w:rPr>
      <w:t>22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EED82" w14:textId="77777777" w:rsidR="00FB0B7B" w:rsidRDefault="00FB0B7B">
      <w:r>
        <w:separator/>
      </w:r>
    </w:p>
  </w:footnote>
  <w:footnote w:type="continuationSeparator" w:id="0">
    <w:p w14:paraId="4E4816A3" w14:textId="77777777" w:rsidR="00FB0B7B" w:rsidRDefault="00FB0B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612B4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F120E4"/>
    <w:multiLevelType w:val="hybridMultilevel"/>
    <w:tmpl w:val="02221C1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 w15:restartNumberingAfterBreak="0">
    <w:nsid w:val="12A9157D"/>
    <w:multiLevelType w:val="hybridMultilevel"/>
    <w:tmpl w:val="A21695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B04C4"/>
    <w:multiLevelType w:val="hybridMultilevel"/>
    <w:tmpl w:val="0D385F74"/>
    <w:lvl w:ilvl="0" w:tplc="A77A5C9A">
      <w:start w:val="5"/>
      <w:numFmt w:val="bullet"/>
      <w:lvlText w:val=""/>
      <w:lvlJc w:val="left"/>
      <w:pPr>
        <w:ind w:left="1060" w:hanging="360"/>
      </w:pPr>
      <w:rPr>
        <w:rFonts w:ascii="Wingdings" w:eastAsia="Arial Unicode MS" w:hAnsi="Wingdings" w:cs="Arial Unicode MS" w:hint="default"/>
        <w:b/>
      </w:rPr>
    </w:lvl>
    <w:lvl w:ilvl="1" w:tplc="040B0003" w:tentative="1">
      <w:start w:val="1"/>
      <w:numFmt w:val="bullet"/>
      <w:lvlText w:val="o"/>
      <w:lvlJc w:val="left"/>
      <w:pPr>
        <w:ind w:left="1780" w:hanging="360"/>
      </w:pPr>
      <w:rPr>
        <w:rFonts w:ascii="Courier New" w:hAnsi="Courier New" w:cs="Courier New" w:hint="default"/>
      </w:rPr>
    </w:lvl>
    <w:lvl w:ilvl="2" w:tplc="040B0005" w:tentative="1">
      <w:start w:val="1"/>
      <w:numFmt w:val="bullet"/>
      <w:lvlText w:val=""/>
      <w:lvlJc w:val="left"/>
      <w:pPr>
        <w:ind w:left="2500" w:hanging="360"/>
      </w:pPr>
      <w:rPr>
        <w:rFonts w:ascii="Wingdings" w:hAnsi="Wingdings" w:hint="default"/>
      </w:rPr>
    </w:lvl>
    <w:lvl w:ilvl="3" w:tplc="040B0001" w:tentative="1">
      <w:start w:val="1"/>
      <w:numFmt w:val="bullet"/>
      <w:lvlText w:val=""/>
      <w:lvlJc w:val="left"/>
      <w:pPr>
        <w:ind w:left="3220" w:hanging="360"/>
      </w:pPr>
      <w:rPr>
        <w:rFonts w:ascii="Symbol" w:hAnsi="Symbol" w:hint="default"/>
      </w:rPr>
    </w:lvl>
    <w:lvl w:ilvl="4" w:tplc="040B0003" w:tentative="1">
      <w:start w:val="1"/>
      <w:numFmt w:val="bullet"/>
      <w:lvlText w:val="o"/>
      <w:lvlJc w:val="left"/>
      <w:pPr>
        <w:ind w:left="3940" w:hanging="360"/>
      </w:pPr>
      <w:rPr>
        <w:rFonts w:ascii="Courier New" w:hAnsi="Courier New" w:cs="Courier New" w:hint="default"/>
      </w:rPr>
    </w:lvl>
    <w:lvl w:ilvl="5" w:tplc="040B0005" w:tentative="1">
      <w:start w:val="1"/>
      <w:numFmt w:val="bullet"/>
      <w:lvlText w:val=""/>
      <w:lvlJc w:val="left"/>
      <w:pPr>
        <w:ind w:left="4660" w:hanging="360"/>
      </w:pPr>
      <w:rPr>
        <w:rFonts w:ascii="Wingdings" w:hAnsi="Wingdings" w:hint="default"/>
      </w:rPr>
    </w:lvl>
    <w:lvl w:ilvl="6" w:tplc="040B0001" w:tentative="1">
      <w:start w:val="1"/>
      <w:numFmt w:val="bullet"/>
      <w:lvlText w:val=""/>
      <w:lvlJc w:val="left"/>
      <w:pPr>
        <w:ind w:left="5380" w:hanging="360"/>
      </w:pPr>
      <w:rPr>
        <w:rFonts w:ascii="Symbol" w:hAnsi="Symbol" w:hint="default"/>
      </w:rPr>
    </w:lvl>
    <w:lvl w:ilvl="7" w:tplc="040B0003" w:tentative="1">
      <w:start w:val="1"/>
      <w:numFmt w:val="bullet"/>
      <w:lvlText w:val="o"/>
      <w:lvlJc w:val="left"/>
      <w:pPr>
        <w:ind w:left="6100" w:hanging="360"/>
      </w:pPr>
      <w:rPr>
        <w:rFonts w:ascii="Courier New" w:hAnsi="Courier New" w:cs="Courier New" w:hint="default"/>
      </w:rPr>
    </w:lvl>
    <w:lvl w:ilvl="8" w:tplc="040B0005" w:tentative="1">
      <w:start w:val="1"/>
      <w:numFmt w:val="bullet"/>
      <w:lvlText w:val=""/>
      <w:lvlJc w:val="left"/>
      <w:pPr>
        <w:ind w:left="6820" w:hanging="360"/>
      </w:pPr>
      <w:rPr>
        <w:rFonts w:ascii="Wingdings" w:hAnsi="Wingdings" w:hint="default"/>
      </w:rPr>
    </w:lvl>
  </w:abstractNum>
  <w:abstractNum w:abstractNumId="4" w15:restartNumberingAfterBreak="0">
    <w:nsid w:val="218F287F"/>
    <w:multiLevelType w:val="hybridMultilevel"/>
    <w:tmpl w:val="059810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2946A7"/>
    <w:multiLevelType w:val="hybridMultilevel"/>
    <w:tmpl w:val="356A7962"/>
    <w:lvl w:ilvl="0" w:tplc="FED4D1C0">
      <w:start w:val="1"/>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DA83527"/>
    <w:multiLevelType w:val="hybridMultilevel"/>
    <w:tmpl w:val="AB7054D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3C6F3228"/>
    <w:multiLevelType w:val="hybridMultilevel"/>
    <w:tmpl w:val="E9422712"/>
    <w:lvl w:ilvl="0" w:tplc="C68A45B6">
      <w:start w:val="38"/>
      <w:numFmt w:val="bullet"/>
      <w:lvlText w:val="-"/>
      <w:lvlJc w:val="left"/>
      <w:pPr>
        <w:ind w:left="1060" w:hanging="360"/>
      </w:pPr>
      <w:rPr>
        <w:rFonts w:ascii="Times New Roman" w:eastAsia="Times New Roman" w:hAnsi="Times New Roman" w:cs="Times New Roman" w:hint="default"/>
      </w:rPr>
    </w:lvl>
    <w:lvl w:ilvl="1" w:tplc="040B0003" w:tentative="1">
      <w:start w:val="1"/>
      <w:numFmt w:val="bullet"/>
      <w:lvlText w:val="o"/>
      <w:lvlJc w:val="left"/>
      <w:pPr>
        <w:ind w:left="1780" w:hanging="360"/>
      </w:pPr>
      <w:rPr>
        <w:rFonts w:ascii="Courier New" w:hAnsi="Courier New" w:cs="Courier New" w:hint="default"/>
      </w:rPr>
    </w:lvl>
    <w:lvl w:ilvl="2" w:tplc="040B0005" w:tentative="1">
      <w:start w:val="1"/>
      <w:numFmt w:val="bullet"/>
      <w:lvlText w:val=""/>
      <w:lvlJc w:val="left"/>
      <w:pPr>
        <w:ind w:left="2500" w:hanging="360"/>
      </w:pPr>
      <w:rPr>
        <w:rFonts w:ascii="Wingdings" w:hAnsi="Wingdings" w:hint="default"/>
      </w:rPr>
    </w:lvl>
    <w:lvl w:ilvl="3" w:tplc="040B0001" w:tentative="1">
      <w:start w:val="1"/>
      <w:numFmt w:val="bullet"/>
      <w:lvlText w:val=""/>
      <w:lvlJc w:val="left"/>
      <w:pPr>
        <w:ind w:left="3220" w:hanging="360"/>
      </w:pPr>
      <w:rPr>
        <w:rFonts w:ascii="Symbol" w:hAnsi="Symbol" w:hint="default"/>
      </w:rPr>
    </w:lvl>
    <w:lvl w:ilvl="4" w:tplc="040B0003" w:tentative="1">
      <w:start w:val="1"/>
      <w:numFmt w:val="bullet"/>
      <w:lvlText w:val="o"/>
      <w:lvlJc w:val="left"/>
      <w:pPr>
        <w:ind w:left="3940" w:hanging="360"/>
      </w:pPr>
      <w:rPr>
        <w:rFonts w:ascii="Courier New" w:hAnsi="Courier New" w:cs="Courier New" w:hint="default"/>
      </w:rPr>
    </w:lvl>
    <w:lvl w:ilvl="5" w:tplc="040B0005" w:tentative="1">
      <w:start w:val="1"/>
      <w:numFmt w:val="bullet"/>
      <w:lvlText w:val=""/>
      <w:lvlJc w:val="left"/>
      <w:pPr>
        <w:ind w:left="4660" w:hanging="360"/>
      </w:pPr>
      <w:rPr>
        <w:rFonts w:ascii="Wingdings" w:hAnsi="Wingdings" w:hint="default"/>
      </w:rPr>
    </w:lvl>
    <w:lvl w:ilvl="6" w:tplc="040B0001" w:tentative="1">
      <w:start w:val="1"/>
      <w:numFmt w:val="bullet"/>
      <w:lvlText w:val=""/>
      <w:lvlJc w:val="left"/>
      <w:pPr>
        <w:ind w:left="5380" w:hanging="360"/>
      </w:pPr>
      <w:rPr>
        <w:rFonts w:ascii="Symbol" w:hAnsi="Symbol" w:hint="default"/>
      </w:rPr>
    </w:lvl>
    <w:lvl w:ilvl="7" w:tplc="040B0003" w:tentative="1">
      <w:start w:val="1"/>
      <w:numFmt w:val="bullet"/>
      <w:lvlText w:val="o"/>
      <w:lvlJc w:val="left"/>
      <w:pPr>
        <w:ind w:left="6100" w:hanging="360"/>
      </w:pPr>
      <w:rPr>
        <w:rFonts w:ascii="Courier New" w:hAnsi="Courier New" w:cs="Courier New" w:hint="default"/>
      </w:rPr>
    </w:lvl>
    <w:lvl w:ilvl="8" w:tplc="040B0005" w:tentative="1">
      <w:start w:val="1"/>
      <w:numFmt w:val="bullet"/>
      <w:lvlText w:val=""/>
      <w:lvlJc w:val="left"/>
      <w:pPr>
        <w:ind w:left="6820" w:hanging="360"/>
      </w:pPr>
      <w:rPr>
        <w:rFonts w:ascii="Wingdings" w:hAnsi="Wingdings" w:hint="default"/>
      </w:rPr>
    </w:lvl>
  </w:abstractNum>
  <w:abstractNum w:abstractNumId="8" w15:restartNumberingAfterBreak="0">
    <w:nsid w:val="3E200A7A"/>
    <w:multiLevelType w:val="hybridMultilevel"/>
    <w:tmpl w:val="AB7054D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46C40CA7"/>
    <w:multiLevelType w:val="hybridMultilevel"/>
    <w:tmpl w:val="CF36EEE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4AEF7F82"/>
    <w:multiLevelType w:val="hybridMultilevel"/>
    <w:tmpl w:val="EF0A1320"/>
    <w:lvl w:ilvl="0" w:tplc="3DF09830">
      <w:start w:val="38"/>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4ECD6056"/>
    <w:multiLevelType w:val="hybridMultilevel"/>
    <w:tmpl w:val="59F0E8A2"/>
    <w:lvl w:ilvl="0" w:tplc="B73C0C4E">
      <w:start w:val="35"/>
      <w:numFmt w:val="bullet"/>
      <w:lvlText w:val="-"/>
      <w:lvlJc w:val="left"/>
      <w:pPr>
        <w:ind w:left="720" w:hanging="360"/>
      </w:pPr>
      <w:rPr>
        <w:rFonts w:ascii="Times New Roman" w:eastAsia="Arial Unicode MS"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32615F9"/>
    <w:multiLevelType w:val="multilevel"/>
    <w:tmpl w:val="5464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F20B47"/>
    <w:multiLevelType w:val="hybridMultilevel"/>
    <w:tmpl w:val="DE340C5C"/>
    <w:lvl w:ilvl="0" w:tplc="2DAEE56C">
      <w:start w:val="38"/>
      <w:numFmt w:val="bullet"/>
      <w:lvlText w:val="-"/>
      <w:lvlJc w:val="left"/>
      <w:pPr>
        <w:ind w:left="1060" w:hanging="360"/>
      </w:pPr>
      <w:rPr>
        <w:rFonts w:ascii="Times New Roman" w:eastAsia="Times New Roman" w:hAnsi="Times New Roman" w:cs="Times New Roman" w:hint="default"/>
      </w:rPr>
    </w:lvl>
    <w:lvl w:ilvl="1" w:tplc="040B0003" w:tentative="1">
      <w:start w:val="1"/>
      <w:numFmt w:val="bullet"/>
      <w:lvlText w:val="o"/>
      <w:lvlJc w:val="left"/>
      <w:pPr>
        <w:ind w:left="1780" w:hanging="360"/>
      </w:pPr>
      <w:rPr>
        <w:rFonts w:ascii="Courier New" w:hAnsi="Courier New" w:cs="Courier New" w:hint="default"/>
      </w:rPr>
    </w:lvl>
    <w:lvl w:ilvl="2" w:tplc="040B0005" w:tentative="1">
      <w:start w:val="1"/>
      <w:numFmt w:val="bullet"/>
      <w:lvlText w:val=""/>
      <w:lvlJc w:val="left"/>
      <w:pPr>
        <w:ind w:left="2500" w:hanging="360"/>
      </w:pPr>
      <w:rPr>
        <w:rFonts w:ascii="Wingdings" w:hAnsi="Wingdings" w:hint="default"/>
      </w:rPr>
    </w:lvl>
    <w:lvl w:ilvl="3" w:tplc="040B0001" w:tentative="1">
      <w:start w:val="1"/>
      <w:numFmt w:val="bullet"/>
      <w:lvlText w:val=""/>
      <w:lvlJc w:val="left"/>
      <w:pPr>
        <w:ind w:left="3220" w:hanging="360"/>
      </w:pPr>
      <w:rPr>
        <w:rFonts w:ascii="Symbol" w:hAnsi="Symbol" w:hint="default"/>
      </w:rPr>
    </w:lvl>
    <w:lvl w:ilvl="4" w:tplc="040B0003" w:tentative="1">
      <w:start w:val="1"/>
      <w:numFmt w:val="bullet"/>
      <w:lvlText w:val="o"/>
      <w:lvlJc w:val="left"/>
      <w:pPr>
        <w:ind w:left="3940" w:hanging="360"/>
      </w:pPr>
      <w:rPr>
        <w:rFonts w:ascii="Courier New" w:hAnsi="Courier New" w:cs="Courier New" w:hint="default"/>
      </w:rPr>
    </w:lvl>
    <w:lvl w:ilvl="5" w:tplc="040B0005" w:tentative="1">
      <w:start w:val="1"/>
      <w:numFmt w:val="bullet"/>
      <w:lvlText w:val=""/>
      <w:lvlJc w:val="left"/>
      <w:pPr>
        <w:ind w:left="4660" w:hanging="360"/>
      </w:pPr>
      <w:rPr>
        <w:rFonts w:ascii="Wingdings" w:hAnsi="Wingdings" w:hint="default"/>
      </w:rPr>
    </w:lvl>
    <w:lvl w:ilvl="6" w:tplc="040B0001" w:tentative="1">
      <w:start w:val="1"/>
      <w:numFmt w:val="bullet"/>
      <w:lvlText w:val=""/>
      <w:lvlJc w:val="left"/>
      <w:pPr>
        <w:ind w:left="5380" w:hanging="360"/>
      </w:pPr>
      <w:rPr>
        <w:rFonts w:ascii="Symbol" w:hAnsi="Symbol" w:hint="default"/>
      </w:rPr>
    </w:lvl>
    <w:lvl w:ilvl="7" w:tplc="040B0003" w:tentative="1">
      <w:start w:val="1"/>
      <w:numFmt w:val="bullet"/>
      <w:lvlText w:val="o"/>
      <w:lvlJc w:val="left"/>
      <w:pPr>
        <w:ind w:left="6100" w:hanging="360"/>
      </w:pPr>
      <w:rPr>
        <w:rFonts w:ascii="Courier New" w:hAnsi="Courier New" w:cs="Courier New" w:hint="default"/>
      </w:rPr>
    </w:lvl>
    <w:lvl w:ilvl="8" w:tplc="040B0005" w:tentative="1">
      <w:start w:val="1"/>
      <w:numFmt w:val="bullet"/>
      <w:lvlText w:val=""/>
      <w:lvlJc w:val="left"/>
      <w:pPr>
        <w:ind w:left="6820" w:hanging="360"/>
      </w:pPr>
      <w:rPr>
        <w:rFonts w:ascii="Wingdings" w:hAnsi="Wingdings" w:hint="default"/>
      </w:rPr>
    </w:lvl>
  </w:abstractNum>
  <w:abstractNum w:abstractNumId="14" w15:restartNumberingAfterBreak="0">
    <w:nsid w:val="6BD10657"/>
    <w:multiLevelType w:val="hybridMultilevel"/>
    <w:tmpl w:val="7E0C0898"/>
    <w:lvl w:ilvl="0" w:tplc="9FECC2E0">
      <w:numFmt w:val="bullet"/>
      <w:lvlText w:val="-"/>
      <w:lvlJc w:val="left"/>
      <w:pPr>
        <w:ind w:left="1065" w:hanging="360"/>
      </w:pPr>
      <w:rPr>
        <w:rFonts w:ascii="Times New Roman" w:eastAsia="Arial Unicode MS" w:hAnsi="Times New Roman" w:cs="Times New Roman" w:hint="default"/>
      </w:rPr>
    </w:lvl>
    <w:lvl w:ilvl="1" w:tplc="040B0003" w:tentative="1">
      <w:start w:val="1"/>
      <w:numFmt w:val="bullet"/>
      <w:lvlText w:val="o"/>
      <w:lvlJc w:val="left"/>
      <w:pPr>
        <w:ind w:left="1785" w:hanging="360"/>
      </w:pPr>
      <w:rPr>
        <w:rFonts w:ascii="Courier New" w:hAnsi="Courier New" w:cs="Courier New" w:hint="default"/>
      </w:rPr>
    </w:lvl>
    <w:lvl w:ilvl="2" w:tplc="040B0005" w:tentative="1">
      <w:start w:val="1"/>
      <w:numFmt w:val="bullet"/>
      <w:lvlText w:val=""/>
      <w:lvlJc w:val="left"/>
      <w:pPr>
        <w:ind w:left="2505" w:hanging="360"/>
      </w:pPr>
      <w:rPr>
        <w:rFonts w:ascii="Wingdings" w:hAnsi="Wingdings" w:hint="default"/>
      </w:rPr>
    </w:lvl>
    <w:lvl w:ilvl="3" w:tplc="040B0001" w:tentative="1">
      <w:start w:val="1"/>
      <w:numFmt w:val="bullet"/>
      <w:lvlText w:val=""/>
      <w:lvlJc w:val="left"/>
      <w:pPr>
        <w:ind w:left="3225" w:hanging="360"/>
      </w:pPr>
      <w:rPr>
        <w:rFonts w:ascii="Symbol" w:hAnsi="Symbol" w:hint="default"/>
      </w:rPr>
    </w:lvl>
    <w:lvl w:ilvl="4" w:tplc="040B0003" w:tentative="1">
      <w:start w:val="1"/>
      <w:numFmt w:val="bullet"/>
      <w:lvlText w:val="o"/>
      <w:lvlJc w:val="left"/>
      <w:pPr>
        <w:ind w:left="3945" w:hanging="360"/>
      </w:pPr>
      <w:rPr>
        <w:rFonts w:ascii="Courier New" w:hAnsi="Courier New" w:cs="Courier New" w:hint="default"/>
      </w:rPr>
    </w:lvl>
    <w:lvl w:ilvl="5" w:tplc="040B0005" w:tentative="1">
      <w:start w:val="1"/>
      <w:numFmt w:val="bullet"/>
      <w:lvlText w:val=""/>
      <w:lvlJc w:val="left"/>
      <w:pPr>
        <w:ind w:left="4665" w:hanging="360"/>
      </w:pPr>
      <w:rPr>
        <w:rFonts w:ascii="Wingdings" w:hAnsi="Wingdings" w:hint="default"/>
      </w:rPr>
    </w:lvl>
    <w:lvl w:ilvl="6" w:tplc="040B0001" w:tentative="1">
      <w:start w:val="1"/>
      <w:numFmt w:val="bullet"/>
      <w:lvlText w:val=""/>
      <w:lvlJc w:val="left"/>
      <w:pPr>
        <w:ind w:left="5385" w:hanging="360"/>
      </w:pPr>
      <w:rPr>
        <w:rFonts w:ascii="Symbol" w:hAnsi="Symbol" w:hint="default"/>
      </w:rPr>
    </w:lvl>
    <w:lvl w:ilvl="7" w:tplc="040B0003" w:tentative="1">
      <w:start w:val="1"/>
      <w:numFmt w:val="bullet"/>
      <w:lvlText w:val="o"/>
      <w:lvlJc w:val="left"/>
      <w:pPr>
        <w:ind w:left="6105" w:hanging="360"/>
      </w:pPr>
      <w:rPr>
        <w:rFonts w:ascii="Courier New" w:hAnsi="Courier New" w:cs="Courier New" w:hint="default"/>
      </w:rPr>
    </w:lvl>
    <w:lvl w:ilvl="8" w:tplc="040B0005" w:tentative="1">
      <w:start w:val="1"/>
      <w:numFmt w:val="bullet"/>
      <w:lvlText w:val=""/>
      <w:lvlJc w:val="left"/>
      <w:pPr>
        <w:ind w:left="6825" w:hanging="360"/>
      </w:pPr>
      <w:rPr>
        <w:rFonts w:ascii="Wingdings" w:hAnsi="Wingdings" w:hint="default"/>
      </w:rPr>
    </w:lvl>
  </w:abstractNum>
  <w:abstractNum w:abstractNumId="15" w15:restartNumberingAfterBreak="0">
    <w:nsid w:val="6C62476E"/>
    <w:multiLevelType w:val="hybridMultilevel"/>
    <w:tmpl w:val="B030B538"/>
    <w:lvl w:ilvl="0" w:tplc="B18026E0">
      <w:start w:val="1"/>
      <w:numFmt w:val="bullet"/>
      <w:lvlText w:val=""/>
      <w:lvlJc w:val="left"/>
      <w:pPr>
        <w:ind w:left="420" w:hanging="360"/>
      </w:pPr>
      <w:rPr>
        <w:rFonts w:ascii="Wingdings" w:eastAsia="Arial Unicode MS" w:hAnsi="Wingdings" w:cs="Arial Unicode MS" w:hint="default"/>
      </w:rPr>
    </w:lvl>
    <w:lvl w:ilvl="1" w:tplc="040B0003" w:tentative="1">
      <w:start w:val="1"/>
      <w:numFmt w:val="bullet"/>
      <w:lvlText w:val="o"/>
      <w:lvlJc w:val="left"/>
      <w:pPr>
        <w:ind w:left="1140" w:hanging="360"/>
      </w:pPr>
      <w:rPr>
        <w:rFonts w:ascii="Courier New" w:hAnsi="Courier New" w:cs="Courier New" w:hint="default"/>
      </w:rPr>
    </w:lvl>
    <w:lvl w:ilvl="2" w:tplc="040B0005" w:tentative="1">
      <w:start w:val="1"/>
      <w:numFmt w:val="bullet"/>
      <w:lvlText w:val=""/>
      <w:lvlJc w:val="left"/>
      <w:pPr>
        <w:ind w:left="1860" w:hanging="360"/>
      </w:pPr>
      <w:rPr>
        <w:rFonts w:ascii="Wingdings" w:hAnsi="Wingdings" w:hint="default"/>
      </w:rPr>
    </w:lvl>
    <w:lvl w:ilvl="3" w:tplc="040B0001" w:tentative="1">
      <w:start w:val="1"/>
      <w:numFmt w:val="bullet"/>
      <w:lvlText w:val=""/>
      <w:lvlJc w:val="left"/>
      <w:pPr>
        <w:ind w:left="2580" w:hanging="360"/>
      </w:pPr>
      <w:rPr>
        <w:rFonts w:ascii="Symbol" w:hAnsi="Symbol" w:hint="default"/>
      </w:rPr>
    </w:lvl>
    <w:lvl w:ilvl="4" w:tplc="040B0003" w:tentative="1">
      <w:start w:val="1"/>
      <w:numFmt w:val="bullet"/>
      <w:lvlText w:val="o"/>
      <w:lvlJc w:val="left"/>
      <w:pPr>
        <w:ind w:left="3300" w:hanging="360"/>
      </w:pPr>
      <w:rPr>
        <w:rFonts w:ascii="Courier New" w:hAnsi="Courier New" w:cs="Courier New" w:hint="default"/>
      </w:rPr>
    </w:lvl>
    <w:lvl w:ilvl="5" w:tplc="040B0005" w:tentative="1">
      <w:start w:val="1"/>
      <w:numFmt w:val="bullet"/>
      <w:lvlText w:val=""/>
      <w:lvlJc w:val="left"/>
      <w:pPr>
        <w:ind w:left="4020" w:hanging="360"/>
      </w:pPr>
      <w:rPr>
        <w:rFonts w:ascii="Wingdings" w:hAnsi="Wingdings" w:hint="default"/>
      </w:rPr>
    </w:lvl>
    <w:lvl w:ilvl="6" w:tplc="040B0001" w:tentative="1">
      <w:start w:val="1"/>
      <w:numFmt w:val="bullet"/>
      <w:lvlText w:val=""/>
      <w:lvlJc w:val="left"/>
      <w:pPr>
        <w:ind w:left="4740" w:hanging="360"/>
      </w:pPr>
      <w:rPr>
        <w:rFonts w:ascii="Symbol" w:hAnsi="Symbol" w:hint="default"/>
      </w:rPr>
    </w:lvl>
    <w:lvl w:ilvl="7" w:tplc="040B0003" w:tentative="1">
      <w:start w:val="1"/>
      <w:numFmt w:val="bullet"/>
      <w:lvlText w:val="o"/>
      <w:lvlJc w:val="left"/>
      <w:pPr>
        <w:ind w:left="5460" w:hanging="360"/>
      </w:pPr>
      <w:rPr>
        <w:rFonts w:ascii="Courier New" w:hAnsi="Courier New" w:cs="Courier New" w:hint="default"/>
      </w:rPr>
    </w:lvl>
    <w:lvl w:ilvl="8" w:tplc="040B0005" w:tentative="1">
      <w:start w:val="1"/>
      <w:numFmt w:val="bullet"/>
      <w:lvlText w:val=""/>
      <w:lvlJc w:val="left"/>
      <w:pPr>
        <w:ind w:left="6180" w:hanging="360"/>
      </w:pPr>
      <w:rPr>
        <w:rFonts w:ascii="Wingdings" w:hAnsi="Wingdings" w:hint="default"/>
      </w:rPr>
    </w:lvl>
  </w:abstractNum>
  <w:abstractNum w:abstractNumId="16" w15:restartNumberingAfterBreak="0">
    <w:nsid w:val="76283923"/>
    <w:multiLevelType w:val="hybridMultilevel"/>
    <w:tmpl w:val="8C7A9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1"/>
  </w:num>
  <w:num w:numId="4">
    <w:abstractNumId w:val="2"/>
  </w:num>
  <w:num w:numId="5">
    <w:abstractNumId w:val="4"/>
  </w:num>
  <w:num w:numId="6">
    <w:abstractNumId w:val="7"/>
  </w:num>
  <w:num w:numId="7">
    <w:abstractNumId w:val="10"/>
  </w:num>
  <w:num w:numId="8">
    <w:abstractNumId w:val="13"/>
  </w:num>
  <w:num w:numId="9">
    <w:abstractNumId w:val="9"/>
  </w:num>
  <w:num w:numId="10">
    <w:abstractNumId w:val="6"/>
  </w:num>
  <w:num w:numId="11">
    <w:abstractNumId w:val="8"/>
  </w:num>
  <w:num w:numId="12">
    <w:abstractNumId w:val="3"/>
  </w:num>
  <w:num w:numId="13">
    <w:abstractNumId w:val="14"/>
  </w:num>
  <w:num w:numId="14">
    <w:abstractNumId w:val="0"/>
  </w:num>
  <w:num w:numId="15">
    <w:abstractNumId w:val="1"/>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i-FI"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fi-FI" w:vendorID="64" w:dllVersion="6" w:nlCheck="1" w:checkStyle="0"/>
  <w:activeWritingStyle w:appName="MSWord" w:lang="sv-S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sv-SE" w:vendorID="64" w:dllVersion="0" w:nlCheck="1" w:checkStyle="0"/>
  <w:activeWritingStyle w:appName="MSWord" w:lang="fr-FR" w:vendorID="64" w:dllVersion="131078" w:nlCheck="1" w:checkStyle="1"/>
  <w:activeWritingStyle w:appName="MSWord" w:lang="en-US" w:vendorID="64" w:dllVersion="131078" w:nlCheck="1" w:checkStyle="1"/>
  <w:trackRevisions/>
  <w:defaultTabStop w:val="709"/>
  <w:autoHyphenation/>
  <w:hyphenationZone w:val="425"/>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207"/>
    <w:rsid w:val="00001EEA"/>
    <w:rsid w:val="00003D9D"/>
    <w:rsid w:val="000046A4"/>
    <w:rsid w:val="00004EC2"/>
    <w:rsid w:val="000069EC"/>
    <w:rsid w:val="00006BF6"/>
    <w:rsid w:val="00011D35"/>
    <w:rsid w:val="00011ED6"/>
    <w:rsid w:val="00015F1C"/>
    <w:rsid w:val="0001600A"/>
    <w:rsid w:val="000207D3"/>
    <w:rsid w:val="00024A27"/>
    <w:rsid w:val="000258E9"/>
    <w:rsid w:val="00025910"/>
    <w:rsid w:val="000269BF"/>
    <w:rsid w:val="0003187E"/>
    <w:rsid w:val="00032167"/>
    <w:rsid w:val="00032DD4"/>
    <w:rsid w:val="00032E9A"/>
    <w:rsid w:val="00033540"/>
    <w:rsid w:val="00035E92"/>
    <w:rsid w:val="00036AF7"/>
    <w:rsid w:val="0004049D"/>
    <w:rsid w:val="00040EA0"/>
    <w:rsid w:val="00040EC2"/>
    <w:rsid w:val="00041C9D"/>
    <w:rsid w:val="0004202A"/>
    <w:rsid w:val="000460EB"/>
    <w:rsid w:val="000471CE"/>
    <w:rsid w:val="00053534"/>
    <w:rsid w:val="00053F4B"/>
    <w:rsid w:val="00054034"/>
    <w:rsid w:val="00056C95"/>
    <w:rsid w:val="000572F9"/>
    <w:rsid w:val="00057B08"/>
    <w:rsid w:val="00061120"/>
    <w:rsid w:val="00061185"/>
    <w:rsid w:val="00071065"/>
    <w:rsid w:val="00072603"/>
    <w:rsid w:val="0007553B"/>
    <w:rsid w:val="000767D9"/>
    <w:rsid w:val="00080855"/>
    <w:rsid w:val="00082E7A"/>
    <w:rsid w:val="00083557"/>
    <w:rsid w:val="00083CB6"/>
    <w:rsid w:val="00087098"/>
    <w:rsid w:val="00091E3E"/>
    <w:rsid w:val="0009641A"/>
    <w:rsid w:val="0009744A"/>
    <w:rsid w:val="000A30A7"/>
    <w:rsid w:val="000A5CB4"/>
    <w:rsid w:val="000A61E5"/>
    <w:rsid w:val="000B0A1C"/>
    <w:rsid w:val="000B17C2"/>
    <w:rsid w:val="000B228C"/>
    <w:rsid w:val="000B2CA2"/>
    <w:rsid w:val="000B35F8"/>
    <w:rsid w:val="000B514A"/>
    <w:rsid w:val="000B6C61"/>
    <w:rsid w:val="000B7505"/>
    <w:rsid w:val="000C1460"/>
    <w:rsid w:val="000C16BB"/>
    <w:rsid w:val="000C1C7D"/>
    <w:rsid w:val="000C206C"/>
    <w:rsid w:val="000C22EB"/>
    <w:rsid w:val="000C388B"/>
    <w:rsid w:val="000C3D56"/>
    <w:rsid w:val="000C74EC"/>
    <w:rsid w:val="000D28F5"/>
    <w:rsid w:val="000D41A9"/>
    <w:rsid w:val="000D4A6B"/>
    <w:rsid w:val="000D4B59"/>
    <w:rsid w:val="000D6C6C"/>
    <w:rsid w:val="000F10CE"/>
    <w:rsid w:val="000F4B83"/>
    <w:rsid w:val="00102473"/>
    <w:rsid w:val="001067E7"/>
    <w:rsid w:val="001106E1"/>
    <w:rsid w:val="0011265A"/>
    <w:rsid w:val="00113513"/>
    <w:rsid w:val="00113836"/>
    <w:rsid w:val="00116708"/>
    <w:rsid w:val="00117751"/>
    <w:rsid w:val="00117BE1"/>
    <w:rsid w:val="00121C5A"/>
    <w:rsid w:val="00124B59"/>
    <w:rsid w:val="001253B1"/>
    <w:rsid w:val="00125757"/>
    <w:rsid w:val="00126490"/>
    <w:rsid w:val="0012672C"/>
    <w:rsid w:val="001279D7"/>
    <w:rsid w:val="00131456"/>
    <w:rsid w:val="00131F46"/>
    <w:rsid w:val="00132305"/>
    <w:rsid w:val="00133217"/>
    <w:rsid w:val="001336AC"/>
    <w:rsid w:val="00133E45"/>
    <w:rsid w:val="001358DC"/>
    <w:rsid w:val="00136324"/>
    <w:rsid w:val="001372A1"/>
    <w:rsid w:val="00142986"/>
    <w:rsid w:val="00143499"/>
    <w:rsid w:val="0014404E"/>
    <w:rsid w:val="00144A3C"/>
    <w:rsid w:val="00144A8E"/>
    <w:rsid w:val="00146649"/>
    <w:rsid w:val="001513F3"/>
    <w:rsid w:val="0015155B"/>
    <w:rsid w:val="001516BB"/>
    <w:rsid w:val="00152BB5"/>
    <w:rsid w:val="00153760"/>
    <w:rsid w:val="001543E2"/>
    <w:rsid w:val="001552A8"/>
    <w:rsid w:val="00155E82"/>
    <w:rsid w:val="0015706C"/>
    <w:rsid w:val="00157BC6"/>
    <w:rsid w:val="001645A2"/>
    <w:rsid w:val="00166E13"/>
    <w:rsid w:val="001704BC"/>
    <w:rsid w:val="001764B9"/>
    <w:rsid w:val="00181983"/>
    <w:rsid w:val="00181B1A"/>
    <w:rsid w:val="00181B98"/>
    <w:rsid w:val="001822F1"/>
    <w:rsid w:val="00183795"/>
    <w:rsid w:val="00187505"/>
    <w:rsid w:val="00187A4C"/>
    <w:rsid w:val="00191505"/>
    <w:rsid w:val="001942A5"/>
    <w:rsid w:val="001958CA"/>
    <w:rsid w:val="00195AED"/>
    <w:rsid w:val="00196095"/>
    <w:rsid w:val="001A72CB"/>
    <w:rsid w:val="001B13FA"/>
    <w:rsid w:val="001B3816"/>
    <w:rsid w:val="001B468B"/>
    <w:rsid w:val="001B5713"/>
    <w:rsid w:val="001B69F0"/>
    <w:rsid w:val="001B6C9C"/>
    <w:rsid w:val="001C7A61"/>
    <w:rsid w:val="001D1AA5"/>
    <w:rsid w:val="001D234C"/>
    <w:rsid w:val="001D5FDF"/>
    <w:rsid w:val="001D6B4B"/>
    <w:rsid w:val="001E006A"/>
    <w:rsid w:val="001E03B4"/>
    <w:rsid w:val="001E1AE1"/>
    <w:rsid w:val="001E2045"/>
    <w:rsid w:val="001E6748"/>
    <w:rsid w:val="001F01B6"/>
    <w:rsid w:val="001F093F"/>
    <w:rsid w:val="001F0FD8"/>
    <w:rsid w:val="001F2D32"/>
    <w:rsid w:val="001F3D2E"/>
    <w:rsid w:val="001F7D15"/>
    <w:rsid w:val="002011F8"/>
    <w:rsid w:val="00202226"/>
    <w:rsid w:val="0020444F"/>
    <w:rsid w:val="00204890"/>
    <w:rsid w:val="00205021"/>
    <w:rsid w:val="0020617B"/>
    <w:rsid w:val="002062E4"/>
    <w:rsid w:val="00207984"/>
    <w:rsid w:val="0021048F"/>
    <w:rsid w:val="002105EE"/>
    <w:rsid w:val="00212494"/>
    <w:rsid w:val="00213390"/>
    <w:rsid w:val="0021751C"/>
    <w:rsid w:val="002206D6"/>
    <w:rsid w:val="00221031"/>
    <w:rsid w:val="00221445"/>
    <w:rsid w:val="0022431E"/>
    <w:rsid w:val="0022564C"/>
    <w:rsid w:val="002259CC"/>
    <w:rsid w:val="0022611D"/>
    <w:rsid w:val="00231B86"/>
    <w:rsid w:val="00235339"/>
    <w:rsid w:val="00235F44"/>
    <w:rsid w:val="00236C6A"/>
    <w:rsid w:val="00240B18"/>
    <w:rsid w:val="0024453A"/>
    <w:rsid w:val="00244DE6"/>
    <w:rsid w:val="00247A71"/>
    <w:rsid w:val="00250335"/>
    <w:rsid w:val="002548BA"/>
    <w:rsid w:val="002610CB"/>
    <w:rsid w:val="0026300D"/>
    <w:rsid w:val="002633AB"/>
    <w:rsid w:val="00263512"/>
    <w:rsid w:val="002642C3"/>
    <w:rsid w:val="00264E00"/>
    <w:rsid w:val="0027068B"/>
    <w:rsid w:val="002746EC"/>
    <w:rsid w:val="0028094B"/>
    <w:rsid w:val="002834CB"/>
    <w:rsid w:val="00283584"/>
    <w:rsid w:val="00291B1B"/>
    <w:rsid w:val="00292AF1"/>
    <w:rsid w:val="002A00CE"/>
    <w:rsid w:val="002A2288"/>
    <w:rsid w:val="002A2A9A"/>
    <w:rsid w:val="002A7002"/>
    <w:rsid w:val="002A7BB6"/>
    <w:rsid w:val="002B0BB1"/>
    <w:rsid w:val="002B288F"/>
    <w:rsid w:val="002B3168"/>
    <w:rsid w:val="002C0F9E"/>
    <w:rsid w:val="002C3C1B"/>
    <w:rsid w:val="002C5682"/>
    <w:rsid w:val="002C5774"/>
    <w:rsid w:val="002C667A"/>
    <w:rsid w:val="002C6A47"/>
    <w:rsid w:val="002C6A5C"/>
    <w:rsid w:val="002C71D2"/>
    <w:rsid w:val="002C7380"/>
    <w:rsid w:val="002C758B"/>
    <w:rsid w:val="002C78D9"/>
    <w:rsid w:val="002D2D82"/>
    <w:rsid w:val="002D484B"/>
    <w:rsid w:val="002E26E2"/>
    <w:rsid w:val="002F0C6F"/>
    <w:rsid w:val="002F210A"/>
    <w:rsid w:val="002F2318"/>
    <w:rsid w:val="002F5FB5"/>
    <w:rsid w:val="003007B4"/>
    <w:rsid w:val="00301A95"/>
    <w:rsid w:val="003033BF"/>
    <w:rsid w:val="00304EEC"/>
    <w:rsid w:val="0030533A"/>
    <w:rsid w:val="00305D3A"/>
    <w:rsid w:val="00306FB1"/>
    <w:rsid w:val="00307370"/>
    <w:rsid w:val="0031722F"/>
    <w:rsid w:val="00321477"/>
    <w:rsid w:val="00321478"/>
    <w:rsid w:val="0032536D"/>
    <w:rsid w:val="00326275"/>
    <w:rsid w:val="003273AC"/>
    <w:rsid w:val="0033632A"/>
    <w:rsid w:val="00341474"/>
    <w:rsid w:val="003420CD"/>
    <w:rsid w:val="00342209"/>
    <w:rsid w:val="00343DBA"/>
    <w:rsid w:val="003443C7"/>
    <w:rsid w:val="00344DDB"/>
    <w:rsid w:val="00345442"/>
    <w:rsid w:val="00350226"/>
    <w:rsid w:val="00351DD8"/>
    <w:rsid w:val="003524A3"/>
    <w:rsid w:val="00352B27"/>
    <w:rsid w:val="003538FE"/>
    <w:rsid w:val="003549C0"/>
    <w:rsid w:val="00354D60"/>
    <w:rsid w:val="00355730"/>
    <w:rsid w:val="00355AAD"/>
    <w:rsid w:val="0035776E"/>
    <w:rsid w:val="00360506"/>
    <w:rsid w:val="00362BCC"/>
    <w:rsid w:val="0036366B"/>
    <w:rsid w:val="0036467A"/>
    <w:rsid w:val="00364AB6"/>
    <w:rsid w:val="00365A25"/>
    <w:rsid w:val="00365CEC"/>
    <w:rsid w:val="00366A26"/>
    <w:rsid w:val="00370081"/>
    <w:rsid w:val="003719AF"/>
    <w:rsid w:val="0037406D"/>
    <w:rsid w:val="00374254"/>
    <w:rsid w:val="00374A86"/>
    <w:rsid w:val="00375493"/>
    <w:rsid w:val="0038036D"/>
    <w:rsid w:val="003845FC"/>
    <w:rsid w:val="00386E2B"/>
    <w:rsid w:val="00392B1B"/>
    <w:rsid w:val="0039507D"/>
    <w:rsid w:val="003A1A74"/>
    <w:rsid w:val="003A22C1"/>
    <w:rsid w:val="003A2586"/>
    <w:rsid w:val="003A2AD5"/>
    <w:rsid w:val="003B071F"/>
    <w:rsid w:val="003B07F7"/>
    <w:rsid w:val="003B088A"/>
    <w:rsid w:val="003B1EE7"/>
    <w:rsid w:val="003B57F1"/>
    <w:rsid w:val="003B5E59"/>
    <w:rsid w:val="003B62C9"/>
    <w:rsid w:val="003B79F1"/>
    <w:rsid w:val="003B7BE1"/>
    <w:rsid w:val="003C0C96"/>
    <w:rsid w:val="003C1C45"/>
    <w:rsid w:val="003C2233"/>
    <w:rsid w:val="003C5753"/>
    <w:rsid w:val="003C59E4"/>
    <w:rsid w:val="003D066A"/>
    <w:rsid w:val="003D3C5F"/>
    <w:rsid w:val="003D5048"/>
    <w:rsid w:val="003E393A"/>
    <w:rsid w:val="003E5098"/>
    <w:rsid w:val="003E5E4B"/>
    <w:rsid w:val="003E604D"/>
    <w:rsid w:val="003E67F3"/>
    <w:rsid w:val="003F19AC"/>
    <w:rsid w:val="003F356F"/>
    <w:rsid w:val="003F416E"/>
    <w:rsid w:val="003F488E"/>
    <w:rsid w:val="003F4E86"/>
    <w:rsid w:val="003F6918"/>
    <w:rsid w:val="003F77AC"/>
    <w:rsid w:val="003F7E05"/>
    <w:rsid w:val="00400DEA"/>
    <w:rsid w:val="0040449B"/>
    <w:rsid w:val="004061A7"/>
    <w:rsid w:val="004068FA"/>
    <w:rsid w:val="00406B96"/>
    <w:rsid w:val="00411A8A"/>
    <w:rsid w:val="00411BC7"/>
    <w:rsid w:val="0041240A"/>
    <w:rsid w:val="0041534D"/>
    <w:rsid w:val="00416802"/>
    <w:rsid w:val="00416880"/>
    <w:rsid w:val="00416CD7"/>
    <w:rsid w:val="00420C94"/>
    <w:rsid w:val="004211DA"/>
    <w:rsid w:val="00422903"/>
    <w:rsid w:val="00422E14"/>
    <w:rsid w:val="0042575A"/>
    <w:rsid w:val="00426A82"/>
    <w:rsid w:val="00427453"/>
    <w:rsid w:val="0042760D"/>
    <w:rsid w:val="00436C3A"/>
    <w:rsid w:val="004375E0"/>
    <w:rsid w:val="00442311"/>
    <w:rsid w:val="004433FA"/>
    <w:rsid w:val="004435E5"/>
    <w:rsid w:val="0044371C"/>
    <w:rsid w:val="00444331"/>
    <w:rsid w:val="004458E7"/>
    <w:rsid w:val="00446610"/>
    <w:rsid w:val="00446E9C"/>
    <w:rsid w:val="004532BD"/>
    <w:rsid w:val="004540EA"/>
    <w:rsid w:val="00454EEE"/>
    <w:rsid w:val="00454FE2"/>
    <w:rsid w:val="00455899"/>
    <w:rsid w:val="00460865"/>
    <w:rsid w:val="00462CC9"/>
    <w:rsid w:val="0046457C"/>
    <w:rsid w:val="0046553A"/>
    <w:rsid w:val="00466DEF"/>
    <w:rsid w:val="0047338C"/>
    <w:rsid w:val="00474A7D"/>
    <w:rsid w:val="00476420"/>
    <w:rsid w:val="0048030C"/>
    <w:rsid w:val="00480BCD"/>
    <w:rsid w:val="00480D6E"/>
    <w:rsid w:val="0048434B"/>
    <w:rsid w:val="00484B29"/>
    <w:rsid w:val="00486674"/>
    <w:rsid w:val="00490FDD"/>
    <w:rsid w:val="00491A73"/>
    <w:rsid w:val="004930AC"/>
    <w:rsid w:val="00495DF8"/>
    <w:rsid w:val="004965DA"/>
    <w:rsid w:val="004A1422"/>
    <w:rsid w:val="004A1597"/>
    <w:rsid w:val="004A2B10"/>
    <w:rsid w:val="004A46C7"/>
    <w:rsid w:val="004A4AF2"/>
    <w:rsid w:val="004A7C9B"/>
    <w:rsid w:val="004B19D9"/>
    <w:rsid w:val="004B3C0B"/>
    <w:rsid w:val="004B47B4"/>
    <w:rsid w:val="004B6093"/>
    <w:rsid w:val="004C13AF"/>
    <w:rsid w:val="004C4AAE"/>
    <w:rsid w:val="004C6604"/>
    <w:rsid w:val="004C67B0"/>
    <w:rsid w:val="004C6B3E"/>
    <w:rsid w:val="004C77F6"/>
    <w:rsid w:val="004D1398"/>
    <w:rsid w:val="004D2D59"/>
    <w:rsid w:val="004D4376"/>
    <w:rsid w:val="004D75D5"/>
    <w:rsid w:val="004E0540"/>
    <w:rsid w:val="004E3622"/>
    <w:rsid w:val="004E4E70"/>
    <w:rsid w:val="004F0790"/>
    <w:rsid w:val="004F4235"/>
    <w:rsid w:val="004F5DEE"/>
    <w:rsid w:val="004F6AED"/>
    <w:rsid w:val="0050061F"/>
    <w:rsid w:val="005025DB"/>
    <w:rsid w:val="00502992"/>
    <w:rsid w:val="00502E8E"/>
    <w:rsid w:val="00503716"/>
    <w:rsid w:val="00504033"/>
    <w:rsid w:val="00504096"/>
    <w:rsid w:val="00505F98"/>
    <w:rsid w:val="00507596"/>
    <w:rsid w:val="005079C4"/>
    <w:rsid w:val="00514BCF"/>
    <w:rsid w:val="00526D27"/>
    <w:rsid w:val="00527AC6"/>
    <w:rsid w:val="00531B19"/>
    <w:rsid w:val="00533A62"/>
    <w:rsid w:val="005365AF"/>
    <w:rsid w:val="00536A11"/>
    <w:rsid w:val="00536EF5"/>
    <w:rsid w:val="005379A6"/>
    <w:rsid w:val="005408B1"/>
    <w:rsid w:val="0054101E"/>
    <w:rsid w:val="00541D7F"/>
    <w:rsid w:val="00543324"/>
    <w:rsid w:val="0054370D"/>
    <w:rsid w:val="00546059"/>
    <w:rsid w:val="005504E4"/>
    <w:rsid w:val="0055528D"/>
    <w:rsid w:val="0055548D"/>
    <w:rsid w:val="005614A8"/>
    <w:rsid w:val="00562891"/>
    <w:rsid w:val="00564479"/>
    <w:rsid w:val="005654A1"/>
    <w:rsid w:val="005671DE"/>
    <w:rsid w:val="005679B2"/>
    <w:rsid w:val="00567E37"/>
    <w:rsid w:val="00570776"/>
    <w:rsid w:val="0057188C"/>
    <w:rsid w:val="0057431E"/>
    <w:rsid w:val="005744AB"/>
    <w:rsid w:val="005749D3"/>
    <w:rsid w:val="00575477"/>
    <w:rsid w:val="005778B7"/>
    <w:rsid w:val="00581534"/>
    <w:rsid w:val="00582A1D"/>
    <w:rsid w:val="00582ADD"/>
    <w:rsid w:val="00583090"/>
    <w:rsid w:val="00583A66"/>
    <w:rsid w:val="0058460A"/>
    <w:rsid w:val="00584B7A"/>
    <w:rsid w:val="00584E34"/>
    <w:rsid w:val="0058792B"/>
    <w:rsid w:val="00590083"/>
    <w:rsid w:val="00592738"/>
    <w:rsid w:val="00592E0A"/>
    <w:rsid w:val="005A076C"/>
    <w:rsid w:val="005A24D6"/>
    <w:rsid w:val="005A50B8"/>
    <w:rsid w:val="005A5313"/>
    <w:rsid w:val="005A766B"/>
    <w:rsid w:val="005B417F"/>
    <w:rsid w:val="005B45A8"/>
    <w:rsid w:val="005B52A7"/>
    <w:rsid w:val="005B7329"/>
    <w:rsid w:val="005B773F"/>
    <w:rsid w:val="005C0304"/>
    <w:rsid w:val="005C0E5E"/>
    <w:rsid w:val="005C5039"/>
    <w:rsid w:val="005C6426"/>
    <w:rsid w:val="005C7B2D"/>
    <w:rsid w:val="005C7CEF"/>
    <w:rsid w:val="005D0FB0"/>
    <w:rsid w:val="005D270C"/>
    <w:rsid w:val="005E1E20"/>
    <w:rsid w:val="005E3602"/>
    <w:rsid w:val="005E50B4"/>
    <w:rsid w:val="005E61DD"/>
    <w:rsid w:val="005F02C7"/>
    <w:rsid w:val="005F075F"/>
    <w:rsid w:val="005F17B0"/>
    <w:rsid w:val="005F3DBF"/>
    <w:rsid w:val="005F44FB"/>
    <w:rsid w:val="005F45A6"/>
    <w:rsid w:val="005F4BFC"/>
    <w:rsid w:val="005F6291"/>
    <w:rsid w:val="005F77EA"/>
    <w:rsid w:val="006000CA"/>
    <w:rsid w:val="0060164F"/>
    <w:rsid w:val="00601DB5"/>
    <w:rsid w:val="00601F53"/>
    <w:rsid w:val="00602D07"/>
    <w:rsid w:val="00602DBB"/>
    <w:rsid w:val="00606302"/>
    <w:rsid w:val="006136E8"/>
    <w:rsid w:val="00614B20"/>
    <w:rsid w:val="00616B08"/>
    <w:rsid w:val="00617F1B"/>
    <w:rsid w:val="00624416"/>
    <w:rsid w:val="0062566F"/>
    <w:rsid w:val="006257A2"/>
    <w:rsid w:val="00626BF7"/>
    <w:rsid w:val="00632C58"/>
    <w:rsid w:val="00632E1A"/>
    <w:rsid w:val="006335E2"/>
    <w:rsid w:val="0063418C"/>
    <w:rsid w:val="00634392"/>
    <w:rsid w:val="00634650"/>
    <w:rsid w:val="00637805"/>
    <w:rsid w:val="0064207C"/>
    <w:rsid w:val="00642283"/>
    <w:rsid w:val="0064367D"/>
    <w:rsid w:val="006447B7"/>
    <w:rsid w:val="00645E61"/>
    <w:rsid w:val="00646277"/>
    <w:rsid w:val="00647368"/>
    <w:rsid w:val="00647913"/>
    <w:rsid w:val="00650162"/>
    <w:rsid w:val="00650220"/>
    <w:rsid w:val="00650CE1"/>
    <w:rsid w:val="0065236E"/>
    <w:rsid w:val="00652F94"/>
    <w:rsid w:val="00653853"/>
    <w:rsid w:val="00653A63"/>
    <w:rsid w:val="00653DFF"/>
    <w:rsid w:val="006573AF"/>
    <w:rsid w:val="0065768F"/>
    <w:rsid w:val="0066168E"/>
    <w:rsid w:val="00661E94"/>
    <w:rsid w:val="00661FED"/>
    <w:rsid w:val="00662CBD"/>
    <w:rsid w:val="00664741"/>
    <w:rsid w:val="00665909"/>
    <w:rsid w:val="00672843"/>
    <w:rsid w:val="006730CE"/>
    <w:rsid w:val="0067335D"/>
    <w:rsid w:val="00673B44"/>
    <w:rsid w:val="00675136"/>
    <w:rsid w:val="006771B7"/>
    <w:rsid w:val="00680B6F"/>
    <w:rsid w:val="006833FB"/>
    <w:rsid w:val="00686BBB"/>
    <w:rsid w:val="006A0C62"/>
    <w:rsid w:val="006A16B7"/>
    <w:rsid w:val="006A348B"/>
    <w:rsid w:val="006A6920"/>
    <w:rsid w:val="006B0D20"/>
    <w:rsid w:val="006B11E0"/>
    <w:rsid w:val="006B2125"/>
    <w:rsid w:val="006C2857"/>
    <w:rsid w:val="006C2B9C"/>
    <w:rsid w:val="006C5B6F"/>
    <w:rsid w:val="006C5C76"/>
    <w:rsid w:val="006C6523"/>
    <w:rsid w:val="006C7D3B"/>
    <w:rsid w:val="006D14E2"/>
    <w:rsid w:val="006D3ABE"/>
    <w:rsid w:val="006D3E66"/>
    <w:rsid w:val="006D5396"/>
    <w:rsid w:val="006D6B7E"/>
    <w:rsid w:val="006D7C0A"/>
    <w:rsid w:val="006E0661"/>
    <w:rsid w:val="006E0ECB"/>
    <w:rsid w:val="006E1321"/>
    <w:rsid w:val="006E3D8D"/>
    <w:rsid w:val="006E497F"/>
    <w:rsid w:val="006E5E35"/>
    <w:rsid w:val="006F0365"/>
    <w:rsid w:val="006F444A"/>
    <w:rsid w:val="006F6F15"/>
    <w:rsid w:val="006F7A26"/>
    <w:rsid w:val="00701F33"/>
    <w:rsid w:val="007039A6"/>
    <w:rsid w:val="00704DCF"/>
    <w:rsid w:val="00707DBA"/>
    <w:rsid w:val="00710310"/>
    <w:rsid w:val="0071049F"/>
    <w:rsid w:val="00710876"/>
    <w:rsid w:val="00710FCA"/>
    <w:rsid w:val="00713C9A"/>
    <w:rsid w:val="00716949"/>
    <w:rsid w:val="00720AD5"/>
    <w:rsid w:val="00721CBC"/>
    <w:rsid w:val="007226BC"/>
    <w:rsid w:val="00723E7C"/>
    <w:rsid w:val="00724B42"/>
    <w:rsid w:val="0073257E"/>
    <w:rsid w:val="00733756"/>
    <w:rsid w:val="007361ED"/>
    <w:rsid w:val="00741792"/>
    <w:rsid w:val="00743A57"/>
    <w:rsid w:val="00744780"/>
    <w:rsid w:val="0075040D"/>
    <w:rsid w:val="00750BBB"/>
    <w:rsid w:val="00751073"/>
    <w:rsid w:val="00753D78"/>
    <w:rsid w:val="007545DB"/>
    <w:rsid w:val="00755879"/>
    <w:rsid w:val="00755B1F"/>
    <w:rsid w:val="00757599"/>
    <w:rsid w:val="00757AC2"/>
    <w:rsid w:val="00760121"/>
    <w:rsid w:val="007611EA"/>
    <w:rsid w:val="007634D2"/>
    <w:rsid w:val="00765671"/>
    <w:rsid w:val="0076725B"/>
    <w:rsid w:val="00767ED8"/>
    <w:rsid w:val="00770019"/>
    <w:rsid w:val="00771960"/>
    <w:rsid w:val="00771EB2"/>
    <w:rsid w:val="007741A3"/>
    <w:rsid w:val="00781207"/>
    <w:rsid w:val="00781AB7"/>
    <w:rsid w:val="00784C43"/>
    <w:rsid w:val="0078552E"/>
    <w:rsid w:val="00786222"/>
    <w:rsid w:val="0078788A"/>
    <w:rsid w:val="0079221C"/>
    <w:rsid w:val="00793353"/>
    <w:rsid w:val="0079354E"/>
    <w:rsid w:val="00794A76"/>
    <w:rsid w:val="00796FEA"/>
    <w:rsid w:val="00797449"/>
    <w:rsid w:val="007A1458"/>
    <w:rsid w:val="007A5165"/>
    <w:rsid w:val="007B18CA"/>
    <w:rsid w:val="007B451D"/>
    <w:rsid w:val="007B7271"/>
    <w:rsid w:val="007C2EEE"/>
    <w:rsid w:val="007C4CE9"/>
    <w:rsid w:val="007C6C65"/>
    <w:rsid w:val="007C7C44"/>
    <w:rsid w:val="007D0427"/>
    <w:rsid w:val="007D042B"/>
    <w:rsid w:val="007D359A"/>
    <w:rsid w:val="007E07AF"/>
    <w:rsid w:val="007E259D"/>
    <w:rsid w:val="007E2DE3"/>
    <w:rsid w:val="007E3E34"/>
    <w:rsid w:val="007E7196"/>
    <w:rsid w:val="007F0242"/>
    <w:rsid w:val="007F0FA0"/>
    <w:rsid w:val="007F1583"/>
    <w:rsid w:val="007F7291"/>
    <w:rsid w:val="00800EED"/>
    <w:rsid w:val="00802C1C"/>
    <w:rsid w:val="008040E1"/>
    <w:rsid w:val="00804418"/>
    <w:rsid w:val="00804E28"/>
    <w:rsid w:val="008053D8"/>
    <w:rsid w:val="008074EF"/>
    <w:rsid w:val="00812AE3"/>
    <w:rsid w:val="00817935"/>
    <w:rsid w:val="00820017"/>
    <w:rsid w:val="00820A83"/>
    <w:rsid w:val="0082267E"/>
    <w:rsid w:val="00823145"/>
    <w:rsid w:val="00823CF1"/>
    <w:rsid w:val="008269B1"/>
    <w:rsid w:val="00826ED9"/>
    <w:rsid w:val="00827D5D"/>
    <w:rsid w:val="0083027D"/>
    <w:rsid w:val="00830E2B"/>
    <w:rsid w:val="00833883"/>
    <w:rsid w:val="00834D45"/>
    <w:rsid w:val="008353C1"/>
    <w:rsid w:val="00836BAB"/>
    <w:rsid w:val="00841B8F"/>
    <w:rsid w:val="008449D0"/>
    <w:rsid w:val="00845408"/>
    <w:rsid w:val="0084610B"/>
    <w:rsid w:val="00847CC7"/>
    <w:rsid w:val="00850F93"/>
    <w:rsid w:val="00851982"/>
    <w:rsid w:val="00851DAA"/>
    <w:rsid w:val="0085352C"/>
    <w:rsid w:val="0085553F"/>
    <w:rsid w:val="00857459"/>
    <w:rsid w:val="00860F81"/>
    <w:rsid w:val="00862F08"/>
    <w:rsid w:val="00863275"/>
    <w:rsid w:val="0086340F"/>
    <w:rsid w:val="00863B36"/>
    <w:rsid w:val="00866357"/>
    <w:rsid w:val="00872C6A"/>
    <w:rsid w:val="0087340B"/>
    <w:rsid w:val="00873586"/>
    <w:rsid w:val="00876AF2"/>
    <w:rsid w:val="00877045"/>
    <w:rsid w:val="00877ACA"/>
    <w:rsid w:val="0088114B"/>
    <w:rsid w:val="00881A5D"/>
    <w:rsid w:val="008832A8"/>
    <w:rsid w:val="0088590E"/>
    <w:rsid w:val="00887A7E"/>
    <w:rsid w:val="00894634"/>
    <w:rsid w:val="008A3F63"/>
    <w:rsid w:val="008A73D2"/>
    <w:rsid w:val="008B0336"/>
    <w:rsid w:val="008B0F7A"/>
    <w:rsid w:val="008B1991"/>
    <w:rsid w:val="008B6152"/>
    <w:rsid w:val="008B70C6"/>
    <w:rsid w:val="008C04D1"/>
    <w:rsid w:val="008C1CFA"/>
    <w:rsid w:val="008C5EE5"/>
    <w:rsid w:val="008D0B6C"/>
    <w:rsid w:val="008D175D"/>
    <w:rsid w:val="008D4CC7"/>
    <w:rsid w:val="008E1FC5"/>
    <w:rsid w:val="008E6EDD"/>
    <w:rsid w:val="008E6EF3"/>
    <w:rsid w:val="008F1076"/>
    <w:rsid w:val="008F1907"/>
    <w:rsid w:val="008F1A9C"/>
    <w:rsid w:val="008F3CB7"/>
    <w:rsid w:val="008F3E3C"/>
    <w:rsid w:val="008F3F2A"/>
    <w:rsid w:val="008F68B0"/>
    <w:rsid w:val="008F6D9E"/>
    <w:rsid w:val="008F7388"/>
    <w:rsid w:val="00900A23"/>
    <w:rsid w:val="00903E48"/>
    <w:rsid w:val="0090546D"/>
    <w:rsid w:val="0091046A"/>
    <w:rsid w:val="00910B80"/>
    <w:rsid w:val="00911311"/>
    <w:rsid w:val="00911A9E"/>
    <w:rsid w:val="0091371D"/>
    <w:rsid w:val="0091438A"/>
    <w:rsid w:val="00921321"/>
    <w:rsid w:val="0092268B"/>
    <w:rsid w:val="00923080"/>
    <w:rsid w:val="00924043"/>
    <w:rsid w:val="00924CEA"/>
    <w:rsid w:val="00931E76"/>
    <w:rsid w:val="009337CC"/>
    <w:rsid w:val="00933BB0"/>
    <w:rsid w:val="00935D98"/>
    <w:rsid w:val="00936AFD"/>
    <w:rsid w:val="00936EBE"/>
    <w:rsid w:val="009414F1"/>
    <w:rsid w:val="00942F0A"/>
    <w:rsid w:val="00943497"/>
    <w:rsid w:val="00946E50"/>
    <w:rsid w:val="009471DB"/>
    <w:rsid w:val="009518B7"/>
    <w:rsid w:val="00953B28"/>
    <w:rsid w:val="009555EB"/>
    <w:rsid w:val="00957140"/>
    <w:rsid w:val="00960857"/>
    <w:rsid w:val="00964634"/>
    <w:rsid w:val="00964C45"/>
    <w:rsid w:val="0096505E"/>
    <w:rsid w:val="00966949"/>
    <w:rsid w:val="00967124"/>
    <w:rsid w:val="00970330"/>
    <w:rsid w:val="00973EAE"/>
    <w:rsid w:val="00976941"/>
    <w:rsid w:val="00976D8A"/>
    <w:rsid w:val="00977F59"/>
    <w:rsid w:val="00981072"/>
    <w:rsid w:val="009825C1"/>
    <w:rsid w:val="009842B5"/>
    <w:rsid w:val="00984913"/>
    <w:rsid w:val="00990143"/>
    <w:rsid w:val="00990A09"/>
    <w:rsid w:val="009938F8"/>
    <w:rsid w:val="00994F4C"/>
    <w:rsid w:val="00995078"/>
    <w:rsid w:val="009A0482"/>
    <w:rsid w:val="009A23E3"/>
    <w:rsid w:val="009A6524"/>
    <w:rsid w:val="009B0865"/>
    <w:rsid w:val="009B3127"/>
    <w:rsid w:val="009B47C9"/>
    <w:rsid w:val="009B4E30"/>
    <w:rsid w:val="009B5F7B"/>
    <w:rsid w:val="009B7AD5"/>
    <w:rsid w:val="009C052E"/>
    <w:rsid w:val="009C282B"/>
    <w:rsid w:val="009C3F97"/>
    <w:rsid w:val="009C7EC7"/>
    <w:rsid w:val="009D04E1"/>
    <w:rsid w:val="009D4488"/>
    <w:rsid w:val="009D5C26"/>
    <w:rsid w:val="009D70C4"/>
    <w:rsid w:val="009E078C"/>
    <w:rsid w:val="009F07B7"/>
    <w:rsid w:val="009F1228"/>
    <w:rsid w:val="009F397E"/>
    <w:rsid w:val="009F4208"/>
    <w:rsid w:val="009F48A7"/>
    <w:rsid w:val="00A006E1"/>
    <w:rsid w:val="00A01936"/>
    <w:rsid w:val="00A03AAF"/>
    <w:rsid w:val="00A05CE3"/>
    <w:rsid w:val="00A06CE9"/>
    <w:rsid w:val="00A074FD"/>
    <w:rsid w:val="00A10A2C"/>
    <w:rsid w:val="00A1181A"/>
    <w:rsid w:val="00A11C22"/>
    <w:rsid w:val="00A12EC0"/>
    <w:rsid w:val="00A14177"/>
    <w:rsid w:val="00A15CC7"/>
    <w:rsid w:val="00A163ED"/>
    <w:rsid w:val="00A21B70"/>
    <w:rsid w:val="00A221C8"/>
    <w:rsid w:val="00A235D2"/>
    <w:rsid w:val="00A23CF0"/>
    <w:rsid w:val="00A24D82"/>
    <w:rsid w:val="00A25E64"/>
    <w:rsid w:val="00A32369"/>
    <w:rsid w:val="00A32A3C"/>
    <w:rsid w:val="00A342BD"/>
    <w:rsid w:val="00A36BDF"/>
    <w:rsid w:val="00A40FAC"/>
    <w:rsid w:val="00A43AB4"/>
    <w:rsid w:val="00A44F6E"/>
    <w:rsid w:val="00A47BD7"/>
    <w:rsid w:val="00A50CBE"/>
    <w:rsid w:val="00A52D27"/>
    <w:rsid w:val="00A52F78"/>
    <w:rsid w:val="00A541E8"/>
    <w:rsid w:val="00A60087"/>
    <w:rsid w:val="00A60B8F"/>
    <w:rsid w:val="00A61F93"/>
    <w:rsid w:val="00A6264E"/>
    <w:rsid w:val="00A63917"/>
    <w:rsid w:val="00A6477E"/>
    <w:rsid w:val="00A65F12"/>
    <w:rsid w:val="00A6614E"/>
    <w:rsid w:val="00A66717"/>
    <w:rsid w:val="00A670EA"/>
    <w:rsid w:val="00A719B2"/>
    <w:rsid w:val="00A721EE"/>
    <w:rsid w:val="00A76B4C"/>
    <w:rsid w:val="00A77EB9"/>
    <w:rsid w:val="00A80027"/>
    <w:rsid w:val="00A807EA"/>
    <w:rsid w:val="00A84AF4"/>
    <w:rsid w:val="00A84CA8"/>
    <w:rsid w:val="00A86A4A"/>
    <w:rsid w:val="00A91513"/>
    <w:rsid w:val="00A92371"/>
    <w:rsid w:val="00A97B13"/>
    <w:rsid w:val="00AA10EB"/>
    <w:rsid w:val="00AA1A82"/>
    <w:rsid w:val="00AA25DB"/>
    <w:rsid w:val="00AA4960"/>
    <w:rsid w:val="00AA6326"/>
    <w:rsid w:val="00AA663C"/>
    <w:rsid w:val="00AA6C63"/>
    <w:rsid w:val="00AB23B4"/>
    <w:rsid w:val="00AB484A"/>
    <w:rsid w:val="00AB4C3E"/>
    <w:rsid w:val="00AC09AF"/>
    <w:rsid w:val="00AC466D"/>
    <w:rsid w:val="00AC6A19"/>
    <w:rsid w:val="00AC6BA0"/>
    <w:rsid w:val="00AD1E52"/>
    <w:rsid w:val="00AD370E"/>
    <w:rsid w:val="00AD4598"/>
    <w:rsid w:val="00AD5680"/>
    <w:rsid w:val="00AE18D4"/>
    <w:rsid w:val="00AE36F8"/>
    <w:rsid w:val="00AE4EBC"/>
    <w:rsid w:val="00AE5380"/>
    <w:rsid w:val="00AE6A00"/>
    <w:rsid w:val="00AE72ED"/>
    <w:rsid w:val="00AF0B09"/>
    <w:rsid w:val="00AF303A"/>
    <w:rsid w:val="00AF39B8"/>
    <w:rsid w:val="00AF413F"/>
    <w:rsid w:val="00AF51FF"/>
    <w:rsid w:val="00B001F1"/>
    <w:rsid w:val="00B00ACC"/>
    <w:rsid w:val="00B01113"/>
    <w:rsid w:val="00B016F2"/>
    <w:rsid w:val="00B13BCD"/>
    <w:rsid w:val="00B14897"/>
    <w:rsid w:val="00B14C01"/>
    <w:rsid w:val="00B15549"/>
    <w:rsid w:val="00B21181"/>
    <w:rsid w:val="00B216FA"/>
    <w:rsid w:val="00B2248C"/>
    <w:rsid w:val="00B227E2"/>
    <w:rsid w:val="00B23388"/>
    <w:rsid w:val="00B24342"/>
    <w:rsid w:val="00B2551E"/>
    <w:rsid w:val="00B25884"/>
    <w:rsid w:val="00B25AA5"/>
    <w:rsid w:val="00B267A2"/>
    <w:rsid w:val="00B27A56"/>
    <w:rsid w:val="00B31CB7"/>
    <w:rsid w:val="00B32EC5"/>
    <w:rsid w:val="00B3387F"/>
    <w:rsid w:val="00B344B3"/>
    <w:rsid w:val="00B379ED"/>
    <w:rsid w:val="00B37FF7"/>
    <w:rsid w:val="00B40820"/>
    <w:rsid w:val="00B40F0F"/>
    <w:rsid w:val="00B41443"/>
    <w:rsid w:val="00B449AA"/>
    <w:rsid w:val="00B44A38"/>
    <w:rsid w:val="00B4575B"/>
    <w:rsid w:val="00B5136D"/>
    <w:rsid w:val="00B555B6"/>
    <w:rsid w:val="00B6394D"/>
    <w:rsid w:val="00B7086E"/>
    <w:rsid w:val="00B7237C"/>
    <w:rsid w:val="00B726BB"/>
    <w:rsid w:val="00B757D5"/>
    <w:rsid w:val="00B75C5A"/>
    <w:rsid w:val="00B7625E"/>
    <w:rsid w:val="00B762A8"/>
    <w:rsid w:val="00B80244"/>
    <w:rsid w:val="00B8190C"/>
    <w:rsid w:val="00B82DC7"/>
    <w:rsid w:val="00B8331B"/>
    <w:rsid w:val="00B8713A"/>
    <w:rsid w:val="00B8766B"/>
    <w:rsid w:val="00B879F3"/>
    <w:rsid w:val="00B9022C"/>
    <w:rsid w:val="00B964DA"/>
    <w:rsid w:val="00B97CA3"/>
    <w:rsid w:val="00BA4610"/>
    <w:rsid w:val="00BA5F4D"/>
    <w:rsid w:val="00BA7545"/>
    <w:rsid w:val="00BA7C52"/>
    <w:rsid w:val="00BB2580"/>
    <w:rsid w:val="00BB43B4"/>
    <w:rsid w:val="00BB767D"/>
    <w:rsid w:val="00BB7D28"/>
    <w:rsid w:val="00BC171B"/>
    <w:rsid w:val="00BC1A99"/>
    <w:rsid w:val="00BC24FD"/>
    <w:rsid w:val="00BC2557"/>
    <w:rsid w:val="00BC34B6"/>
    <w:rsid w:val="00BC6AE5"/>
    <w:rsid w:val="00BD1A33"/>
    <w:rsid w:val="00BD2406"/>
    <w:rsid w:val="00BD4235"/>
    <w:rsid w:val="00BD6381"/>
    <w:rsid w:val="00BD7775"/>
    <w:rsid w:val="00BD7864"/>
    <w:rsid w:val="00BF3AA7"/>
    <w:rsid w:val="00BF55AB"/>
    <w:rsid w:val="00BF5ABB"/>
    <w:rsid w:val="00BF5C1C"/>
    <w:rsid w:val="00C00F1A"/>
    <w:rsid w:val="00C00F56"/>
    <w:rsid w:val="00C0302C"/>
    <w:rsid w:val="00C0446E"/>
    <w:rsid w:val="00C06459"/>
    <w:rsid w:val="00C1050F"/>
    <w:rsid w:val="00C12C79"/>
    <w:rsid w:val="00C13A42"/>
    <w:rsid w:val="00C14B77"/>
    <w:rsid w:val="00C16321"/>
    <w:rsid w:val="00C163CB"/>
    <w:rsid w:val="00C169BD"/>
    <w:rsid w:val="00C2358B"/>
    <w:rsid w:val="00C23F7D"/>
    <w:rsid w:val="00C24A77"/>
    <w:rsid w:val="00C25EB7"/>
    <w:rsid w:val="00C26760"/>
    <w:rsid w:val="00C31A40"/>
    <w:rsid w:val="00C31DA4"/>
    <w:rsid w:val="00C33BEC"/>
    <w:rsid w:val="00C3405D"/>
    <w:rsid w:val="00C354CF"/>
    <w:rsid w:val="00C3631D"/>
    <w:rsid w:val="00C36F3D"/>
    <w:rsid w:val="00C37C19"/>
    <w:rsid w:val="00C40704"/>
    <w:rsid w:val="00C4132A"/>
    <w:rsid w:val="00C46F2E"/>
    <w:rsid w:val="00C52BED"/>
    <w:rsid w:val="00C565A1"/>
    <w:rsid w:val="00C60296"/>
    <w:rsid w:val="00C609FF"/>
    <w:rsid w:val="00C62207"/>
    <w:rsid w:val="00C63ABB"/>
    <w:rsid w:val="00C66032"/>
    <w:rsid w:val="00C703CB"/>
    <w:rsid w:val="00C71C9B"/>
    <w:rsid w:val="00C7443D"/>
    <w:rsid w:val="00C775C4"/>
    <w:rsid w:val="00C77906"/>
    <w:rsid w:val="00C8085F"/>
    <w:rsid w:val="00C80F19"/>
    <w:rsid w:val="00C844FB"/>
    <w:rsid w:val="00C84855"/>
    <w:rsid w:val="00C90AB1"/>
    <w:rsid w:val="00C915CD"/>
    <w:rsid w:val="00C92834"/>
    <w:rsid w:val="00C930FF"/>
    <w:rsid w:val="00C94C07"/>
    <w:rsid w:val="00C95BB5"/>
    <w:rsid w:val="00CA3F48"/>
    <w:rsid w:val="00CA5B57"/>
    <w:rsid w:val="00CB1FFD"/>
    <w:rsid w:val="00CB4169"/>
    <w:rsid w:val="00CB4EE2"/>
    <w:rsid w:val="00CB6E26"/>
    <w:rsid w:val="00CC0789"/>
    <w:rsid w:val="00CC1BAB"/>
    <w:rsid w:val="00CC203E"/>
    <w:rsid w:val="00CC33F6"/>
    <w:rsid w:val="00CC4322"/>
    <w:rsid w:val="00CC525B"/>
    <w:rsid w:val="00CD3566"/>
    <w:rsid w:val="00CD3D7F"/>
    <w:rsid w:val="00CD6268"/>
    <w:rsid w:val="00CD64C9"/>
    <w:rsid w:val="00CD7373"/>
    <w:rsid w:val="00CE13E9"/>
    <w:rsid w:val="00CE5AEB"/>
    <w:rsid w:val="00CF0FAF"/>
    <w:rsid w:val="00CF1790"/>
    <w:rsid w:val="00CF22DD"/>
    <w:rsid w:val="00D01972"/>
    <w:rsid w:val="00D02B48"/>
    <w:rsid w:val="00D030C4"/>
    <w:rsid w:val="00D10FA8"/>
    <w:rsid w:val="00D1135A"/>
    <w:rsid w:val="00D116AF"/>
    <w:rsid w:val="00D11EDA"/>
    <w:rsid w:val="00D1488B"/>
    <w:rsid w:val="00D14AA8"/>
    <w:rsid w:val="00D16C86"/>
    <w:rsid w:val="00D17B66"/>
    <w:rsid w:val="00D17FCD"/>
    <w:rsid w:val="00D20144"/>
    <w:rsid w:val="00D20D81"/>
    <w:rsid w:val="00D21B62"/>
    <w:rsid w:val="00D24A51"/>
    <w:rsid w:val="00D24D1D"/>
    <w:rsid w:val="00D25A6C"/>
    <w:rsid w:val="00D26A1E"/>
    <w:rsid w:val="00D27370"/>
    <w:rsid w:val="00D3500C"/>
    <w:rsid w:val="00D37952"/>
    <w:rsid w:val="00D40207"/>
    <w:rsid w:val="00D44203"/>
    <w:rsid w:val="00D561B6"/>
    <w:rsid w:val="00D576FA"/>
    <w:rsid w:val="00D60758"/>
    <w:rsid w:val="00D61AF0"/>
    <w:rsid w:val="00D62366"/>
    <w:rsid w:val="00D629ED"/>
    <w:rsid w:val="00D630C2"/>
    <w:rsid w:val="00D75C4B"/>
    <w:rsid w:val="00D77994"/>
    <w:rsid w:val="00D80A5F"/>
    <w:rsid w:val="00D85038"/>
    <w:rsid w:val="00D861BF"/>
    <w:rsid w:val="00D91B5F"/>
    <w:rsid w:val="00DA6B3E"/>
    <w:rsid w:val="00DB09D2"/>
    <w:rsid w:val="00DB1E14"/>
    <w:rsid w:val="00DB2D40"/>
    <w:rsid w:val="00DB540F"/>
    <w:rsid w:val="00DB679B"/>
    <w:rsid w:val="00DC3C99"/>
    <w:rsid w:val="00DC6951"/>
    <w:rsid w:val="00DC6CDB"/>
    <w:rsid w:val="00DC6D25"/>
    <w:rsid w:val="00DC7996"/>
    <w:rsid w:val="00DD2FA8"/>
    <w:rsid w:val="00DD363B"/>
    <w:rsid w:val="00DD36F4"/>
    <w:rsid w:val="00DD404E"/>
    <w:rsid w:val="00DD6318"/>
    <w:rsid w:val="00DD6FC6"/>
    <w:rsid w:val="00DE01AE"/>
    <w:rsid w:val="00DE37A9"/>
    <w:rsid w:val="00DE525C"/>
    <w:rsid w:val="00DE5435"/>
    <w:rsid w:val="00DE56F5"/>
    <w:rsid w:val="00DE60CE"/>
    <w:rsid w:val="00DE748C"/>
    <w:rsid w:val="00DE7A80"/>
    <w:rsid w:val="00DF03FC"/>
    <w:rsid w:val="00DF04EA"/>
    <w:rsid w:val="00DF0E8C"/>
    <w:rsid w:val="00DF286F"/>
    <w:rsid w:val="00DF666B"/>
    <w:rsid w:val="00DF7496"/>
    <w:rsid w:val="00E014BF"/>
    <w:rsid w:val="00E0195A"/>
    <w:rsid w:val="00E02898"/>
    <w:rsid w:val="00E033B5"/>
    <w:rsid w:val="00E13101"/>
    <w:rsid w:val="00E13C61"/>
    <w:rsid w:val="00E14210"/>
    <w:rsid w:val="00E14F88"/>
    <w:rsid w:val="00E17A50"/>
    <w:rsid w:val="00E209D6"/>
    <w:rsid w:val="00E23F80"/>
    <w:rsid w:val="00E309CE"/>
    <w:rsid w:val="00E32AE2"/>
    <w:rsid w:val="00E36C76"/>
    <w:rsid w:val="00E40014"/>
    <w:rsid w:val="00E42103"/>
    <w:rsid w:val="00E43477"/>
    <w:rsid w:val="00E45B47"/>
    <w:rsid w:val="00E47A97"/>
    <w:rsid w:val="00E5117D"/>
    <w:rsid w:val="00E5352C"/>
    <w:rsid w:val="00E55E40"/>
    <w:rsid w:val="00E6085E"/>
    <w:rsid w:val="00E61AFA"/>
    <w:rsid w:val="00E634BA"/>
    <w:rsid w:val="00E64258"/>
    <w:rsid w:val="00E64FEC"/>
    <w:rsid w:val="00E651EE"/>
    <w:rsid w:val="00E70F18"/>
    <w:rsid w:val="00E7335B"/>
    <w:rsid w:val="00E75683"/>
    <w:rsid w:val="00E76D5A"/>
    <w:rsid w:val="00E76EB5"/>
    <w:rsid w:val="00E774EA"/>
    <w:rsid w:val="00E77BB7"/>
    <w:rsid w:val="00E8270C"/>
    <w:rsid w:val="00E82DB3"/>
    <w:rsid w:val="00E845F6"/>
    <w:rsid w:val="00E84BA9"/>
    <w:rsid w:val="00E857E1"/>
    <w:rsid w:val="00E866CC"/>
    <w:rsid w:val="00E86826"/>
    <w:rsid w:val="00E87392"/>
    <w:rsid w:val="00E873F9"/>
    <w:rsid w:val="00E8747A"/>
    <w:rsid w:val="00E92DF9"/>
    <w:rsid w:val="00E92F0A"/>
    <w:rsid w:val="00E96634"/>
    <w:rsid w:val="00E97A39"/>
    <w:rsid w:val="00EA2174"/>
    <w:rsid w:val="00EA26DE"/>
    <w:rsid w:val="00EA2933"/>
    <w:rsid w:val="00EA32D9"/>
    <w:rsid w:val="00EA38D2"/>
    <w:rsid w:val="00EA4954"/>
    <w:rsid w:val="00EA62FB"/>
    <w:rsid w:val="00EB0D2C"/>
    <w:rsid w:val="00EB13C8"/>
    <w:rsid w:val="00EB2B68"/>
    <w:rsid w:val="00EB5169"/>
    <w:rsid w:val="00EC07EA"/>
    <w:rsid w:val="00EC318F"/>
    <w:rsid w:val="00EC43E6"/>
    <w:rsid w:val="00EC6368"/>
    <w:rsid w:val="00EC7701"/>
    <w:rsid w:val="00EC7781"/>
    <w:rsid w:val="00EC7A01"/>
    <w:rsid w:val="00ED2BAC"/>
    <w:rsid w:val="00ED35D6"/>
    <w:rsid w:val="00EE1A48"/>
    <w:rsid w:val="00EE1F43"/>
    <w:rsid w:val="00EE3A73"/>
    <w:rsid w:val="00EE433D"/>
    <w:rsid w:val="00EF0A03"/>
    <w:rsid w:val="00EF0C24"/>
    <w:rsid w:val="00EF1882"/>
    <w:rsid w:val="00EF2099"/>
    <w:rsid w:val="00EF46D0"/>
    <w:rsid w:val="00EF4869"/>
    <w:rsid w:val="00EF5002"/>
    <w:rsid w:val="00F033F7"/>
    <w:rsid w:val="00F03BE8"/>
    <w:rsid w:val="00F04C57"/>
    <w:rsid w:val="00F05E9C"/>
    <w:rsid w:val="00F07612"/>
    <w:rsid w:val="00F10B7B"/>
    <w:rsid w:val="00F15C0C"/>
    <w:rsid w:val="00F20ADF"/>
    <w:rsid w:val="00F20B80"/>
    <w:rsid w:val="00F21C80"/>
    <w:rsid w:val="00F23694"/>
    <w:rsid w:val="00F25283"/>
    <w:rsid w:val="00F2739D"/>
    <w:rsid w:val="00F3063D"/>
    <w:rsid w:val="00F3149C"/>
    <w:rsid w:val="00F357D0"/>
    <w:rsid w:val="00F361ED"/>
    <w:rsid w:val="00F37F9C"/>
    <w:rsid w:val="00F4158C"/>
    <w:rsid w:val="00F50E08"/>
    <w:rsid w:val="00F53738"/>
    <w:rsid w:val="00F557CA"/>
    <w:rsid w:val="00F60794"/>
    <w:rsid w:val="00F61008"/>
    <w:rsid w:val="00F62E8C"/>
    <w:rsid w:val="00F631F2"/>
    <w:rsid w:val="00F67E64"/>
    <w:rsid w:val="00F70F68"/>
    <w:rsid w:val="00F72319"/>
    <w:rsid w:val="00F7460B"/>
    <w:rsid w:val="00F839E9"/>
    <w:rsid w:val="00F83B8D"/>
    <w:rsid w:val="00F87F96"/>
    <w:rsid w:val="00F94CA2"/>
    <w:rsid w:val="00F9501D"/>
    <w:rsid w:val="00FA02CC"/>
    <w:rsid w:val="00FA0873"/>
    <w:rsid w:val="00FA0B63"/>
    <w:rsid w:val="00FA3446"/>
    <w:rsid w:val="00FA3C42"/>
    <w:rsid w:val="00FA551A"/>
    <w:rsid w:val="00FA5DBC"/>
    <w:rsid w:val="00FA6E04"/>
    <w:rsid w:val="00FA7BBC"/>
    <w:rsid w:val="00FB0B7B"/>
    <w:rsid w:val="00FB203E"/>
    <w:rsid w:val="00FB406A"/>
    <w:rsid w:val="00FB5A41"/>
    <w:rsid w:val="00FB7C6E"/>
    <w:rsid w:val="00FC47C3"/>
    <w:rsid w:val="00FC5387"/>
    <w:rsid w:val="00FD0FDF"/>
    <w:rsid w:val="00FD3AF7"/>
    <w:rsid w:val="00FD505D"/>
    <w:rsid w:val="00FE1B8D"/>
    <w:rsid w:val="00FE252F"/>
    <w:rsid w:val="00FE2BFB"/>
    <w:rsid w:val="00FE2ECE"/>
    <w:rsid w:val="00FE6F4E"/>
    <w:rsid w:val="00FE7FF8"/>
    <w:rsid w:val="00FF3AAA"/>
    <w:rsid w:val="00FF5BDB"/>
    <w:rsid w:val="00FF6EA0"/>
    <w:rsid w:val="00FF7D90"/>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023B86"/>
  <w15:docId w15:val="{2AB12DAC-7839-4336-8A65-A432D06B0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1DA"/>
    <w:rPr>
      <w:sz w:val="24"/>
      <w:szCs w:val="24"/>
    </w:rPr>
  </w:style>
  <w:style w:type="paragraph" w:styleId="Heading1">
    <w:name w:val="heading 1"/>
    <w:basedOn w:val="Normal"/>
    <w:link w:val="Heading1Char"/>
    <w:uiPriority w:val="9"/>
    <w:qFormat/>
    <w:rsid w:val="00A221C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A2AD5"/>
    <w:rPr>
      <w:u w:val="single"/>
    </w:rPr>
  </w:style>
  <w:style w:type="table" w:customStyle="1" w:styleId="TableNormal1">
    <w:name w:val="Table Normal1"/>
    <w:rsid w:val="003A2AD5"/>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Yl-jaalaotsake">
    <w:name w:val="Ylä- ja alaotsake"/>
    <w:rsid w:val="003A2AD5"/>
    <w:pPr>
      <w:pBdr>
        <w:top w:val="nil"/>
        <w:left w:val="nil"/>
        <w:bottom w:val="nil"/>
        <w:right w:val="nil"/>
        <w:between w:val="nil"/>
        <w:bar w:val="nil"/>
      </w:pBdr>
      <w:tabs>
        <w:tab w:val="right" w:pos="9020"/>
      </w:tabs>
    </w:pPr>
    <w:rPr>
      <w:rFonts w:ascii="Helvetica" w:hAnsi="Helvetica" w:cs="Arial Unicode MS"/>
      <w:color w:val="000000"/>
      <w:sz w:val="24"/>
      <w:szCs w:val="24"/>
      <w:bdr w:val="nil"/>
    </w:rPr>
  </w:style>
  <w:style w:type="paragraph" w:customStyle="1" w:styleId="Yl-jaalaotsakeA">
    <w:name w:val="Ylä- ja alaotsake A"/>
    <w:rsid w:val="003A2AD5"/>
    <w:pPr>
      <w:widowControl w:val="0"/>
      <w:pBdr>
        <w:top w:val="nil"/>
        <w:left w:val="nil"/>
        <w:bottom w:val="nil"/>
        <w:right w:val="nil"/>
        <w:between w:val="nil"/>
        <w:bar w:val="nil"/>
      </w:pBdr>
      <w:tabs>
        <w:tab w:val="right" w:pos="9020"/>
      </w:tabs>
      <w:suppressAutoHyphens/>
    </w:pPr>
    <w:rPr>
      <w:rFonts w:ascii="Helvetica" w:hAnsi="Helvetica" w:cs="Arial Unicode MS"/>
      <w:color w:val="000000"/>
      <w:sz w:val="24"/>
      <w:szCs w:val="24"/>
      <w:u w:color="000000"/>
      <w:bdr w:val="nil"/>
    </w:rPr>
  </w:style>
  <w:style w:type="paragraph" w:customStyle="1" w:styleId="Normaalivarjostus1-korostus11">
    <w:name w:val="Normaali varjostus 1 - korostus 11"/>
    <w:qFormat/>
    <w:rsid w:val="003A2AD5"/>
    <w:pPr>
      <w:pBdr>
        <w:top w:val="nil"/>
        <w:left w:val="nil"/>
        <w:bottom w:val="nil"/>
        <w:right w:val="nil"/>
        <w:between w:val="nil"/>
        <w:bar w:val="nil"/>
      </w:pBdr>
    </w:pPr>
    <w:rPr>
      <w:rFonts w:cs="Arial Unicode MS"/>
      <w:color w:val="000000"/>
      <w:sz w:val="24"/>
      <w:szCs w:val="24"/>
      <w:u w:color="000000"/>
      <w:bdr w:val="nil"/>
      <w:lang w:val="en-US"/>
    </w:rPr>
  </w:style>
  <w:style w:type="character" w:customStyle="1" w:styleId="EimitnA">
    <w:name w:val="Ei mitään A"/>
    <w:rsid w:val="003A2AD5"/>
    <w:rPr>
      <w:lang w:val="en-US"/>
    </w:rPr>
  </w:style>
  <w:style w:type="character" w:customStyle="1" w:styleId="EimitnAA">
    <w:name w:val="Ei mitään A A"/>
    <w:rsid w:val="003A2AD5"/>
    <w:rPr>
      <w:lang w:val="en-US"/>
    </w:rPr>
  </w:style>
  <w:style w:type="character" w:customStyle="1" w:styleId="Hyperlink0">
    <w:name w:val="Hyperlink.0"/>
    <w:rsid w:val="003A2AD5"/>
    <w:rPr>
      <w:u w:val="single"/>
      <w:lang w:val="en-US"/>
    </w:rPr>
  </w:style>
  <w:style w:type="paragraph" w:customStyle="1" w:styleId="Oletus">
    <w:name w:val="Oletus"/>
    <w:rsid w:val="003A2AD5"/>
    <w:pPr>
      <w:widowControl w:val="0"/>
      <w:pBdr>
        <w:top w:val="nil"/>
        <w:left w:val="nil"/>
        <w:bottom w:val="nil"/>
        <w:right w:val="nil"/>
        <w:between w:val="nil"/>
        <w:bar w:val="nil"/>
      </w:pBdr>
      <w:suppressAutoHyphens/>
    </w:pPr>
    <w:rPr>
      <w:rFonts w:ascii="Helvetica" w:eastAsia="Helvetica" w:hAnsi="Helvetica" w:cs="Helvetica"/>
      <w:color w:val="000000"/>
      <w:sz w:val="22"/>
      <w:szCs w:val="22"/>
      <w:u w:color="000000"/>
      <w:bdr w:val="nil"/>
    </w:rPr>
  </w:style>
  <w:style w:type="paragraph" w:styleId="CommentText">
    <w:name w:val="annotation text"/>
    <w:basedOn w:val="Normal"/>
    <w:link w:val="CommentTextChar"/>
    <w:uiPriority w:val="99"/>
    <w:unhideWhenUsed/>
    <w:rsid w:val="003A2AD5"/>
  </w:style>
  <w:style w:type="character" w:customStyle="1" w:styleId="KommentintekstiChar1">
    <w:name w:val="Kommentin teksti Char1"/>
    <w:uiPriority w:val="99"/>
    <w:rsid w:val="003A2AD5"/>
    <w:rPr>
      <w:rFonts w:eastAsia="Times New Roman"/>
      <w:color w:val="000000"/>
      <w:u w:color="000000"/>
      <w:lang w:val="en-US"/>
    </w:rPr>
  </w:style>
  <w:style w:type="character" w:styleId="CommentReference">
    <w:name w:val="annotation reference"/>
    <w:uiPriority w:val="99"/>
    <w:semiHidden/>
    <w:unhideWhenUsed/>
    <w:rsid w:val="003A2AD5"/>
    <w:rPr>
      <w:sz w:val="16"/>
      <w:szCs w:val="16"/>
    </w:rPr>
  </w:style>
  <w:style w:type="paragraph" w:styleId="BalloonText">
    <w:name w:val="Balloon Text"/>
    <w:basedOn w:val="Normal"/>
    <w:link w:val="BalloonTextChar"/>
    <w:uiPriority w:val="99"/>
    <w:semiHidden/>
    <w:unhideWhenUsed/>
    <w:rsid w:val="00116708"/>
    <w:rPr>
      <w:rFonts w:ascii="Segoe UI" w:hAnsi="Segoe UI" w:cs="Segoe UI"/>
      <w:sz w:val="18"/>
      <w:szCs w:val="18"/>
    </w:rPr>
  </w:style>
  <w:style w:type="character" w:customStyle="1" w:styleId="BalloonTextChar">
    <w:name w:val="Balloon Text Char"/>
    <w:link w:val="BalloonText"/>
    <w:uiPriority w:val="99"/>
    <w:semiHidden/>
    <w:rsid w:val="00116708"/>
    <w:rPr>
      <w:rFonts w:ascii="Segoe UI" w:eastAsia="Times New Roman" w:hAnsi="Segoe UI" w:cs="Segoe UI"/>
      <w:color w:val="000000"/>
      <w:sz w:val="18"/>
      <w:szCs w:val="18"/>
      <w:u w:color="000000"/>
      <w:lang w:val="en-US"/>
    </w:rPr>
  </w:style>
  <w:style w:type="paragraph" w:styleId="CommentSubject">
    <w:name w:val="annotation subject"/>
    <w:basedOn w:val="CommentText"/>
    <w:next w:val="CommentText"/>
    <w:link w:val="CommentSubjectChar"/>
    <w:uiPriority w:val="99"/>
    <w:semiHidden/>
    <w:unhideWhenUsed/>
    <w:rsid w:val="00116708"/>
    <w:rPr>
      <w:b/>
      <w:bCs/>
    </w:rPr>
  </w:style>
  <w:style w:type="character" w:customStyle="1" w:styleId="CommentSubjectChar">
    <w:name w:val="Comment Subject Char"/>
    <w:link w:val="CommentSubject"/>
    <w:uiPriority w:val="99"/>
    <w:semiHidden/>
    <w:rsid w:val="00116708"/>
    <w:rPr>
      <w:rFonts w:eastAsia="Times New Roman"/>
      <w:b/>
      <w:bCs/>
      <w:color w:val="000000"/>
      <w:u w:color="000000"/>
      <w:lang w:val="en-US"/>
    </w:rPr>
  </w:style>
  <w:style w:type="paragraph" w:styleId="Header">
    <w:name w:val="header"/>
    <w:basedOn w:val="Normal"/>
    <w:link w:val="HeaderChar"/>
    <w:uiPriority w:val="99"/>
    <w:unhideWhenUsed/>
    <w:rsid w:val="00CA5B57"/>
    <w:pPr>
      <w:tabs>
        <w:tab w:val="center" w:pos="4819"/>
        <w:tab w:val="right" w:pos="9638"/>
      </w:tabs>
    </w:pPr>
  </w:style>
  <w:style w:type="character" w:customStyle="1" w:styleId="HeaderChar">
    <w:name w:val="Header Char"/>
    <w:link w:val="Header"/>
    <w:uiPriority w:val="99"/>
    <w:rsid w:val="00CA5B57"/>
    <w:rPr>
      <w:rFonts w:eastAsia="Times New Roman"/>
      <w:color w:val="000000"/>
      <w:sz w:val="24"/>
      <w:szCs w:val="24"/>
      <w:u w:color="000000"/>
      <w:lang w:val="en-US"/>
    </w:rPr>
  </w:style>
  <w:style w:type="paragraph" w:styleId="Footer">
    <w:name w:val="footer"/>
    <w:basedOn w:val="Normal"/>
    <w:link w:val="FooterChar"/>
    <w:uiPriority w:val="99"/>
    <w:unhideWhenUsed/>
    <w:rsid w:val="00CA5B57"/>
    <w:pPr>
      <w:tabs>
        <w:tab w:val="center" w:pos="4819"/>
        <w:tab w:val="right" w:pos="9638"/>
      </w:tabs>
    </w:pPr>
  </w:style>
  <w:style w:type="character" w:customStyle="1" w:styleId="FooterChar">
    <w:name w:val="Footer Char"/>
    <w:link w:val="Footer"/>
    <w:uiPriority w:val="99"/>
    <w:rsid w:val="00CA5B57"/>
    <w:rPr>
      <w:rFonts w:eastAsia="Times New Roman"/>
      <w:color w:val="000000"/>
      <w:sz w:val="24"/>
      <w:szCs w:val="24"/>
      <w:u w:color="000000"/>
      <w:lang w:val="en-US"/>
    </w:rPr>
  </w:style>
  <w:style w:type="character" w:customStyle="1" w:styleId="Eimitn">
    <w:name w:val="Ei mitään"/>
    <w:rsid w:val="005B7329"/>
  </w:style>
  <w:style w:type="character" w:customStyle="1" w:styleId="EimitnB">
    <w:name w:val="Ei mitään B"/>
    <w:rsid w:val="006F6F15"/>
    <w:rPr>
      <w:lang w:val="en-US"/>
    </w:rPr>
  </w:style>
  <w:style w:type="paragraph" w:styleId="BodyText">
    <w:name w:val="Body Text"/>
    <w:link w:val="BodyTextChar"/>
    <w:rsid w:val="006F6F15"/>
    <w:pPr>
      <w:pBdr>
        <w:top w:val="nil"/>
        <w:left w:val="nil"/>
        <w:bottom w:val="nil"/>
        <w:right w:val="nil"/>
        <w:between w:val="nil"/>
        <w:bar w:val="nil"/>
      </w:pBdr>
    </w:pPr>
    <w:rPr>
      <w:rFonts w:eastAsia="Times New Roman"/>
      <w:color w:val="000000"/>
      <w:sz w:val="24"/>
      <w:szCs w:val="24"/>
      <w:u w:color="000000"/>
      <w:bdr w:val="nil"/>
    </w:rPr>
  </w:style>
  <w:style w:type="character" w:customStyle="1" w:styleId="BodyTextChar">
    <w:name w:val="Body Text Char"/>
    <w:link w:val="BodyText"/>
    <w:rsid w:val="006F6F15"/>
    <w:rPr>
      <w:rFonts w:eastAsia="Times New Roman"/>
      <w:color w:val="000000"/>
      <w:sz w:val="24"/>
      <w:szCs w:val="24"/>
      <w:u w:color="000000"/>
    </w:rPr>
  </w:style>
  <w:style w:type="paragraph" w:customStyle="1" w:styleId="Normaaliluettelo2-korostus21">
    <w:name w:val="Normaali luettelo 2 - korostus 21"/>
    <w:hidden/>
    <w:uiPriority w:val="99"/>
    <w:semiHidden/>
    <w:rsid w:val="009B4E30"/>
    <w:rPr>
      <w:rFonts w:eastAsia="Times New Roman"/>
      <w:color w:val="000000"/>
      <w:sz w:val="24"/>
      <w:szCs w:val="24"/>
      <w:u w:color="000000"/>
      <w:bdr w:val="nil"/>
      <w:lang w:val="en-US"/>
    </w:rPr>
  </w:style>
  <w:style w:type="character" w:customStyle="1" w:styleId="Heading1Char">
    <w:name w:val="Heading 1 Char"/>
    <w:link w:val="Heading1"/>
    <w:uiPriority w:val="9"/>
    <w:rsid w:val="00A221C8"/>
    <w:rPr>
      <w:b/>
      <w:bCs/>
      <w:kern w:val="36"/>
      <w:sz w:val="48"/>
      <w:szCs w:val="48"/>
      <w:bdr w:val="none" w:sz="0" w:space="0" w:color="auto"/>
    </w:rPr>
  </w:style>
  <w:style w:type="character" w:customStyle="1" w:styleId="apple-converted-space">
    <w:name w:val="apple-converted-space"/>
    <w:basedOn w:val="DefaultParagraphFont"/>
    <w:rsid w:val="00851DAA"/>
  </w:style>
  <w:style w:type="paragraph" w:styleId="NormalWeb">
    <w:name w:val="Normal (Web)"/>
    <w:uiPriority w:val="99"/>
    <w:rsid w:val="00436C3A"/>
    <w:pPr>
      <w:pBdr>
        <w:top w:val="nil"/>
        <w:left w:val="nil"/>
        <w:bottom w:val="nil"/>
        <w:right w:val="nil"/>
        <w:between w:val="nil"/>
        <w:bar w:val="nil"/>
      </w:pBdr>
      <w:spacing w:before="100" w:after="100"/>
    </w:pPr>
    <w:rPr>
      <w:rFonts w:eastAsia="Times New Roman"/>
      <w:color w:val="000000"/>
      <w:sz w:val="24"/>
      <w:szCs w:val="24"/>
      <w:u w:color="000000"/>
      <w:bdr w:val="nil"/>
    </w:rPr>
  </w:style>
  <w:style w:type="character" w:customStyle="1" w:styleId="jrnl">
    <w:name w:val="jrnl"/>
    <w:rsid w:val="00A92371"/>
  </w:style>
  <w:style w:type="character" w:customStyle="1" w:styleId="highlight">
    <w:name w:val="highlight"/>
    <w:rsid w:val="007A1458"/>
  </w:style>
  <w:style w:type="character" w:customStyle="1" w:styleId="CommentTextChar">
    <w:name w:val="Comment Text Char"/>
    <w:link w:val="CommentText"/>
    <w:uiPriority w:val="99"/>
    <w:rsid w:val="003A2AD5"/>
    <w:rPr>
      <w:sz w:val="24"/>
      <w:szCs w:val="24"/>
    </w:rPr>
  </w:style>
  <w:style w:type="character" w:customStyle="1" w:styleId="KommentintekstiMerkki1">
    <w:name w:val="Kommentin teksti Merkki1"/>
    <w:uiPriority w:val="99"/>
    <w:semiHidden/>
    <w:rsid w:val="00244DE6"/>
    <w:rPr>
      <w:sz w:val="24"/>
      <w:szCs w:val="24"/>
    </w:rPr>
  </w:style>
  <w:style w:type="paragraph" w:customStyle="1" w:styleId="Kommentinteksti1">
    <w:name w:val="Kommentin teksti1"/>
    <w:basedOn w:val="Normal"/>
    <w:uiPriority w:val="99"/>
    <w:unhideWhenUsed/>
    <w:rsid w:val="00652F94"/>
    <w:rPr>
      <w:sz w:val="20"/>
      <w:szCs w:val="20"/>
    </w:rPr>
  </w:style>
  <w:style w:type="character" w:customStyle="1" w:styleId="cit">
    <w:name w:val="cit"/>
    <w:rsid w:val="00BA5F4D"/>
  </w:style>
  <w:style w:type="character" w:customStyle="1" w:styleId="fm-vol-iss-date">
    <w:name w:val="fm-vol-iss-date"/>
    <w:rsid w:val="00BA5F4D"/>
  </w:style>
  <w:style w:type="character" w:customStyle="1" w:styleId="doi">
    <w:name w:val="doi"/>
    <w:rsid w:val="00BA5F4D"/>
  </w:style>
  <w:style w:type="paragraph" w:styleId="Revision">
    <w:name w:val="Revision"/>
    <w:hidden/>
    <w:uiPriority w:val="71"/>
    <w:unhideWhenUsed/>
    <w:rsid w:val="005614A8"/>
    <w:rPr>
      <w:sz w:val="24"/>
      <w:szCs w:val="24"/>
    </w:rPr>
  </w:style>
  <w:style w:type="paragraph" w:styleId="ListParagraph">
    <w:name w:val="List Paragraph"/>
    <w:basedOn w:val="Normal"/>
    <w:uiPriority w:val="34"/>
    <w:qFormat/>
    <w:rsid w:val="000069EC"/>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p1">
    <w:name w:val="p1"/>
    <w:basedOn w:val="Normal"/>
    <w:rsid w:val="00306FB1"/>
    <w:rPr>
      <w:rFonts w:ascii="Helvetica" w:hAnsi="Helvetica"/>
      <w:sz w:val="17"/>
      <w:szCs w:val="17"/>
    </w:rPr>
  </w:style>
  <w:style w:type="character" w:styleId="FollowedHyperlink">
    <w:name w:val="FollowedHyperlink"/>
    <w:basedOn w:val="DefaultParagraphFont"/>
    <w:uiPriority w:val="99"/>
    <w:semiHidden/>
    <w:unhideWhenUsed/>
    <w:rsid w:val="009A0482"/>
    <w:rPr>
      <w:color w:val="954F72" w:themeColor="followedHyperlink"/>
      <w:u w:val="single"/>
    </w:rPr>
  </w:style>
  <w:style w:type="character" w:styleId="PlaceholderText">
    <w:name w:val="Placeholder Text"/>
    <w:basedOn w:val="DefaultParagraphFont"/>
    <w:uiPriority w:val="99"/>
    <w:semiHidden/>
    <w:rsid w:val="000460E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651">
      <w:bodyDiv w:val="1"/>
      <w:marLeft w:val="0"/>
      <w:marRight w:val="0"/>
      <w:marTop w:val="0"/>
      <w:marBottom w:val="0"/>
      <w:divBdr>
        <w:top w:val="none" w:sz="0" w:space="0" w:color="auto"/>
        <w:left w:val="none" w:sz="0" w:space="0" w:color="auto"/>
        <w:bottom w:val="none" w:sz="0" w:space="0" w:color="auto"/>
        <w:right w:val="none" w:sz="0" w:space="0" w:color="auto"/>
      </w:divBdr>
    </w:div>
    <w:div w:id="26755243">
      <w:bodyDiv w:val="1"/>
      <w:marLeft w:val="0"/>
      <w:marRight w:val="0"/>
      <w:marTop w:val="0"/>
      <w:marBottom w:val="0"/>
      <w:divBdr>
        <w:top w:val="none" w:sz="0" w:space="0" w:color="auto"/>
        <w:left w:val="none" w:sz="0" w:space="0" w:color="auto"/>
        <w:bottom w:val="none" w:sz="0" w:space="0" w:color="auto"/>
        <w:right w:val="none" w:sz="0" w:space="0" w:color="auto"/>
      </w:divBdr>
    </w:div>
    <w:div w:id="29578844">
      <w:bodyDiv w:val="1"/>
      <w:marLeft w:val="0"/>
      <w:marRight w:val="0"/>
      <w:marTop w:val="0"/>
      <w:marBottom w:val="0"/>
      <w:divBdr>
        <w:top w:val="none" w:sz="0" w:space="0" w:color="auto"/>
        <w:left w:val="none" w:sz="0" w:space="0" w:color="auto"/>
        <w:bottom w:val="none" w:sz="0" w:space="0" w:color="auto"/>
        <w:right w:val="none" w:sz="0" w:space="0" w:color="auto"/>
      </w:divBdr>
    </w:div>
    <w:div w:id="59907496">
      <w:bodyDiv w:val="1"/>
      <w:marLeft w:val="0"/>
      <w:marRight w:val="0"/>
      <w:marTop w:val="0"/>
      <w:marBottom w:val="0"/>
      <w:divBdr>
        <w:top w:val="none" w:sz="0" w:space="0" w:color="auto"/>
        <w:left w:val="none" w:sz="0" w:space="0" w:color="auto"/>
        <w:bottom w:val="none" w:sz="0" w:space="0" w:color="auto"/>
        <w:right w:val="none" w:sz="0" w:space="0" w:color="auto"/>
      </w:divBdr>
    </w:div>
    <w:div w:id="88083297">
      <w:bodyDiv w:val="1"/>
      <w:marLeft w:val="0"/>
      <w:marRight w:val="0"/>
      <w:marTop w:val="0"/>
      <w:marBottom w:val="0"/>
      <w:divBdr>
        <w:top w:val="none" w:sz="0" w:space="0" w:color="auto"/>
        <w:left w:val="none" w:sz="0" w:space="0" w:color="auto"/>
        <w:bottom w:val="none" w:sz="0" w:space="0" w:color="auto"/>
        <w:right w:val="none" w:sz="0" w:space="0" w:color="auto"/>
      </w:divBdr>
    </w:div>
    <w:div w:id="91629907">
      <w:bodyDiv w:val="1"/>
      <w:marLeft w:val="0"/>
      <w:marRight w:val="0"/>
      <w:marTop w:val="0"/>
      <w:marBottom w:val="0"/>
      <w:divBdr>
        <w:top w:val="none" w:sz="0" w:space="0" w:color="auto"/>
        <w:left w:val="none" w:sz="0" w:space="0" w:color="auto"/>
        <w:bottom w:val="none" w:sz="0" w:space="0" w:color="auto"/>
        <w:right w:val="none" w:sz="0" w:space="0" w:color="auto"/>
      </w:divBdr>
    </w:div>
    <w:div w:id="119687237">
      <w:bodyDiv w:val="1"/>
      <w:marLeft w:val="0"/>
      <w:marRight w:val="0"/>
      <w:marTop w:val="0"/>
      <w:marBottom w:val="0"/>
      <w:divBdr>
        <w:top w:val="none" w:sz="0" w:space="0" w:color="auto"/>
        <w:left w:val="none" w:sz="0" w:space="0" w:color="auto"/>
        <w:bottom w:val="none" w:sz="0" w:space="0" w:color="auto"/>
        <w:right w:val="none" w:sz="0" w:space="0" w:color="auto"/>
      </w:divBdr>
    </w:div>
    <w:div w:id="136535442">
      <w:bodyDiv w:val="1"/>
      <w:marLeft w:val="0"/>
      <w:marRight w:val="0"/>
      <w:marTop w:val="0"/>
      <w:marBottom w:val="0"/>
      <w:divBdr>
        <w:top w:val="none" w:sz="0" w:space="0" w:color="auto"/>
        <w:left w:val="none" w:sz="0" w:space="0" w:color="auto"/>
        <w:bottom w:val="none" w:sz="0" w:space="0" w:color="auto"/>
        <w:right w:val="none" w:sz="0" w:space="0" w:color="auto"/>
      </w:divBdr>
    </w:div>
    <w:div w:id="151913297">
      <w:bodyDiv w:val="1"/>
      <w:marLeft w:val="0"/>
      <w:marRight w:val="0"/>
      <w:marTop w:val="0"/>
      <w:marBottom w:val="0"/>
      <w:divBdr>
        <w:top w:val="none" w:sz="0" w:space="0" w:color="auto"/>
        <w:left w:val="none" w:sz="0" w:space="0" w:color="auto"/>
        <w:bottom w:val="none" w:sz="0" w:space="0" w:color="auto"/>
        <w:right w:val="none" w:sz="0" w:space="0" w:color="auto"/>
      </w:divBdr>
    </w:div>
    <w:div w:id="170069182">
      <w:bodyDiv w:val="1"/>
      <w:marLeft w:val="0"/>
      <w:marRight w:val="0"/>
      <w:marTop w:val="0"/>
      <w:marBottom w:val="0"/>
      <w:divBdr>
        <w:top w:val="none" w:sz="0" w:space="0" w:color="auto"/>
        <w:left w:val="none" w:sz="0" w:space="0" w:color="auto"/>
        <w:bottom w:val="none" w:sz="0" w:space="0" w:color="auto"/>
        <w:right w:val="none" w:sz="0" w:space="0" w:color="auto"/>
      </w:divBdr>
    </w:div>
    <w:div w:id="179975614">
      <w:bodyDiv w:val="1"/>
      <w:marLeft w:val="0"/>
      <w:marRight w:val="0"/>
      <w:marTop w:val="0"/>
      <w:marBottom w:val="0"/>
      <w:divBdr>
        <w:top w:val="none" w:sz="0" w:space="0" w:color="auto"/>
        <w:left w:val="none" w:sz="0" w:space="0" w:color="auto"/>
        <w:bottom w:val="none" w:sz="0" w:space="0" w:color="auto"/>
        <w:right w:val="none" w:sz="0" w:space="0" w:color="auto"/>
      </w:divBdr>
    </w:div>
    <w:div w:id="182600685">
      <w:bodyDiv w:val="1"/>
      <w:marLeft w:val="0"/>
      <w:marRight w:val="0"/>
      <w:marTop w:val="0"/>
      <w:marBottom w:val="0"/>
      <w:divBdr>
        <w:top w:val="none" w:sz="0" w:space="0" w:color="auto"/>
        <w:left w:val="none" w:sz="0" w:space="0" w:color="auto"/>
        <w:bottom w:val="none" w:sz="0" w:space="0" w:color="auto"/>
        <w:right w:val="none" w:sz="0" w:space="0" w:color="auto"/>
      </w:divBdr>
    </w:div>
    <w:div w:id="201406438">
      <w:bodyDiv w:val="1"/>
      <w:marLeft w:val="0"/>
      <w:marRight w:val="0"/>
      <w:marTop w:val="0"/>
      <w:marBottom w:val="0"/>
      <w:divBdr>
        <w:top w:val="none" w:sz="0" w:space="0" w:color="auto"/>
        <w:left w:val="none" w:sz="0" w:space="0" w:color="auto"/>
        <w:bottom w:val="none" w:sz="0" w:space="0" w:color="auto"/>
        <w:right w:val="none" w:sz="0" w:space="0" w:color="auto"/>
      </w:divBdr>
    </w:div>
    <w:div w:id="227691002">
      <w:bodyDiv w:val="1"/>
      <w:marLeft w:val="0"/>
      <w:marRight w:val="0"/>
      <w:marTop w:val="0"/>
      <w:marBottom w:val="0"/>
      <w:divBdr>
        <w:top w:val="none" w:sz="0" w:space="0" w:color="auto"/>
        <w:left w:val="none" w:sz="0" w:space="0" w:color="auto"/>
        <w:bottom w:val="none" w:sz="0" w:space="0" w:color="auto"/>
        <w:right w:val="none" w:sz="0" w:space="0" w:color="auto"/>
      </w:divBdr>
    </w:div>
    <w:div w:id="234516853">
      <w:bodyDiv w:val="1"/>
      <w:marLeft w:val="0"/>
      <w:marRight w:val="0"/>
      <w:marTop w:val="0"/>
      <w:marBottom w:val="0"/>
      <w:divBdr>
        <w:top w:val="none" w:sz="0" w:space="0" w:color="auto"/>
        <w:left w:val="none" w:sz="0" w:space="0" w:color="auto"/>
        <w:bottom w:val="none" w:sz="0" w:space="0" w:color="auto"/>
        <w:right w:val="none" w:sz="0" w:space="0" w:color="auto"/>
      </w:divBdr>
    </w:div>
    <w:div w:id="276259795">
      <w:bodyDiv w:val="1"/>
      <w:marLeft w:val="0"/>
      <w:marRight w:val="0"/>
      <w:marTop w:val="0"/>
      <w:marBottom w:val="0"/>
      <w:divBdr>
        <w:top w:val="none" w:sz="0" w:space="0" w:color="auto"/>
        <w:left w:val="none" w:sz="0" w:space="0" w:color="auto"/>
        <w:bottom w:val="none" w:sz="0" w:space="0" w:color="auto"/>
        <w:right w:val="none" w:sz="0" w:space="0" w:color="auto"/>
      </w:divBdr>
    </w:div>
    <w:div w:id="283388761">
      <w:bodyDiv w:val="1"/>
      <w:marLeft w:val="0"/>
      <w:marRight w:val="0"/>
      <w:marTop w:val="0"/>
      <w:marBottom w:val="0"/>
      <w:divBdr>
        <w:top w:val="none" w:sz="0" w:space="0" w:color="auto"/>
        <w:left w:val="none" w:sz="0" w:space="0" w:color="auto"/>
        <w:bottom w:val="none" w:sz="0" w:space="0" w:color="auto"/>
        <w:right w:val="none" w:sz="0" w:space="0" w:color="auto"/>
      </w:divBdr>
    </w:div>
    <w:div w:id="319046053">
      <w:bodyDiv w:val="1"/>
      <w:marLeft w:val="0"/>
      <w:marRight w:val="0"/>
      <w:marTop w:val="0"/>
      <w:marBottom w:val="0"/>
      <w:divBdr>
        <w:top w:val="none" w:sz="0" w:space="0" w:color="auto"/>
        <w:left w:val="none" w:sz="0" w:space="0" w:color="auto"/>
        <w:bottom w:val="none" w:sz="0" w:space="0" w:color="auto"/>
        <w:right w:val="none" w:sz="0" w:space="0" w:color="auto"/>
      </w:divBdr>
    </w:div>
    <w:div w:id="324287426">
      <w:bodyDiv w:val="1"/>
      <w:marLeft w:val="0"/>
      <w:marRight w:val="0"/>
      <w:marTop w:val="0"/>
      <w:marBottom w:val="0"/>
      <w:divBdr>
        <w:top w:val="none" w:sz="0" w:space="0" w:color="auto"/>
        <w:left w:val="none" w:sz="0" w:space="0" w:color="auto"/>
        <w:bottom w:val="none" w:sz="0" w:space="0" w:color="auto"/>
        <w:right w:val="none" w:sz="0" w:space="0" w:color="auto"/>
      </w:divBdr>
    </w:div>
    <w:div w:id="344983706">
      <w:bodyDiv w:val="1"/>
      <w:marLeft w:val="0"/>
      <w:marRight w:val="0"/>
      <w:marTop w:val="0"/>
      <w:marBottom w:val="0"/>
      <w:divBdr>
        <w:top w:val="none" w:sz="0" w:space="0" w:color="auto"/>
        <w:left w:val="none" w:sz="0" w:space="0" w:color="auto"/>
        <w:bottom w:val="none" w:sz="0" w:space="0" w:color="auto"/>
        <w:right w:val="none" w:sz="0" w:space="0" w:color="auto"/>
      </w:divBdr>
    </w:div>
    <w:div w:id="351079321">
      <w:bodyDiv w:val="1"/>
      <w:marLeft w:val="0"/>
      <w:marRight w:val="0"/>
      <w:marTop w:val="0"/>
      <w:marBottom w:val="0"/>
      <w:divBdr>
        <w:top w:val="none" w:sz="0" w:space="0" w:color="auto"/>
        <w:left w:val="none" w:sz="0" w:space="0" w:color="auto"/>
        <w:bottom w:val="none" w:sz="0" w:space="0" w:color="auto"/>
        <w:right w:val="none" w:sz="0" w:space="0" w:color="auto"/>
      </w:divBdr>
    </w:div>
    <w:div w:id="357388811">
      <w:bodyDiv w:val="1"/>
      <w:marLeft w:val="0"/>
      <w:marRight w:val="0"/>
      <w:marTop w:val="0"/>
      <w:marBottom w:val="0"/>
      <w:divBdr>
        <w:top w:val="none" w:sz="0" w:space="0" w:color="auto"/>
        <w:left w:val="none" w:sz="0" w:space="0" w:color="auto"/>
        <w:bottom w:val="none" w:sz="0" w:space="0" w:color="auto"/>
        <w:right w:val="none" w:sz="0" w:space="0" w:color="auto"/>
      </w:divBdr>
    </w:div>
    <w:div w:id="369696213">
      <w:bodyDiv w:val="1"/>
      <w:marLeft w:val="0"/>
      <w:marRight w:val="0"/>
      <w:marTop w:val="0"/>
      <w:marBottom w:val="0"/>
      <w:divBdr>
        <w:top w:val="none" w:sz="0" w:space="0" w:color="auto"/>
        <w:left w:val="none" w:sz="0" w:space="0" w:color="auto"/>
        <w:bottom w:val="none" w:sz="0" w:space="0" w:color="auto"/>
        <w:right w:val="none" w:sz="0" w:space="0" w:color="auto"/>
      </w:divBdr>
    </w:div>
    <w:div w:id="371735749">
      <w:bodyDiv w:val="1"/>
      <w:marLeft w:val="0"/>
      <w:marRight w:val="0"/>
      <w:marTop w:val="0"/>
      <w:marBottom w:val="0"/>
      <w:divBdr>
        <w:top w:val="none" w:sz="0" w:space="0" w:color="auto"/>
        <w:left w:val="none" w:sz="0" w:space="0" w:color="auto"/>
        <w:bottom w:val="none" w:sz="0" w:space="0" w:color="auto"/>
        <w:right w:val="none" w:sz="0" w:space="0" w:color="auto"/>
      </w:divBdr>
    </w:div>
    <w:div w:id="395055535">
      <w:bodyDiv w:val="1"/>
      <w:marLeft w:val="0"/>
      <w:marRight w:val="0"/>
      <w:marTop w:val="0"/>
      <w:marBottom w:val="0"/>
      <w:divBdr>
        <w:top w:val="none" w:sz="0" w:space="0" w:color="auto"/>
        <w:left w:val="none" w:sz="0" w:space="0" w:color="auto"/>
        <w:bottom w:val="none" w:sz="0" w:space="0" w:color="auto"/>
        <w:right w:val="none" w:sz="0" w:space="0" w:color="auto"/>
      </w:divBdr>
    </w:div>
    <w:div w:id="406461520">
      <w:bodyDiv w:val="1"/>
      <w:marLeft w:val="0"/>
      <w:marRight w:val="0"/>
      <w:marTop w:val="0"/>
      <w:marBottom w:val="0"/>
      <w:divBdr>
        <w:top w:val="none" w:sz="0" w:space="0" w:color="auto"/>
        <w:left w:val="none" w:sz="0" w:space="0" w:color="auto"/>
        <w:bottom w:val="none" w:sz="0" w:space="0" w:color="auto"/>
        <w:right w:val="none" w:sz="0" w:space="0" w:color="auto"/>
      </w:divBdr>
    </w:div>
    <w:div w:id="406654044">
      <w:bodyDiv w:val="1"/>
      <w:marLeft w:val="0"/>
      <w:marRight w:val="0"/>
      <w:marTop w:val="0"/>
      <w:marBottom w:val="0"/>
      <w:divBdr>
        <w:top w:val="none" w:sz="0" w:space="0" w:color="auto"/>
        <w:left w:val="none" w:sz="0" w:space="0" w:color="auto"/>
        <w:bottom w:val="none" w:sz="0" w:space="0" w:color="auto"/>
        <w:right w:val="none" w:sz="0" w:space="0" w:color="auto"/>
      </w:divBdr>
    </w:div>
    <w:div w:id="425080422">
      <w:bodyDiv w:val="1"/>
      <w:marLeft w:val="0"/>
      <w:marRight w:val="0"/>
      <w:marTop w:val="0"/>
      <w:marBottom w:val="0"/>
      <w:divBdr>
        <w:top w:val="none" w:sz="0" w:space="0" w:color="auto"/>
        <w:left w:val="none" w:sz="0" w:space="0" w:color="auto"/>
        <w:bottom w:val="none" w:sz="0" w:space="0" w:color="auto"/>
        <w:right w:val="none" w:sz="0" w:space="0" w:color="auto"/>
      </w:divBdr>
    </w:div>
    <w:div w:id="439187359">
      <w:bodyDiv w:val="1"/>
      <w:marLeft w:val="0"/>
      <w:marRight w:val="0"/>
      <w:marTop w:val="0"/>
      <w:marBottom w:val="0"/>
      <w:divBdr>
        <w:top w:val="none" w:sz="0" w:space="0" w:color="auto"/>
        <w:left w:val="none" w:sz="0" w:space="0" w:color="auto"/>
        <w:bottom w:val="none" w:sz="0" w:space="0" w:color="auto"/>
        <w:right w:val="none" w:sz="0" w:space="0" w:color="auto"/>
      </w:divBdr>
    </w:div>
    <w:div w:id="446048032">
      <w:bodyDiv w:val="1"/>
      <w:marLeft w:val="0"/>
      <w:marRight w:val="0"/>
      <w:marTop w:val="0"/>
      <w:marBottom w:val="0"/>
      <w:divBdr>
        <w:top w:val="none" w:sz="0" w:space="0" w:color="auto"/>
        <w:left w:val="none" w:sz="0" w:space="0" w:color="auto"/>
        <w:bottom w:val="none" w:sz="0" w:space="0" w:color="auto"/>
        <w:right w:val="none" w:sz="0" w:space="0" w:color="auto"/>
      </w:divBdr>
    </w:div>
    <w:div w:id="446197908">
      <w:bodyDiv w:val="1"/>
      <w:marLeft w:val="0"/>
      <w:marRight w:val="0"/>
      <w:marTop w:val="0"/>
      <w:marBottom w:val="0"/>
      <w:divBdr>
        <w:top w:val="none" w:sz="0" w:space="0" w:color="auto"/>
        <w:left w:val="none" w:sz="0" w:space="0" w:color="auto"/>
        <w:bottom w:val="none" w:sz="0" w:space="0" w:color="auto"/>
        <w:right w:val="none" w:sz="0" w:space="0" w:color="auto"/>
      </w:divBdr>
    </w:div>
    <w:div w:id="457604299">
      <w:bodyDiv w:val="1"/>
      <w:marLeft w:val="0"/>
      <w:marRight w:val="0"/>
      <w:marTop w:val="0"/>
      <w:marBottom w:val="0"/>
      <w:divBdr>
        <w:top w:val="none" w:sz="0" w:space="0" w:color="auto"/>
        <w:left w:val="none" w:sz="0" w:space="0" w:color="auto"/>
        <w:bottom w:val="none" w:sz="0" w:space="0" w:color="auto"/>
        <w:right w:val="none" w:sz="0" w:space="0" w:color="auto"/>
      </w:divBdr>
    </w:div>
    <w:div w:id="470365250">
      <w:bodyDiv w:val="1"/>
      <w:marLeft w:val="0"/>
      <w:marRight w:val="0"/>
      <w:marTop w:val="0"/>
      <w:marBottom w:val="0"/>
      <w:divBdr>
        <w:top w:val="none" w:sz="0" w:space="0" w:color="auto"/>
        <w:left w:val="none" w:sz="0" w:space="0" w:color="auto"/>
        <w:bottom w:val="none" w:sz="0" w:space="0" w:color="auto"/>
        <w:right w:val="none" w:sz="0" w:space="0" w:color="auto"/>
      </w:divBdr>
    </w:div>
    <w:div w:id="472068191">
      <w:bodyDiv w:val="1"/>
      <w:marLeft w:val="0"/>
      <w:marRight w:val="0"/>
      <w:marTop w:val="0"/>
      <w:marBottom w:val="0"/>
      <w:divBdr>
        <w:top w:val="none" w:sz="0" w:space="0" w:color="auto"/>
        <w:left w:val="none" w:sz="0" w:space="0" w:color="auto"/>
        <w:bottom w:val="none" w:sz="0" w:space="0" w:color="auto"/>
        <w:right w:val="none" w:sz="0" w:space="0" w:color="auto"/>
      </w:divBdr>
    </w:div>
    <w:div w:id="493959686">
      <w:bodyDiv w:val="1"/>
      <w:marLeft w:val="0"/>
      <w:marRight w:val="0"/>
      <w:marTop w:val="0"/>
      <w:marBottom w:val="0"/>
      <w:divBdr>
        <w:top w:val="none" w:sz="0" w:space="0" w:color="auto"/>
        <w:left w:val="none" w:sz="0" w:space="0" w:color="auto"/>
        <w:bottom w:val="none" w:sz="0" w:space="0" w:color="auto"/>
        <w:right w:val="none" w:sz="0" w:space="0" w:color="auto"/>
      </w:divBdr>
    </w:div>
    <w:div w:id="508061823">
      <w:bodyDiv w:val="1"/>
      <w:marLeft w:val="0"/>
      <w:marRight w:val="0"/>
      <w:marTop w:val="0"/>
      <w:marBottom w:val="0"/>
      <w:divBdr>
        <w:top w:val="none" w:sz="0" w:space="0" w:color="auto"/>
        <w:left w:val="none" w:sz="0" w:space="0" w:color="auto"/>
        <w:bottom w:val="none" w:sz="0" w:space="0" w:color="auto"/>
        <w:right w:val="none" w:sz="0" w:space="0" w:color="auto"/>
      </w:divBdr>
    </w:div>
    <w:div w:id="527837426">
      <w:bodyDiv w:val="1"/>
      <w:marLeft w:val="0"/>
      <w:marRight w:val="0"/>
      <w:marTop w:val="0"/>
      <w:marBottom w:val="0"/>
      <w:divBdr>
        <w:top w:val="none" w:sz="0" w:space="0" w:color="auto"/>
        <w:left w:val="none" w:sz="0" w:space="0" w:color="auto"/>
        <w:bottom w:val="none" w:sz="0" w:space="0" w:color="auto"/>
        <w:right w:val="none" w:sz="0" w:space="0" w:color="auto"/>
      </w:divBdr>
    </w:div>
    <w:div w:id="588545351">
      <w:bodyDiv w:val="1"/>
      <w:marLeft w:val="0"/>
      <w:marRight w:val="0"/>
      <w:marTop w:val="0"/>
      <w:marBottom w:val="0"/>
      <w:divBdr>
        <w:top w:val="none" w:sz="0" w:space="0" w:color="auto"/>
        <w:left w:val="none" w:sz="0" w:space="0" w:color="auto"/>
        <w:bottom w:val="none" w:sz="0" w:space="0" w:color="auto"/>
        <w:right w:val="none" w:sz="0" w:space="0" w:color="auto"/>
      </w:divBdr>
    </w:div>
    <w:div w:id="597296836">
      <w:bodyDiv w:val="1"/>
      <w:marLeft w:val="0"/>
      <w:marRight w:val="0"/>
      <w:marTop w:val="0"/>
      <w:marBottom w:val="0"/>
      <w:divBdr>
        <w:top w:val="none" w:sz="0" w:space="0" w:color="auto"/>
        <w:left w:val="none" w:sz="0" w:space="0" w:color="auto"/>
        <w:bottom w:val="none" w:sz="0" w:space="0" w:color="auto"/>
        <w:right w:val="none" w:sz="0" w:space="0" w:color="auto"/>
      </w:divBdr>
    </w:div>
    <w:div w:id="638461524">
      <w:bodyDiv w:val="1"/>
      <w:marLeft w:val="0"/>
      <w:marRight w:val="0"/>
      <w:marTop w:val="0"/>
      <w:marBottom w:val="0"/>
      <w:divBdr>
        <w:top w:val="none" w:sz="0" w:space="0" w:color="auto"/>
        <w:left w:val="none" w:sz="0" w:space="0" w:color="auto"/>
        <w:bottom w:val="none" w:sz="0" w:space="0" w:color="auto"/>
        <w:right w:val="none" w:sz="0" w:space="0" w:color="auto"/>
      </w:divBdr>
    </w:div>
    <w:div w:id="658727368">
      <w:bodyDiv w:val="1"/>
      <w:marLeft w:val="0"/>
      <w:marRight w:val="0"/>
      <w:marTop w:val="0"/>
      <w:marBottom w:val="0"/>
      <w:divBdr>
        <w:top w:val="none" w:sz="0" w:space="0" w:color="auto"/>
        <w:left w:val="none" w:sz="0" w:space="0" w:color="auto"/>
        <w:bottom w:val="none" w:sz="0" w:space="0" w:color="auto"/>
        <w:right w:val="none" w:sz="0" w:space="0" w:color="auto"/>
      </w:divBdr>
    </w:div>
    <w:div w:id="673998940">
      <w:bodyDiv w:val="1"/>
      <w:marLeft w:val="0"/>
      <w:marRight w:val="0"/>
      <w:marTop w:val="0"/>
      <w:marBottom w:val="0"/>
      <w:divBdr>
        <w:top w:val="none" w:sz="0" w:space="0" w:color="auto"/>
        <w:left w:val="none" w:sz="0" w:space="0" w:color="auto"/>
        <w:bottom w:val="none" w:sz="0" w:space="0" w:color="auto"/>
        <w:right w:val="none" w:sz="0" w:space="0" w:color="auto"/>
      </w:divBdr>
    </w:div>
    <w:div w:id="677344850">
      <w:bodyDiv w:val="1"/>
      <w:marLeft w:val="0"/>
      <w:marRight w:val="0"/>
      <w:marTop w:val="0"/>
      <w:marBottom w:val="0"/>
      <w:divBdr>
        <w:top w:val="none" w:sz="0" w:space="0" w:color="auto"/>
        <w:left w:val="none" w:sz="0" w:space="0" w:color="auto"/>
        <w:bottom w:val="none" w:sz="0" w:space="0" w:color="auto"/>
        <w:right w:val="none" w:sz="0" w:space="0" w:color="auto"/>
      </w:divBdr>
    </w:div>
    <w:div w:id="687293084">
      <w:bodyDiv w:val="1"/>
      <w:marLeft w:val="0"/>
      <w:marRight w:val="0"/>
      <w:marTop w:val="0"/>
      <w:marBottom w:val="0"/>
      <w:divBdr>
        <w:top w:val="none" w:sz="0" w:space="0" w:color="auto"/>
        <w:left w:val="none" w:sz="0" w:space="0" w:color="auto"/>
        <w:bottom w:val="none" w:sz="0" w:space="0" w:color="auto"/>
        <w:right w:val="none" w:sz="0" w:space="0" w:color="auto"/>
      </w:divBdr>
      <w:divsChild>
        <w:div w:id="303825503">
          <w:marLeft w:val="0"/>
          <w:marRight w:val="0"/>
          <w:marTop w:val="0"/>
          <w:marBottom w:val="166"/>
          <w:divBdr>
            <w:top w:val="none" w:sz="0" w:space="0" w:color="auto"/>
            <w:left w:val="none" w:sz="0" w:space="0" w:color="auto"/>
            <w:bottom w:val="none" w:sz="0" w:space="0" w:color="auto"/>
            <w:right w:val="none" w:sz="0" w:space="0" w:color="auto"/>
          </w:divBdr>
          <w:divsChild>
            <w:div w:id="1914584536">
              <w:marLeft w:val="0"/>
              <w:marRight w:val="0"/>
              <w:marTop w:val="0"/>
              <w:marBottom w:val="0"/>
              <w:divBdr>
                <w:top w:val="none" w:sz="0" w:space="0" w:color="auto"/>
                <w:left w:val="none" w:sz="0" w:space="0" w:color="auto"/>
                <w:bottom w:val="none" w:sz="0" w:space="0" w:color="auto"/>
                <w:right w:val="none" w:sz="0" w:space="0" w:color="auto"/>
              </w:divBdr>
              <w:divsChild>
                <w:div w:id="42947028">
                  <w:marLeft w:val="0"/>
                  <w:marRight w:val="0"/>
                  <w:marTop w:val="0"/>
                  <w:marBottom w:val="0"/>
                  <w:divBdr>
                    <w:top w:val="none" w:sz="0" w:space="0" w:color="auto"/>
                    <w:left w:val="none" w:sz="0" w:space="0" w:color="auto"/>
                    <w:bottom w:val="none" w:sz="0" w:space="0" w:color="auto"/>
                    <w:right w:val="none" w:sz="0" w:space="0" w:color="auto"/>
                  </w:divBdr>
                  <w:divsChild>
                    <w:div w:id="2137596880">
                      <w:marLeft w:val="0"/>
                      <w:marRight w:val="0"/>
                      <w:marTop w:val="0"/>
                      <w:marBottom w:val="0"/>
                      <w:divBdr>
                        <w:top w:val="none" w:sz="0" w:space="0" w:color="auto"/>
                        <w:left w:val="none" w:sz="0" w:space="0" w:color="auto"/>
                        <w:bottom w:val="none" w:sz="0" w:space="0" w:color="auto"/>
                        <w:right w:val="none" w:sz="0" w:space="0" w:color="auto"/>
                      </w:divBdr>
                      <w:divsChild>
                        <w:div w:id="865217333">
                          <w:marLeft w:val="0"/>
                          <w:marRight w:val="0"/>
                          <w:marTop w:val="0"/>
                          <w:marBottom w:val="0"/>
                          <w:divBdr>
                            <w:top w:val="none" w:sz="0" w:space="0" w:color="auto"/>
                            <w:left w:val="none" w:sz="0" w:space="0" w:color="auto"/>
                            <w:bottom w:val="none" w:sz="0" w:space="0" w:color="auto"/>
                            <w:right w:val="none" w:sz="0" w:space="0" w:color="auto"/>
                          </w:divBdr>
                        </w:div>
                        <w:div w:id="67731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7502">
                  <w:marLeft w:val="0"/>
                  <w:marRight w:val="0"/>
                  <w:marTop w:val="0"/>
                  <w:marBottom w:val="0"/>
                  <w:divBdr>
                    <w:top w:val="none" w:sz="0" w:space="0" w:color="auto"/>
                    <w:left w:val="none" w:sz="0" w:space="0" w:color="auto"/>
                    <w:bottom w:val="none" w:sz="0" w:space="0" w:color="auto"/>
                    <w:right w:val="none" w:sz="0" w:space="0" w:color="auto"/>
                  </w:divBdr>
                  <w:divsChild>
                    <w:div w:id="13480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797">
          <w:marLeft w:val="0"/>
          <w:marRight w:val="0"/>
          <w:marTop w:val="166"/>
          <w:marBottom w:val="166"/>
          <w:divBdr>
            <w:top w:val="none" w:sz="0" w:space="0" w:color="auto"/>
            <w:left w:val="none" w:sz="0" w:space="0" w:color="auto"/>
            <w:bottom w:val="none" w:sz="0" w:space="0" w:color="auto"/>
            <w:right w:val="none" w:sz="0" w:space="0" w:color="auto"/>
          </w:divBdr>
          <w:divsChild>
            <w:div w:id="1839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61326">
      <w:bodyDiv w:val="1"/>
      <w:marLeft w:val="0"/>
      <w:marRight w:val="0"/>
      <w:marTop w:val="0"/>
      <w:marBottom w:val="0"/>
      <w:divBdr>
        <w:top w:val="none" w:sz="0" w:space="0" w:color="auto"/>
        <w:left w:val="none" w:sz="0" w:space="0" w:color="auto"/>
        <w:bottom w:val="none" w:sz="0" w:space="0" w:color="auto"/>
        <w:right w:val="none" w:sz="0" w:space="0" w:color="auto"/>
      </w:divBdr>
    </w:div>
    <w:div w:id="775827249">
      <w:bodyDiv w:val="1"/>
      <w:marLeft w:val="0"/>
      <w:marRight w:val="0"/>
      <w:marTop w:val="0"/>
      <w:marBottom w:val="0"/>
      <w:divBdr>
        <w:top w:val="none" w:sz="0" w:space="0" w:color="auto"/>
        <w:left w:val="none" w:sz="0" w:space="0" w:color="auto"/>
        <w:bottom w:val="none" w:sz="0" w:space="0" w:color="auto"/>
        <w:right w:val="none" w:sz="0" w:space="0" w:color="auto"/>
      </w:divBdr>
    </w:div>
    <w:div w:id="812913942">
      <w:bodyDiv w:val="1"/>
      <w:marLeft w:val="0"/>
      <w:marRight w:val="0"/>
      <w:marTop w:val="0"/>
      <w:marBottom w:val="0"/>
      <w:divBdr>
        <w:top w:val="none" w:sz="0" w:space="0" w:color="auto"/>
        <w:left w:val="none" w:sz="0" w:space="0" w:color="auto"/>
        <w:bottom w:val="none" w:sz="0" w:space="0" w:color="auto"/>
        <w:right w:val="none" w:sz="0" w:space="0" w:color="auto"/>
      </w:divBdr>
    </w:div>
    <w:div w:id="822239080">
      <w:bodyDiv w:val="1"/>
      <w:marLeft w:val="0"/>
      <w:marRight w:val="0"/>
      <w:marTop w:val="0"/>
      <w:marBottom w:val="0"/>
      <w:divBdr>
        <w:top w:val="none" w:sz="0" w:space="0" w:color="auto"/>
        <w:left w:val="none" w:sz="0" w:space="0" w:color="auto"/>
        <w:bottom w:val="none" w:sz="0" w:space="0" w:color="auto"/>
        <w:right w:val="none" w:sz="0" w:space="0" w:color="auto"/>
      </w:divBdr>
    </w:div>
    <w:div w:id="835851416">
      <w:bodyDiv w:val="1"/>
      <w:marLeft w:val="0"/>
      <w:marRight w:val="0"/>
      <w:marTop w:val="0"/>
      <w:marBottom w:val="0"/>
      <w:divBdr>
        <w:top w:val="none" w:sz="0" w:space="0" w:color="auto"/>
        <w:left w:val="none" w:sz="0" w:space="0" w:color="auto"/>
        <w:bottom w:val="none" w:sz="0" w:space="0" w:color="auto"/>
        <w:right w:val="none" w:sz="0" w:space="0" w:color="auto"/>
      </w:divBdr>
    </w:div>
    <w:div w:id="847719604">
      <w:bodyDiv w:val="1"/>
      <w:marLeft w:val="0"/>
      <w:marRight w:val="0"/>
      <w:marTop w:val="0"/>
      <w:marBottom w:val="0"/>
      <w:divBdr>
        <w:top w:val="none" w:sz="0" w:space="0" w:color="auto"/>
        <w:left w:val="none" w:sz="0" w:space="0" w:color="auto"/>
        <w:bottom w:val="none" w:sz="0" w:space="0" w:color="auto"/>
        <w:right w:val="none" w:sz="0" w:space="0" w:color="auto"/>
      </w:divBdr>
    </w:div>
    <w:div w:id="854031813">
      <w:bodyDiv w:val="1"/>
      <w:marLeft w:val="0"/>
      <w:marRight w:val="0"/>
      <w:marTop w:val="0"/>
      <w:marBottom w:val="0"/>
      <w:divBdr>
        <w:top w:val="none" w:sz="0" w:space="0" w:color="auto"/>
        <w:left w:val="none" w:sz="0" w:space="0" w:color="auto"/>
        <w:bottom w:val="none" w:sz="0" w:space="0" w:color="auto"/>
        <w:right w:val="none" w:sz="0" w:space="0" w:color="auto"/>
      </w:divBdr>
    </w:div>
    <w:div w:id="859977738">
      <w:bodyDiv w:val="1"/>
      <w:marLeft w:val="0"/>
      <w:marRight w:val="0"/>
      <w:marTop w:val="0"/>
      <w:marBottom w:val="0"/>
      <w:divBdr>
        <w:top w:val="none" w:sz="0" w:space="0" w:color="auto"/>
        <w:left w:val="none" w:sz="0" w:space="0" w:color="auto"/>
        <w:bottom w:val="none" w:sz="0" w:space="0" w:color="auto"/>
        <w:right w:val="none" w:sz="0" w:space="0" w:color="auto"/>
      </w:divBdr>
    </w:div>
    <w:div w:id="862742988">
      <w:bodyDiv w:val="1"/>
      <w:marLeft w:val="0"/>
      <w:marRight w:val="0"/>
      <w:marTop w:val="0"/>
      <w:marBottom w:val="0"/>
      <w:divBdr>
        <w:top w:val="none" w:sz="0" w:space="0" w:color="auto"/>
        <w:left w:val="none" w:sz="0" w:space="0" w:color="auto"/>
        <w:bottom w:val="none" w:sz="0" w:space="0" w:color="auto"/>
        <w:right w:val="none" w:sz="0" w:space="0" w:color="auto"/>
      </w:divBdr>
    </w:div>
    <w:div w:id="870269576">
      <w:bodyDiv w:val="1"/>
      <w:marLeft w:val="0"/>
      <w:marRight w:val="0"/>
      <w:marTop w:val="0"/>
      <w:marBottom w:val="0"/>
      <w:divBdr>
        <w:top w:val="none" w:sz="0" w:space="0" w:color="auto"/>
        <w:left w:val="none" w:sz="0" w:space="0" w:color="auto"/>
        <w:bottom w:val="none" w:sz="0" w:space="0" w:color="auto"/>
        <w:right w:val="none" w:sz="0" w:space="0" w:color="auto"/>
      </w:divBdr>
    </w:div>
    <w:div w:id="876309088">
      <w:bodyDiv w:val="1"/>
      <w:marLeft w:val="0"/>
      <w:marRight w:val="0"/>
      <w:marTop w:val="0"/>
      <w:marBottom w:val="0"/>
      <w:divBdr>
        <w:top w:val="none" w:sz="0" w:space="0" w:color="auto"/>
        <w:left w:val="none" w:sz="0" w:space="0" w:color="auto"/>
        <w:bottom w:val="none" w:sz="0" w:space="0" w:color="auto"/>
        <w:right w:val="none" w:sz="0" w:space="0" w:color="auto"/>
      </w:divBdr>
    </w:div>
    <w:div w:id="881597385">
      <w:bodyDiv w:val="1"/>
      <w:marLeft w:val="0"/>
      <w:marRight w:val="0"/>
      <w:marTop w:val="0"/>
      <w:marBottom w:val="0"/>
      <w:divBdr>
        <w:top w:val="none" w:sz="0" w:space="0" w:color="auto"/>
        <w:left w:val="none" w:sz="0" w:space="0" w:color="auto"/>
        <w:bottom w:val="none" w:sz="0" w:space="0" w:color="auto"/>
        <w:right w:val="none" w:sz="0" w:space="0" w:color="auto"/>
      </w:divBdr>
    </w:div>
    <w:div w:id="886915020">
      <w:bodyDiv w:val="1"/>
      <w:marLeft w:val="0"/>
      <w:marRight w:val="0"/>
      <w:marTop w:val="0"/>
      <w:marBottom w:val="0"/>
      <w:divBdr>
        <w:top w:val="none" w:sz="0" w:space="0" w:color="auto"/>
        <w:left w:val="none" w:sz="0" w:space="0" w:color="auto"/>
        <w:bottom w:val="none" w:sz="0" w:space="0" w:color="auto"/>
        <w:right w:val="none" w:sz="0" w:space="0" w:color="auto"/>
      </w:divBdr>
    </w:div>
    <w:div w:id="893007275">
      <w:bodyDiv w:val="1"/>
      <w:marLeft w:val="0"/>
      <w:marRight w:val="0"/>
      <w:marTop w:val="0"/>
      <w:marBottom w:val="0"/>
      <w:divBdr>
        <w:top w:val="none" w:sz="0" w:space="0" w:color="auto"/>
        <w:left w:val="none" w:sz="0" w:space="0" w:color="auto"/>
        <w:bottom w:val="none" w:sz="0" w:space="0" w:color="auto"/>
        <w:right w:val="none" w:sz="0" w:space="0" w:color="auto"/>
      </w:divBdr>
    </w:div>
    <w:div w:id="907691097">
      <w:bodyDiv w:val="1"/>
      <w:marLeft w:val="0"/>
      <w:marRight w:val="0"/>
      <w:marTop w:val="0"/>
      <w:marBottom w:val="0"/>
      <w:divBdr>
        <w:top w:val="none" w:sz="0" w:space="0" w:color="auto"/>
        <w:left w:val="none" w:sz="0" w:space="0" w:color="auto"/>
        <w:bottom w:val="none" w:sz="0" w:space="0" w:color="auto"/>
        <w:right w:val="none" w:sz="0" w:space="0" w:color="auto"/>
      </w:divBdr>
    </w:div>
    <w:div w:id="921452615">
      <w:bodyDiv w:val="1"/>
      <w:marLeft w:val="0"/>
      <w:marRight w:val="0"/>
      <w:marTop w:val="0"/>
      <w:marBottom w:val="0"/>
      <w:divBdr>
        <w:top w:val="none" w:sz="0" w:space="0" w:color="auto"/>
        <w:left w:val="none" w:sz="0" w:space="0" w:color="auto"/>
        <w:bottom w:val="none" w:sz="0" w:space="0" w:color="auto"/>
        <w:right w:val="none" w:sz="0" w:space="0" w:color="auto"/>
      </w:divBdr>
    </w:div>
    <w:div w:id="936905876">
      <w:bodyDiv w:val="1"/>
      <w:marLeft w:val="0"/>
      <w:marRight w:val="0"/>
      <w:marTop w:val="0"/>
      <w:marBottom w:val="0"/>
      <w:divBdr>
        <w:top w:val="none" w:sz="0" w:space="0" w:color="auto"/>
        <w:left w:val="none" w:sz="0" w:space="0" w:color="auto"/>
        <w:bottom w:val="none" w:sz="0" w:space="0" w:color="auto"/>
        <w:right w:val="none" w:sz="0" w:space="0" w:color="auto"/>
      </w:divBdr>
    </w:div>
    <w:div w:id="949507310">
      <w:bodyDiv w:val="1"/>
      <w:marLeft w:val="0"/>
      <w:marRight w:val="0"/>
      <w:marTop w:val="0"/>
      <w:marBottom w:val="0"/>
      <w:divBdr>
        <w:top w:val="none" w:sz="0" w:space="0" w:color="auto"/>
        <w:left w:val="none" w:sz="0" w:space="0" w:color="auto"/>
        <w:bottom w:val="none" w:sz="0" w:space="0" w:color="auto"/>
        <w:right w:val="none" w:sz="0" w:space="0" w:color="auto"/>
      </w:divBdr>
      <w:divsChild>
        <w:div w:id="1843474144">
          <w:marLeft w:val="0"/>
          <w:marRight w:val="0"/>
          <w:marTop w:val="0"/>
          <w:marBottom w:val="166"/>
          <w:divBdr>
            <w:top w:val="none" w:sz="0" w:space="0" w:color="auto"/>
            <w:left w:val="none" w:sz="0" w:space="0" w:color="auto"/>
            <w:bottom w:val="none" w:sz="0" w:space="0" w:color="auto"/>
            <w:right w:val="none" w:sz="0" w:space="0" w:color="auto"/>
          </w:divBdr>
          <w:divsChild>
            <w:div w:id="957640664">
              <w:marLeft w:val="0"/>
              <w:marRight w:val="0"/>
              <w:marTop w:val="0"/>
              <w:marBottom w:val="0"/>
              <w:divBdr>
                <w:top w:val="none" w:sz="0" w:space="0" w:color="auto"/>
                <w:left w:val="none" w:sz="0" w:space="0" w:color="auto"/>
                <w:bottom w:val="none" w:sz="0" w:space="0" w:color="auto"/>
                <w:right w:val="none" w:sz="0" w:space="0" w:color="auto"/>
              </w:divBdr>
              <w:divsChild>
                <w:div w:id="472407475">
                  <w:marLeft w:val="0"/>
                  <w:marRight w:val="0"/>
                  <w:marTop w:val="0"/>
                  <w:marBottom w:val="0"/>
                  <w:divBdr>
                    <w:top w:val="none" w:sz="0" w:space="0" w:color="auto"/>
                    <w:left w:val="none" w:sz="0" w:space="0" w:color="auto"/>
                    <w:bottom w:val="none" w:sz="0" w:space="0" w:color="auto"/>
                    <w:right w:val="none" w:sz="0" w:space="0" w:color="auto"/>
                  </w:divBdr>
                  <w:divsChild>
                    <w:div w:id="913778628">
                      <w:marLeft w:val="0"/>
                      <w:marRight w:val="0"/>
                      <w:marTop w:val="0"/>
                      <w:marBottom w:val="0"/>
                      <w:divBdr>
                        <w:top w:val="none" w:sz="0" w:space="0" w:color="auto"/>
                        <w:left w:val="none" w:sz="0" w:space="0" w:color="auto"/>
                        <w:bottom w:val="none" w:sz="0" w:space="0" w:color="auto"/>
                        <w:right w:val="none" w:sz="0" w:space="0" w:color="auto"/>
                      </w:divBdr>
                      <w:divsChild>
                        <w:div w:id="914047786">
                          <w:marLeft w:val="0"/>
                          <w:marRight w:val="0"/>
                          <w:marTop w:val="0"/>
                          <w:marBottom w:val="0"/>
                          <w:divBdr>
                            <w:top w:val="none" w:sz="0" w:space="0" w:color="auto"/>
                            <w:left w:val="none" w:sz="0" w:space="0" w:color="auto"/>
                            <w:bottom w:val="none" w:sz="0" w:space="0" w:color="auto"/>
                            <w:right w:val="none" w:sz="0" w:space="0" w:color="auto"/>
                          </w:divBdr>
                        </w:div>
                        <w:div w:id="9934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67681">
                  <w:marLeft w:val="0"/>
                  <w:marRight w:val="0"/>
                  <w:marTop w:val="0"/>
                  <w:marBottom w:val="0"/>
                  <w:divBdr>
                    <w:top w:val="none" w:sz="0" w:space="0" w:color="auto"/>
                    <w:left w:val="none" w:sz="0" w:space="0" w:color="auto"/>
                    <w:bottom w:val="none" w:sz="0" w:space="0" w:color="auto"/>
                    <w:right w:val="none" w:sz="0" w:space="0" w:color="auto"/>
                  </w:divBdr>
                  <w:divsChild>
                    <w:div w:id="92137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51539">
          <w:marLeft w:val="0"/>
          <w:marRight w:val="0"/>
          <w:marTop w:val="166"/>
          <w:marBottom w:val="166"/>
          <w:divBdr>
            <w:top w:val="none" w:sz="0" w:space="0" w:color="auto"/>
            <w:left w:val="none" w:sz="0" w:space="0" w:color="auto"/>
            <w:bottom w:val="none" w:sz="0" w:space="0" w:color="auto"/>
            <w:right w:val="none" w:sz="0" w:space="0" w:color="auto"/>
          </w:divBdr>
          <w:divsChild>
            <w:div w:id="17929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36404">
      <w:bodyDiv w:val="1"/>
      <w:marLeft w:val="0"/>
      <w:marRight w:val="0"/>
      <w:marTop w:val="0"/>
      <w:marBottom w:val="0"/>
      <w:divBdr>
        <w:top w:val="none" w:sz="0" w:space="0" w:color="auto"/>
        <w:left w:val="none" w:sz="0" w:space="0" w:color="auto"/>
        <w:bottom w:val="none" w:sz="0" w:space="0" w:color="auto"/>
        <w:right w:val="none" w:sz="0" w:space="0" w:color="auto"/>
      </w:divBdr>
    </w:div>
    <w:div w:id="974945462">
      <w:bodyDiv w:val="1"/>
      <w:marLeft w:val="0"/>
      <w:marRight w:val="0"/>
      <w:marTop w:val="0"/>
      <w:marBottom w:val="0"/>
      <w:divBdr>
        <w:top w:val="none" w:sz="0" w:space="0" w:color="auto"/>
        <w:left w:val="none" w:sz="0" w:space="0" w:color="auto"/>
        <w:bottom w:val="none" w:sz="0" w:space="0" w:color="auto"/>
        <w:right w:val="none" w:sz="0" w:space="0" w:color="auto"/>
      </w:divBdr>
    </w:div>
    <w:div w:id="1000082094">
      <w:bodyDiv w:val="1"/>
      <w:marLeft w:val="0"/>
      <w:marRight w:val="0"/>
      <w:marTop w:val="0"/>
      <w:marBottom w:val="0"/>
      <w:divBdr>
        <w:top w:val="none" w:sz="0" w:space="0" w:color="auto"/>
        <w:left w:val="none" w:sz="0" w:space="0" w:color="auto"/>
        <w:bottom w:val="none" w:sz="0" w:space="0" w:color="auto"/>
        <w:right w:val="none" w:sz="0" w:space="0" w:color="auto"/>
      </w:divBdr>
    </w:div>
    <w:div w:id="1051079057">
      <w:bodyDiv w:val="1"/>
      <w:marLeft w:val="0"/>
      <w:marRight w:val="0"/>
      <w:marTop w:val="0"/>
      <w:marBottom w:val="0"/>
      <w:divBdr>
        <w:top w:val="none" w:sz="0" w:space="0" w:color="auto"/>
        <w:left w:val="none" w:sz="0" w:space="0" w:color="auto"/>
        <w:bottom w:val="none" w:sz="0" w:space="0" w:color="auto"/>
        <w:right w:val="none" w:sz="0" w:space="0" w:color="auto"/>
      </w:divBdr>
    </w:div>
    <w:div w:id="1051153797">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86418528">
      <w:bodyDiv w:val="1"/>
      <w:marLeft w:val="0"/>
      <w:marRight w:val="0"/>
      <w:marTop w:val="0"/>
      <w:marBottom w:val="0"/>
      <w:divBdr>
        <w:top w:val="none" w:sz="0" w:space="0" w:color="auto"/>
        <w:left w:val="none" w:sz="0" w:space="0" w:color="auto"/>
        <w:bottom w:val="none" w:sz="0" w:space="0" w:color="auto"/>
        <w:right w:val="none" w:sz="0" w:space="0" w:color="auto"/>
      </w:divBdr>
    </w:div>
    <w:div w:id="1087917918">
      <w:bodyDiv w:val="1"/>
      <w:marLeft w:val="0"/>
      <w:marRight w:val="0"/>
      <w:marTop w:val="0"/>
      <w:marBottom w:val="0"/>
      <w:divBdr>
        <w:top w:val="none" w:sz="0" w:space="0" w:color="auto"/>
        <w:left w:val="none" w:sz="0" w:space="0" w:color="auto"/>
        <w:bottom w:val="none" w:sz="0" w:space="0" w:color="auto"/>
        <w:right w:val="none" w:sz="0" w:space="0" w:color="auto"/>
      </w:divBdr>
    </w:div>
    <w:div w:id="1096708355">
      <w:bodyDiv w:val="1"/>
      <w:marLeft w:val="0"/>
      <w:marRight w:val="0"/>
      <w:marTop w:val="0"/>
      <w:marBottom w:val="0"/>
      <w:divBdr>
        <w:top w:val="none" w:sz="0" w:space="0" w:color="auto"/>
        <w:left w:val="none" w:sz="0" w:space="0" w:color="auto"/>
        <w:bottom w:val="none" w:sz="0" w:space="0" w:color="auto"/>
        <w:right w:val="none" w:sz="0" w:space="0" w:color="auto"/>
      </w:divBdr>
    </w:div>
    <w:div w:id="1117601019">
      <w:bodyDiv w:val="1"/>
      <w:marLeft w:val="0"/>
      <w:marRight w:val="0"/>
      <w:marTop w:val="0"/>
      <w:marBottom w:val="0"/>
      <w:divBdr>
        <w:top w:val="none" w:sz="0" w:space="0" w:color="auto"/>
        <w:left w:val="none" w:sz="0" w:space="0" w:color="auto"/>
        <w:bottom w:val="none" w:sz="0" w:space="0" w:color="auto"/>
        <w:right w:val="none" w:sz="0" w:space="0" w:color="auto"/>
      </w:divBdr>
    </w:div>
    <w:div w:id="1137187917">
      <w:bodyDiv w:val="1"/>
      <w:marLeft w:val="0"/>
      <w:marRight w:val="0"/>
      <w:marTop w:val="0"/>
      <w:marBottom w:val="0"/>
      <w:divBdr>
        <w:top w:val="none" w:sz="0" w:space="0" w:color="auto"/>
        <w:left w:val="none" w:sz="0" w:space="0" w:color="auto"/>
        <w:bottom w:val="none" w:sz="0" w:space="0" w:color="auto"/>
        <w:right w:val="none" w:sz="0" w:space="0" w:color="auto"/>
      </w:divBdr>
    </w:div>
    <w:div w:id="1143279855">
      <w:bodyDiv w:val="1"/>
      <w:marLeft w:val="0"/>
      <w:marRight w:val="0"/>
      <w:marTop w:val="0"/>
      <w:marBottom w:val="0"/>
      <w:divBdr>
        <w:top w:val="none" w:sz="0" w:space="0" w:color="auto"/>
        <w:left w:val="none" w:sz="0" w:space="0" w:color="auto"/>
        <w:bottom w:val="none" w:sz="0" w:space="0" w:color="auto"/>
        <w:right w:val="none" w:sz="0" w:space="0" w:color="auto"/>
      </w:divBdr>
    </w:div>
    <w:div w:id="1217818484">
      <w:bodyDiv w:val="1"/>
      <w:marLeft w:val="0"/>
      <w:marRight w:val="0"/>
      <w:marTop w:val="0"/>
      <w:marBottom w:val="0"/>
      <w:divBdr>
        <w:top w:val="none" w:sz="0" w:space="0" w:color="auto"/>
        <w:left w:val="none" w:sz="0" w:space="0" w:color="auto"/>
        <w:bottom w:val="none" w:sz="0" w:space="0" w:color="auto"/>
        <w:right w:val="none" w:sz="0" w:space="0" w:color="auto"/>
      </w:divBdr>
    </w:div>
    <w:div w:id="1270352798">
      <w:bodyDiv w:val="1"/>
      <w:marLeft w:val="0"/>
      <w:marRight w:val="0"/>
      <w:marTop w:val="0"/>
      <w:marBottom w:val="0"/>
      <w:divBdr>
        <w:top w:val="none" w:sz="0" w:space="0" w:color="auto"/>
        <w:left w:val="none" w:sz="0" w:space="0" w:color="auto"/>
        <w:bottom w:val="none" w:sz="0" w:space="0" w:color="auto"/>
        <w:right w:val="none" w:sz="0" w:space="0" w:color="auto"/>
      </w:divBdr>
    </w:div>
    <w:div w:id="1279491699">
      <w:bodyDiv w:val="1"/>
      <w:marLeft w:val="0"/>
      <w:marRight w:val="0"/>
      <w:marTop w:val="0"/>
      <w:marBottom w:val="0"/>
      <w:divBdr>
        <w:top w:val="none" w:sz="0" w:space="0" w:color="auto"/>
        <w:left w:val="none" w:sz="0" w:space="0" w:color="auto"/>
        <w:bottom w:val="none" w:sz="0" w:space="0" w:color="auto"/>
        <w:right w:val="none" w:sz="0" w:space="0" w:color="auto"/>
      </w:divBdr>
    </w:div>
    <w:div w:id="1279750721">
      <w:bodyDiv w:val="1"/>
      <w:marLeft w:val="0"/>
      <w:marRight w:val="0"/>
      <w:marTop w:val="0"/>
      <w:marBottom w:val="0"/>
      <w:divBdr>
        <w:top w:val="none" w:sz="0" w:space="0" w:color="auto"/>
        <w:left w:val="none" w:sz="0" w:space="0" w:color="auto"/>
        <w:bottom w:val="none" w:sz="0" w:space="0" w:color="auto"/>
        <w:right w:val="none" w:sz="0" w:space="0" w:color="auto"/>
      </w:divBdr>
    </w:div>
    <w:div w:id="1286503949">
      <w:bodyDiv w:val="1"/>
      <w:marLeft w:val="0"/>
      <w:marRight w:val="0"/>
      <w:marTop w:val="0"/>
      <w:marBottom w:val="0"/>
      <w:divBdr>
        <w:top w:val="none" w:sz="0" w:space="0" w:color="auto"/>
        <w:left w:val="none" w:sz="0" w:space="0" w:color="auto"/>
        <w:bottom w:val="none" w:sz="0" w:space="0" w:color="auto"/>
        <w:right w:val="none" w:sz="0" w:space="0" w:color="auto"/>
      </w:divBdr>
    </w:div>
    <w:div w:id="1300763628">
      <w:bodyDiv w:val="1"/>
      <w:marLeft w:val="0"/>
      <w:marRight w:val="0"/>
      <w:marTop w:val="0"/>
      <w:marBottom w:val="0"/>
      <w:divBdr>
        <w:top w:val="none" w:sz="0" w:space="0" w:color="auto"/>
        <w:left w:val="none" w:sz="0" w:space="0" w:color="auto"/>
        <w:bottom w:val="none" w:sz="0" w:space="0" w:color="auto"/>
        <w:right w:val="none" w:sz="0" w:space="0" w:color="auto"/>
      </w:divBdr>
    </w:div>
    <w:div w:id="1306274580">
      <w:bodyDiv w:val="1"/>
      <w:marLeft w:val="0"/>
      <w:marRight w:val="0"/>
      <w:marTop w:val="0"/>
      <w:marBottom w:val="0"/>
      <w:divBdr>
        <w:top w:val="none" w:sz="0" w:space="0" w:color="auto"/>
        <w:left w:val="none" w:sz="0" w:space="0" w:color="auto"/>
        <w:bottom w:val="none" w:sz="0" w:space="0" w:color="auto"/>
        <w:right w:val="none" w:sz="0" w:space="0" w:color="auto"/>
      </w:divBdr>
    </w:div>
    <w:div w:id="1311523680">
      <w:bodyDiv w:val="1"/>
      <w:marLeft w:val="0"/>
      <w:marRight w:val="0"/>
      <w:marTop w:val="0"/>
      <w:marBottom w:val="0"/>
      <w:divBdr>
        <w:top w:val="none" w:sz="0" w:space="0" w:color="auto"/>
        <w:left w:val="none" w:sz="0" w:space="0" w:color="auto"/>
        <w:bottom w:val="none" w:sz="0" w:space="0" w:color="auto"/>
        <w:right w:val="none" w:sz="0" w:space="0" w:color="auto"/>
      </w:divBdr>
    </w:div>
    <w:div w:id="1328511254">
      <w:bodyDiv w:val="1"/>
      <w:marLeft w:val="0"/>
      <w:marRight w:val="0"/>
      <w:marTop w:val="0"/>
      <w:marBottom w:val="0"/>
      <w:divBdr>
        <w:top w:val="none" w:sz="0" w:space="0" w:color="auto"/>
        <w:left w:val="none" w:sz="0" w:space="0" w:color="auto"/>
        <w:bottom w:val="none" w:sz="0" w:space="0" w:color="auto"/>
        <w:right w:val="none" w:sz="0" w:space="0" w:color="auto"/>
      </w:divBdr>
    </w:div>
    <w:div w:id="1333795053">
      <w:bodyDiv w:val="1"/>
      <w:marLeft w:val="0"/>
      <w:marRight w:val="0"/>
      <w:marTop w:val="0"/>
      <w:marBottom w:val="0"/>
      <w:divBdr>
        <w:top w:val="none" w:sz="0" w:space="0" w:color="auto"/>
        <w:left w:val="none" w:sz="0" w:space="0" w:color="auto"/>
        <w:bottom w:val="none" w:sz="0" w:space="0" w:color="auto"/>
        <w:right w:val="none" w:sz="0" w:space="0" w:color="auto"/>
      </w:divBdr>
      <w:divsChild>
        <w:div w:id="1286159730">
          <w:marLeft w:val="0"/>
          <w:marRight w:val="0"/>
          <w:marTop w:val="0"/>
          <w:marBottom w:val="0"/>
          <w:divBdr>
            <w:top w:val="none" w:sz="0" w:space="0" w:color="auto"/>
            <w:left w:val="none" w:sz="0" w:space="0" w:color="auto"/>
            <w:bottom w:val="none" w:sz="0" w:space="0" w:color="auto"/>
            <w:right w:val="none" w:sz="0" w:space="0" w:color="auto"/>
          </w:divBdr>
          <w:divsChild>
            <w:div w:id="429393132">
              <w:marLeft w:val="0"/>
              <w:marRight w:val="0"/>
              <w:marTop w:val="0"/>
              <w:marBottom w:val="0"/>
              <w:divBdr>
                <w:top w:val="none" w:sz="0" w:space="0" w:color="auto"/>
                <w:left w:val="none" w:sz="0" w:space="0" w:color="auto"/>
                <w:bottom w:val="none" w:sz="0" w:space="0" w:color="auto"/>
                <w:right w:val="none" w:sz="0" w:space="0" w:color="auto"/>
              </w:divBdr>
              <w:divsChild>
                <w:div w:id="125243624">
                  <w:marLeft w:val="0"/>
                  <w:marRight w:val="0"/>
                  <w:marTop w:val="0"/>
                  <w:marBottom w:val="0"/>
                  <w:divBdr>
                    <w:top w:val="none" w:sz="0" w:space="0" w:color="auto"/>
                    <w:left w:val="none" w:sz="0" w:space="0" w:color="auto"/>
                    <w:bottom w:val="none" w:sz="0" w:space="0" w:color="auto"/>
                    <w:right w:val="none" w:sz="0" w:space="0" w:color="auto"/>
                  </w:divBdr>
                  <w:divsChild>
                    <w:div w:id="137117350">
                      <w:marLeft w:val="0"/>
                      <w:marRight w:val="0"/>
                      <w:marTop w:val="0"/>
                      <w:marBottom w:val="0"/>
                      <w:divBdr>
                        <w:top w:val="none" w:sz="0" w:space="0" w:color="auto"/>
                        <w:left w:val="none" w:sz="0" w:space="0" w:color="auto"/>
                        <w:bottom w:val="none" w:sz="0" w:space="0" w:color="auto"/>
                        <w:right w:val="none" w:sz="0" w:space="0" w:color="auto"/>
                      </w:divBdr>
                      <w:divsChild>
                        <w:div w:id="735780826">
                          <w:marLeft w:val="0"/>
                          <w:marRight w:val="0"/>
                          <w:marTop w:val="0"/>
                          <w:marBottom w:val="0"/>
                          <w:divBdr>
                            <w:top w:val="none" w:sz="0" w:space="0" w:color="auto"/>
                            <w:left w:val="none" w:sz="0" w:space="0" w:color="auto"/>
                            <w:bottom w:val="none" w:sz="0" w:space="0" w:color="auto"/>
                            <w:right w:val="none" w:sz="0" w:space="0" w:color="auto"/>
                          </w:divBdr>
                          <w:divsChild>
                            <w:div w:id="1913655348">
                              <w:marLeft w:val="0"/>
                              <w:marRight w:val="0"/>
                              <w:marTop w:val="0"/>
                              <w:marBottom w:val="0"/>
                              <w:divBdr>
                                <w:top w:val="none" w:sz="0" w:space="0" w:color="auto"/>
                                <w:left w:val="none" w:sz="0" w:space="0" w:color="auto"/>
                                <w:bottom w:val="none" w:sz="0" w:space="0" w:color="auto"/>
                                <w:right w:val="none" w:sz="0" w:space="0" w:color="auto"/>
                              </w:divBdr>
                              <w:divsChild>
                                <w:div w:id="1507210620">
                                  <w:marLeft w:val="0"/>
                                  <w:marRight w:val="0"/>
                                  <w:marTop w:val="0"/>
                                  <w:marBottom w:val="0"/>
                                  <w:divBdr>
                                    <w:top w:val="none" w:sz="0" w:space="0" w:color="auto"/>
                                    <w:left w:val="none" w:sz="0" w:space="0" w:color="auto"/>
                                    <w:bottom w:val="none" w:sz="0" w:space="0" w:color="auto"/>
                                    <w:right w:val="none" w:sz="0" w:space="0" w:color="auto"/>
                                  </w:divBdr>
                                  <w:divsChild>
                                    <w:div w:id="104354480">
                                      <w:marLeft w:val="0"/>
                                      <w:marRight w:val="0"/>
                                      <w:marTop w:val="0"/>
                                      <w:marBottom w:val="0"/>
                                      <w:divBdr>
                                        <w:top w:val="none" w:sz="0" w:space="0" w:color="auto"/>
                                        <w:left w:val="none" w:sz="0" w:space="0" w:color="auto"/>
                                        <w:bottom w:val="none" w:sz="0" w:space="0" w:color="auto"/>
                                        <w:right w:val="none" w:sz="0" w:space="0" w:color="auto"/>
                                      </w:divBdr>
                                      <w:divsChild>
                                        <w:div w:id="1216700967">
                                          <w:marLeft w:val="0"/>
                                          <w:marRight w:val="0"/>
                                          <w:marTop w:val="0"/>
                                          <w:marBottom w:val="0"/>
                                          <w:divBdr>
                                            <w:top w:val="none" w:sz="0" w:space="0" w:color="auto"/>
                                            <w:left w:val="none" w:sz="0" w:space="0" w:color="auto"/>
                                            <w:bottom w:val="none" w:sz="0" w:space="0" w:color="auto"/>
                                            <w:right w:val="none" w:sz="0" w:space="0" w:color="auto"/>
                                          </w:divBdr>
                                          <w:divsChild>
                                            <w:div w:id="1547062416">
                                              <w:marLeft w:val="0"/>
                                              <w:marRight w:val="0"/>
                                              <w:marTop w:val="0"/>
                                              <w:marBottom w:val="0"/>
                                              <w:divBdr>
                                                <w:top w:val="none" w:sz="0" w:space="0" w:color="auto"/>
                                                <w:left w:val="none" w:sz="0" w:space="0" w:color="auto"/>
                                                <w:bottom w:val="none" w:sz="0" w:space="0" w:color="auto"/>
                                                <w:right w:val="none" w:sz="0" w:space="0" w:color="auto"/>
                                              </w:divBdr>
                                              <w:divsChild>
                                                <w:div w:id="15860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7247725">
          <w:marLeft w:val="0"/>
          <w:marRight w:val="0"/>
          <w:marTop w:val="0"/>
          <w:marBottom w:val="0"/>
          <w:divBdr>
            <w:top w:val="none" w:sz="0" w:space="0" w:color="auto"/>
            <w:left w:val="none" w:sz="0" w:space="0" w:color="auto"/>
            <w:bottom w:val="none" w:sz="0" w:space="0" w:color="auto"/>
            <w:right w:val="none" w:sz="0" w:space="0" w:color="auto"/>
          </w:divBdr>
          <w:divsChild>
            <w:div w:id="594434764">
              <w:marLeft w:val="0"/>
              <w:marRight w:val="0"/>
              <w:marTop w:val="0"/>
              <w:marBottom w:val="0"/>
              <w:divBdr>
                <w:top w:val="none" w:sz="0" w:space="0" w:color="auto"/>
                <w:left w:val="none" w:sz="0" w:space="0" w:color="auto"/>
                <w:bottom w:val="none" w:sz="0" w:space="0" w:color="auto"/>
                <w:right w:val="none" w:sz="0" w:space="0" w:color="auto"/>
              </w:divBdr>
              <w:divsChild>
                <w:div w:id="2136022202">
                  <w:marLeft w:val="0"/>
                  <w:marRight w:val="0"/>
                  <w:marTop w:val="0"/>
                  <w:marBottom w:val="0"/>
                  <w:divBdr>
                    <w:top w:val="none" w:sz="0" w:space="0" w:color="auto"/>
                    <w:left w:val="none" w:sz="0" w:space="0" w:color="auto"/>
                    <w:bottom w:val="none" w:sz="0" w:space="0" w:color="auto"/>
                    <w:right w:val="none" w:sz="0" w:space="0" w:color="auto"/>
                  </w:divBdr>
                  <w:divsChild>
                    <w:div w:id="1227301844">
                      <w:marLeft w:val="0"/>
                      <w:marRight w:val="0"/>
                      <w:marTop w:val="0"/>
                      <w:marBottom w:val="0"/>
                      <w:divBdr>
                        <w:top w:val="none" w:sz="0" w:space="0" w:color="auto"/>
                        <w:left w:val="none" w:sz="0" w:space="0" w:color="auto"/>
                        <w:bottom w:val="none" w:sz="0" w:space="0" w:color="auto"/>
                        <w:right w:val="none" w:sz="0" w:space="0" w:color="auto"/>
                      </w:divBdr>
                      <w:divsChild>
                        <w:div w:id="1460343497">
                          <w:marLeft w:val="0"/>
                          <w:marRight w:val="0"/>
                          <w:marTop w:val="0"/>
                          <w:marBottom w:val="0"/>
                          <w:divBdr>
                            <w:top w:val="none" w:sz="0" w:space="0" w:color="auto"/>
                            <w:left w:val="none" w:sz="0" w:space="0" w:color="auto"/>
                            <w:bottom w:val="single" w:sz="6" w:space="0" w:color="EBEBEB"/>
                            <w:right w:val="none" w:sz="0" w:space="0" w:color="auto"/>
                          </w:divBdr>
                          <w:divsChild>
                            <w:div w:id="414984681">
                              <w:marLeft w:val="0"/>
                              <w:marRight w:val="0"/>
                              <w:marTop w:val="0"/>
                              <w:marBottom w:val="0"/>
                              <w:divBdr>
                                <w:top w:val="none" w:sz="0" w:space="0" w:color="auto"/>
                                <w:left w:val="none" w:sz="0" w:space="0" w:color="auto"/>
                                <w:bottom w:val="none" w:sz="0" w:space="0" w:color="auto"/>
                                <w:right w:val="none" w:sz="0" w:space="0" w:color="auto"/>
                              </w:divBdr>
                              <w:divsChild>
                                <w:div w:id="1881546758">
                                  <w:marLeft w:val="0"/>
                                  <w:marRight w:val="0"/>
                                  <w:marTop w:val="0"/>
                                  <w:marBottom w:val="0"/>
                                  <w:divBdr>
                                    <w:top w:val="none" w:sz="0" w:space="0" w:color="auto"/>
                                    <w:left w:val="none" w:sz="0" w:space="0" w:color="auto"/>
                                    <w:bottom w:val="none" w:sz="0" w:space="0" w:color="auto"/>
                                    <w:right w:val="none" w:sz="0" w:space="0" w:color="auto"/>
                                  </w:divBdr>
                                  <w:divsChild>
                                    <w:div w:id="1023239241">
                                      <w:marLeft w:val="0"/>
                                      <w:marRight w:val="0"/>
                                      <w:marTop w:val="0"/>
                                      <w:marBottom w:val="0"/>
                                      <w:divBdr>
                                        <w:top w:val="none" w:sz="0" w:space="0" w:color="auto"/>
                                        <w:left w:val="none" w:sz="0" w:space="0" w:color="auto"/>
                                        <w:bottom w:val="none" w:sz="0" w:space="0" w:color="auto"/>
                                        <w:right w:val="none" w:sz="0" w:space="0" w:color="auto"/>
                                      </w:divBdr>
                                      <w:divsChild>
                                        <w:div w:id="2105147973">
                                          <w:marLeft w:val="0"/>
                                          <w:marRight w:val="0"/>
                                          <w:marTop w:val="0"/>
                                          <w:marBottom w:val="0"/>
                                          <w:divBdr>
                                            <w:top w:val="none" w:sz="0" w:space="0" w:color="auto"/>
                                            <w:left w:val="none" w:sz="0" w:space="0" w:color="auto"/>
                                            <w:bottom w:val="none" w:sz="0" w:space="0" w:color="auto"/>
                                            <w:right w:val="none" w:sz="0" w:space="0" w:color="auto"/>
                                          </w:divBdr>
                                          <w:divsChild>
                                            <w:div w:id="1278175262">
                                              <w:marLeft w:val="2250"/>
                                              <w:marRight w:val="0"/>
                                              <w:marTop w:val="0"/>
                                              <w:marBottom w:val="0"/>
                                              <w:divBdr>
                                                <w:top w:val="none" w:sz="0" w:space="0" w:color="auto"/>
                                                <w:left w:val="none" w:sz="0" w:space="0" w:color="auto"/>
                                                <w:bottom w:val="single" w:sz="18" w:space="9" w:color="4285F4"/>
                                                <w:right w:val="none" w:sz="0" w:space="0" w:color="auto"/>
                                              </w:divBdr>
                                            </w:div>
                                            <w:div w:id="2706765">
                                              <w:marLeft w:val="0"/>
                                              <w:marRight w:val="0"/>
                                              <w:marTop w:val="0"/>
                                              <w:marBottom w:val="0"/>
                                              <w:divBdr>
                                                <w:top w:val="none" w:sz="0" w:space="0" w:color="auto"/>
                                                <w:left w:val="none" w:sz="0" w:space="0" w:color="auto"/>
                                                <w:bottom w:val="none" w:sz="0" w:space="0" w:color="auto"/>
                                                <w:right w:val="none" w:sz="0" w:space="0" w:color="auto"/>
                                              </w:divBdr>
                                            </w:div>
                                            <w:div w:id="770274694">
                                              <w:marLeft w:val="0"/>
                                              <w:marRight w:val="0"/>
                                              <w:marTop w:val="0"/>
                                              <w:marBottom w:val="0"/>
                                              <w:divBdr>
                                                <w:top w:val="none" w:sz="0" w:space="0" w:color="auto"/>
                                                <w:left w:val="none" w:sz="0" w:space="0" w:color="auto"/>
                                                <w:bottom w:val="none" w:sz="0" w:space="0" w:color="auto"/>
                                                <w:right w:val="none" w:sz="0" w:space="0" w:color="auto"/>
                                              </w:divBdr>
                                            </w:div>
                                            <w:div w:id="829827495">
                                              <w:marLeft w:val="0"/>
                                              <w:marRight w:val="0"/>
                                              <w:marTop w:val="0"/>
                                              <w:marBottom w:val="0"/>
                                              <w:divBdr>
                                                <w:top w:val="none" w:sz="0" w:space="0" w:color="auto"/>
                                                <w:left w:val="none" w:sz="0" w:space="0" w:color="auto"/>
                                                <w:bottom w:val="none" w:sz="0" w:space="0" w:color="auto"/>
                                                <w:right w:val="none" w:sz="0" w:space="0" w:color="auto"/>
                                              </w:divBdr>
                                            </w:div>
                                          </w:divsChild>
                                        </w:div>
                                        <w:div w:id="1353069510">
                                          <w:marLeft w:val="0"/>
                                          <w:marRight w:val="0"/>
                                          <w:marTop w:val="0"/>
                                          <w:marBottom w:val="0"/>
                                          <w:divBdr>
                                            <w:top w:val="none" w:sz="0" w:space="0" w:color="auto"/>
                                            <w:left w:val="none" w:sz="0" w:space="0" w:color="auto"/>
                                            <w:bottom w:val="none" w:sz="0" w:space="0" w:color="auto"/>
                                            <w:right w:val="none" w:sz="0" w:space="0" w:color="auto"/>
                                          </w:divBdr>
                                          <w:divsChild>
                                            <w:div w:id="5907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332388">
                  <w:marLeft w:val="0"/>
                  <w:marRight w:val="0"/>
                  <w:marTop w:val="0"/>
                  <w:marBottom w:val="0"/>
                  <w:divBdr>
                    <w:top w:val="none" w:sz="0" w:space="0" w:color="auto"/>
                    <w:left w:val="none" w:sz="0" w:space="0" w:color="auto"/>
                    <w:bottom w:val="none" w:sz="0" w:space="0" w:color="auto"/>
                    <w:right w:val="none" w:sz="0" w:space="0" w:color="auto"/>
                  </w:divBdr>
                  <w:divsChild>
                    <w:div w:id="390924323">
                      <w:marLeft w:val="0"/>
                      <w:marRight w:val="0"/>
                      <w:marTop w:val="0"/>
                      <w:marBottom w:val="0"/>
                      <w:divBdr>
                        <w:top w:val="none" w:sz="0" w:space="0" w:color="auto"/>
                        <w:left w:val="none" w:sz="0" w:space="0" w:color="auto"/>
                        <w:bottom w:val="none" w:sz="0" w:space="0" w:color="auto"/>
                        <w:right w:val="none" w:sz="0" w:space="0" w:color="auto"/>
                      </w:divBdr>
                      <w:divsChild>
                        <w:div w:id="2014994399">
                          <w:marLeft w:val="0"/>
                          <w:marRight w:val="0"/>
                          <w:marTop w:val="0"/>
                          <w:marBottom w:val="0"/>
                          <w:divBdr>
                            <w:top w:val="none" w:sz="0" w:space="0" w:color="auto"/>
                            <w:left w:val="none" w:sz="0" w:space="0" w:color="auto"/>
                            <w:bottom w:val="none" w:sz="0" w:space="0" w:color="auto"/>
                            <w:right w:val="none" w:sz="0" w:space="0" w:color="auto"/>
                          </w:divBdr>
                          <w:divsChild>
                            <w:div w:id="1479953233">
                              <w:marLeft w:val="2250"/>
                              <w:marRight w:val="0"/>
                              <w:marTop w:val="0"/>
                              <w:marBottom w:val="0"/>
                              <w:divBdr>
                                <w:top w:val="none" w:sz="0" w:space="0" w:color="auto"/>
                                <w:left w:val="none" w:sz="0" w:space="0" w:color="auto"/>
                                <w:bottom w:val="none" w:sz="0" w:space="0" w:color="auto"/>
                                <w:right w:val="none" w:sz="0" w:space="0" w:color="auto"/>
                              </w:divBdr>
                              <w:divsChild>
                                <w:div w:id="6471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497206">
      <w:bodyDiv w:val="1"/>
      <w:marLeft w:val="0"/>
      <w:marRight w:val="0"/>
      <w:marTop w:val="0"/>
      <w:marBottom w:val="0"/>
      <w:divBdr>
        <w:top w:val="none" w:sz="0" w:space="0" w:color="auto"/>
        <w:left w:val="none" w:sz="0" w:space="0" w:color="auto"/>
        <w:bottom w:val="none" w:sz="0" w:space="0" w:color="auto"/>
        <w:right w:val="none" w:sz="0" w:space="0" w:color="auto"/>
      </w:divBdr>
    </w:div>
    <w:div w:id="1378120328">
      <w:bodyDiv w:val="1"/>
      <w:marLeft w:val="0"/>
      <w:marRight w:val="0"/>
      <w:marTop w:val="0"/>
      <w:marBottom w:val="0"/>
      <w:divBdr>
        <w:top w:val="none" w:sz="0" w:space="0" w:color="auto"/>
        <w:left w:val="none" w:sz="0" w:space="0" w:color="auto"/>
        <w:bottom w:val="none" w:sz="0" w:space="0" w:color="auto"/>
        <w:right w:val="none" w:sz="0" w:space="0" w:color="auto"/>
      </w:divBdr>
      <w:divsChild>
        <w:div w:id="474685918">
          <w:marLeft w:val="0"/>
          <w:marRight w:val="0"/>
          <w:marTop w:val="0"/>
          <w:marBottom w:val="0"/>
          <w:divBdr>
            <w:top w:val="none" w:sz="0" w:space="0" w:color="auto"/>
            <w:left w:val="none" w:sz="0" w:space="0" w:color="auto"/>
            <w:bottom w:val="none" w:sz="0" w:space="0" w:color="auto"/>
            <w:right w:val="none" w:sz="0" w:space="0" w:color="auto"/>
          </w:divBdr>
          <w:divsChild>
            <w:div w:id="501703751">
              <w:marLeft w:val="0"/>
              <w:marRight w:val="0"/>
              <w:marTop w:val="0"/>
              <w:marBottom w:val="0"/>
              <w:divBdr>
                <w:top w:val="none" w:sz="0" w:space="0" w:color="auto"/>
                <w:left w:val="none" w:sz="0" w:space="0" w:color="auto"/>
                <w:bottom w:val="none" w:sz="0" w:space="0" w:color="auto"/>
                <w:right w:val="none" w:sz="0" w:space="0" w:color="auto"/>
              </w:divBdr>
              <w:divsChild>
                <w:div w:id="1398632119">
                  <w:marLeft w:val="0"/>
                  <w:marRight w:val="0"/>
                  <w:marTop w:val="0"/>
                  <w:marBottom w:val="0"/>
                  <w:divBdr>
                    <w:top w:val="none" w:sz="0" w:space="0" w:color="auto"/>
                    <w:left w:val="none" w:sz="0" w:space="0" w:color="auto"/>
                    <w:bottom w:val="none" w:sz="0" w:space="0" w:color="auto"/>
                    <w:right w:val="none" w:sz="0" w:space="0" w:color="auto"/>
                  </w:divBdr>
                  <w:divsChild>
                    <w:div w:id="535699040">
                      <w:marLeft w:val="0"/>
                      <w:marRight w:val="0"/>
                      <w:marTop w:val="0"/>
                      <w:marBottom w:val="0"/>
                      <w:divBdr>
                        <w:top w:val="none" w:sz="0" w:space="0" w:color="auto"/>
                        <w:left w:val="none" w:sz="0" w:space="0" w:color="auto"/>
                        <w:bottom w:val="none" w:sz="0" w:space="0" w:color="auto"/>
                        <w:right w:val="none" w:sz="0" w:space="0" w:color="auto"/>
                      </w:divBdr>
                      <w:divsChild>
                        <w:div w:id="113642985">
                          <w:marLeft w:val="0"/>
                          <w:marRight w:val="0"/>
                          <w:marTop w:val="0"/>
                          <w:marBottom w:val="0"/>
                          <w:divBdr>
                            <w:top w:val="none" w:sz="0" w:space="0" w:color="auto"/>
                            <w:left w:val="none" w:sz="0" w:space="0" w:color="auto"/>
                            <w:bottom w:val="none" w:sz="0" w:space="0" w:color="auto"/>
                            <w:right w:val="none" w:sz="0" w:space="0" w:color="auto"/>
                          </w:divBdr>
                          <w:divsChild>
                            <w:div w:id="1272973696">
                              <w:marLeft w:val="0"/>
                              <w:marRight w:val="0"/>
                              <w:marTop w:val="0"/>
                              <w:marBottom w:val="0"/>
                              <w:divBdr>
                                <w:top w:val="none" w:sz="0" w:space="0" w:color="auto"/>
                                <w:left w:val="none" w:sz="0" w:space="0" w:color="auto"/>
                                <w:bottom w:val="none" w:sz="0" w:space="0" w:color="auto"/>
                                <w:right w:val="none" w:sz="0" w:space="0" w:color="auto"/>
                              </w:divBdr>
                              <w:divsChild>
                                <w:div w:id="1858420289">
                                  <w:marLeft w:val="0"/>
                                  <w:marRight w:val="0"/>
                                  <w:marTop w:val="0"/>
                                  <w:marBottom w:val="0"/>
                                  <w:divBdr>
                                    <w:top w:val="none" w:sz="0" w:space="0" w:color="auto"/>
                                    <w:left w:val="none" w:sz="0" w:space="0" w:color="auto"/>
                                    <w:bottom w:val="none" w:sz="0" w:space="0" w:color="auto"/>
                                    <w:right w:val="none" w:sz="0" w:space="0" w:color="auto"/>
                                  </w:divBdr>
                                  <w:divsChild>
                                    <w:div w:id="558902284">
                                      <w:marLeft w:val="0"/>
                                      <w:marRight w:val="0"/>
                                      <w:marTop w:val="0"/>
                                      <w:marBottom w:val="0"/>
                                      <w:divBdr>
                                        <w:top w:val="none" w:sz="0" w:space="0" w:color="auto"/>
                                        <w:left w:val="none" w:sz="0" w:space="0" w:color="auto"/>
                                        <w:bottom w:val="none" w:sz="0" w:space="0" w:color="auto"/>
                                        <w:right w:val="none" w:sz="0" w:space="0" w:color="auto"/>
                                      </w:divBdr>
                                      <w:divsChild>
                                        <w:div w:id="1676422838">
                                          <w:marLeft w:val="0"/>
                                          <w:marRight w:val="0"/>
                                          <w:marTop w:val="0"/>
                                          <w:marBottom w:val="0"/>
                                          <w:divBdr>
                                            <w:top w:val="none" w:sz="0" w:space="0" w:color="auto"/>
                                            <w:left w:val="none" w:sz="0" w:space="0" w:color="auto"/>
                                            <w:bottom w:val="none" w:sz="0" w:space="0" w:color="auto"/>
                                            <w:right w:val="none" w:sz="0" w:space="0" w:color="auto"/>
                                          </w:divBdr>
                                          <w:divsChild>
                                            <w:div w:id="600145157">
                                              <w:marLeft w:val="0"/>
                                              <w:marRight w:val="0"/>
                                              <w:marTop w:val="0"/>
                                              <w:marBottom w:val="0"/>
                                              <w:divBdr>
                                                <w:top w:val="none" w:sz="0" w:space="0" w:color="auto"/>
                                                <w:left w:val="none" w:sz="0" w:space="0" w:color="auto"/>
                                                <w:bottom w:val="none" w:sz="0" w:space="0" w:color="auto"/>
                                                <w:right w:val="none" w:sz="0" w:space="0" w:color="auto"/>
                                              </w:divBdr>
                                              <w:divsChild>
                                                <w:div w:id="9766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9544627">
      <w:bodyDiv w:val="1"/>
      <w:marLeft w:val="0"/>
      <w:marRight w:val="0"/>
      <w:marTop w:val="0"/>
      <w:marBottom w:val="0"/>
      <w:divBdr>
        <w:top w:val="none" w:sz="0" w:space="0" w:color="auto"/>
        <w:left w:val="none" w:sz="0" w:space="0" w:color="auto"/>
        <w:bottom w:val="none" w:sz="0" w:space="0" w:color="auto"/>
        <w:right w:val="none" w:sz="0" w:space="0" w:color="auto"/>
      </w:divBdr>
    </w:div>
    <w:div w:id="1452362562">
      <w:bodyDiv w:val="1"/>
      <w:marLeft w:val="0"/>
      <w:marRight w:val="0"/>
      <w:marTop w:val="0"/>
      <w:marBottom w:val="0"/>
      <w:divBdr>
        <w:top w:val="none" w:sz="0" w:space="0" w:color="auto"/>
        <w:left w:val="none" w:sz="0" w:space="0" w:color="auto"/>
        <w:bottom w:val="none" w:sz="0" w:space="0" w:color="auto"/>
        <w:right w:val="none" w:sz="0" w:space="0" w:color="auto"/>
      </w:divBdr>
    </w:div>
    <w:div w:id="1468548496">
      <w:bodyDiv w:val="1"/>
      <w:marLeft w:val="0"/>
      <w:marRight w:val="0"/>
      <w:marTop w:val="0"/>
      <w:marBottom w:val="0"/>
      <w:divBdr>
        <w:top w:val="none" w:sz="0" w:space="0" w:color="auto"/>
        <w:left w:val="none" w:sz="0" w:space="0" w:color="auto"/>
        <w:bottom w:val="none" w:sz="0" w:space="0" w:color="auto"/>
        <w:right w:val="none" w:sz="0" w:space="0" w:color="auto"/>
      </w:divBdr>
    </w:div>
    <w:div w:id="1495990725">
      <w:bodyDiv w:val="1"/>
      <w:marLeft w:val="0"/>
      <w:marRight w:val="0"/>
      <w:marTop w:val="0"/>
      <w:marBottom w:val="0"/>
      <w:divBdr>
        <w:top w:val="none" w:sz="0" w:space="0" w:color="auto"/>
        <w:left w:val="none" w:sz="0" w:space="0" w:color="auto"/>
        <w:bottom w:val="none" w:sz="0" w:space="0" w:color="auto"/>
        <w:right w:val="none" w:sz="0" w:space="0" w:color="auto"/>
      </w:divBdr>
    </w:div>
    <w:div w:id="1506894474">
      <w:bodyDiv w:val="1"/>
      <w:marLeft w:val="0"/>
      <w:marRight w:val="0"/>
      <w:marTop w:val="0"/>
      <w:marBottom w:val="0"/>
      <w:divBdr>
        <w:top w:val="none" w:sz="0" w:space="0" w:color="auto"/>
        <w:left w:val="none" w:sz="0" w:space="0" w:color="auto"/>
        <w:bottom w:val="none" w:sz="0" w:space="0" w:color="auto"/>
        <w:right w:val="none" w:sz="0" w:space="0" w:color="auto"/>
      </w:divBdr>
    </w:div>
    <w:div w:id="1510027874">
      <w:bodyDiv w:val="1"/>
      <w:marLeft w:val="0"/>
      <w:marRight w:val="0"/>
      <w:marTop w:val="0"/>
      <w:marBottom w:val="0"/>
      <w:divBdr>
        <w:top w:val="none" w:sz="0" w:space="0" w:color="auto"/>
        <w:left w:val="none" w:sz="0" w:space="0" w:color="auto"/>
        <w:bottom w:val="none" w:sz="0" w:space="0" w:color="auto"/>
        <w:right w:val="none" w:sz="0" w:space="0" w:color="auto"/>
      </w:divBdr>
    </w:div>
    <w:div w:id="1518235172">
      <w:bodyDiv w:val="1"/>
      <w:marLeft w:val="0"/>
      <w:marRight w:val="0"/>
      <w:marTop w:val="0"/>
      <w:marBottom w:val="0"/>
      <w:divBdr>
        <w:top w:val="none" w:sz="0" w:space="0" w:color="auto"/>
        <w:left w:val="none" w:sz="0" w:space="0" w:color="auto"/>
        <w:bottom w:val="none" w:sz="0" w:space="0" w:color="auto"/>
        <w:right w:val="none" w:sz="0" w:space="0" w:color="auto"/>
      </w:divBdr>
    </w:div>
    <w:div w:id="1518428269">
      <w:bodyDiv w:val="1"/>
      <w:marLeft w:val="0"/>
      <w:marRight w:val="0"/>
      <w:marTop w:val="0"/>
      <w:marBottom w:val="0"/>
      <w:divBdr>
        <w:top w:val="none" w:sz="0" w:space="0" w:color="auto"/>
        <w:left w:val="none" w:sz="0" w:space="0" w:color="auto"/>
        <w:bottom w:val="none" w:sz="0" w:space="0" w:color="auto"/>
        <w:right w:val="none" w:sz="0" w:space="0" w:color="auto"/>
      </w:divBdr>
    </w:div>
    <w:div w:id="1520004344">
      <w:bodyDiv w:val="1"/>
      <w:marLeft w:val="0"/>
      <w:marRight w:val="0"/>
      <w:marTop w:val="0"/>
      <w:marBottom w:val="0"/>
      <w:divBdr>
        <w:top w:val="none" w:sz="0" w:space="0" w:color="auto"/>
        <w:left w:val="none" w:sz="0" w:space="0" w:color="auto"/>
        <w:bottom w:val="none" w:sz="0" w:space="0" w:color="auto"/>
        <w:right w:val="none" w:sz="0" w:space="0" w:color="auto"/>
      </w:divBdr>
      <w:divsChild>
        <w:div w:id="1450317116">
          <w:marLeft w:val="0"/>
          <w:marRight w:val="0"/>
          <w:marTop w:val="0"/>
          <w:marBottom w:val="0"/>
          <w:divBdr>
            <w:top w:val="none" w:sz="0" w:space="0" w:color="auto"/>
            <w:left w:val="none" w:sz="0" w:space="0" w:color="auto"/>
            <w:bottom w:val="none" w:sz="0" w:space="0" w:color="auto"/>
            <w:right w:val="none" w:sz="0" w:space="0" w:color="auto"/>
          </w:divBdr>
          <w:divsChild>
            <w:div w:id="140852414">
              <w:marLeft w:val="0"/>
              <w:marRight w:val="0"/>
              <w:marTop w:val="0"/>
              <w:marBottom w:val="0"/>
              <w:divBdr>
                <w:top w:val="none" w:sz="0" w:space="0" w:color="auto"/>
                <w:left w:val="none" w:sz="0" w:space="0" w:color="auto"/>
                <w:bottom w:val="none" w:sz="0" w:space="0" w:color="auto"/>
                <w:right w:val="none" w:sz="0" w:space="0" w:color="auto"/>
              </w:divBdr>
              <w:divsChild>
                <w:div w:id="696471381">
                  <w:marLeft w:val="0"/>
                  <w:marRight w:val="0"/>
                  <w:marTop w:val="0"/>
                  <w:marBottom w:val="0"/>
                  <w:divBdr>
                    <w:top w:val="none" w:sz="0" w:space="0" w:color="auto"/>
                    <w:left w:val="none" w:sz="0" w:space="0" w:color="auto"/>
                    <w:bottom w:val="none" w:sz="0" w:space="0" w:color="auto"/>
                    <w:right w:val="none" w:sz="0" w:space="0" w:color="auto"/>
                  </w:divBdr>
                  <w:divsChild>
                    <w:div w:id="760414809">
                      <w:marLeft w:val="0"/>
                      <w:marRight w:val="0"/>
                      <w:marTop w:val="0"/>
                      <w:marBottom w:val="0"/>
                      <w:divBdr>
                        <w:top w:val="none" w:sz="0" w:space="0" w:color="auto"/>
                        <w:left w:val="none" w:sz="0" w:space="0" w:color="auto"/>
                        <w:bottom w:val="none" w:sz="0" w:space="0" w:color="auto"/>
                        <w:right w:val="none" w:sz="0" w:space="0" w:color="auto"/>
                      </w:divBdr>
                      <w:divsChild>
                        <w:div w:id="895972615">
                          <w:marLeft w:val="0"/>
                          <w:marRight w:val="0"/>
                          <w:marTop w:val="0"/>
                          <w:marBottom w:val="0"/>
                          <w:divBdr>
                            <w:top w:val="none" w:sz="0" w:space="0" w:color="auto"/>
                            <w:left w:val="none" w:sz="0" w:space="0" w:color="auto"/>
                            <w:bottom w:val="none" w:sz="0" w:space="0" w:color="auto"/>
                            <w:right w:val="none" w:sz="0" w:space="0" w:color="auto"/>
                          </w:divBdr>
                          <w:divsChild>
                            <w:div w:id="343367044">
                              <w:marLeft w:val="0"/>
                              <w:marRight w:val="0"/>
                              <w:marTop w:val="0"/>
                              <w:marBottom w:val="0"/>
                              <w:divBdr>
                                <w:top w:val="none" w:sz="0" w:space="0" w:color="auto"/>
                                <w:left w:val="none" w:sz="0" w:space="0" w:color="auto"/>
                                <w:bottom w:val="none" w:sz="0" w:space="0" w:color="auto"/>
                                <w:right w:val="none" w:sz="0" w:space="0" w:color="auto"/>
                              </w:divBdr>
                              <w:divsChild>
                                <w:div w:id="801268393">
                                  <w:marLeft w:val="0"/>
                                  <w:marRight w:val="0"/>
                                  <w:marTop w:val="0"/>
                                  <w:marBottom w:val="0"/>
                                  <w:divBdr>
                                    <w:top w:val="none" w:sz="0" w:space="0" w:color="auto"/>
                                    <w:left w:val="none" w:sz="0" w:space="0" w:color="auto"/>
                                    <w:bottom w:val="none" w:sz="0" w:space="0" w:color="auto"/>
                                    <w:right w:val="none" w:sz="0" w:space="0" w:color="auto"/>
                                  </w:divBdr>
                                  <w:divsChild>
                                    <w:div w:id="1016737336">
                                      <w:marLeft w:val="0"/>
                                      <w:marRight w:val="0"/>
                                      <w:marTop w:val="0"/>
                                      <w:marBottom w:val="0"/>
                                      <w:divBdr>
                                        <w:top w:val="none" w:sz="0" w:space="0" w:color="auto"/>
                                        <w:left w:val="none" w:sz="0" w:space="0" w:color="auto"/>
                                        <w:bottom w:val="none" w:sz="0" w:space="0" w:color="auto"/>
                                        <w:right w:val="none" w:sz="0" w:space="0" w:color="auto"/>
                                      </w:divBdr>
                                      <w:divsChild>
                                        <w:div w:id="1402949088">
                                          <w:marLeft w:val="0"/>
                                          <w:marRight w:val="0"/>
                                          <w:marTop w:val="0"/>
                                          <w:marBottom w:val="0"/>
                                          <w:divBdr>
                                            <w:top w:val="none" w:sz="0" w:space="0" w:color="auto"/>
                                            <w:left w:val="none" w:sz="0" w:space="0" w:color="auto"/>
                                            <w:bottom w:val="none" w:sz="0" w:space="0" w:color="auto"/>
                                            <w:right w:val="none" w:sz="0" w:space="0" w:color="auto"/>
                                          </w:divBdr>
                                          <w:divsChild>
                                            <w:div w:id="767240190">
                                              <w:marLeft w:val="0"/>
                                              <w:marRight w:val="0"/>
                                              <w:marTop w:val="0"/>
                                              <w:marBottom w:val="0"/>
                                              <w:divBdr>
                                                <w:top w:val="none" w:sz="0" w:space="0" w:color="auto"/>
                                                <w:left w:val="none" w:sz="0" w:space="0" w:color="auto"/>
                                                <w:bottom w:val="none" w:sz="0" w:space="0" w:color="auto"/>
                                                <w:right w:val="none" w:sz="0" w:space="0" w:color="auto"/>
                                              </w:divBdr>
                                              <w:divsChild>
                                                <w:div w:id="4329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1614743">
          <w:marLeft w:val="0"/>
          <w:marRight w:val="0"/>
          <w:marTop w:val="0"/>
          <w:marBottom w:val="0"/>
          <w:divBdr>
            <w:top w:val="none" w:sz="0" w:space="0" w:color="auto"/>
            <w:left w:val="none" w:sz="0" w:space="0" w:color="auto"/>
            <w:bottom w:val="none" w:sz="0" w:space="0" w:color="auto"/>
            <w:right w:val="none" w:sz="0" w:space="0" w:color="auto"/>
          </w:divBdr>
          <w:divsChild>
            <w:div w:id="1461219762">
              <w:marLeft w:val="0"/>
              <w:marRight w:val="0"/>
              <w:marTop w:val="0"/>
              <w:marBottom w:val="0"/>
              <w:divBdr>
                <w:top w:val="none" w:sz="0" w:space="0" w:color="auto"/>
                <w:left w:val="none" w:sz="0" w:space="0" w:color="auto"/>
                <w:bottom w:val="none" w:sz="0" w:space="0" w:color="auto"/>
                <w:right w:val="none" w:sz="0" w:space="0" w:color="auto"/>
              </w:divBdr>
              <w:divsChild>
                <w:div w:id="777677303">
                  <w:marLeft w:val="0"/>
                  <w:marRight w:val="0"/>
                  <w:marTop w:val="0"/>
                  <w:marBottom w:val="0"/>
                  <w:divBdr>
                    <w:top w:val="none" w:sz="0" w:space="0" w:color="auto"/>
                    <w:left w:val="none" w:sz="0" w:space="0" w:color="auto"/>
                    <w:bottom w:val="none" w:sz="0" w:space="0" w:color="auto"/>
                    <w:right w:val="none" w:sz="0" w:space="0" w:color="auto"/>
                  </w:divBdr>
                  <w:divsChild>
                    <w:div w:id="1838226508">
                      <w:marLeft w:val="0"/>
                      <w:marRight w:val="0"/>
                      <w:marTop w:val="0"/>
                      <w:marBottom w:val="0"/>
                      <w:divBdr>
                        <w:top w:val="none" w:sz="0" w:space="0" w:color="auto"/>
                        <w:left w:val="none" w:sz="0" w:space="0" w:color="auto"/>
                        <w:bottom w:val="none" w:sz="0" w:space="0" w:color="auto"/>
                        <w:right w:val="none" w:sz="0" w:space="0" w:color="auto"/>
                      </w:divBdr>
                      <w:divsChild>
                        <w:div w:id="460421421">
                          <w:marLeft w:val="0"/>
                          <w:marRight w:val="0"/>
                          <w:marTop w:val="0"/>
                          <w:marBottom w:val="0"/>
                          <w:divBdr>
                            <w:top w:val="none" w:sz="0" w:space="0" w:color="auto"/>
                            <w:left w:val="none" w:sz="0" w:space="0" w:color="auto"/>
                            <w:bottom w:val="single" w:sz="6" w:space="0" w:color="EBEBEB"/>
                            <w:right w:val="none" w:sz="0" w:space="0" w:color="auto"/>
                          </w:divBdr>
                          <w:divsChild>
                            <w:div w:id="1696729489">
                              <w:marLeft w:val="0"/>
                              <w:marRight w:val="0"/>
                              <w:marTop w:val="0"/>
                              <w:marBottom w:val="0"/>
                              <w:divBdr>
                                <w:top w:val="none" w:sz="0" w:space="0" w:color="auto"/>
                                <w:left w:val="none" w:sz="0" w:space="0" w:color="auto"/>
                                <w:bottom w:val="none" w:sz="0" w:space="0" w:color="auto"/>
                                <w:right w:val="none" w:sz="0" w:space="0" w:color="auto"/>
                              </w:divBdr>
                              <w:divsChild>
                                <w:div w:id="649790860">
                                  <w:marLeft w:val="0"/>
                                  <w:marRight w:val="0"/>
                                  <w:marTop w:val="0"/>
                                  <w:marBottom w:val="0"/>
                                  <w:divBdr>
                                    <w:top w:val="none" w:sz="0" w:space="0" w:color="auto"/>
                                    <w:left w:val="none" w:sz="0" w:space="0" w:color="auto"/>
                                    <w:bottom w:val="none" w:sz="0" w:space="0" w:color="auto"/>
                                    <w:right w:val="none" w:sz="0" w:space="0" w:color="auto"/>
                                  </w:divBdr>
                                  <w:divsChild>
                                    <w:div w:id="2086679051">
                                      <w:marLeft w:val="0"/>
                                      <w:marRight w:val="0"/>
                                      <w:marTop w:val="0"/>
                                      <w:marBottom w:val="0"/>
                                      <w:divBdr>
                                        <w:top w:val="none" w:sz="0" w:space="0" w:color="auto"/>
                                        <w:left w:val="none" w:sz="0" w:space="0" w:color="auto"/>
                                        <w:bottom w:val="none" w:sz="0" w:space="0" w:color="auto"/>
                                        <w:right w:val="none" w:sz="0" w:space="0" w:color="auto"/>
                                      </w:divBdr>
                                      <w:divsChild>
                                        <w:div w:id="1746219329">
                                          <w:marLeft w:val="0"/>
                                          <w:marRight w:val="0"/>
                                          <w:marTop w:val="0"/>
                                          <w:marBottom w:val="0"/>
                                          <w:divBdr>
                                            <w:top w:val="none" w:sz="0" w:space="0" w:color="auto"/>
                                            <w:left w:val="none" w:sz="0" w:space="0" w:color="auto"/>
                                            <w:bottom w:val="none" w:sz="0" w:space="0" w:color="auto"/>
                                            <w:right w:val="none" w:sz="0" w:space="0" w:color="auto"/>
                                          </w:divBdr>
                                          <w:divsChild>
                                            <w:div w:id="453793737">
                                              <w:marLeft w:val="2250"/>
                                              <w:marRight w:val="0"/>
                                              <w:marTop w:val="0"/>
                                              <w:marBottom w:val="0"/>
                                              <w:divBdr>
                                                <w:top w:val="none" w:sz="0" w:space="0" w:color="auto"/>
                                                <w:left w:val="none" w:sz="0" w:space="0" w:color="auto"/>
                                                <w:bottom w:val="single" w:sz="18" w:space="9" w:color="4285F4"/>
                                                <w:right w:val="none" w:sz="0" w:space="0" w:color="auto"/>
                                              </w:divBdr>
                                            </w:div>
                                            <w:div w:id="1481465290">
                                              <w:marLeft w:val="0"/>
                                              <w:marRight w:val="0"/>
                                              <w:marTop w:val="0"/>
                                              <w:marBottom w:val="0"/>
                                              <w:divBdr>
                                                <w:top w:val="none" w:sz="0" w:space="0" w:color="auto"/>
                                                <w:left w:val="none" w:sz="0" w:space="0" w:color="auto"/>
                                                <w:bottom w:val="none" w:sz="0" w:space="0" w:color="auto"/>
                                                <w:right w:val="none" w:sz="0" w:space="0" w:color="auto"/>
                                              </w:divBdr>
                                            </w:div>
                                            <w:div w:id="1049643490">
                                              <w:marLeft w:val="0"/>
                                              <w:marRight w:val="0"/>
                                              <w:marTop w:val="0"/>
                                              <w:marBottom w:val="0"/>
                                              <w:divBdr>
                                                <w:top w:val="none" w:sz="0" w:space="0" w:color="auto"/>
                                                <w:left w:val="none" w:sz="0" w:space="0" w:color="auto"/>
                                                <w:bottom w:val="none" w:sz="0" w:space="0" w:color="auto"/>
                                                <w:right w:val="none" w:sz="0" w:space="0" w:color="auto"/>
                                              </w:divBdr>
                                            </w:div>
                                            <w:div w:id="1975518905">
                                              <w:marLeft w:val="0"/>
                                              <w:marRight w:val="0"/>
                                              <w:marTop w:val="0"/>
                                              <w:marBottom w:val="0"/>
                                              <w:divBdr>
                                                <w:top w:val="none" w:sz="0" w:space="0" w:color="auto"/>
                                                <w:left w:val="none" w:sz="0" w:space="0" w:color="auto"/>
                                                <w:bottom w:val="none" w:sz="0" w:space="0" w:color="auto"/>
                                                <w:right w:val="none" w:sz="0" w:space="0" w:color="auto"/>
                                              </w:divBdr>
                                            </w:div>
                                          </w:divsChild>
                                        </w:div>
                                        <w:div w:id="1747998279">
                                          <w:marLeft w:val="0"/>
                                          <w:marRight w:val="0"/>
                                          <w:marTop w:val="0"/>
                                          <w:marBottom w:val="0"/>
                                          <w:divBdr>
                                            <w:top w:val="none" w:sz="0" w:space="0" w:color="auto"/>
                                            <w:left w:val="none" w:sz="0" w:space="0" w:color="auto"/>
                                            <w:bottom w:val="none" w:sz="0" w:space="0" w:color="auto"/>
                                            <w:right w:val="none" w:sz="0" w:space="0" w:color="auto"/>
                                          </w:divBdr>
                                          <w:divsChild>
                                            <w:div w:id="7490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243414">
                  <w:marLeft w:val="0"/>
                  <w:marRight w:val="0"/>
                  <w:marTop w:val="0"/>
                  <w:marBottom w:val="0"/>
                  <w:divBdr>
                    <w:top w:val="none" w:sz="0" w:space="0" w:color="auto"/>
                    <w:left w:val="none" w:sz="0" w:space="0" w:color="auto"/>
                    <w:bottom w:val="none" w:sz="0" w:space="0" w:color="auto"/>
                    <w:right w:val="none" w:sz="0" w:space="0" w:color="auto"/>
                  </w:divBdr>
                  <w:divsChild>
                    <w:div w:id="1235580681">
                      <w:marLeft w:val="0"/>
                      <w:marRight w:val="0"/>
                      <w:marTop w:val="0"/>
                      <w:marBottom w:val="0"/>
                      <w:divBdr>
                        <w:top w:val="none" w:sz="0" w:space="0" w:color="auto"/>
                        <w:left w:val="none" w:sz="0" w:space="0" w:color="auto"/>
                        <w:bottom w:val="none" w:sz="0" w:space="0" w:color="auto"/>
                        <w:right w:val="none" w:sz="0" w:space="0" w:color="auto"/>
                      </w:divBdr>
                      <w:divsChild>
                        <w:div w:id="1927300346">
                          <w:marLeft w:val="0"/>
                          <w:marRight w:val="0"/>
                          <w:marTop w:val="0"/>
                          <w:marBottom w:val="0"/>
                          <w:divBdr>
                            <w:top w:val="none" w:sz="0" w:space="0" w:color="auto"/>
                            <w:left w:val="none" w:sz="0" w:space="0" w:color="auto"/>
                            <w:bottom w:val="none" w:sz="0" w:space="0" w:color="auto"/>
                            <w:right w:val="none" w:sz="0" w:space="0" w:color="auto"/>
                          </w:divBdr>
                          <w:divsChild>
                            <w:div w:id="1295526024">
                              <w:marLeft w:val="2250"/>
                              <w:marRight w:val="0"/>
                              <w:marTop w:val="0"/>
                              <w:marBottom w:val="0"/>
                              <w:divBdr>
                                <w:top w:val="none" w:sz="0" w:space="0" w:color="auto"/>
                                <w:left w:val="none" w:sz="0" w:space="0" w:color="auto"/>
                                <w:bottom w:val="none" w:sz="0" w:space="0" w:color="auto"/>
                                <w:right w:val="none" w:sz="0" w:space="0" w:color="auto"/>
                              </w:divBdr>
                              <w:divsChild>
                                <w:div w:id="147675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130848">
      <w:bodyDiv w:val="1"/>
      <w:marLeft w:val="0"/>
      <w:marRight w:val="0"/>
      <w:marTop w:val="0"/>
      <w:marBottom w:val="0"/>
      <w:divBdr>
        <w:top w:val="none" w:sz="0" w:space="0" w:color="auto"/>
        <w:left w:val="none" w:sz="0" w:space="0" w:color="auto"/>
        <w:bottom w:val="none" w:sz="0" w:space="0" w:color="auto"/>
        <w:right w:val="none" w:sz="0" w:space="0" w:color="auto"/>
      </w:divBdr>
    </w:div>
    <w:div w:id="1524786105">
      <w:bodyDiv w:val="1"/>
      <w:marLeft w:val="0"/>
      <w:marRight w:val="0"/>
      <w:marTop w:val="0"/>
      <w:marBottom w:val="0"/>
      <w:divBdr>
        <w:top w:val="none" w:sz="0" w:space="0" w:color="auto"/>
        <w:left w:val="none" w:sz="0" w:space="0" w:color="auto"/>
        <w:bottom w:val="none" w:sz="0" w:space="0" w:color="auto"/>
        <w:right w:val="none" w:sz="0" w:space="0" w:color="auto"/>
      </w:divBdr>
    </w:div>
    <w:div w:id="1532260011">
      <w:bodyDiv w:val="1"/>
      <w:marLeft w:val="0"/>
      <w:marRight w:val="0"/>
      <w:marTop w:val="0"/>
      <w:marBottom w:val="0"/>
      <w:divBdr>
        <w:top w:val="none" w:sz="0" w:space="0" w:color="auto"/>
        <w:left w:val="none" w:sz="0" w:space="0" w:color="auto"/>
        <w:bottom w:val="none" w:sz="0" w:space="0" w:color="auto"/>
        <w:right w:val="none" w:sz="0" w:space="0" w:color="auto"/>
      </w:divBdr>
    </w:div>
    <w:div w:id="1574271497">
      <w:bodyDiv w:val="1"/>
      <w:marLeft w:val="0"/>
      <w:marRight w:val="0"/>
      <w:marTop w:val="0"/>
      <w:marBottom w:val="0"/>
      <w:divBdr>
        <w:top w:val="none" w:sz="0" w:space="0" w:color="auto"/>
        <w:left w:val="none" w:sz="0" w:space="0" w:color="auto"/>
        <w:bottom w:val="none" w:sz="0" w:space="0" w:color="auto"/>
        <w:right w:val="none" w:sz="0" w:space="0" w:color="auto"/>
      </w:divBdr>
    </w:div>
    <w:div w:id="1576016356">
      <w:bodyDiv w:val="1"/>
      <w:marLeft w:val="0"/>
      <w:marRight w:val="0"/>
      <w:marTop w:val="0"/>
      <w:marBottom w:val="0"/>
      <w:divBdr>
        <w:top w:val="none" w:sz="0" w:space="0" w:color="auto"/>
        <w:left w:val="none" w:sz="0" w:space="0" w:color="auto"/>
        <w:bottom w:val="none" w:sz="0" w:space="0" w:color="auto"/>
        <w:right w:val="none" w:sz="0" w:space="0" w:color="auto"/>
      </w:divBdr>
    </w:div>
    <w:div w:id="1587495909">
      <w:bodyDiv w:val="1"/>
      <w:marLeft w:val="0"/>
      <w:marRight w:val="0"/>
      <w:marTop w:val="0"/>
      <w:marBottom w:val="0"/>
      <w:divBdr>
        <w:top w:val="none" w:sz="0" w:space="0" w:color="auto"/>
        <w:left w:val="none" w:sz="0" w:space="0" w:color="auto"/>
        <w:bottom w:val="none" w:sz="0" w:space="0" w:color="auto"/>
        <w:right w:val="none" w:sz="0" w:space="0" w:color="auto"/>
      </w:divBdr>
      <w:divsChild>
        <w:div w:id="1762487453">
          <w:marLeft w:val="0"/>
          <w:marRight w:val="0"/>
          <w:marTop w:val="0"/>
          <w:marBottom w:val="0"/>
          <w:divBdr>
            <w:top w:val="none" w:sz="0" w:space="0" w:color="auto"/>
            <w:left w:val="none" w:sz="0" w:space="0" w:color="auto"/>
            <w:bottom w:val="none" w:sz="0" w:space="0" w:color="auto"/>
            <w:right w:val="none" w:sz="0" w:space="0" w:color="auto"/>
          </w:divBdr>
          <w:divsChild>
            <w:div w:id="1299724778">
              <w:marLeft w:val="0"/>
              <w:marRight w:val="0"/>
              <w:marTop w:val="0"/>
              <w:marBottom w:val="0"/>
              <w:divBdr>
                <w:top w:val="none" w:sz="0" w:space="0" w:color="auto"/>
                <w:left w:val="none" w:sz="0" w:space="0" w:color="auto"/>
                <w:bottom w:val="none" w:sz="0" w:space="0" w:color="auto"/>
                <w:right w:val="none" w:sz="0" w:space="0" w:color="auto"/>
              </w:divBdr>
              <w:divsChild>
                <w:div w:id="223834585">
                  <w:marLeft w:val="0"/>
                  <w:marRight w:val="0"/>
                  <w:marTop w:val="0"/>
                  <w:marBottom w:val="0"/>
                  <w:divBdr>
                    <w:top w:val="none" w:sz="0" w:space="0" w:color="auto"/>
                    <w:left w:val="none" w:sz="0" w:space="0" w:color="auto"/>
                    <w:bottom w:val="none" w:sz="0" w:space="0" w:color="auto"/>
                    <w:right w:val="none" w:sz="0" w:space="0" w:color="auto"/>
                  </w:divBdr>
                  <w:divsChild>
                    <w:div w:id="508643393">
                      <w:marLeft w:val="0"/>
                      <w:marRight w:val="0"/>
                      <w:marTop w:val="0"/>
                      <w:marBottom w:val="0"/>
                      <w:divBdr>
                        <w:top w:val="none" w:sz="0" w:space="0" w:color="auto"/>
                        <w:left w:val="none" w:sz="0" w:space="0" w:color="auto"/>
                        <w:bottom w:val="none" w:sz="0" w:space="0" w:color="auto"/>
                        <w:right w:val="none" w:sz="0" w:space="0" w:color="auto"/>
                      </w:divBdr>
                      <w:divsChild>
                        <w:div w:id="1301228951">
                          <w:marLeft w:val="0"/>
                          <w:marRight w:val="0"/>
                          <w:marTop w:val="0"/>
                          <w:marBottom w:val="0"/>
                          <w:divBdr>
                            <w:top w:val="none" w:sz="0" w:space="0" w:color="auto"/>
                            <w:left w:val="none" w:sz="0" w:space="0" w:color="auto"/>
                            <w:bottom w:val="none" w:sz="0" w:space="0" w:color="auto"/>
                            <w:right w:val="none" w:sz="0" w:space="0" w:color="auto"/>
                          </w:divBdr>
                          <w:divsChild>
                            <w:div w:id="626930013">
                              <w:marLeft w:val="0"/>
                              <w:marRight w:val="0"/>
                              <w:marTop w:val="0"/>
                              <w:marBottom w:val="0"/>
                              <w:divBdr>
                                <w:top w:val="none" w:sz="0" w:space="0" w:color="auto"/>
                                <w:left w:val="none" w:sz="0" w:space="0" w:color="auto"/>
                                <w:bottom w:val="none" w:sz="0" w:space="0" w:color="auto"/>
                                <w:right w:val="none" w:sz="0" w:space="0" w:color="auto"/>
                              </w:divBdr>
                              <w:divsChild>
                                <w:div w:id="196087710">
                                  <w:marLeft w:val="0"/>
                                  <w:marRight w:val="0"/>
                                  <w:marTop w:val="0"/>
                                  <w:marBottom w:val="0"/>
                                  <w:divBdr>
                                    <w:top w:val="none" w:sz="0" w:space="0" w:color="auto"/>
                                    <w:left w:val="none" w:sz="0" w:space="0" w:color="auto"/>
                                    <w:bottom w:val="none" w:sz="0" w:space="0" w:color="auto"/>
                                    <w:right w:val="none" w:sz="0" w:space="0" w:color="auto"/>
                                  </w:divBdr>
                                  <w:divsChild>
                                    <w:div w:id="668604144">
                                      <w:marLeft w:val="0"/>
                                      <w:marRight w:val="0"/>
                                      <w:marTop w:val="0"/>
                                      <w:marBottom w:val="0"/>
                                      <w:divBdr>
                                        <w:top w:val="none" w:sz="0" w:space="0" w:color="auto"/>
                                        <w:left w:val="none" w:sz="0" w:space="0" w:color="auto"/>
                                        <w:bottom w:val="none" w:sz="0" w:space="0" w:color="auto"/>
                                        <w:right w:val="none" w:sz="0" w:space="0" w:color="auto"/>
                                      </w:divBdr>
                                      <w:divsChild>
                                        <w:div w:id="527910174">
                                          <w:marLeft w:val="0"/>
                                          <w:marRight w:val="0"/>
                                          <w:marTop w:val="0"/>
                                          <w:marBottom w:val="0"/>
                                          <w:divBdr>
                                            <w:top w:val="none" w:sz="0" w:space="0" w:color="auto"/>
                                            <w:left w:val="none" w:sz="0" w:space="0" w:color="auto"/>
                                            <w:bottom w:val="none" w:sz="0" w:space="0" w:color="auto"/>
                                            <w:right w:val="none" w:sz="0" w:space="0" w:color="auto"/>
                                          </w:divBdr>
                                          <w:divsChild>
                                            <w:div w:id="716663463">
                                              <w:marLeft w:val="0"/>
                                              <w:marRight w:val="0"/>
                                              <w:marTop w:val="0"/>
                                              <w:marBottom w:val="0"/>
                                              <w:divBdr>
                                                <w:top w:val="none" w:sz="0" w:space="0" w:color="auto"/>
                                                <w:left w:val="none" w:sz="0" w:space="0" w:color="auto"/>
                                                <w:bottom w:val="none" w:sz="0" w:space="0" w:color="auto"/>
                                                <w:right w:val="none" w:sz="0" w:space="0" w:color="auto"/>
                                              </w:divBdr>
                                              <w:divsChild>
                                                <w:div w:id="19166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561240">
          <w:marLeft w:val="0"/>
          <w:marRight w:val="0"/>
          <w:marTop w:val="0"/>
          <w:marBottom w:val="0"/>
          <w:divBdr>
            <w:top w:val="none" w:sz="0" w:space="0" w:color="auto"/>
            <w:left w:val="none" w:sz="0" w:space="0" w:color="auto"/>
            <w:bottom w:val="none" w:sz="0" w:space="0" w:color="auto"/>
            <w:right w:val="none" w:sz="0" w:space="0" w:color="auto"/>
          </w:divBdr>
          <w:divsChild>
            <w:div w:id="399912787">
              <w:marLeft w:val="0"/>
              <w:marRight w:val="0"/>
              <w:marTop w:val="0"/>
              <w:marBottom w:val="0"/>
              <w:divBdr>
                <w:top w:val="none" w:sz="0" w:space="0" w:color="auto"/>
                <w:left w:val="none" w:sz="0" w:space="0" w:color="auto"/>
                <w:bottom w:val="none" w:sz="0" w:space="0" w:color="auto"/>
                <w:right w:val="none" w:sz="0" w:space="0" w:color="auto"/>
              </w:divBdr>
              <w:divsChild>
                <w:div w:id="290676325">
                  <w:marLeft w:val="0"/>
                  <w:marRight w:val="0"/>
                  <w:marTop w:val="0"/>
                  <w:marBottom w:val="0"/>
                  <w:divBdr>
                    <w:top w:val="none" w:sz="0" w:space="0" w:color="auto"/>
                    <w:left w:val="none" w:sz="0" w:space="0" w:color="auto"/>
                    <w:bottom w:val="none" w:sz="0" w:space="0" w:color="auto"/>
                    <w:right w:val="none" w:sz="0" w:space="0" w:color="auto"/>
                  </w:divBdr>
                  <w:divsChild>
                    <w:div w:id="772171724">
                      <w:marLeft w:val="0"/>
                      <w:marRight w:val="0"/>
                      <w:marTop w:val="0"/>
                      <w:marBottom w:val="0"/>
                      <w:divBdr>
                        <w:top w:val="none" w:sz="0" w:space="0" w:color="auto"/>
                        <w:left w:val="none" w:sz="0" w:space="0" w:color="auto"/>
                        <w:bottom w:val="none" w:sz="0" w:space="0" w:color="auto"/>
                        <w:right w:val="none" w:sz="0" w:space="0" w:color="auto"/>
                      </w:divBdr>
                      <w:divsChild>
                        <w:div w:id="1545602403">
                          <w:marLeft w:val="0"/>
                          <w:marRight w:val="0"/>
                          <w:marTop w:val="0"/>
                          <w:marBottom w:val="0"/>
                          <w:divBdr>
                            <w:top w:val="none" w:sz="0" w:space="0" w:color="auto"/>
                            <w:left w:val="none" w:sz="0" w:space="0" w:color="auto"/>
                            <w:bottom w:val="single" w:sz="6" w:space="0" w:color="EBEBEB"/>
                            <w:right w:val="none" w:sz="0" w:space="0" w:color="auto"/>
                          </w:divBdr>
                          <w:divsChild>
                            <w:div w:id="1966622557">
                              <w:marLeft w:val="0"/>
                              <w:marRight w:val="0"/>
                              <w:marTop w:val="0"/>
                              <w:marBottom w:val="0"/>
                              <w:divBdr>
                                <w:top w:val="none" w:sz="0" w:space="0" w:color="auto"/>
                                <w:left w:val="none" w:sz="0" w:space="0" w:color="auto"/>
                                <w:bottom w:val="none" w:sz="0" w:space="0" w:color="auto"/>
                                <w:right w:val="none" w:sz="0" w:space="0" w:color="auto"/>
                              </w:divBdr>
                              <w:divsChild>
                                <w:div w:id="500895501">
                                  <w:marLeft w:val="0"/>
                                  <w:marRight w:val="0"/>
                                  <w:marTop w:val="0"/>
                                  <w:marBottom w:val="0"/>
                                  <w:divBdr>
                                    <w:top w:val="none" w:sz="0" w:space="0" w:color="auto"/>
                                    <w:left w:val="none" w:sz="0" w:space="0" w:color="auto"/>
                                    <w:bottom w:val="none" w:sz="0" w:space="0" w:color="auto"/>
                                    <w:right w:val="none" w:sz="0" w:space="0" w:color="auto"/>
                                  </w:divBdr>
                                  <w:divsChild>
                                    <w:div w:id="1952394965">
                                      <w:marLeft w:val="0"/>
                                      <w:marRight w:val="0"/>
                                      <w:marTop w:val="0"/>
                                      <w:marBottom w:val="0"/>
                                      <w:divBdr>
                                        <w:top w:val="none" w:sz="0" w:space="0" w:color="auto"/>
                                        <w:left w:val="none" w:sz="0" w:space="0" w:color="auto"/>
                                        <w:bottom w:val="none" w:sz="0" w:space="0" w:color="auto"/>
                                        <w:right w:val="none" w:sz="0" w:space="0" w:color="auto"/>
                                      </w:divBdr>
                                      <w:divsChild>
                                        <w:div w:id="58091317">
                                          <w:marLeft w:val="0"/>
                                          <w:marRight w:val="0"/>
                                          <w:marTop w:val="0"/>
                                          <w:marBottom w:val="0"/>
                                          <w:divBdr>
                                            <w:top w:val="none" w:sz="0" w:space="0" w:color="auto"/>
                                            <w:left w:val="none" w:sz="0" w:space="0" w:color="auto"/>
                                            <w:bottom w:val="none" w:sz="0" w:space="0" w:color="auto"/>
                                            <w:right w:val="none" w:sz="0" w:space="0" w:color="auto"/>
                                          </w:divBdr>
                                          <w:divsChild>
                                            <w:div w:id="1899701120">
                                              <w:marLeft w:val="2250"/>
                                              <w:marRight w:val="0"/>
                                              <w:marTop w:val="0"/>
                                              <w:marBottom w:val="0"/>
                                              <w:divBdr>
                                                <w:top w:val="none" w:sz="0" w:space="0" w:color="auto"/>
                                                <w:left w:val="none" w:sz="0" w:space="0" w:color="auto"/>
                                                <w:bottom w:val="single" w:sz="18" w:space="9" w:color="4285F4"/>
                                                <w:right w:val="none" w:sz="0" w:space="0" w:color="auto"/>
                                              </w:divBdr>
                                            </w:div>
                                            <w:div w:id="1844586704">
                                              <w:marLeft w:val="0"/>
                                              <w:marRight w:val="0"/>
                                              <w:marTop w:val="0"/>
                                              <w:marBottom w:val="0"/>
                                              <w:divBdr>
                                                <w:top w:val="none" w:sz="0" w:space="0" w:color="auto"/>
                                                <w:left w:val="none" w:sz="0" w:space="0" w:color="auto"/>
                                                <w:bottom w:val="none" w:sz="0" w:space="0" w:color="auto"/>
                                                <w:right w:val="none" w:sz="0" w:space="0" w:color="auto"/>
                                              </w:divBdr>
                                            </w:div>
                                            <w:div w:id="888300157">
                                              <w:marLeft w:val="0"/>
                                              <w:marRight w:val="0"/>
                                              <w:marTop w:val="0"/>
                                              <w:marBottom w:val="0"/>
                                              <w:divBdr>
                                                <w:top w:val="none" w:sz="0" w:space="0" w:color="auto"/>
                                                <w:left w:val="none" w:sz="0" w:space="0" w:color="auto"/>
                                                <w:bottom w:val="none" w:sz="0" w:space="0" w:color="auto"/>
                                                <w:right w:val="none" w:sz="0" w:space="0" w:color="auto"/>
                                              </w:divBdr>
                                            </w:div>
                                            <w:div w:id="2021737740">
                                              <w:marLeft w:val="0"/>
                                              <w:marRight w:val="0"/>
                                              <w:marTop w:val="0"/>
                                              <w:marBottom w:val="0"/>
                                              <w:divBdr>
                                                <w:top w:val="none" w:sz="0" w:space="0" w:color="auto"/>
                                                <w:left w:val="none" w:sz="0" w:space="0" w:color="auto"/>
                                                <w:bottom w:val="none" w:sz="0" w:space="0" w:color="auto"/>
                                                <w:right w:val="none" w:sz="0" w:space="0" w:color="auto"/>
                                              </w:divBdr>
                                            </w:div>
                                          </w:divsChild>
                                        </w:div>
                                        <w:div w:id="1612474111">
                                          <w:marLeft w:val="0"/>
                                          <w:marRight w:val="0"/>
                                          <w:marTop w:val="0"/>
                                          <w:marBottom w:val="0"/>
                                          <w:divBdr>
                                            <w:top w:val="none" w:sz="0" w:space="0" w:color="auto"/>
                                            <w:left w:val="none" w:sz="0" w:space="0" w:color="auto"/>
                                            <w:bottom w:val="none" w:sz="0" w:space="0" w:color="auto"/>
                                            <w:right w:val="none" w:sz="0" w:space="0" w:color="auto"/>
                                          </w:divBdr>
                                          <w:divsChild>
                                            <w:div w:id="1689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280477">
                  <w:marLeft w:val="0"/>
                  <w:marRight w:val="0"/>
                  <w:marTop w:val="0"/>
                  <w:marBottom w:val="0"/>
                  <w:divBdr>
                    <w:top w:val="none" w:sz="0" w:space="0" w:color="auto"/>
                    <w:left w:val="none" w:sz="0" w:space="0" w:color="auto"/>
                    <w:bottom w:val="none" w:sz="0" w:space="0" w:color="auto"/>
                    <w:right w:val="none" w:sz="0" w:space="0" w:color="auto"/>
                  </w:divBdr>
                  <w:divsChild>
                    <w:div w:id="875587138">
                      <w:marLeft w:val="0"/>
                      <w:marRight w:val="0"/>
                      <w:marTop w:val="0"/>
                      <w:marBottom w:val="0"/>
                      <w:divBdr>
                        <w:top w:val="none" w:sz="0" w:space="0" w:color="auto"/>
                        <w:left w:val="none" w:sz="0" w:space="0" w:color="auto"/>
                        <w:bottom w:val="none" w:sz="0" w:space="0" w:color="auto"/>
                        <w:right w:val="none" w:sz="0" w:space="0" w:color="auto"/>
                      </w:divBdr>
                      <w:divsChild>
                        <w:div w:id="1179925873">
                          <w:marLeft w:val="0"/>
                          <w:marRight w:val="0"/>
                          <w:marTop w:val="0"/>
                          <w:marBottom w:val="0"/>
                          <w:divBdr>
                            <w:top w:val="none" w:sz="0" w:space="0" w:color="auto"/>
                            <w:left w:val="none" w:sz="0" w:space="0" w:color="auto"/>
                            <w:bottom w:val="none" w:sz="0" w:space="0" w:color="auto"/>
                            <w:right w:val="none" w:sz="0" w:space="0" w:color="auto"/>
                          </w:divBdr>
                          <w:divsChild>
                            <w:div w:id="1296449115">
                              <w:marLeft w:val="2250"/>
                              <w:marRight w:val="0"/>
                              <w:marTop w:val="0"/>
                              <w:marBottom w:val="0"/>
                              <w:divBdr>
                                <w:top w:val="none" w:sz="0" w:space="0" w:color="auto"/>
                                <w:left w:val="none" w:sz="0" w:space="0" w:color="auto"/>
                                <w:bottom w:val="none" w:sz="0" w:space="0" w:color="auto"/>
                                <w:right w:val="none" w:sz="0" w:space="0" w:color="auto"/>
                              </w:divBdr>
                              <w:divsChild>
                                <w:div w:id="160028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146355">
      <w:bodyDiv w:val="1"/>
      <w:marLeft w:val="0"/>
      <w:marRight w:val="0"/>
      <w:marTop w:val="0"/>
      <w:marBottom w:val="0"/>
      <w:divBdr>
        <w:top w:val="none" w:sz="0" w:space="0" w:color="auto"/>
        <w:left w:val="none" w:sz="0" w:space="0" w:color="auto"/>
        <w:bottom w:val="none" w:sz="0" w:space="0" w:color="auto"/>
        <w:right w:val="none" w:sz="0" w:space="0" w:color="auto"/>
      </w:divBdr>
    </w:div>
    <w:div w:id="1604193889">
      <w:bodyDiv w:val="1"/>
      <w:marLeft w:val="0"/>
      <w:marRight w:val="0"/>
      <w:marTop w:val="0"/>
      <w:marBottom w:val="0"/>
      <w:divBdr>
        <w:top w:val="none" w:sz="0" w:space="0" w:color="auto"/>
        <w:left w:val="none" w:sz="0" w:space="0" w:color="auto"/>
        <w:bottom w:val="none" w:sz="0" w:space="0" w:color="auto"/>
        <w:right w:val="none" w:sz="0" w:space="0" w:color="auto"/>
      </w:divBdr>
    </w:div>
    <w:div w:id="1611813391">
      <w:bodyDiv w:val="1"/>
      <w:marLeft w:val="0"/>
      <w:marRight w:val="0"/>
      <w:marTop w:val="0"/>
      <w:marBottom w:val="0"/>
      <w:divBdr>
        <w:top w:val="none" w:sz="0" w:space="0" w:color="auto"/>
        <w:left w:val="none" w:sz="0" w:space="0" w:color="auto"/>
        <w:bottom w:val="none" w:sz="0" w:space="0" w:color="auto"/>
        <w:right w:val="none" w:sz="0" w:space="0" w:color="auto"/>
      </w:divBdr>
    </w:div>
    <w:div w:id="1617710720">
      <w:bodyDiv w:val="1"/>
      <w:marLeft w:val="0"/>
      <w:marRight w:val="0"/>
      <w:marTop w:val="0"/>
      <w:marBottom w:val="0"/>
      <w:divBdr>
        <w:top w:val="none" w:sz="0" w:space="0" w:color="auto"/>
        <w:left w:val="none" w:sz="0" w:space="0" w:color="auto"/>
        <w:bottom w:val="none" w:sz="0" w:space="0" w:color="auto"/>
        <w:right w:val="none" w:sz="0" w:space="0" w:color="auto"/>
      </w:divBdr>
    </w:div>
    <w:div w:id="1650162712">
      <w:bodyDiv w:val="1"/>
      <w:marLeft w:val="0"/>
      <w:marRight w:val="0"/>
      <w:marTop w:val="0"/>
      <w:marBottom w:val="0"/>
      <w:divBdr>
        <w:top w:val="none" w:sz="0" w:space="0" w:color="auto"/>
        <w:left w:val="none" w:sz="0" w:space="0" w:color="auto"/>
        <w:bottom w:val="none" w:sz="0" w:space="0" w:color="auto"/>
        <w:right w:val="none" w:sz="0" w:space="0" w:color="auto"/>
      </w:divBdr>
    </w:div>
    <w:div w:id="1678073527">
      <w:bodyDiv w:val="1"/>
      <w:marLeft w:val="0"/>
      <w:marRight w:val="0"/>
      <w:marTop w:val="0"/>
      <w:marBottom w:val="0"/>
      <w:divBdr>
        <w:top w:val="none" w:sz="0" w:space="0" w:color="auto"/>
        <w:left w:val="none" w:sz="0" w:space="0" w:color="auto"/>
        <w:bottom w:val="none" w:sz="0" w:space="0" w:color="auto"/>
        <w:right w:val="none" w:sz="0" w:space="0" w:color="auto"/>
      </w:divBdr>
    </w:div>
    <w:div w:id="1688294146">
      <w:bodyDiv w:val="1"/>
      <w:marLeft w:val="0"/>
      <w:marRight w:val="0"/>
      <w:marTop w:val="0"/>
      <w:marBottom w:val="0"/>
      <w:divBdr>
        <w:top w:val="none" w:sz="0" w:space="0" w:color="auto"/>
        <w:left w:val="none" w:sz="0" w:space="0" w:color="auto"/>
        <w:bottom w:val="none" w:sz="0" w:space="0" w:color="auto"/>
        <w:right w:val="none" w:sz="0" w:space="0" w:color="auto"/>
      </w:divBdr>
    </w:div>
    <w:div w:id="1716734608">
      <w:bodyDiv w:val="1"/>
      <w:marLeft w:val="0"/>
      <w:marRight w:val="0"/>
      <w:marTop w:val="0"/>
      <w:marBottom w:val="0"/>
      <w:divBdr>
        <w:top w:val="none" w:sz="0" w:space="0" w:color="auto"/>
        <w:left w:val="none" w:sz="0" w:space="0" w:color="auto"/>
        <w:bottom w:val="none" w:sz="0" w:space="0" w:color="auto"/>
        <w:right w:val="none" w:sz="0" w:space="0" w:color="auto"/>
      </w:divBdr>
    </w:div>
    <w:div w:id="1739862227">
      <w:bodyDiv w:val="1"/>
      <w:marLeft w:val="0"/>
      <w:marRight w:val="0"/>
      <w:marTop w:val="0"/>
      <w:marBottom w:val="0"/>
      <w:divBdr>
        <w:top w:val="none" w:sz="0" w:space="0" w:color="auto"/>
        <w:left w:val="none" w:sz="0" w:space="0" w:color="auto"/>
        <w:bottom w:val="none" w:sz="0" w:space="0" w:color="auto"/>
        <w:right w:val="none" w:sz="0" w:space="0" w:color="auto"/>
      </w:divBdr>
    </w:div>
    <w:div w:id="1772427689">
      <w:bodyDiv w:val="1"/>
      <w:marLeft w:val="0"/>
      <w:marRight w:val="0"/>
      <w:marTop w:val="0"/>
      <w:marBottom w:val="0"/>
      <w:divBdr>
        <w:top w:val="none" w:sz="0" w:space="0" w:color="auto"/>
        <w:left w:val="none" w:sz="0" w:space="0" w:color="auto"/>
        <w:bottom w:val="none" w:sz="0" w:space="0" w:color="auto"/>
        <w:right w:val="none" w:sz="0" w:space="0" w:color="auto"/>
      </w:divBdr>
    </w:div>
    <w:div w:id="1781949783">
      <w:bodyDiv w:val="1"/>
      <w:marLeft w:val="0"/>
      <w:marRight w:val="0"/>
      <w:marTop w:val="0"/>
      <w:marBottom w:val="0"/>
      <w:divBdr>
        <w:top w:val="none" w:sz="0" w:space="0" w:color="auto"/>
        <w:left w:val="none" w:sz="0" w:space="0" w:color="auto"/>
        <w:bottom w:val="none" w:sz="0" w:space="0" w:color="auto"/>
        <w:right w:val="none" w:sz="0" w:space="0" w:color="auto"/>
      </w:divBdr>
    </w:div>
    <w:div w:id="1795904543">
      <w:bodyDiv w:val="1"/>
      <w:marLeft w:val="0"/>
      <w:marRight w:val="0"/>
      <w:marTop w:val="0"/>
      <w:marBottom w:val="0"/>
      <w:divBdr>
        <w:top w:val="none" w:sz="0" w:space="0" w:color="auto"/>
        <w:left w:val="none" w:sz="0" w:space="0" w:color="auto"/>
        <w:bottom w:val="none" w:sz="0" w:space="0" w:color="auto"/>
        <w:right w:val="none" w:sz="0" w:space="0" w:color="auto"/>
      </w:divBdr>
    </w:div>
    <w:div w:id="1800758362">
      <w:bodyDiv w:val="1"/>
      <w:marLeft w:val="0"/>
      <w:marRight w:val="0"/>
      <w:marTop w:val="0"/>
      <w:marBottom w:val="0"/>
      <w:divBdr>
        <w:top w:val="none" w:sz="0" w:space="0" w:color="auto"/>
        <w:left w:val="none" w:sz="0" w:space="0" w:color="auto"/>
        <w:bottom w:val="none" w:sz="0" w:space="0" w:color="auto"/>
        <w:right w:val="none" w:sz="0" w:space="0" w:color="auto"/>
      </w:divBdr>
    </w:div>
    <w:div w:id="1806391408">
      <w:bodyDiv w:val="1"/>
      <w:marLeft w:val="0"/>
      <w:marRight w:val="0"/>
      <w:marTop w:val="0"/>
      <w:marBottom w:val="0"/>
      <w:divBdr>
        <w:top w:val="none" w:sz="0" w:space="0" w:color="auto"/>
        <w:left w:val="none" w:sz="0" w:space="0" w:color="auto"/>
        <w:bottom w:val="none" w:sz="0" w:space="0" w:color="auto"/>
        <w:right w:val="none" w:sz="0" w:space="0" w:color="auto"/>
      </w:divBdr>
    </w:div>
    <w:div w:id="1807508492">
      <w:bodyDiv w:val="1"/>
      <w:marLeft w:val="0"/>
      <w:marRight w:val="0"/>
      <w:marTop w:val="0"/>
      <w:marBottom w:val="0"/>
      <w:divBdr>
        <w:top w:val="none" w:sz="0" w:space="0" w:color="auto"/>
        <w:left w:val="none" w:sz="0" w:space="0" w:color="auto"/>
        <w:bottom w:val="none" w:sz="0" w:space="0" w:color="auto"/>
        <w:right w:val="none" w:sz="0" w:space="0" w:color="auto"/>
      </w:divBdr>
    </w:div>
    <w:div w:id="1841431919">
      <w:bodyDiv w:val="1"/>
      <w:marLeft w:val="0"/>
      <w:marRight w:val="0"/>
      <w:marTop w:val="0"/>
      <w:marBottom w:val="0"/>
      <w:divBdr>
        <w:top w:val="none" w:sz="0" w:space="0" w:color="auto"/>
        <w:left w:val="none" w:sz="0" w:space="0" w:color="auto"/>
        <w:bottom w:val="none" w:sz="0" w:space="0" w:color="auto"/>
        <w:right w:val="none" w:sz="0" w:space="0" w:color="auto"/>
      </w:divBdr>
    </w:div>
    <w:div w:id="1844739362">
      <w:bodyDiv w:val="1"/>
      <w:marLeft w:val="0"/>
      <w:marRight w:val="0"/>
      <w:marTop w:val="0"/>
      <w:marBottom w:val="0"/>
      <w:divBdr>
        <w:top w:val="none" w:sz="0" w:space="0" w:color="auto"/>
        <w:left w:val="none" w:sz="0" w:space="0" w:color="auto"/>
        <w:bottom w:val="none" w:sz="0" w:space="0" w:color="auto"/>
        <w:right w:val="none" w:sz="0" w:space="0" w:color="auto"/>
      </w:divBdr>
    </w:div>
    <w:div w:id="1899240861">
      <w:bodyDiv w:val="1"/>
      <w:marLeft w:val="0"/>
      <w:marRight w:val="0"/>
      <w:marTop w:val="0"/>
      <w:marBottom w:val="0"/>
      <w:divBdr>
        <w:top w:val="none" w:sz="0" w:space="0" w:color="auto"/>
        <w:left w:val="none" w:sz="0" w:space="0" w:color="auto"/>
        <w:bottom w:val="none" w:sz="0" w:space="0" w:color="auto"/>
        <w:right w:val="none" w:sz="0" w:space="0" w:color="auto"/>
      </w:divBdr>
    </w:div>
    <w:div w:id="1902710147">
      <w:bodyDiv w:val="1"/>
      <w:marLeft w:val="0"/>
      <w:marRight w:val="0"/>
      <w:marTop w:val="0"/>
      <w:marBottom w:val="0"/>
      <w:divBdr>
        <w:top w:val="none" w:sz="0" w:space="0" w:color="auto"/>
        <w:left w:val="none" w:sz="0" w:space="0" w:color="auto"/>
        <w:bottom w:val="none" w:sz="0" w:space="0" w:color="auto"/>
        <w:right w:val="none" w:sz="0" w:space="0" w:color="auto"/>
      </w:divBdr>
    </w:div>
    <w:div w:id="1917667205">
      <w:bodyDiv w:val="1"/>
      <w:marLeft w:val="0"/>
      <w:marRight w:val="0"/>
      <w:marTop w:val="0"/>
      <w:marBottom w:val="0"/>
      <w:divBdr>
        <w:top w:val="none" w:sz="0" w:space="0" w:color="auto"/>
        <w:left w:val="none" w:sz="0" w:space="0" w:color="auto"/>
        <w:bottom w:val="none" w:sz="0" w:space="0" w:color="auto"/>
        <w:right w:val="none" w:sz="0" w:space="0" w:color="auto"/>
      </w:divBdr>
    </w:div>
    <w:div w:id="1950622318">
      <w:bodyDiv w:val="1"/>
      <w:marLeft w:val="0"/>
      <w:marRight w:val="0"/>
      <w:marTop w:val="0"/>
      <w:marBottom w:val="0"/>
      <w:divBdr>
        <w:top w:val="none" w:sz="0" w:space="0" w:color="auto"/>
        <w:left w:val="none" w:sz="0" w:space="0" w:color="auto"/>
        <w:bottom w:val="none" w:sz="0" w:space="0" w:color="auto"/>
        <w:right w:val="none" w:sz="0" w:space="0" w:color="auto"/>
      </w:divBdr>
    </w:div>
    <w:div w:id="1955744349">
      <w:bodyDiv w:val="1"/>
      <w:marLeft w:val="0"/>
      <w:marRight w:val="0"/>
      <w:marTop w:val="0"/>
      <w:marBottom w:val="0"/>
      <w:divBdr>
        <w:top w:val="none" w:sz="0" w:space="0" w:color="auto"/>
        <w:left w:val="none" w:sz="0" w:space="0" w:color="auto"/>
        <w:bottom w:val="none" w:sz="0" w:space="0" w:color="auto"/>
        <w:right w:val="none" w:sz="0" w:space="0" w:color="auto"/>
      </w:divBdr>
    </w:div>
    <w:div w:id="1981113930">
      <w:bodyDiv w:val="1"/>
      <w:marLeft w:val="0"/>
      <w:marRight w:val="0"/>
      <w:marTop w:val="0"/>
      <w:marBottom w:val="0"/>
      <w:divBdr>
        <w:top w:val="none" w:sz="0" w:space="0" w:color="auto"/>
        <w:left w:val="none" w:sz="0" w:space="0" w:color="auto"/>
        <w:bottom w:val="none" w:sz="0" w:space="0" w:color="auto"/>
        <w:right w:val="none" w:sz="0" w:space="0" w:color="auto"/>
      </w:divBdr>
    </w:div>
    <w:div w:id="2013100905">
      <w:bodyDiv w:val="1"/>
      <w:marLeft w:val="0"/>
      <w:marRight w:val="0"/>
      <w:marTop w:val="0"/>
      <w:marBottom w:val="0"/>
      <w:divBdr>
        <w:top w:val="none" w:sz="0" w:space="0" w:color="auto"/>
        <w:left w:val="none" w:sz="0" w:space="0" w:color="auto"/>
        <w:bottom w:val="none" w:sz="0" w:space="0" w:color="auto"/>
        <w:right w:val="none" w:sz="0" w:space="0" w:color="auto"/>
      </w:divBdr>
    </w:div>
    <w:div w:id="2024546616">
      <w:bodyDiv w:val="1"/>
      <w:marLeft w:val="0"/>
      <w:marRight w:val="0"/>
      <w:marTop w:val="0"/>
      <w:marBottom w:val="0"/>
      <w:divBdr>
        <w:top w:val="none" w:sz="0" w:space="0" w:color="auto"/>
        <w:left w:val="none" w:sz="0" w:space="0" w:color="auto"/>
        <w:bottom w:val="none" w:sz="0" w:space="0" w:color="auto"/>
        <w:right w:val="none" w:sz="0" w:space="0" w:color="auto"/>
      </w:divBdr>
    </w:div>
    <w:div w:id="2036616368">
      <w:bodyDiv w:val="1"/>
      <w:marLeft w:val="0"/>
      <w:marRight w:val="0"/>
      <w:marTop w:val="0"/>
      <w:marBottom w:val="0"/>
      <w:divBdr>
        <w:top w:val="none" w:sz="0" w:space="0" w:color="auto"/>
        <w:left w:val="none" w:sz="0" w:space="0" w:color="auto"/>
        <w:bottom w:val="none" w:sz="0" w:space="0" w:color="auto"/>
        <w:right w:val="none" w:sz="0" w:space="0" w:color="auto"/>
      </w:divBdr>
    </w:div>
    <w:div w:id="2039113943">
      <w:bodyDiv w:val="1"/>
      <w:marLeft w:val="0"/>
      <w:marRight w:val="0"/>
      <w:marTop w:val="0"/>
      <w:marBottom w:val="0"/>
      <w:divBdr>
        <w:top w:val="none" w:sz="0" w:space="0" w:color="auto"/>
        <w:left w:val="none" w:sz="0" w:space="0" w:color="auto"/>
        <w:bottom w:val="none" w:sz="0" w:space="0" w:color="auto"/>
        <w:right w:val="none" w:sz="0" w:space="0" w:color="auto"/>
      </w:divBdr>
    </w:div>
    <w:div w:id="2052147800">
      <w:bodyDiv w:val="1"/>
      <w:marLeft w:val="0"/>
      <w:marRight w:val="0"/>
      <w:marTop w:val="0"/>
      <w:marBottom w:val="0"/>
      <w:divBdr>
        <w:top w:val="none" w:sz="0" w:space="0" w:color="auto"/>
        <w:left w:val="none" w:sz="0" w:space="0" w:color="auto"/>
        <w:bottom w:val="none" w:sz="0" w:space="0" w:color="auto"/>
        <w:right w:val="none" w:sz="0" w:space="0" w:color="auto"/>
      </w:divBdr>
    </w:div>
    <w:div w:id="2064475957">
      <w:bodyDiv w:val="1"/>
      <w:marLeft w:val="0"/>
      <w:marRight w:val="0"/>
      <w:marTop w:val="0"/>
      <w:marBottom w:val="0"/>
      <w:divBdr>
        <w:top w:val="none" w:sz="0" w:space="0" w:color="auto"/>
        <w:left w:val="none" w:sz="0" w:space="0" w:color="auto"/>
        <w:bottom w:val="none" w:sz="0" w:space="0" w:color="auto"/>
        <w:right w:val="none" w:sz="0" w:space="0" w:color="auto"/>
      </w:divBdr>
    </w:div>
    <w:div w:id="2065324367">
      <w:bodyDiv w:val="1"/>
      <w:marLeft w:val="0"/>
      <w:marRight w:val="0"/>
      <w:marTop w:val="0"/>
      <w:marBottom w:val="0"/>
      <w:divBdr>
        <w:top w:val="none" w:sz="0" w:space="0" w:color="auto"/>
        <w:left w:val="none" w:sz="0" w:space="0" w:color="auto"/>
        <w:bottom w:val="none" w:sz="0" w:space="0" w:color="auto"/>
        <w:right w:val="none" w:sz="0" w:space="0" w:color="auto"/>
      </w:divBdr>
    </w:div>
    <w:div w:id="2089883109">
      <w:bodyDiv w:val="1"/>
      <w:marLeft w:val="0"/>
      <w:marRight w:val="0"/>
      <w:marTop w:val="0"/>
      <w:marBottom w:val="0"/>
      <w:divBdr>
        <w:top w:val="none" w:sz="0" w:space="0" w:color="auto"/>
        <w:left w:val="none" w:sz="0" w:space="0" w:color="auto"/>
        <w:bottom w:val="none" w:sz="0" w:space="0" w:color="auto"/>
        <w:right w:val="none" w:sz="0" w:space="0" w:color="auto"/>
      </w:divBdr>
    </w:div>
    <w:div w:id="2136605550">
      <w:bodyDiv w:val="1"/>
      <w:marLeft w:val="0"/>
      <w:marRight w:val="0"/>
      <w:marTop w:val="0"/>
      <w:marBottom w:val="0"/>
      <w:divBdr>
        <w:top w:val="none" w:sz="0" w:space="0" w:color="auto"/>
        <w:left w:val="none" w:sz="0" w:space="0" w:color="auto"/>
        <w:bottom w:val="none" w:sz="0" w:space="0" w:color="auto"/>
        <w:right w:val="none" w:sz="0" w:space="0" w:color="auto"/>
      </w:divBdr>
    </w:div>
    <w:div w:id="2139913245">
      <w:bodyDiv w:val="1"/>
      <w:marLeft w:val="0"/>
      <w:marRight w:val="0"/>
      <w:marTop w:val="0"/>
      <w:marBottom w:val="0"/>
      <w:divBdr>
        <w:top w:val="none" w:sz="0" w:space="0" w:color="auto"/>
        <w:left w:val="none" w:sz="0" w:space="0" w:color="auto"/>
        <w:bottom w:val="none" w:sz="0" w:space="0" w:color="auto"/>
        <w:right w:val="none" w:sz="0" w:space="0" w:color="auto"/>
      </w:divBdr>
    </w:div>
    <w:div w:id="2143497669">
      <w:bodyDiv w:val="1"/>
      <w:marLeft w:val="0"/>
      <w:marRight w:val="0"/>
      <w:marTop w:val="0"/>
      <w:marBottom w:val="0"/>
      <w:divBdr>
        <w:top w:val="none" w:sz="0" w:space="0" w:color="auto"/>
        <w:left w:val="none" w:sz="0" w:space="0" w:color="auto"/>
        <w:bottom w:val="none" w:sz="0" w:space="0" w:color="auto"/>
        <w:right w:val="none" w:sz="0" w:space="0" w:color="auto"/>
      </w:divBdr>
    </w:div>
    <w:div w:id="21450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tti.mustonen@student.oulu.f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Users\Musuxi\Documents\Tutkimus\Kuviot%20kannabis%20artikkeliin\Figure%202.%20Prod%20ja%20Cannabis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604341116001"/>
          <c:y val="7.9822702829111095E-2"/>
          <c:w val="0.511037689293659"/>
          <c:h val="0.76031142174643895"/>
        </c:manualLayout>
      </c:layout>
      <c:lineChart>
        <c:grouping val="standard"/>
        <c:varyColors val="0"/>
        <c:ser>
          <c:idx val="0"/>
          <c:order val="0"/>
          <c:tx>
            <c:strRef>
              <c:f>Taul1!$P$5</c:f>
              <c:strCache>
                <c:ptCount val="1"/>
                <c:pt idx="0">
                  <c:v>Cannabis use + &amp; Prodromal symptoms of psychosis + (n=13/134)</c:v>
                </c:pt>
              </c:strCache>
            </c:strRef>
          </c:tx>
          <c:spPr>
            <a:ln w="12700">
              <a:solidFill>
                <a:srgbClr val="FF0000"/>
              </a:solidFill>
              <a:prstDash val="solid"/>
            </a:ln>
          </c:spPr>
          <c:marker>
            <c:symbol val="diamond"/>
            <c:size val="7"/>
            <c:spPr>
              <a:solidFill>
                <a:srgbClr val="FF0000"/>
              </a:solidFill>
              <a:ln>
                <a:solidFill>
                  <a:srgbClr val="FF0000"/>
                </a:solidFill>
                <a:prstDash val="solid"/>
              </a:ln>
            </c:spPr>
          </c:marker>
          <c:cat>
            <c:strRef>
              <c:f>Taul1!$L$6:$L$26</c:f>
              <c:strCache>
                <c:ptCount val="2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strCache>
            </c:strRef>
          </c:cat>
          <c:val>
            <c:numRef>
              <c:f>Taul1!$P$6:$P$26</c:f>
              <c:numCache>
                <c:formatCode>0.00%</c:formatCode>
                <c:ptCount val="21"/>
                <c:pt idx="0">
                  <c:v>0</c:v>
                </c:pt>
                <c:pt idx="1">
                  <c:v>0</c:v>
                </c:pt>
                <c:pt idx="2">
                  <c:v>0</c:v>
                </c:pt>
                <c:pt idx="3">
                  <c:v>0</c:v>
                </c:pt>
                <c:pt idx="4">
                  <c:v>0</c:v>
                </c:pt>
                <c:pt idx="5">
                  <c:v>5.2083333333333296E-3</c:v>
                </c:pt>
                <c:pt idx="6">
                  <c:v>5.2083333333333296E-3</c:v>
                </c:pt>
                <c:pt idx="7">
                  <c:v>1.5625E-2</c:v>
                </c:pt>
                <c:pt idx="8">
                  <c:v>2.0833333333333301E-2</c:v>
                </c:pt>
                <c:pt idx="9">
                  <c:v>2.0833333333333301E-2</c:v>
                </c:pt>
                <c:pt idx="10">
                  <c:v>2.6041666666666699E-2</c:v>
                </c:pt>
                <c:pt idx="11">
                  <c:v>4.1666666666666699E-2</c:v>
                </c:pt>
                <c:pt idx="12">
                  <c:v>4.1666666666666699E-2</c:v>
                </c:pt>
                <c:pt idx="13">
                  <c:v>4.1666666666666699E-2</c:v>
                </c:pt>
                <c:pt idx="14">
                  <c:v>4.6875E-2</c:v>
                </c:pt>
                <c:pt idx="15">
                  <c:v>4.6875E-2</c:v>
                </c:pt>
                <c:pt idx="16">
                  <c:v>5.7291666666666699E-2</c:v>
                </c:pt>
                <c:pt idx="17">
                  <c:v>5.7291666666666699E-2</c:v>
                </c:pt>
                <c:pt idx="18">
                  <c:v>6.25E-2</c:v>
                </c:pt>
                <c:pt idx="19">
                  <c:v>6.7708333333333301E-2</c:v>
                </c:pt>
                <c:pt idx="20">
                  <c:v>6.7708333333333301E-2</c:v>
                </c:pt>
              </c:numCache>
            </c:numRef>
          </c:val>
          <c:smooth val="0"/>
        </c:ser>
        <c:ser>
          <c:idx val="1"/>
          <c:order val="1"/>
          <c:tx>
            <c:strRef>
              <c:f>Taul1!$O$5</c:f>
              <c:strCache>
                <c:ptCount val="1"/>
                <c:pt idx="0">
                  <c:v>Cannabis use + &amp; Prodromal symptoms of psychosis - (n=5/134)</c:v>
                </c:pt>
              </c:strCache>
            </c:strRef>
          </c:tx>
          <c:spPr>
            <a:ln w="25400">
              <a:solidFill>
                <a:srgbClr val="0000FF"/>
              </a:solidFill>
              <a:prstDash val="sysDash"/>
            </a:ln>
          </c:spPr>
          <c:marker>
            <c:symbol val="square"/>
            <c:size val="4"/>
            <c:spPr>
              <a:solidFill>
                <a:srgbClr val="0000FF"/>
              </a:solidFill>
              <a:ln>
                <a:solidFill>
                  <a:srgbClr val="0000FF"/>
                </a:solidFill>
                <a:prstDash val="solid"/>
              </a:ln>
            </c:spPr>
          </c:marker>
          <c:cat>
            <c:strRef>
              <c:f>Taul1!$L$6:$L$26</c:f>
              <c:strCache>
                <c:ptCount val="2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strCache>
            </c:strRef>
          </c:cat>
          <c:val>
            <c:numRef>
              <c:f>Taul1!$O$6:$O$26</c:f>
              <c:numCache>
                <c:formatCode>0.00%</c:formatCode>
                <c:ptCount val="21"/>
                <c:pt idx="0">
                  <c:v>0</c:v>
                </c:pt>
                <c:pt idx="1">
                  <c:v>0</c:v>
                </c:pt>
                <c:pt idx="2">
                  <c:v>0</c:v>
                </c:pt>
                <c:pt idx="3">
                  <c:v>0</c:v>
                </c:pt>
                <c:pt idx="4">
                  <c:v>0</c:v>
                </c:pt>
                <c:pt idx="5">
                  <c:v>0</c:v>
                </c:pt>
                <c:pt idx="6">
                  <c:v>6.0606060606060597E-3</c:v>
                </c:pt>
                <c:pt idx="7">
                  <c:v>6.0606060606060597E-3</c:v>
                </c:pt>
                <c:pt idx="8">
                  <c:v>6.0606060606060597E-3</c:v>
                </c:pt>
                <c:pt idx="9">
                  <c:v>6.0606060606060597E-3</c:v>
                </c:pt>
                <c:pt idx="10">
                  <c:v>6.0606060606060597E-3</c:v>
                </c:pt>
                <c:pt idx="11">
                  <c:v>6.0606060606060597E-3</c:v>
                </c:pt>
                <c:pt idx="12">
                  <c:v>6.0606060606060597E-3</c:v>
                </c:pt>
                <c:pt idx="13">
                  <c:v>6.0606060606060597E-3</c:v>
                </c:pt>
                <c:pt idx="14">
                  <c:v>1.21212121212121E-2</c:v>
                </c:pt>
                <c:pt idx="15">
                  <c:v>2.4242424242424201E-2</c:v>
                </c:pt>
                <c:pt idx="16">
                  <c:v>2.4242424242424201E-2</c:v>
                </c:pt>
                <c:pt idx="17">
                  <c:v>2.4242424242424201E-2</c:v>
                </c:pt>
                <c:pt idx="18">
                  <c:v>3.03030303030303E-2</c:v>
                </c:pt>
                <c:pt idx="19">
                  <c:v>3.03030303030303E-2</c:v>
                </c:pt>
                <c:pt idx="20">
                  <c:v>3.03030303030303E-2</c:v>
                </c:pt>
              </c:numCache>
            </c:numRef>
          </c:val>
          <c:smooth val="0"/>
        </c:ser>
        <c:ser>
          <c:idx val="2"/>
          <c:order val="2"/>
          <c:tx>
            <c:strRef>
              <c:f>Taul1!$N$5</c:f>
              <c:strCache>
                <c:ptCount val="1"/>
                <c:pt idx="0">
                  <c:v>Cannabis use - &amp; Prodromal symptoms of psychosis + (n=54/134)</c:v>
                </c:pt>
              </c:strCache>
            </c:strRef>
          </c:tx>
          <c:spPr>
            <a:ln w="12700">
              <a:solidFill>
                <a:srgbClr val="008000"/>
              </a:solidFill>
              <a:prstDash val="solid"/>
            </a:ln>
          </c:spPr>
          <c:marker>
            <c:symbol val="x"/>
            <c:size val="3"/>
            <c:spPr>
              <a:solidFill>
                <a:srgbClr val="008000"/>
              </a:solidFill>
              <a:ln>
                <a:solidFill>
                  <a:srgbClr val="008000"/>
                </a:solidFill>
                <a:prstDash val="solid"/>
              </a:ln>
            </c:spPr>
          </c:marker>
          <c:cat>
            <c:strRef>
              <c:f>Taul1!$L$6:$L$26</c:f>
              <c:strCache>
                <c:ptCount val="2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strCache>
            </c:strRef>
          </c:cat>
          <c:val>
            <c:numRef>
              <c:f>Taul1!$N$6:$N$26</c:f>
              <c:numCache>
                <c:formatCode>0.00%</c:formatCode>
                <c:ptCount val="21"/>
                <c:pt idx="0">
                  <c:v>0</c:v>
                </c:pt>
                <c:pt idx="1">
                  <c:v>0</c:v>
                </c:pt>
                <c:pt idx="2">
                  <c:v>5.7504312823461695E-4</c:v>
                </c:pt>
                <c:pt idx="3">
                  <c:v>5.7504312823461695E-4</c:v>
                </c:pt>
                <c:pt idx="4">
                  <c:v>2.30017251293847E-3</c:v>
                </c:pt>
                <c:pt idx="5">
                  <c:v>2.8752156411730899E-3</c:v>
                </c:pt>
                <c:pt idx="6">
                  <c:v>3.4502587694077002E-3</c:v>
                </c:pt>
                <c:pt idx="7">
                  <c:v>6.3254744105807901E-3</c:v>
                </c:pt>
                <c:pt idx="8">
                  <c:v>6.9005175388154099E-3</c:v>
                </c:pt>
                <c:pt idx="9">
                  <c:v>9.7757331799884998E-3</c:v>
                </c:pt>
                <c:pt idx="10">
                  <c:v>1.1500862564692399E-2</c:v>
                </c:pt>
                <c:pt idx="11">
                  <c:v>1.6101207590569301E-2</c:v>
                </c:pt>
                <c:pt idx="12">
                  <c:v>1.8976423231742399E-2</c:v>
                </c:pt>
                <c:pt idx="13">
                  <c:v>2.0701552616446201E-2</c:v>
                </c:pt>
                <c:pt idx="14">
                  <c:v>2.2426682001150101E-2</c:v>
                </c:pt>
                <c:pt idx="15">
                  <c:v>2.3001725129384702E-2</c:v>
                </c:pt>
                <c:pt idx="16">
                  <c:v>2.5876940770557799E-2</c:v>
                </c:pt>
                <c:pt idx="17">
                  <c:v>2.64519838987924E-2</c:v>
                </c:pt>
                <c:pt idx="18">
                  <c:v>2.7602070155261602E-2</c:v>
                </c:pt>
                <c:pt idx="19">
                  <c:v>2.9902242668200098E-2</c:v>
                </c:pt>
                <c:pt idx="20">
                  <c:v>3.10523289246693E-2</c:v>
                </c:pt>
              </c:numCache>
            </c:numRef>
          </c:val>
          <c:smooth val="0"/>
        </c:ser>
        <c:ser>
          <c:idx val="3"/>
          <c:order val="3"/>
          <c:tx>
            <c:strRef>
              <c:f>Taul1!$M$5</c:f>
              <c:strCache>
                <c:ptCount val="1"/>
                <c:pt idx="0">
                  <c:v>Cannabis use - &amp; Prodromal symptoms of psychosis - (n=62/134)</c:v>
                </c:pt>
              </c:strCache>
            </c:strRef>
          </c:tx>
          <c:spPr>
            <a:ln w="25400">
              <a:solidFill>
                <a:srgbClr val="000000"/>
              </a:solidFill>
              <a:prstDash val="solid"/>
            </a:ln>
          </c:spPr>
          <c:marker>
            <c:symbol val="none"/>
          </c:marker>
          <c:cat>
            <c:strRef>
              <c:f>Taul1!$L$6:$L$26</c:f>
              <c:strCache>
                <c:ptCount val="2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strCache>
            </c:strRef>
          </c:cat>
          <c:val>
            <c:numRef>
              <c:f>Taul1!$M$6:$M$26</c:f>
              <c:numCache>
                <c:formatCode>0.00%</c:formatCode>
                <c:ptCount val="21"/>
                <c:pt idx="0">
                  <c:v>2.31803430690774E-4</c:v>
                </c:pt>
                <c:pt idx="1">
                  <c:v>2.31803430690774E-4</c:v>
                </c:pt>
                <c:pt idx="2">
                  <c:v>2.31803430690774E-4</c:v>
                </c:pt>
                <c:pt idx="3">
                  <c:v>6.9541029207232199E-4</c:v>
                </c:pt>
                <c:pt idx="4">
                  <c:v>6.9541029207232199E-4</c:v>
                </c:pt>
                <c:pt idx="5">
                  <c:v>1.1590171534538701E-3</c:v>
                </c:pt>
                <c:pt idx="6">
                  <c:v>1.85442744552619E-3</c:v>
                </c:pt>
                <c:pt idx="7">
                  <c:v>1.85442744552619E-3</c:v>
                </c:pt>
                <c:pt idx="8">
                  <c:v>2.5498377375985201E-3</c:v>
                </c:pt>
                <c:pt idx="9">
                  <c:v>3.2452480296708401E-3</c:v>
                </c:pt>
                <c:pt idx="10">
                  <c:v>4.1724617524339404E-3</c:v>
                </c:pt>
                <c:pt idx="11">
                  <c:v>5.0996754751970299E-3</c:v>
                </c:pt>
                <c:pt idx="12">
                  <c:v>5.7950857672693498E-3</c:v>
                </c:pt>
                <c:pt idx="13">
                  <c:v>6.4904960593416801E-3</c:v>
                </c:pt>
                <c:pt idx="14">
                  <c:v>7.185906351414E-3</c:v>
                </c:pt>
                <c:pt idx="15">
                  <c:v>9.0403337969401903E-3</c:v>
                </c:pt>
                <c:pt idx="16">
                  <c:v>1.0662957811775601E-2</c:v>
                </c:pt>
                <c:pt idx="17">
                  <c:v>1.2053778395920299E-2</c:v>
                </c:pt>
                <c:pt idx="18">
                  <c:v>1.29809921186834E-2</c:v>
                </c:pt>
                <c:pt idx="19">
                  <c:v>1.3908205841446499E-2</c:v>
                </c:pt>
                <c:pt idx="20">
                  <c:v>1.4371812702828E-2</c:v>
                </c:pt>
              </c:numCache>
            </c:numRef>
          </c:val>
          <c:smooth val="0"/>
        </c:ser>
        <c:dLbls>
          <c:showLegendKey val="0"/>
          <c:showVal val="0"/>
          <c:showCatName val="0"/>
          <c:showSerName val="0"/>
          <c:showPercent val="0"/>
          <c:showBubbleSize val="0"/>
        </c:dLbls>
        <c:marker val="1"/>
        <c:smooth val="0"/>
        <c:axId val="241512256"/>
        <c:axId val="241512648"/>
      </c:lineChart>
      <c:catAx>
        <c:axId val="241512256"/>
        <c:scaling>
          <c:orientation val="minMax"/>
        </c:scaling>
        <c:delete val="0"/>
        <c:axPos val="b"/>
        <c:title>
          <c:tx>
            <c:rich>
              <a:bodyPr/>
              <a:lstStyle/>
              <a:p>
                <a:pPr>
                  <a:defRPr sz="1600" b="0" i="0" u="none" strike="noStrike" baseline="0">
                    <a:solidFill>
                      <a:srgbClr val="000000"/>
                    </a:solidFill>
                    <a:latin typeface="Times New Roman"/>
                    <a:ea typeface="Times New Roman"/>
                    <a:cs typeface="Times New Roman"/>
                  </a:defRPr>
                </a:pPr>
                <a:r>
                  <a:rPr lang="fi-FI"/>
                  <a:t>Age (years) at psychosis onset</a:t>
                </a:r>
              </a:p>
            </c:rich>
          </c:tx>
          <c:layout>
            <c:manualLayout>
              <c:xMode val="edge"/>
              <c:yMode val="edge"/>
              <c:x val="0.26629961899923799"/>
              <c:y val="0.903598723322167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en-US"/>
          </a:p>
        </c:txPr>
        <c:crossAx val="241512648"/>
        <c:crosses val="autoZero"/>
        <c:auto val="1"/>
        <c:lblAlgn val="ctr"/>
        <c:lblOffset val="100"/>
        <c:tickLblSkip val="2"/>
        <c:tickMarkSkip val="1"/>
        <c:noMultiLvlLbl val="0"/>
      </c:catAx>
      <c:valAx>
        <c:axId val="241512648"/>
        <c:scaling>
          <c:orientation val="minMax"/>
          <c:max val="7.0000000000000007E-2"/>
          <c:min val="0"/>
        </c:scaling>
        <c:delete val="0"/>
        <c:axPos val="l"/>
        <c:title>
          <c:tx>
            <c:rich>
              <a:bodyPr/>
              <a:lstStyle/>
              <a:p>
                <a:pPr>
                  <a:defRPr sz="1600" b="0" i="0" u="none" strike="noStrike" baseline="0">
                    <a:solidFill>
                      <a:srgbClr val="000000"/>
                    </a:solidFill>
                    <a:latin typeface="Times New Roman"/>
                    <a:ea typeface="Times New Roman"/>
                    <a:cs typeface="Times New Roman"/>
                  </a:defRPr>
                </a:pPr>
                <a:r>
                  <a:rPr lang="fi-FI"/>
                  <a:t>Cumulative incidence (%) of psychosis</a:t>
                </a:r>
              </a:p>
            </c:rich>
          </c:tx>
          <c:layout>
            <c:manualLayout>
              <c:xMode val="edge"/>
              <c:yMode val="edge"/>
              <c:x val="2.6053340106680201E-2"/>
              <c:y val="0.141290882626309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en-US"/>
          </a:p>
        </c:txPr>
        <c:crossAx val="241512256"/>
        <c:crosses val="autoZero"/>
        <c:crossBetween val="midCat"/>
        <c:majorUnit val="0.02"/>
      </c:valAx>
      <c:spPr>
        <a:solidFill>
          <a:srgbClr val="FFFFFF"/>
        </a:solidFill>
        <a:ln w="12700">
          <a:solidFill>
            <a:srgbClr val="808080"/>
          </a:solidFill>
          <a:prstDash val="solid"/>
        </a:ln>
      </c:spPr>
    </c:plotArea>
    <c:legend>
      <c:legendPos val="r"/>
      <c:layout>
        <c:manualLayout>
          <c:xMode val="edge"/>
          <c:yMode val="edge"/>
          <c:x val="0.66195631191262405"/>
          <c:y val="7.5726285884643002E-2"/>
          <c:w val="0.304525679451359"/>
          <c:h val="0.53676569103695004"/>
        </c:manualLayout>
      </c:layout>
      <c:overlay val="0"/>
      <c:spPr>
        <a:solidFill>
          <a:srgbClr val="FFFFFF"/>
        </a:solidFill>
        <a:ln w="3175">
          <a:solidFill>
            <a:srgbClr val="000000"/>
          </a:solidFill>
          <a:prstDash val="solid"/>
        </a:ln>
      </c:spPr>
      <c:txPr>
        <a:bodyPr/>
        <a:lstStyle/>
        <a:p>
          <a:pPr>
            <a:defRPr sz="64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AB5B32B8AC128459F03D822F4D281E4"/>
        <w:category>
          <w:name w:val="Yleiset"/>
          <w:gallery w:val="placeholder"/>
        </w:category>
        <w:types>
          <w:type w:val="bbPlcHdr"/>
        </w:types>
        <w:behaviors>
          <w:behavior w:val="content"/>
        </w:behaviors>
        <w:guid w:val="{4F1839FA-EF03-BB41-A950-BAEB566E2964}"/>
      </w:docPartPr>
      <w:docPartBody>
        <w:p w:rsidR="002001E9" w:rsidRDefault="007F64CA">
          <w:r w:rsidRPr="009706D2">
            <w:rPr>
              <w:rStyle w:val="PlaceholderText"/>
            </w:rPr>
            <w:t>Formatting... please wait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30204"/>
    <w:charset w:val="00"/>
    <w:family w:val="swiss"/>
    <w:pitch w:val="variable"/>
    <w:sig w:usb0="20002A87" w:usb1="00000000" w:usb2="00000000"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auto"/>
    <w:pitch w:val="variable"/>
    <w:sig w:usb0="80000AFF" w:usb1="0000396B" w:usb2="00000000" w:usb3="00000000" w:csb0="000000BF" w:csb1="00000000"/>
  </w:font>
  <w:font w:name="Yu Gothic Light">
    <w:altName w:val="游ゴシック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4CA"/>
    <w:rsid w:val="000A3705"/>
    <w:rsid w:val="002001E9"/>
    <w:rsid w:val="006F60A8"/>
    <w:rsid w:val="007F64CA"/>
    <w:rsid w:val="00E97B6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64C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9BD5AC-4BFC-8642-8F1F-7A4C6B28C396}">
  <we:reference id="wa104380122" version="1.0.0.1" store="fi-FI" storeType="OMEX"/>
  <we:alternateReferences>
    <we:reference id="wa104380122" version="1.0.0.1" store="wa104380122" storeType="OMEX"/>
  </we:alternateReferences>
  <we:properties>
    <we:property name="contentControlsValues" value="&quot;{}&quot;"/>
    <we:property name="citationStyle" value="&quot;{\&quot;id\&quot;:\&quot;165\&quot;,\&quot;name\&quot;:\&quot;Vancouver\&quot;,\&quot;isInstitutional\&quot;:false,\&quot;isSorted\&quot;:false,\&quot;usesNumbers\&quot;:true,\&quot;$$hashKey\&quot;:\&quot;object:184\&quot;}&quot;"/>
    <we:property name="biblioId" value="-1780482886"/>
    <we:property name="cit:1659657078" value="&quot;{\&quot;docs\&quot;:[{\&quot;id\&quot;:\&quot;doc:59f1f71de4b0e70d30472aa8\&quot;,\&quot;pageReplace\&quot;:\&quot;\&quot;,\&quot;author\&quot;:true,\&quot;year\&quot;:true,\&quot;prefix\&quot;:\&quot;\&quot;,\&quot;suffix\&quot;:\&quot;\&quot;}],\&quot;position\&quot;:\&quot;body\&quot;}&quot;"/>
    <we:property name="cit:_1846084541" value="&quot;{\&quot;docs\&quot;:[{\&quot;id\&quot;:\&quot;doc:59f1f6fce4b028f0a939d56d\&quot;,\&quot;pageReplace\&quot;:\&quot;\&quot;,\&quot;author\&quot;:true,\&quot;year\&quot;:true,\&quot;prefix\&quot;:\&quot;\&quot;,\&quot;suffix\&quot;:\&quot;\&quot;}],\&quot;position\&quot;:\&quot;body\&quot;}&quot;"/>
    <we:property name="cit:_1719742866" value="&quot;{\&quot;docs\&quot;:[{\&quot;id\&quot;:\&quot;doc:59f1f71de4b0e70d30472aa8\&quot;,\&quot;pageReplace\&quot;:\&quot;\&quot;,\&quot;author\&quot;:true,\&quot;year\&quot;:true,\&quot;prefix\&quot;:\&quot;\&quot;,\&quot;suffix\&quot;:\&quot;\&quot;}],\&quot;position\&quot;:\&quot;body\&quot;}&quot;"/>
    <we:property name="cit:1693339035" value="&quot;{\&quot;docs\&quot;:[{\&quot;id\&quot;:\&quot;doc:59f1f71de4b0e70d30472aa8\&quot;,\&quot;pageReplace\&quot;:\&quot;\&quot;,\&quot;author\&quot;:true,\&quot;year\&quot;:true,\&quot;prefix\&quot;:\&quot;\&quot;,\&quot;suffix\&quot;:\&quot;\&quot;}],\&quot;position\&quot;:\&quot;body\&quot;}&quot;"/>
    <we:property name="cit:_2143498888" value="&quot;{\&quot;docs\&quot;:[{\&quot;id\&quot;:\&quot;doc:59f1f71de4b0e70d30472aa8\&quot;,\&quot;pageReplace\&quot;:\&quot;\&quot;,\&quot;author\&quot;:true,\&quot;year\&quot;:true,\&quot;prefix\&quot;:\&quot;\&quot;,\&quot;suffix\&quot;:\&quot;\&quot;}],\&quot;position\&quot;:\&quot;body\&quot;}&quot;"/>
    <we:property name="cit:1875972488" value="&quot;{\&quot;docs\&quot;:[{\&quot;id\&quot;:\&quot;doc:59f1f71de4b0e70d30472aa8\&quot;,\&quot;pageReplace\&quot;:\&quot;\&quot;,\&quot;author\&quot;:true,\&quot;year\&quot;:true,\&quot;prefix\&quot;:\&quot;\&quot;,\&quot;suffix\&quot;:\&quot;\&quot;},{\&quot;id\&quot;:\&quot;doc:59f1f6fce4b028f0a939d56d\&quot;,\&quot;pageReplace\&quot;:\&quot;\&quot;,\&quot;author\&quot;:true,\&quot;year\&quot;:true,\&quot;prefix\&quot;:\&quot;\&quot;,\&quot;suffix\&quot;:\&quot;\&quot;}],\&quot;position\&quot;:\&quot;footnote\&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EE7A386C-5641-4AF3-8478-DC1EDC3F3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5728</Words>
  <Characters>32651</Characters>
  <Application>Microsoft Office Word</Application>
  <DocSecurity>4</DocSecurity>
  <Lines>272</Lines>
  <Paragraphs>76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_</vt:lpstr>
      <vt:lpstr>_</vt:lpstr>
    </vt:vector>
  </TitlesOfParts>
  <Company/>
  <LinksUpToDate>false</LinksUpToDate>
  <CharactersWithSpaces>38303</CharactersWithSpaces>
  <SharedDoc>false</SharedDoc>
  <HLinks>
    <vt:vector size="18" baseType="variant">
      <vt:variant>
        <vt:i4>8126508</vt:i4>
      </vt:variant>
      <vt:variant>
        <vt:i4>0</vt:i4>
      </vt:variant>
      <vt:variant>
        <vt:i4>0</vt:i4>
      </vt:variant>
      <vt:variant>
        <vt:i4>5</vt:i4>
      </vt:variant>
      <vt:variant>
        <vt:lpwstr>mailto:antti.mustonen@student.oulu.fi</vt:lpwstr>
      </vt:variant>
      <vt:variant>
        <vt:lpwstr/>
      </vt:variant>
      <vt:variant>
        <vt:i4>3473477</vt:i4>
      </vt:variant>
      <vt:variant>
        <vt:i4>3</vt:i4>
      </vt:variant>
      <vt:variant>
        <vt:i4>0</vt:i4>
      </vt:variant>
      <vt:variant>
        <vt:i4>5</vt:i4>
      </vt:variant>
      <vt:variant>
        <vt:lpwstr>https://dx.doi.org/10.1176%2Fappi.ajp.2010.09020189</vt:lpwstr>
      </vt:variant>
      <vt:variant>
        <vt:lpwstr/>
      </vt:variant>
      <vt:variant>
        <vt:i4>7209048</vt:i4>
      </vt:variant>
      <vt:variant>
        <vt:i4>0</vt:i4>
      </vt:variant>
      <vt:variant>
        <vt:i4>0</vt:i4>
      </vt:variant>
      <vt:variant>
        <vt:i4>5</vt:i4>
      </vt:variant>
      <vt:variant>
        <vt:lpwstr>https://www.ncbi.nlm.nih.gov/entrez/eutils/elink.fcgi?dbfrom=pubmed&amp;retmode=ref&amp;cmd=prlinks&amp;id=20478874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Antti</dc:creator>
  <cp:keywords/>
  <cp:lastModifiedBy>Tara Hayden</cp:lastModifiedBy>
  <cp:revision>2</cp:revision>
  <cp:lastPrinted>2017-05-19T01:39:00Z</cp:lastPrinted>
  <dcterms:created xsi:type="dcterms:W3CDTF">2018-02-23T13:36:00Z</dcterms:created>
  <dcterms:modified xsi:type="dcterms:W3CDTF">2018-02-23T13:36:00Z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9110</vt:lpwstr>
  </property>
  <property fmtid="{D5CDD505-2E9C-101B-9397-08002B2CF9AE}" pid="3" name="WnCSubscriberId">
    <vt:lpwstr>1626</vt:lpwstr>
  </property>
  <property fmtid="{D5CDD505-2E9C-101B-9397-08002B2CF9AE}" pid="4" name="WnCOutputStyleId">
    <vt:lpwstr>165</vt:lpwstr>
  </property>
  <property fmtid="{D5CDD505-2E9C-101B-9397-08002B2CF9AE}" pid="5" name="RWProductId">
    <vt:lpwstr>WnC</vt:lpwstr>
  </property>
  <property fmtid="{D5CDD505-2E9C-101B-9397-08002B2CF9AE}" pid="6" name="WnC4Folder">
    <vt:lpwstr>Documents///Mustonen_A_et_al_Cannabis_Br_J_Psychiatry_151016</vt:lpwstr>
  </property>
</Properties>
</file>