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51468" w14:textId="77777777" w:rsidR="00C63628" w:rsidRPr="00590FD8" w:rsidRDefault="00F33BC0" w:rsidP="00633ABD">
      <w:pPr>
        <w:outlineLvl w:val="0"/>
        <w:rPr>
          <w:rFonts w:cs="Gill Sans Light"/>
          <w:b/>
          <w:sz w:val="32"/>
          <w:szCs w:val="32"/>
          <w:lang w:val="en-GB"/>
        </w:rPr>
      </w:pPr>
      <w:r w:rsidRPr="00590FD8">
        <w:rPr>
          <w:rFonts w:cs="Gill Sans Light"/>
          <w:b/>
          <w:sz w:val="32"/>
          <w:szCs w:val="32"/>
          <w:lang w:val="en-GB"/>
        </w:rPr>
        <w:t>First-line genomic diagnosis of mitochondrial disorders</w:t>
      </w:r>
    </w:p>
    <w:p w14:paraId="3DFC1C49" w14:textId="77777777" w:rsidR="00C63628" w:rsidRPr="009C41FE" w:rsidRDefault="00C63628" w:rsidP="00C63628">
      <w:pPr>
        <w:rPr>
          <w:rFonts w:cs="Gill Sans Light"/>
          <w:sz w:val="28"/>
          <w:szCs w:val="28"/>
          <w:lang w:val="en-GB"/>
        </w:rPr>
      </w:pPr>
    </w:p>
    <w:p w14:paraId="0BD5EC2C" w14:textId="5F093D7F" w:rsidR="00C63628" w:rsidRPr="009C41FE" w:rsidRDefault="00C63628" w:rsidP="00633ABD">
      <w:pPr>
        <w:outlineLvl w:val="0"/>
        <w:rPr>
          <w:rFonts w:cs="Gill Sans Light"/>
          <w:b/>
          <w:sz w:val="22"/>
          <w:szCs w:val="22"/>
          <w:vertAlign w:val="superscript"/>
          <w:lang w:val="en-GB"/>
        </w:rPr>
      </w:pPr>
      <w:r w:rsidRPr="009C41FE">
        <w:rPr>
          <w:rFonts w:cs="Gill Sans Light"/>
          <w:b/>
          <w:sz w:val="22"/>
          <w:szCs w:val="22"/>
          <w:lang w:val="en-GB"/>
        </w:rPr>
        <w:t>F</w:t>
      </w:r>
      <w:r w:rsidR="00472856">
        <w:rPr>
          <w:rFonts w:cs="Gill Sans Light"/>
          <w:b/>
          <w:sz w:val="22"/>
          <w:szCs w:val="22"/>
          <w:lang w:val="en-GB"/>
        </w:rPr>
        <w:t>.</w:t>
      </w:r>
      <w:r w:rsidRPr="009C41FE">
        <w:rPr>
          <w:rFonts w:cs="Gill Sans Light"/>
          <w:b/>
          <w:sz w:val="22"/>
          <w:szCs w:val="22"/>
          <w:lang w:val="en-GB"/>
        </w:rPr>
        <w:t xml:space="preserve"> Lucy Raymond</w:t>
      </w:r>
      <w:r w:rsidRPr="009C41FE">
        <w:rPr>
          <w:rFonts w:cs="Gill Sans Light"/>
          <w:b/>
          <w:sz w:val="22"/>
          <w:szCs w:val="22"/>
          <w:vertAlign w:val="superscript"/>
          <w:lang w:val="en-GB"/>
        </w:rPr>
        <w:t>1,2,3</w:t>
      </w:r>
      <w:r w:rsidR="00594515" w:rsidRPr="009C41FE">
        <w:rPr>
          <w:rFonts w:cs="Gill Sans Light"/>
          <w:b/>
          <w:sz w:val="22"/>
          <w:szCs w:val="22"/>
          <w:lang w:val="en-GB"/>
        </w:rPr>
        <w:t>, Rita Horvath</w:t>
      </w:r>
      <w:r w:rsidR="00594515" w:rsidRPr="009C41FE">
        <w:rPr>
          <w:rFonts w:cs="Gill Sans Light"/>
          <w:b/>
          <w:sz w:val="22"/>
          <w:szCs w:val="22"/>
          <w:vertAlign w:val="superscript"/>
          <w:lang w:val="en-GB"/>
        </w:rPr>
        <w:t>4</w:t>
      </w:r>
      <w:r w:rsidR="00594515" w:rsidRPr="009C41FE">
        <w:rPr>
          <w:rFonts w:cs="Gill Sans Light"/>
          <w:b/>
          <w:sz w:val="22"/>
          <w:szCs w:val="22"/>
          <w:lang w:val="en-GB"/>
        </w:rPr>
        <w:t xml:space="preserve"> </w:t>
      </w:r>
      <w:r w:rsidRPr="009C41FE">
        <w:rPr>
          <w:rFonts w:cs="Gill Sans Light"/>
          <w:b/>
          <w:sz w:val="22"/>
          <w:szCs w:val="22"/>
          <w:lang w:val="en-GB"/>
        </w:rPr>
        <w:t>and Patrick F</w:t>
      </w:r>
      <w:r w:rsidR="00472856">
        <w:rPr>
          <w:rFonts w:cs="Gill Sans Light"/>
          <w:b/>
          <w:sz w:val="22"/>
          <w:szCs w:val="22"/>
          <w:lang w:val="en-GB"/>
        </w:rPr>
        <w:t>.</w:t>
      </w:r>
      <w:r w:rsidRPr="009C41FE">
        <w:rPr>
          <w:rFonts w:cs="Gill Sans Light"/>
          <w:b/>
          <w:sz w:val="22"/>
          <w:szCs w:val="22"/>
          <w:lang w:val="en-GB"/>
        </w:rPr>
        <w:t xml:space="preserve"> Chinnery</w:t>
      </w:r>
      <w:r w:rsidR="00594515" w:rsidRPr="009C41FE">
        <w:rPr>
          <w:rFonts w:cs="Gill Sans Light"/>
          <w:b/>
          <w:sz w:val="22"/>
          <w:szCs w:val="22"/>
          <w:vertAlign w:val="superscript"/>
          <w:lang w:val="en-GB"/>
        </w:rPr>
        <w:t>1,5</w:t>
      </w:r>
      <w:r w:rsidR="00472856">
        <w:rPr>
          <w:rFonts w:cs="Gill Sans Light"/>
          <w:b/>
          <w:sz w:val="22"/>
          <w:szCs w:val="22"/>
          <w:vertAlign w:val="superscript"/>
          <w:lang w:val="en-GB"/>
        </w:rPr>
        <w:t>*</w:t>
      </w:r>
    </w:p>
    <w:p w14:paraId="1CF0A5FB" w14:textId="77777777" w:rsidR="00C63628" w:rsidRPr="009C41FE" w:rsidRDefault="00C63628" w:rsidP="00C63628">
      <w:pPr>
        <w:rPr>
          <w:rFonts w:cs="Gill Sans Light"/>
          <w:sz w:val="22"/>
          <w:szCs w:val="22"/>
          <w:lang w:val="en-GB"/>
        </w:rPr>
      </w:pPr>
    </w:p>
    <w:p w14:paraId="43482EF6" w14:textId="50E1A0B0" w:rsidR="00472856" w:rsidRDefault="00C63628" w:rsidP="00C63628">
      <w:pPr>
        <w:spacing w:line="360" w:lineRule="auto"/>
        <w:rPr>
          <w:rFonts w:cs="Gill Sans Light"/>
          <w:color w:val="000000" w:themeColor="text1"/>
          <w:sz w:val="20"/>
          <w:szCs w:val="20"/>
        </w:rPr>
      </w:pPr>
      <w:r w:rsidRPr="009C41FE">
        <w:rPr>
          <w:rFonts w:cs="Gill Sans Light"/>
          <w:color w:val="000000" w:themeColor="text1"/>
          <w:sz w:val="20"/>
          <w:szCs w:val="20"/>
          <w:vertAlign w:val="superscript"/>
        </w:rPr>
        <w:t>1</w:t>
      </w:r>
      <w:r w:rsidRPr="009C41FE">
        <w:rPr>
          <w:rFonts w:cs="Gill Sans Light"/>
          <w:color w:val="000000" w:themeColor="text1"/>
          <w:sz w:val="20"/>
          <w:szCs w:val="20"/>
        </w:rPr>
        <w:t xml:space="preserve">NIHR Translational BioResource </w:t>
      </w:r>
      <w:r w:rsidR="00633ABD" w:rsidRPr="009C41FE">
        <w:rPr>
          <w:rFonts w:cs="Gill Sans Light"/>
          <w:color w:val="000000" w:themeColor="text1"/>
          <w:sz w:val="20"/>
          <w:szCs w:val="20"/>
        </w:rPr>
        <w:t xml:space="preserve">in </w:t>
      </w:r>
      <w:r w:rsidRPr="009C41FE">
        <w:rPr>
          <w:rFonts w:cs="Gill Sans Light"/>
          <w:color w:val="000000" w:themeColor="text1"/>
          <w:sz w:val="20"/>
          <w:szCs w:val="20"/>
        </w:rPr>
        <w:t>Common and Rare Diseases</w:t>
      </w:r>
      <w:r w:rsidR="00594515" w:rsidRPr="009C41FE">
        <w:rPr>
          <w:rFonts w:cs="Gill Sans Light"/>
          <w:color w:val="000000" w:themeColor="text1"/>
          <w:sz w:val="20"/>
          <w:szCs w:val="20"/>
        </w:rPr>
        <w:t xml:space="preserve">, </w:t>
      </w:r>
      <w:r w:rsidR="00594515" w:rsidRPr="009C41FE">
        <w:rPr>
          <w:rFonts w:cs="Gill Sans Light"/>
          <w:color w:val="000000"/>
          <w:sz w:val="20"/>
          <w:szCs w:val="20"/>
        </w:rPr>
        <w:t>University of Cambridge, Cambridge</w:t>
      </w:r>
      <w:r w:rsidR="00472856">
        <w:rPr>
          <w:rFonts w:cs="Gill Sans Light"/>
          <w:color w:val="000000"/>
          <w:sz w:val="20"/>
          <w:szCs w:val="20"/>
        </w:rPr>
        <w:t>,</w:t>
      </w:r>
      <w:r w:rsidR="00594515" w:rsidRPr="009C41FE">
        <w:rPr>
          <w:rFonts w:cs="Gill Sans Light"/>
          <w:color w:val="000000"/>
          <w:sz w:val="20"/>
          <w:szCs w:val="20"/>
        </w:rPr>
        <w:t xml:space="preserve"> CB2 0XY, UK</w:t>
      </w:r>
      <w:r w:rsidR="00472856">
        <w:rPr>
          <w:rFonts w:cs="Gill Sans Light"/>
          <w:color w:val="000000"/>
          <w:sz w:val="20"/>
          <w:szCs w:val="20"/>
        </w:rPr>
        <w:t>.</w:t>
      </w:r>
    </w:p>
    <w:p w14:paraId="540D4052" w14:textId="2617B7BE" w:rsidR="00472856" w:rsidRDefault="00C63628" w:rsidP="00C63628">
      <w:pPr>
        <w:spacing w:line="360" w:lineRule="auto"/>
        <w:rPr>
          <w:rFonts w:cs="Gill Sans Light"/>
          <w:color w:val="000000"/>
          <w:sz w:val="20"/>
          <w:szCs w:val="20"/>
        </w:rPr>
      </w:pPr>
      <w:r w:rsidRPr="009C41FE">
        <w:rPr>
          <w:rFonts w:cs="Gill Sans Light"/>
          <w:color w:val="000000" w:themeColor="text1"/>
          <w:sz w:val="20"/>
          <w:szCs w:val="20"/>
          <w:vertAlign w:val="superscript"/>
        </w:rPr>
        <w:t>2</w:t>
      </w:r>
      <w:r w:rsidRPr="009C41FE">
        <w:rPr>
          <w:rFonts w:cs="Gill Sans Light"/>
          <w:color w:val="000000"/>
          <w:sz w:val="20"/>
          <w:szCs w:val="20"/>
        </w:rPr>
        <w:t>Cambridge Institute for Medical Research</w:t>
      </w:r>
      <w:r w:rsidR="00594515" w:rsidRPr="009C41FE">
        <w:rPr>
          <w:rFonts w:cs="Gill Sans Light"/>
          <w:color w:val="000000"/>
          <w:sz w:val="20"/>
          <w:szCs w:val="20"/>
        </w:rPr>
        <w:t>, University of Cambridge, Cambridge</w:t>
      </w:r>
      <w:r w:rsidR="00472856">
        <w:rPr>
          <w:rFonts w:cs="Gill Sans Light"/>
          <w:color w:val="000000"/>
          <w:sz w:val="20"/>
          <w:szCs w:val="20"/>
        </w:rPr>
        <w:t>,</w:t>
      </w:r>
      <w:r w:rsidR="00594515" w:rsidRPr="009C41FE">
        <w:rPr>
          <w:rFonts w:cs="Gill Sans Light"/>
          <w:color w:val="000000"/>
          <w:sz w:val="20"/>
          <w:szCs w:val="20"/>
        </w:rPr>
        <w:t xml:space="preserve"> CB2 0XY, UK</w:t>
      </w:r>
      <w:r w:rsidR="00472856">
        <w:rPr>
          <w:rFonts w:cs="Gill Sans Light"/>
          <w:color w:val="000000"/>
          <w:sz w:val="20"/>
          <w:szCs w:val="20"/>
        </w:rPr>
        <w:t>.</w:t>
      </w:r>
    </w:p>
    <w:p w14:paraId="3F545630" w14:textId="115F69E9" w:rsidR="00472856" w:rsidRDefault="00C63628" w:rsidP="00472856">
      <w:pPr>
        <w:spacing w:line="360" w:lineRule="auto"/>
        <w:rPr>
          <w:rFonts w:cs="Gill Sans Light"/>
          <w:color w:val="000000" w:themeColor="text1"/>
          <w:sz w:val="20"/>
          <w:szCs w:val="20"/>
        </w:rPr>
      </w:pPr>
      <w:r w:rsidRPr="009C41FE">
        <w:rPr>
          <w:rFonts w:cs="Gill Sans Light"/>
          <w:color w:val="000000" w:themeColor="text1"/>
          <w:sz w:val="20"/>
          <w:szCs w:val="20"/>
          <w:vertAlign w:val="superscript"/>
        </w:rPr>
        <w:t>3</w:t>
      </w:r>
      <w:r w:rsidRPr="009C41FE">
        <w:rPr>
          <w:rFonts w:cs="Gill Sans Light"/>
          <w:color w:val="000000" w:themeColor="text1"/>
          <w:sz w:val="20"/>
          <w:szCs w:val="20"/>
        </w:rPr>
        <w:t>Department of Medical Genetics</w:t>
      </w:r>
      <w:r w:rsidR="00472856" w:rsidRPr="009C41FE">
        <w:rPr>
          <w:rFonts w:cs="Gill Sans Light"/>
          <w:color w:val="000000" w:themeColor="text1"/>
          <w:sz w:val="20"/>
          <w:szCs w:val="20"/>
        </w:rPr>
        <w:t xml:space="preserve">, </w:t>
      </w:r>
      <w:r w:rsidR="001E6C68" w:rsidRPr="009C41FE">
        <w:rPr>
          <w:rFonts w:cs="Gill Sans Light"/>
          <w:color w:val="000000"/>
          <w:sz w:val="20"/>
          <w:szCs w:val="20"/>
        </w:rPr>
        <w:t>University of Cambridge, Cambridge</w:t>
      </w:r>
      <w:r w:rsidR="001E6C68">
        <w:rPr>
          <w:rFonts w:cs="Gill Sans Light"/>
          <w:color w:val="000000"/>
          <w:sz w:val="20"/>
          <w:szCs w:val="20"/>
        </w:rPr>
        <w:t>,</w:t>
      </w:r>
      <w:r w:rsidR="001E6C68" w:rsidRPr="009C41FE">
        <w:rPr>
          <w:rFonts w:cs="Gill Sans Light"/>
          <w:color w:val="000000"/>
          <w:sz w:val="20"/>
          <w:szCs w:val="20"/>
        </w:rPr>
        <w:t xml:space="preserve"> CB2 0XY, UK</w:t>
      </w:r>
      <w:r w:rsidR="001E6C68">
        <w:rPr>
          <w:rFonts w:cs="Gill Sans Light"/>
          <w:color w:val="000000"/>
          <w:sz w:val="20"/>
          <w:szCs w:val="20"/>
        </w:rPr>
        <w:t>.</w:t>
      </w:r>
    </w:p>
    <w:p w14:paraId="38646387" w14:textId="78D5C735" w:rsidR="00472856" w:rsidRDefault="00C63628" w:rsidP="00C63628">
      <w:pPr>
        <w:spacing w:line="360" w:lineRule="auto"/>
        <w:rPr>
          <w:rFonts w:cs="Gill Sans Light"/>
          <w:color w:val="000000" w:themeColor="text1"/>
          <w:sz w:val="20"/>
          <w:szCs w:val="20"/>
        </w:rPr>
      </w:pPr>
      <w:r w:rsidRPr="009C41FE">
        <w:rPr>
          <w:rFonts w:cs="Gill Sans Light"/>
          <w:color w:val="000000" w:themeColor="text1"/>
          <w:sz w:val="20"/>
          <w:szCs w:val="20"/>
          <w:vertAlign w:val="superscript"/>
        </w:rPr>
        <w:t>4</w:t>
      </w:r>
      <w:r w:rsidR="00594515" w:rsidRPr="009C41FE">
        <w:rPr>
          <w:rFonts w:cs="Gill Sans Light"/>
          <w:color w:val="000000" w:themeColor="text1"/>
          <w:sz w:val="20"/>
          <w:szCs w:val="20"/>
        </w:rPr>
        <w:t>Institute of Genetic Medicine, Newcastle University, Newcastle upon Tyne, NE2 4HH, UK</w:t>
      </w:r>
      <w:r w:rsidR="00472856">
        <w:rPr>
          <w:rFonts w:cs="Gill Sans Light"/>
          <w:color w:val="000000" w:themeColor="text1"/>
          <w:sz w:val="20"/>
          <w:szCs w:val="20"/>
        </w:rPr>
        <w:t>.</w:t>
      </w:r>
    </w:p>
    <w:p w14:paraId="1E8420C1" w14:textId="36D48DD3" w:rsidR="00472856" w:rsidRDefault="00594515" w:rsidP="00C63628">
      <w:pPr>
        <w:spacing w:line="360" w:lineRule="auto"/>
        <w:rPr>
          <w:rFonts w:cs="Gill Sans Light"/>
          <w:color w:val="000000" w:themeColor="text1"/>
          <w:sz w:val="20"/>
          <w:szCs w:val="20"/>
          <w:vertAlign w:val="superscript"/>
        </w:rPr>
      </w:pPr>
      <w:r w:rsidRPr="009C41FE">
        <w:rPr>
          <w:rFonts w:cs="Gill Sans Light"/>
          <w:color w:val="000000"/>
          <w:sz w:val="20"/>
          <w:szCs w:val="20"/>
          <w:vertAlign w:val="superscript"/>
        </w:rPr>
        <w:t>5</w:t>
      </w:r>
      <w:r w:rsidR="00C63628" w:rsidRPr="009C41FE">
        <w:rPr>
          <w:rFonts w:cs="Gill Sans Light"/>
          <w:color w:val="000000" w:themeColor="text1"/>
          <w:sz w:val="20"/>
          <w:szCs w:val="20"/>
        </w:rPr>
        <w:t>Department of Clinical Neurosciences</w:t>
      </w:r>
      <w:r w:rsidRPr="009C41FE">
        <w:rPr>
          <w:rFonts w:cs="Gill Sans Light"/>
          <w:color w:val="000000" w:themeColor="text1"/>
          <w:sz w:val="20"/>
          <w:szCs w:val="20"/>
        </w:rPr>
        <w:t xml:space="preserve"> </w:t>
      </w:r>
      <w:r w:rsidR="00472856">
        <w:rPr>
          <w:rFonts w:cs="Gill Sans Light"/>
          <w:color w:val="000000" w:themeColor="text1"/>
          <w:sz w:val="20"/>
          <w:szCs w:val="20"/>
        </w:rPr>
        <w:t xml:space="preserve">and </w:t>
      </w:r>
      <w:r w:rsidR="00472856" w:rsidRPr="009C41FE">
        <w:rPr>
          <w:rFonts w:cs="Gill Sans Light"/>
          <w:color w:val="000000"/>
          <w:sz w:val="20"/>
          <w:szCs w:val="20"/>
        </w:rPr>
        <w:t>MRC Mitochondrial Biology Unit</w:t>
      </w:r>
      <w:r w:rsidR="00472856">
        <w:rPr>
          <w:rFonts w:cs="Gill Sans Light"/>
          <w:color w:val="000000"/>
          <w:sz w:val="20"/>
          <w:szCs w:val="20"/>
        </w:rPr>
        <w:t>,</w:t>
      </w:r>
      <w:r w:rsidR="00472856" w:rsidRPr="009C41FE">
        <w:rPr>
          <w:rFonts w:cs="Gill Sans Light"/>
          <w:color w:val="000000"/>
          <w:sz w:val="20"/>
          <w:szCs w:val="20"/>
        </w:rPr>
        <w:t xml:space="preserve"> </w:t>
      </w:r>
      <w:r w:rsidRPr="009C41FE">
        <w:rPr>
          <w:rFonts w:cs="Gill Sans Light"/>
          <w:color w:val="000000"/>
          <w:sz w:val="20"/>
          <w:szCs w:val="20"/>
        </w:rPr>
        <w:t>University of Cambridge, Cambridge</w:t>
      </w:r>
      <w:r w:rsidR="00472856">
        <w:rPr>
          <w:rFonts w:cs="Gill Sans Light"/>
          <w:color w:val="000000"/>
          <w:sz w:val="20"/>
          <w:szCs w:val="20"/>
        </w:rPr>
        <w:t>,</w:t>
      </w:r>
      <w:r w:rsidRPr="009C41FE">
        <w:rPr>
          <w:rFonts w:cs="Gill Sans Light"/>
          <w:color w:val="000000"/>
          <w:sz w:val="20"/>
          <w:szCs w:val="20"/>
        </w:rPr>
        <w:t xml:space="preserve"> CB2 0XY, UK.</w:t>
      </w:r>
    </w:p>
    <w:p w14:paraId="742F099F" w14:textId="77777777" w:rsidR="00C63628" w:rsidRPr="009C41FE" w:rsidRDefault="00C63628" w:rsidP="00C63628">
      <w:pPr>
        <w:spacing w:line="360" w:lineRule="auto"/>
        <w:rPr>
          <w:rFonts w:cs="Gill Sans Light"/>
          <w:sz w:val="22"/>
          <w:szCs w:val="22"/>
          <w:lang w:val="en-GB"/>
        </w:rPr>
      </w:pPr>
    </w:p>
    <w:p w14:paraId="4B910CE6" w14:textId="262D8C4C" w:rsidR="00C63628" w:rsidRPr="006B17D1" w:rsidRDefault="00472856" w:rsidP="00C63628">
      <w:pPr>
        <w:spacing w:line="360" w:lineRule="auto"/>
        <w:rPr>
          <w:rStyle w:val="Hyperlink"/>
          <w:rFonts w:cs="Gill Sans Light"/>
          <w:sz w:val="20"/>
          <w:szCs w:val="20"/>
          <w:lang w:val="de-DE"/>
        </w:rPr>
      </w:pPr>
      <w:r w:rsidRPr="006B17D1">
        <w:rPr>
          <w:rFonts w:cs="Gill Sans Light"/>
          <w:sz w:val="20"/>
          <w:szCs w:val="20"/>
          <w:lang w:val="de-DE"/>
        </w:rPr>
        <w:t>*e-mail:</w:t>
      </w:r>
      <w:r w:rsidR="00C63628" w:rsidRPr="006B17D1">
        <w:rPr>
          <w:rFonts w:cs="Gill Sans Light"/>
          <w:color w:val="000000" w:themeColor="text1"/>
          <w:sz w:val="20"/>
          <w:szCs w:val="20"/>
          <w:lang w:val="de-DE"/>
        </w:rPr>
        <w:t xml:space="preserve"> </w:t>
      </w:r>
      <w:hyperlink r:id="rId8" w:history="1">
        <w:r w:rsidR="00C63628" w:rsidRPr="006B17D1">
          <w:rPr>
            <w:rStyle w:val="Hyperlink"/>
            <w:rFonts w:cs="Gill Sans Light"/>
            <w:sz w:val="20"/>
            <w:szCs w:val="20"/>
            <w:lang w:val="de-DE"/>
          </w:rPr>
          <w:t>pfc25@cam.ac.uk</w:t>
        </w:r>
      </w:hyperlink>
    </w:p>
    <w:p w14:paraId="16A8C260" w14:textId="77777777" w:rsidR="00C63628" w:rsidRPr="006B17D1" w:rsidRDefault="00C63628" w:rsidP="00C63628">
      <w:pPr>
        <w:spacing w:line="360" w:lineRule="auto"/>
        <w:rPr>
          <w:rStyle w:val="Hyperlink"/>
          <w:rFonts w:cs="Gill Sans Light"/>
          <w:sz w:val="20"/>
          <w:szCs w:val="20"/>
          <w:lang w:val="de-DE"/>
        </w:rPr>
      </w:pPr>
    </w:p>
    <w:p w14:paraId="1CA71390" w14:textId="4243246D" w:rsidR="00C63628" w:rsidRPr="009C41FE" w:rsidRDefault="00DD493F" w:rsidP="00CD509E">
      <w:pPr>
        <w:spacing w:line="360" w:lineRule="auto"/>
        <w:rPr>
          <w:rFonts w:cs="Gill Sans Light"/>
          <w:b/>
          <w:color w:val="000000" w:themeColor="text1"/>
        </w:rPr>
      </w:pPr>
      <w:r w:rsidRPr="009C41FE">
        <w:rPr>
          <w:rFonts w:cs="Gill Sans Light"/>
          <w:b/>
          <w:color w:val="000000" w:themeColor="text1"/>
        </w:rPr>
        <w:t>C</w:t>
      </w:r>
      <w:r w:rsidR="00E30462" w:rsidRPr="009C41FE">
        <w:rPr>
          <w:rFonts w:cs="Gill Sans Light"/>
          <w:b/>
          <w:color w:val="000000" w:themeColor="text1"/>
        </w:rPr>
        <w:t>urrent approach</w:t>
      </w:r>
      <w:r w:rsidRPr="009C41FE">
        <w:rPr>
          <w:rFonts w:cs="Gill Sans Light"/>
          <w:b/>
          <w:color w:val="000000" w:themeColor="text1"/>
        </w:rPr>
        <w:t>es</w:t>
      </w:r>
      <w:r w:rsidR="00E21007" w:rsidRPr="009C41FE">
        <w:rPr>
          <w:rFonts w:cs="Gill Sans Light"/>
          <w:b/>
          <w:color w:val="000000" w:themeColor="text1"/>
        </w:rPr>
        <w:t xml:space="preserve"> </w:t>
      </w:r>
      <w:r w:rsidR="00472856">
        <w:rPr>
          <w:rFonts w:cs="Gill Sans Light"/>
          <w:b/>
          <w:color w:val="000000" w:themeColor="text1"/>
        </w:rPr>
        <w:t xml:space="preserve">for diagnosing mitochondrial disorders </w:t>
      </w:r>
      <w:r w:rsidR="00E30462" w:rsidRPr="009C41FE">
        <w:rPr>
          <w:rFonts w:cs="Gill Sans Light"/>
          <w:b/>
          <w:color w:val="000000" w:themeColor="text1"/>
        </w:rPr>
        <w:t xml:space="preserve">involve </w:t>
      </w:r>
      <w:r w:rsidR="00CD509E" w:rsidRPr="009C41FE">
        <w:rPr>
          <w:rFonts w:cs="Gill Sans Light"/>
          <w:b/>
          <w:color w:val="000000" w:themeColor="text1"/>
        </w:rPr>
        <w:t xml:space="preserve">specialist </w:t>
      </w:r>
      <w:r w:rsidR="00DD1DE1" w:rsidRPr="009C41FE">
        <w:rPr>
          <w:rFonts w:cs="Gill Sans Light"/>
          <w:b/>
          <w:color w:val="000000" w:themeColor="text1"/>
        </w:rPr>
        <w:t xml:space="preserve">clinical assessment, </w:t>
      </w:r>
      <w:r w:rsidR="00CD509E" w:rsidRPr="009C41FE">
        <w:rPr>
          <w:rFonts w:cs="Gill Sans Light"/>
          <w:b/>
          <w:color w:val="000000" w:themeColor="text1"/>
        </w:rPr>
        <w:t xml:space="preserve">biochemical analyses </w:t>
      </w:r>
      <w:r w:rsidR="00721A11" w:rsidRPr="009C41FE">
        <w:rPr>
          <w:rFonts w:cs="Gill Sans Light"/>
          <w:b/>
          <w:color w:val="000000" w:themeColor="text1"/>
        </w:rPr>
        <w:t>and</w:t>
      </w:r>
      <w:r w:rsidR="00E21007" w:rsidRPr="009C41FE">
        <w:rPr>
          <w:rFonts w:cs="Gill Sans Light"/>
          <w:b/>
          <w:color w:val="000000" w:themeColor="text1"/>
        </w:rPr>
        <w:t xml:space="preserve"> targeted molecular genetic testing. </w:t>
      </w:r>
      <w:r w:rsidR="00472856">
        <w:rPr>
          <w:rFonts w:cs="Gill Sans Light"/>
          <w:b/>
          <w:color w:val="000000" w:themeColor="text1"/>
        </w:rPr>
        <w:t>T</w:t>
      </w:r>
      <w:r w:rsidR="00E21007" w:rsidRPr="009C41FE">
        <w:rPr>
          <w:rFonts w:cs="Gill Sans Light"/>
          <w:b/>
          <w:color w:val="000000" w:themeColor="text1"/>
        </w:rPr>
        <w:t xml:space="preserve">here is now </w:t>
      </w:r>
      <w:r w:rsidR="00CB23FA" w:rsidRPr="009C41FE">
        <w:rPr>
          <w:rFonts w:cs="Gill Sans Light"/>
          <w:b/>
          <w:color w:val="000000" w:themeColor="text1"/>
        </w:rPr>
        <w:t>a stro</w:t>
      </w:r>
      <w:r w:rsidR="00D22947" w:rsidRPr="009C41FE">
        <w:rPr>
          <w:rFonts w:cs="Gill Sans Light"/>
          <w:b/>
          <w:color w:val="000000" w:themeColor="text1"/>
        </w:rPr>
        <w:t>ng rationale for</w:t>
      </w:r>
      <w:r w:rsidR="00E21007" w:rsidRPr="009C41FE">
        <w:rPr>
          <w:rFonts w:cs="Gill Sans Light"/>
          <w:b/>
          <w:color w:val="000000" w:themeColor="text1"/>
        </w:rPr>
        <w:t xml:space="preserve"> </w:t>
      </w:r>
      <w:r w:rsidR="00472856">
        <w:rPr>
          <w:rFonts w:cs="Gill Sans Light"/>
          <w:b/>
          <w:color w:val="000000" w:themeColor="text1"/>
        </w:rPr>
        <w:t xml:space="preserve">undertaking </w:t>
      </w:r>
      <w:r w:rsidR="00CB23FA" w:rsidRPr="009C41FE">
        <w:rPr>
          <w:rFonts w:cs="Gill Sans Light"/>
          <w:b/>
          <w:color w:val="000000" w:themeColor="text1"/>
        </w:rPr>
        <w:t xml:space="preserve">first-line </w:t>
      </w:r>
      <w:r w:rsidRPr="009C41FE">
        <w:rPr>
          <w:rFonts w:cs="Gill Sans Light"/>
          <w:b/>
          <w:color w:val="000000" w:themeColor="text1"/>
        </w:rPr>
        <w:t>genome-</w:t>
      </w:r>
      <w:r w:rsidR="00E21007" w:rsidRPr="009C41FE">
        <w:rPr>
          <w:rFonts w:cs="Gill Sans Light"/>
          <w:b/>
          <w:color w:val="000000" w:themeColor="text1"/>
        </w:rPr>
        <w:t xml:space="preserve">wide </w:t>
      </w:r>
      <w:r w:rsidR="00E30462" w:rsidRPr="009C41FE">
        <w:rPr>
          <w:rFonts w:cs="Gill Sans Light"/>
          <w:b/>
          <w:color w:val="000000" w:themeColor="text1"/>
        </w:rPr>
        <w:t>sequencing</w:t>
      </w:r>
      <w:r w:rsidR="00D22947" w:rsidRPr="009C41FE">
        <w:rPr>
          <w:rFonts w:cs="Gill Sans Light"/>
          <w:b/>
          <w:color w:val="000000" w:themeColor="text1"/>
        </w:rPr>
        <w:t>,</w:t>
      </w:r>
      <w:r w:rsidR="00E21007" w:rsidRPr="009C41FE">
        <w:rPr>
          <w:rFonts w:cs="Gill Sans Light"/>
          <w:b/>
          <w:color w:val="000000" w:themeColor="text1"/>
        </w:rPr>
        <w:t xml:space="preserve"> accelerating the </w:t>
      </w:r>
      <w:r w:rsidR="00D22947" w:rsidRPr="009C41FE">
        <w:rPr>
          <w:rFonts w:cs="Gill Sans Light"/>
          <w:b/>
          <w:color w:val="000000" w:themeColor="text1"/>
        </w:rPr>
        <w:t>speed</w:t>
      </w:r>
      <w:r w:rsidR="00E21007" w:rsidRPr="009C41FE">
        <w:rPr>
          <w:rFonts w:cs="Gill Sans Light"/>
          <w:b/>
          <w:color w:val="000000" w:themeColor="text1"/>
        </w:rPr>
        <w:t xml:space="preserve"> of diagnosis </w:t>
      </w:r>
      <w:r w:rsidR="00D22947" w:rsidRPr="009C41FE">
        <w:rPr>
          <w:rFonts w:cs="Gill Sans Light"/>
          <w:b/>
          <w:color w:val="000000" w:themeColor="text1"/>
        </w:rPr>
        <w:t xml:space="preserve">and </w:t>
      </w:r>
      <w:r w:rsidR="00E21007" w:rsidRPr="009C41FE">
        <w:rPr>
          <w:rFonts w:cs="Gill Sans Light"/>
          <w:b/>
          <w:color w:val="000000" w:themeColor="text1"/>
        </w:rPr>
        <w:t xml:space="preserve">avoiding the need for expensive </w:t>
      </w:r>
      <w:r w:rsidR="00CB23FA" w:rsidRPr="009C41FE">
        <w:rPr>
          <w:rFonts w:cs="Gill Sans Light"/>
          <w:b/>
          <w:color w:val="000000" w:themeColor="text1"/>
        </w:rPr>
        <w:t xml:space="preserve">and </w:t>
      </w:r>
      <w:r w:rsidR="00E21007" w:rsidRPr="009C41FE">
        <w:rPr>
          <w:rFonts w:cs="Gill Sans Light"/>
          <w:b/>
          <w:color w:val="000000" w:themeColor="text1"/>
        </w:rPr>
        <w:t>invasive investigations.</w:t>
      </w:r>
      <w:r w:rsidR="00472856">
        <w:rPr>
          <w:rFonts w:cs="Gill Sans Light"/>
          <w:b/>
          <w:color w:val="000000" w:themeColor="text1"/>
        </w:rPr>
        <w:t xml:space="preserve"> </w:t>
      </w:r>
    </w:p>
    <w:p w14:paraId="24D93FFE" w14:textId="77777777" w:rsidR="006B17D1" w:rsidRDefault="006B17D1" w:rsidP="006B17D1">
      <w:pPr>
        <w:spacing w:line="360" w:lineRule="auto"/>
        <w:jc w:val="both"/>
        <w:rPr>
          <w:rFonts w:cs="Gill Sans Light"/>
          <w:b/>
          <w:color w:val="0000FF"/>
        </w:rPr>
      </w:pPr>
    </w:p>
    <w:p w14:paraId="11D4E191" w14:textId="5B8E4DFA" w:rsidR="007D3BDE" w:rsidRPr="009C41FE" w:rsidRDefault="007D3BDE" w:rsidP="006B17D1">
      <w:pPr>
        <w:spacing w:line="360" w:lineRule="auto"/>
        <w:jc w:val="both"/>
        <w:rPr>
          <w:rFonts w:ascii="Times New Roman" w:hAnsi="Times New Roman" w:cs="Times New Roman"/>
        </w:rPr>
      </w:pPr>
      <w:r w:rsidRPr="009C41FE">
        <w:rPr>
          <w:rFonts w:ascii="Times New Roman" w:hAnsi="Times New Roman" w:cs="Times New Roman"/>
        </w:rPr>
        <w:t xml:space="preserve">The clinical and genetic heterogeneity </w:t>
      </w:r>
      <w:r>
        <w:rPr>
          <w:rFonts w:ascii="Times New Roman" w:hAnsi="Times New Roman" w:cs="Times New Roman"/>
        </w:rPr>
        <w:t xml:space="preserve">of mitochondrial disorders </w:t>
      </w:r>
      <w:r w:rsidRPr="009C41FE">
        <w:rPr>
          <w:rFonts w:ascii="Times New Roman" w:hAnsi="Times New Roman" w:cs="Times New Roman"/>
        </w:rPr>
        <w:t>ha</w:t>
      </w:r>
      <w:r>
        <w:rPr>
          <w:rFonts w:ascii="Times New Roman" w:hAnsi="Times New Roman" w:cs="Times New Roman"/>
        </w:rPr>
        <w:t>ve</w:t>
      </w:r>
      <w:r w:rsidRPr="009C41FE">
        <w:rPr>
          <w:rFonts w:ascii="Times New Roman" w:hAnsi="Times New Roman" w:cs="Times New Roman"/>
        </w:rPr>
        <w:t xml:space="preserve"> shaped the diagnostic approach, with most </w:t>
      </w:r>
      <w:r>
        <w:rPr>
          <w:rFonts w:ascii="Times New Roman" w:hAnsi="Times New Roman" w:cs="Times New Roman"/>
        </w:rPr>
        <w:t xml:space="preserve">clinicians </w:t>
      </w:r>
      <w:r w:rsidRPr="009C41FE">
        <w:rPr>
          <w:rFonts w:ascii="Times New Roman" w:hAnsi="Times New Roman" w:cs="Times New Roman"/>
        </w:rPr>
        <w:t>advocating a systematic clinical and laboratory algorithm</w:t>
      </w:r>
      <w:r w:rsidRPr="009C41FE">
        <w:rPr>
          <w:rFonts w:ascii="Times New Roman" w:hAnsi="Times New Roman" w:cs="Times New Roman"/>
        </w:rPr>
        <w:fldChar w:fldCharType="begin">
          <w:fldData xml:space="preserve">PEVuZE5vdGU+PENpdGU+PEF1dGhvcj5Hb3JtYW48L0F1dGhvcj48WWVhcj4yMDE2PC9ZZWFyPjxS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</w:fldData>
        </w:fldChar>
      </w:r>
      <w:r w:rsidRPr="009C41FE">
        <w:rPr>
          <w:rFonts w:ascii="Times New Roman" w:hAnsi="Times New Roman" w:cs="Times New Roman"/>
        </w:rPr>
        <w:instrText xml:space="preserve"> ADDIN EN.CITE </w:instrText>
      </w:r>
      <w:r w:rsidRPr="009C41FE">
        <w:rPr>
          <w:rFonts w:ascii="Times New Roman" w:hAnsi="Times New Roman" w:cs="Times New Roman"/>
        </w:rPr>
        <w:fldChar w:fldCharType="begin">
          <w:fldData xml:space="preserve">PEVuZE5vdGU+PENpdGU+PEF1dGhvcj5Hb3JtYW48L0F1dGhvcj48WWVhcj4yMDE2PC9ZZWFyPjxS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</w:fldData>
        </w:fldChar>
      </w:r>
      <w:r w:rsidRPr="009C41FE">
        <w:rPr>
          <w:rFonts w:ascii="Times New Roman" w:hAnsi="Times New Roman" w:cs="Times New Roman"/>
        </w:rPr>
        <w:instrText xml:space="preserve"> ADDIN EN.CITE.DATA </w:instrText>
      </w:r>
      <w:r w:rsidRPr="009C41FE">
        <w:rPr>
          <w:rFonts w:ascii="Times New Roman" w:hAnsi="Times New Roman" w:cs="Times New Roman"/>
        </w:rPr>
      </w:r>
      <w:r w:rsidRPr="009C41FE">
        <w:rPr>
          <w:rFonts w:ascii="Times New Roman" w:hAnsi="Times New Roman" w:cs="Times New Roman"/>
        </w:rPr>
        <w:fldChar w:fldCharType="end"/>
      </w:r>
      <w:r w:rsidRPr="009C41FE">
        <w:rPr>
          <w:rFonts w:ascii="Times New Roman" w:hAnsi="Times New Roman" w:cs="Times New Roman"/>
        </w:rPr>
      </w:r>
      <w:r w:rsidRPr="009C41FE">
        <w:rPr>
          <w:rFonts w:ascii="Times New Roman" w:hAnsi="Times New Roman" w:cs="Times New Roman"/>
        </w:rPr>
        <w:fldChar w:fldCharType="separate"/>
      </w:r>
      <w:r w:rsidRPr="009C41FE">
        <w:rPr>
          <w:rFonts w:ascii="Times New Roman" w:hAnsi="Times New Roman" w:cs="Times New Roman"/>
          <w:noProof/>
          <w:vertAlign w:val="superscript"/>
        </w:rPr>
        <w:t>1</w:t>
      </w:r>
      <w:r w:rsidRPr="009C41FE">
        <w:rPr>
          <w:rFonts w:ascii="Times New Roman" w:hAnsi="Times New Roman" w:cs="Times New Roman"/>
        </w:rPr>
        <w:fldChar w:fldCharType="end"/>
      </w:r>
      <w:r w:rsidRPr="009C41FE">
        <w:rPr>
          <w:rFonts w:ascii="Times New Roman" w:hAnsi="Times New Roman" w:cs="Times New Roman"/>
        </w:rPr>
        <w:t>, building evidence to support the diagnosis</w:t>
      </w:r>
      <w:r>
        <w:rPr>
          <w:rFonts w:ascii="Times New Roman" w:hAnsi="Times New Roman" w:cs="Times New Roman"/>
        </w:rPr>
        <w:t xml:space="preserve">. </w:t>
      </w:r>
      <w:r w:rsidRPr="009C41FE">
        <w:rPr>
          <w:rFonts w:ascii="Times New Roman" w:hAnsi="Times New Roman" w:cs="Times New Roman"/>
        </w:rPr>
        <w:t>In all but the rarest cases, where pattern recognition indicates a specific molecular cause, investigations involve a biopsy followed by histochemical or biochemical a</w:t>
      </w:r>
      <w:r>
        <w:rPr>
          <w:rFonts w:ascii="Times New Roman" w:hAnsi="Times New Roman" w:cs="Times New Roman"/>
        </w:rPr>
        <w:t xml:space="preserve">nalysis of an affected tissue. The </w:t>
      </w:r>
      <w:r w:rsidRPr="009C41FE">
        <w:rPr>
          <w:rFonts w:ascii="Times New Roman" w:hAnsi="Times New Roman" w:cs="Times New Roman"/>
        </w:rPr>
        <w:t xml:space="preserve">results of these investigations guide targeted molecular genetic investigations, usually starting with </w:t>
      </w:r>
      <w:r w:rsidRPr="00AD24F2">
        <w:rPr>
          <w:rFonts w:ascii="Times New Roman" w:hAnsi="Times New Roman" w:cs="Times New Roman"/>
        </w:rPr>
        <w:t>mitochondrial DNA (</w:t>
      </w:r>
      <w:r w:rsidRPr="009C41FE">
        <w:rPr>
          <w:rFonts w:ascii="Times New Roman" w:hAnsi="Times New Roman" w:cs="Times New Roman"/>
        </w:rPr>
        <w:t>mtDNA</w:t>
      </w:r>
      <w:r>
        <w:rPr>
          <w:rFonts w:ascii="Times New Roman" w:hAnsi="Times New Roman" w:cs="Times New Roman"/>
        </w:rPr>
        <w:t>)</w:t>
      </w:r>
      <w:r w:rsidRPr="009C41FE">
        <w:rPr>
          <w:rFonts w:ascii="Times New Roman" w:hAnsi="Times New Roman" w:cs="Times New Roman"/>
        </w:rPr>
        <w:t xml:space="preserve"> and ending with a growing panel of nuclear genes previously shown to explain the clin</w:t>
      </w:r>
      <w:r>
        <w:rPr>
          <w:rFonts w:ascii="Times New Roman" w:hAnsi="Times New Roman" w:cs="Times New Roman"/>
        </w:rPr>
        <w:t xml:space="preserve">ical or biochemical phenotype. </w:t>
      </w:r>
      <w:r w:rsidRPr="009C41FE">
        <w:rPr>
          <w:rFonts w:ascii="Times New Roman" w:hAnsi="Times New Roman" w:cs="Times New Roman"/>
        </w:rPr>
        <w:t xml:space="preserve">However, </w:t>
      </w:r>
      <w:r>
        <w:rPr>
          <w:rFonts w:ascii="Times New Roman" w:hAnsi="Times New Roman" w:cs="Times New Roman"/>
        </w:rPr>
        <w:t xml:space="preserve">the </w:t>
      </w:r>
      <w:r w:rsidRPr="009C41FE">
        <w:rPr>
          <w:rFonts w:ascii="Times New Roman" w:hAnsi="Times New Roman" w:cs="Times New Roman"/>
        </w:rPr>
        <w:t xml:space="preserve">pace of </w:t>
      </w:r>
      <w:r w:rsidR="00C610BB">
        <w:rPr>
          <w:rFonts w:ascii="Times New Roman" w:hAnsi="Times New Roman" w:cs="Times New Roman"/>
        </w:rPr>
        <w:t xml:space="preserve">recent </w:t>
      </w:r>
      <w:r w:rsidRPr="009C41FE">
        <w:rPr>
          <w:rFonts w:ascii="Times New Roman" w:hAnsi="Times New Roman" w:cs="Times New Roman"/>
        </w:rPr>
        <w:t>technological advance</w:t>
      </w:r>
      <w:r>
        <w:rPr>
          <w:rFonts w:ascii="Times New Roman" w:hAnsi="Times New Roman" w:cs="Times New Roman"/>
        </w:rPr>
        <w:t>s</w:t>
      </w:r>
      <w:r w:rsidRPr="009C41FE">
        <w:rPr>
          <w:rFonts w:ascii="Times New Roman" w:hAnsi="Times New Roman" w:cs="Times New Roman"/>
        </w:rPr>
        <w:t xml:space="preserve"> and tumbling sequencing costs ha</w:t>
      </w:r>
      <w:r>
        <w:rPr>
          <w:rFonts w:ascii="Times New Roman" w:hAnsi="Times New Roman" w:cs="Times New Roman"/>
        </w:rPr>
        <w:t>ve</w:t>
      </w:r>
      <w:r w:rsidRPr="009C41FE">
        <w:rPr>
          <w:rFonts w:ascii="Times New Roman" w:hAnsi="Times New Roman" w:cs="Times New Roman"/>
        </w:rPr>
        <w:t xml:space="preserve"> brought this approach into question</w:t>
      </w:r>
      <w:r w:rsidR="001E6C68">
        <w:rPr>
          <w:rFonts w:ascii="Times New Roman" w:hAnsi="Times New Roman" w:cs="Times New Roman"/>
        </w:rPr>
        <w:t xml:space="preserve"> </w:t>
      </w:r>
      <w:r w:rsidR="00C610BB">
        <w:rPr>
          <w:rFonts w:ascii="Times New Roman" w:hAnsi="Times New Roman" w:cs="Times New Roman"/>
        </w:rPr>
        <w:t>as</w:t>
      </w:r>
      <w:r w:rsidR="001E6C68">
        <w:rPr>
          <w:rFonts w:ascii="Times New Roman" w:hAnsi="Times New Roman" w:cs="Times New Roman"/>
        </w:rPr>
        <w:t xml:space="preserve"> it is now possible to rapidly screen all relevant nuclear genes and mtDNA simultaneously. </w:t>
      </w:r>
      <w:r w:rsidRPr="009C41FE">
        <w:rPr>
          <w:rFonts w:ascii="Times New Roman" w:hAnsi="Times New Roman" w:cs="Times New Roman"/>
        </w:rPr>
        <w:t>Here</w:t>
      </w:r>
      <w:r>
        <w:rPr>
          <w:rFonts w:ascii="Times New Roman" w:hAnsi="Times New Roman" w:cs="Times New Roman"/>
        </w:rPr>
        <w:t>,</w:t>
      </w:r>
      <w:r w:rsidRPr="009C41FE">
        <w:rPr>
          <w:rFonts w:ascii="Times New Roman" w:hAnsi="Times New Roman" w:cs="Times New Roman"/>
        </w:rPr>
        <w:t xml:space="preserve"> we argue that it is time for change</w:t>
      </w:r>
      <w:r>
        <w:rPr>
          <w:rFonts w:ascii="Times New Roman" w:hAnsi="Times New Roman" w:cs="Times New Roman"/>
        </w:rPr>
        <w:t xml:space="preserve">: diagnostic </w:t>
      </w:r>
      <w:r w:rsidRPr="009C41FE">
        <w:rPr>
          <w:rFonts w:ascii="Times New Roman" w:hAnsi="Times New Roman" w:cs="Times New Roman"/>
        </w:rPr>
        <w:t xml:space="preserve">investigations </w:t>
      </w:r>
      <w:r>
        <w:rPr>
          <w:rFonts w:ascii="Times New Roman" w:hAnsi="Times New Roman" w:cs="Times New Roman"/>
        </w:rPr>
        <w:t xml:space="preserve">should begin </w:t>
      </w:r>
      <w:r w:rsidRPr="009C41FE">
        <w:rPr>
          <w:rFonts w:ascii="Times New Roman" w:hAnsi="Times New Roman" w:cs="Times New Roman"/>
        </w:rPr>
        <w:t>with whole</w:t>
      </w:r>
      <w:r>
        <w:rPr>
          <w:rFonts w:ascii="Times New Roman" w:hAnsi="Times New Roman" w:cs="Times New Roman"/>
        </w:rPr>
        <w:t>-</w:t>
      </w:r>
      <w:r w:rsidRPr="009C41FE">
        <w:rPr>
          <w:rFonts w:ascii="Times New Roman" w:hAnsi="Times New Roman" w:cs="Times New Roman"/>
        </w:rPr>
        <w:t>genome sequencing.</w:t>
      </w:r>
      <w:r>
        <w:rPr>
          <w:rFonts w:ascii="Times New Roman" w:hAnsi="Times New Roman" w:cs="Times New Roman"/>
        </w:rPr>
        <w:t xml:space="preserve"> </w:t>
      </w:r>
    </w:p>
    <w:p w14:paraId="3512199C" w14:textId="77777777" w:rsidR="007D3BDE" w:rsidRDefault="007D3BDE" w:rsidP="00E30462">
      <w:pPr>
        <w:spacing w:line="360" w:lineRule="auto"/>
        <w:jc w:val="both"/>
        <w:rPr>
          <w:rFonts w:ascii="Times New Roman" w:hAnsi="Times New Roman" w:cs="Times New Roman"/>
        </w:rPr>
      </w:pPr>
    </w:p>
    <w:p w14:paraId="643807A7" w14:textId="08B4A377" w:rsidR="007D3BDE" w:rsidRPr="006B17D1" w:rsidRDefault="007D3BDE" w:rsidP="00E30462">
      <w:pPr>
        <w:spacing w:line="360" w:lineRule="auto"/>
        <w:jc w:val="both"/>
        <w:rPr>
          <w:rFonts w:cs="Gill Sans Light"/>
          <w:b/>
        </w:rPr>
      </w:pPr>
      <w:r>
        <w:rPr>
          <w:rFonts w:cs="Gill Sans Light"/>
          <w:b/>
        </w:rPr>
        <w:t>C</w:t>
      </w:r>
      <w:r w:rsidRPr="006B17D1">
        <w:rPr>
          <w:rFonts w:cs="Gill Sans Light"/>
          <w:b/>
        </w:rPr>
        <w:t>linical and genetic heterogeneity</w:t>
      </w:r>
      <w:r>
        <w:rPr>
          <w:rFonts w:cs="Gill Sans Light"/>
          <w:b/>
        </w:rPr>
        <w:t xml:space="preserve"> </w:t>
      </w:r>
    </w:p>
    <w:p w14:paraId="14D9107A" w14:textId="1F306B3B" w:rsidR="00E30462" w:rsidRDefault="00E30462" w:rsidP="00E30462">
      <w:pPr>
        <w:spacing w:line="360" w:lineRule="auto"/>
        <w:jc w:val="both"/>
        <w:rPr>
          <w:rFonts w:ascii="Times New Roman" w:hAnsi="Times New Roman" w:cs="Times New Roman"/>
        </w:rPr>
      </w:pPr>
      <w:r w:rsidRPr="009C41FE">
        <w:rPr>
          <w:rFonts w:ascii="Times New Roman" w:hAnsi="Times New Roman" w:cs="Times New Roman"/>
        </w:rPr>
        <w:t xml:space="preserve">To the non-specialist, mitochondrial disorders </w:t>
      </w:r>
      <w:r w:rsidR="0039579E">
        <w:rPr>
          <w:rFonts w:ascii="Times New Roman" w:hAnsi="Times New Roman" w:cs="Times New Roman"/>
        </w:rPr>
        <w:t xml:space="preserve">are complicated and confusing. </w:t>
      </w:r>
      <w:r w:rsidRPr="009C41FE">
        <w:rPr>
          <w:rFonts w:ascii="Times New Roman" w:hAnsi="Times New Roman" w:cs="Times New Roman"/>
        </w:rPr>
        <w:t xml:space="preserve">Often presenting with a variety of seemingly disconnected clinical features affecting multiple organ systems, different family members </w:t>
      </w:r>
      <w:r w:rsidR="00DD1DE1" w:rsidRPr="009C41FE">
        <w:rPr>
          <w:rFonts w:ascii="Times New Roman" w:hAnsi="Times New Roman" w:cs="Times New Roman"/>
        </w:rPr>
        <w:t>presenting with</w:t>
      </w:r>
      <w:r w:rsidRPr="009C41FE">
        <w:rPr>
          <w:rFonts w:ascii="Times New Roman" w:hAnsi="Times New Roman" w:cs="Times New Roman"/>
        </w:rPr>
        <w:t xml:space="preserve"> very different phenotypes </w:t>
      </w:r>
      <w:r w:rsidR="00633ABD" w:rsidRPr="009C41FE">
        <w:rPr>
          <w:rFonts w:ascii="Times New Roman" w:hAnsi="Times New Roman" w:cs="Times New Roman"/>
        </w:rPr>
        <w:t xml:space="preserve">can </w:t>
      </w:r>
      <w:r w:rsidRPr="009C41FE">
        <w:rPr>
          <w:rFonts w:ascii="Times New Roman" w:hAnsi="Times New Roman" w:cs="Times New Roman"/>
        </w:rPr>
        <w:t>obscu</w:t>
      </w:r>
      <w:r w:rsidR="00633ABD" w:rsidRPr="009C41FE">
        <w:rPr>
          <w:rFonts w:ascii="Times New Roman" w:hAnsi="Times New Roman" w:cs="Times New Roman"/>
        </w:rPr>
        <w:t>re</w:t>
      </w:r>
      <w:r w:rsidRPr="009C41FE">
        <w:rPr>
          <w:rFonts w:ascii="Times New Roman" w:hAnsi="Times New Roman" w:cs="Times New Roman"/>
        </w:rPr>
        <w:t xml:space="preserve"> the </w:t>
      </w:r>
      <w:r w:rsidR="00DD1DE1" w:rsidRPr="009C41FE">
        <w:rPr>
          <w:rFonts w:ascii="Times New Roman" w:hAnsi="Times New Roman" w:cs="Times New Roman"/>
        </w:rPr>
        <w:t xml:space="preserve">overall </w:t>
      </w:r>
      <w:r w:rsidRPr="009C41FE">
        <w:rPr>
          <w:rFonts w:ascii="Times New Roman" w:hAnsi="Times New Roman" w:cs="Times New Roman"/>
        </w:rPr>
        <w:lastRenderedPageBreak/>
        <w:t>diagnosis</w:t>
      </w:r>
      <w:r w:rsidR="00DD493F" w:rsidRPr="009C41FE">
        <w:rPr>
          <w:rFonts w:ascii="Times New Roman" w:hAnsi="Times New Roman" w:cs="Times New Roman"/>
        </w:rPr>
        <w:fldChar w:fldCharType="begin">
          <w:fldData xml:space="preserve">PEVuZE5vdGU+PENpdGU+PEF1dGhvcj5Hb3JtYW48L0F1dGhvcj48WWVhcj4yMDE2PC9ZZWFyPjxS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</w:fldData>
        </w:fldChar>
      </w:r>
      <w:r w:rsidR="00DD493F" w:rsidRPr="009C41FE">
        <w:rPr>
          <w:rFonts w:ascii="Times New Roman" w:hAnsi="Times New Roman" w:cs="Times New Roman"/>
        </w:rPr>
        <w:instrText xml:space="preserve"> ADDIN EN.CITE </w:instrText>
      </w:r>
      <w:r w:rsidR="00DD493F" w:rsidRPr="009C41FE">
        <w:rPr>
          <w:rFonts w:ascii="Times New Roman" w:hAnsi="Times New Roman" w:cs="Times New Roman"/>
        </w:rPr>
        <w:fldChar w:fldCharType="begin">
          <w:fldData xml:space="preserve">PEVuZE5vdGU+PENpdGU+PEF1dGhvcj5Hb3JtYW48L0F1dGhvcj48WWVhcj4yMDE2PC9ZZWFyPjxS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</w:fldData>
        </w:fldChar>
      </w:r>
      <w:r w:rsidR="00DD493F" w:rsidRPr="009C41FE">
        <w:rPr>
          <w:rFonts w:ascii="Times New Roman" w:hAnsi="Times New Roman" w:cs="Times New Roman"/>
        </w:rPr>
        <w:instrText xml:space="preserve"> ADDIN EN.CITE.DATA </w:instrText>
      </w:r>
      <w:r w:rsidR="00DD493F" w:rsidRPr="009C41FE">
        <w:rPr>
          <w:rFonts w:ascii="Times New Roman" w:hAnsi="Times New Roman" w:cs="Times New Roman"/>
        </w:rPr>
      </w:r>
      <w:r w:rsidR="00DD493F" w:rsidRPr="009C41FE">
        <w:rPr>
          <w:rFonts w:ascii="Times New Roman" w:hAnsi="Times New Roman" w:cs="Times New Roman"/>
        </w:rPr>
        <w:fldChar w:fldCharType="end"/>
      </w:r>
      <w:r w:rsidR="00DD493F" w:rsidRPr="009C41FE">
        <w:rPr>
          <w:rFonts w:ascii="Times New Roman" w:hAnsi="Times New Roman" w:cs="Times New Roman"/>
        </w:rPr>
      </w:r>
      <w:r w:rsidR="00DD493F" w:rsidRPr="009C41FE">
        <w:rPr>
          <w:rFonts w:ascii="Times New Roman" w:hAnsi="Times New Roman" w:cs="Times New Roman"/>
        </w:rPr>
        <w:fldChar w:fldCharType="separate"/>
      </w:r>
      <w:r w:rsidR="00DD493F" w:rsidRPr="009C41FE">
        <w:rPr>
          <w:rFonts w:ascii="Times New Roman" w:hAnsi="Times New Roman" w:cs="Times New Roman"/>
          <w:noProof/>
          <w:vertAlign w:val="superscript"/>
        </w:rPr>
        <w:t>1</w:t>
      </w:r>
      <w:r w:rsidR="00DD493F" w:rsidRPr="009C41FE">
        <w:rPr>
          <w:rFonts w:ascii="Times New Roman" w:hAnsi="Times New Roman" w:cs="Times New Roman"/>
        </w:rPr>
        <w:fldChar w:fldCharType="end"/>
      </w:r>
      <w:r w:rsidRPr="009C41FE">
        <w:rPr>
          <w:rFonts w:ascii="Times New Roman" w:hAnsi="Times New Roman" w:cs="Times New Roman"/>
        </w:rPr>
        <w:t xml:space="preserve">. Although there are a number of well-recognized clinical syndromes strongly suggestive of a mitochondrial etiology, many patients do not fit neatly into established diagnostic categories. The situation is compounded by the clinical overlap with other </w:t>
      </w:r>
      <w:r w:rsidR="00DD1DE1" w:rsidRPr="009C41FE">
        <w:rPr>
          <w:rFonts w:ascii="Times New Roman" w:hAnsi="Times New Roman" w:cs="Times New Roman"/>
        </w:rPr>
        <w:t>neurogenetic</w:t>
      </w:r>
      <w:r w:rsidRPr="009C41FE">
        <w:rPr>
          <w:rFonts w:ascii="Times New Roman" w:hAnsi="Times New Roman" w:cs="Times New Roman"/>
        </w:rPr>
        <w:t xml:space="preserve">, metabolic and </w:t>
      </w:r>
      <w:r w:rsidR="00DD1DE1" w:rsidRPr="009C41FE">
        <w:rPr>
          <w:rFonts w:ascii="Times New Roman" w:hAnsi="Times New Roman" w:cs="Times New Roman"/>
        </w:rPr>
        <w:t xml:space="preserve">non-genetic </w:t>
      </w:r>
      <w:r w:rsidR="00C74CE7">
        <w:rPr>
          <w:rFonts w:ascii="Times New Roman" w:hAnsi="Times New Roman" w:cs="Times New Roman"/>
        </w:rPr>
        <w:t xml:space="preserve">diseases. </w:t>
      </w:r>
      <w:r w:rsidRPr="009C41FE">
        <w:rPr>
          <w:rFonts w:ascii="Times New Roman" w:hAnsi="Times New Roman" w:cs="Times New Roman"/>
        </w:rPr>
        <w:t xml:space="preserve">The </w:t>
      </w:r>
      <w:r w:rsidR="00DD493F" w:rsidRPr="009C41FE">
        <w:rPr>
          <w:rFonts w:ascii="Times New Roman" w:hAnsi="Times New Roman" w:cs="Times New Roman"/>
        </w:rPr>
        <w:t>old</w:t>
      </w:r>
      <w:r w:rsidRPr="009C41FE">
        <w:rPr>
          <w:rFonts w:ascii="Times New Roman" w:hAnsi="Times New Roman" w:cs="Times New Roman"/>
        </w:rPr>
        <w:t xml:space="preserve"> adage that mitochondrial disorders can present </w:t>
      </w:r>
      <w:r w:rsidR="008E5A80" w:rsidRPr="009C41FE">
        <w:rPr>
          <w:rFonts w:ascii="Times New Roman" w:hAnsi="Times New Roman" w:cs="Times New Roman"/>
        </w:rPr>
        <w:t>at any age and affecting any organ</w:t>
      </w:r>
      <w:r w:rsidRPr="009C41FE">
        <w:rPr>
          <w:rFonts w:ascii="Times New Roman" w:hAnsi="Times New Roman" w:cs="Times New Roman"/>
        </w:rPr>
        <w:t xml:space="preserve"> is not too far from the truth.</w:t>
      </w:r>
      <w:r w:rsidR="00472856">
        <w:rPr>
          <w:rFonts w:ascii="Times New Roman" w:hAnsi="Times New Roman" w:cs="Times New Roman"/>
        </w:rPr>
        <w:t xml:space="preserve"> </w:t>
      </w:r>
    </w:p>
    <w:p w14:paraId="3FE4B9F0" w14:textId="0D16828F" w:rsidR="00AD24F2" w:rsidRDefault="00AD24F2" w:rsidP="006B17D1">
      <w:pPr>
        <w:spacing w:line="360" w:lineRule="auto"/>
        <w:ind w:firstLine="720"/>
        <w:jc w:val="both"/>
        <w:rPr>
          <w:rFonts w:ascii="Times New Roman" w:hAnsi="Times New Roman" w:cs="Times New Roman"/>
          <w:b/>
          <w:color w:val="0000FF"/>
        </w:rPr>
      </w:pPr>
      <w:r w:rsidRPr="00AD24F2">
        <w:rPr>
          <w:rFonts w:ascii="Times New Roman" w:hAnsi="Times New Roman" w:cs="Times New Roman"/>
        </w:rPr>
        <w:t>To make matters worse, mitochondrial biogenesis requires the concerted interaction of over ~1,500 proteins derived from two distinct genomes: the majority are synthesized from nuclear genes, but 13 are derived from maternally inherited mtDN</w:t>
      </w:r>
      <w:r w:rsidR="002915F6">
        <w:rPr>
          <w:rFonts w:ascii="Times New Roman" w:hAnsi="Times New Roman" w:cs="Times New Roman"/>
        </w:rPr>
        <w:t>A</w:t>
      </w:r>
      <w:r w:rsidR="002915F6">
        <w:rPr>
          <w:rFonts w:ascii="Times New Roman" w:hAnsi="Times New Roman" w:cs="Times New Roman"/>
        </w:rPr>
        <w:fldChar w:fldCharType="begin"/>
      </w:r>
      <w:r w:rsidR="002915F6">
        <w:rPr>
          <w:rFonts w:ascii="Times New Roman" w:hAnsi="Times New Roman" w:cs="Times New Roman"/>
        </w:rPr>
        <w:instrText xml:space="preserve"> ADDIN EN.CITE &lt;EndNote&gt;&lt;Cite&gt;&lt;Author&gt;Vafai&lt;/Author&gt;&lt;Year&gt;2012&lt;/Year&gt;&lt;RecNum&gt;8158&lt;/RecNum&gt;&lt;DisplayText&gt;&lt;style face="superscript"&gt;2&lt;/style&gt;&lt;/DisplayText&gt;&lt;record&gt;&lt;rec-number&gt;8158&lt;/rec-number&gt;&lt;foreign-keys&gt;&lt;key app="EN" db-id="pwpp559an9f9epeee9apa90ypetzvwrpfxrr" timestamp="1367264897"&gt;8158&lt;/key&gt;&lt;/foreign-keys&gt;&lt;ref-type name="Journal Article"&gt;17&lt;/ref-type&gt;&lt;contributors&gt;&lt;authors&gt;&lt;author&gt;Vafai, S. B.&lt;/author&gt;&lt;author&gt;Mootha, V. K.&lt;/author&gt;&lt;/authors&gt;&lt;/contributors&gt;&lt;auth-address&gt;Department of Molecular Biology, Center for Human Genetic Research, Massachusetts General Hospital, Boston, Massachusetts 02114, USA.&lt;/auth-address&gt;&lt;titles&gt;&lt;title&gt;Mitochondrial disorders as windows into an ancient organelle&lt;/title&gt;&lt;secondary-title&gt;Nature&lt;/secondary-title&gt;&lt;alt-title&gt;Nature&lt;/alt-title&gt;&lt;/titles&gt;&lt;periodical&gt;&lt;full-title&gt;Nature&lt;/full-title&gt;&lt;abbr-1&gt;Nature&lt;/abbr-1&gt;&lt;/periodical&gt;&lt;alt-periodical&gt;&lt;full-title&gt;Nature&lt;/full-title&gt;&lt;abbr-1&gt;Nature&lt;/abbr-1&gt;&lt;/alt-periodical&gt;&lt;pages&gt;374-83&lt;/pages&gt;&lt;volume&gt;491&lt;/volume&gt;&lt;number&gt;7424&lt;/number&gt;&lt;edition&gt;2012/11/16&lt;/edition&gt;&lt;keywords&gt;&lt;keyword&gt;Biological Evolution&lt;/keyword&gt;&lt;keyword&gt;Electron Transport/physiology&lt;/keyword&gt;&lt;keyword&gt;Humans&lt;/keyword&gt;&lt;keyword&gt;Mitochondria/*genetics/*metabolism/pathology&lt;/keyword&gt;&lt;keyword&gt;Mitochondrial Diseases/*genetics/*pathology&lt;/keyword&gt;&lt;/keywords&gt;&lt;dates&gt;&lt;year&gt;2012&lt;/year&gt;&lt;pub-dates&gt;&lt;date&gt;Nov 15&lt;/date&gt;&lt;/pub-dates&gt;&lt;/dates&gt;&lt;isbn&gt;1476-4687 (Electronic)&amp;#xD;0028-0836 (Linking)&lt;/isbn&gt;&lt;accession-num&gt;23151580&lt;/accession-num&gt;&lt;work-type&gt;Research Support, N.I.H., Extramural&amp;#xD;Review&lt;/work-type&gt;&lt;urls&gt;&lt;related-urls&gt;&lt;url&gt;http://www.ncbi.nlm.nih.gov/pubmed/23151580&lt;/url&gt;&lt;/related-urls&gt;&lt;/urls&gt;&lt;electronic-resource-num&gt;10.1038/nature11707&lt;/electronic-resource-num&gt;&lt;language&gt;eng&lt;/language&gt;&lt;/record&gt;&lt;/Cite&gt;&lt;/EndNote&gt;</w:instrText>
      </w:r>
      <w:r w:rsidR="002915F6">
        <w:rPr>
          <w:rFonts w:ascii="Times New Roman" w:hAnsi="Times New Roman" w:cs="Times New Roman"/>
        </w:rPr>
        <w:fldChar w:fldCharType="separate"/>
      </w:r>
      <w:r w:rsidR="002915F6" w:rsidRPr="002915F6">
        <w:rPr>
          <w:rFonts w:ascii="Times New Roman" w:hAnsi="Times New Roman" w:cs="Times New Roman"/>
          <w:noProof/>
          <w:vertAlign w:val="superscript"/>
        </w:rPr>
        <w:t>2</w:t>
      </w:r>
      <w:r w:rsidR="002915F6">
        <w:rPr>
          <w:rFonts w:ascii="Times New Roman" w:hAnsi="Times New Roman" w:cs="Times New Roman"/>
        </w:rPr>
        <w:fldChar w:fldCharType="end"/>
      </w:r>
      <w:r w:rsidR="002915F6">
        <w:rPr>
          <w:rFonts w:ascii="Times New Roman" w:hAnsi="Times New Roman" w:cs="Times New Roman"/>
        </w:rPr>
        <w:t>.</w:t>
      </w:r>
      <w:r w:rsidRPr="00AD24F2">
        <w:rPr>
          <w:rFonts w:ascii="Times New Roman" w:hAnsi="Times New Roman" w:cs="Times New Roman"/>
        </w:rPr>
        <w:t xml:space="preserve"> Each cell contains multiple copies of mtDNA (typically ~1,000, depending on the cell type). If a mutation is present, it can affect any number of these molecules — a situation termed heteroplasmy. The ratio of mutant to wild type mtDNA is important in determining whether a biochemical defect is expressed, and the proportion can vary from cell to cell, organ to organ, and individual to individual within the same family. This genetic heterogeneity explains some of the clinical variability seen in families with mtDNA disorders.</w:t>
      </w:r>
      <w:r>
        <w:rPr>
          <w:rFonts w:ascii="Times New Roman" w:hAnsi="Times New Roman" w:cs="Times New Roman"/>
        </w:rPr>
        <w:t xml:space="preserve"> </w:t>
      </w:r>
    </w:p>
    <w:p w14:paraId="29256056" w14:textId="61F10064" w:rsidR="00E30462" w:rsidRPr="009C41FE" w:rsidRDefault="008E61C6" w:rsidP="006B17D1">
      <w:pPr>
        <w:spacing w:line="360" w:lineRule="auto"/>
        <w:ind w:firstLine="720"/>
        <w:jc w:val="both"/>
        <w:rPr>
          <w:rFonts w:ascii="Times New Roman" w:hAnsi="Times New Roman" w:cs="Times New Roman"/>
        </w:rPr>
      </w:pPr>
      <w:r w:rsidRPr="006B17D1">
        <w:rPr>
          <w:rFonts w:ascii="Times New Roman" w:hAnsi="Times New Roman" w:cs="Times New Roman"/>
        </w:rPr>
        <w:t xml:space="preserve">Since </w:t>
      </w:r>
      <w:r w:rsidR="00283759" w:rsidRPr="009C41FE">
        <w:rPr>
          <w:rFonts w:ascii="Times New Roman" w:hAnsi="Times New Roman" w:cs="Times New Roman"/>
        </w:rPr>
        <w:t>the first molecular diagnosis of a mitochondrial disorder</w:t>
      </w:r>
      <w:r w:rsidR="00547AD5">
        <w:rPr>
          <w:rFonts w:ascii="Times New Roman" w:hAnsi="Times New Roman" w:cs="Times New Roman"/>
        </w:rPr>
        <w:t xml:space="preserve"> in 1988</w:t>
      </w:r>
      <w:r w:rsidR="00283759" w:rsidRPr="009C41FE">
        <w:rPr>
          <w:rFonts w:ascii="Times New Roman" w:hAnsi="Times New Roman" w:cs="Times New Roman"/>
        </w:rPr>
        <w:t>,</w:t>
      </w:r>
      <w:r w:rsidR="00E30462" w:rsidRPr="009C41FE">
        <w:rPr>
          <w:rFonts w:ascii="Times New Roman" w:hAnsi="Times New Roman" w:cs="Times New Roman"/>
        </w:rPr>
        <w:t xml:space="preserve"> hundreds of different </w:t>
      </w:r>
      <w:r w:rsidR="00406785" w:rsidRPr="009C41FE">
        <w:rPr>
          <w:rFonts w:ascii="Times New Roman" w:hAnsi="Times New Roman" w:cs="Times New Roman"/>
        </w:rPr>
        <w:t xml:space="preserve">point mutations and </w:t>
      </w:r>
      <w:r w:rsidR="00E30462" w:rsidRPr="009C41FE">
        <w:rPr>
          <w:rFonts w:ascii="Times New Roman" w:hAnsi="Times New Roman" w:cs="Times New Roman"/>
        </w:rPr>
        <w:t xml:space="preserve">rearrangements of </w:t>
      </w:r>
      <w:r>
        <w:rPr>
          <w:rFonts w:ascii="Times New Roman" w:hAnsi="Times New Roman" w:cs="Times New Roman"/>
        </w:rPr>
        <w:t>mitochondrial DNA (</w:t>
      </w:r>
      <w:r w:rsidRPr="009C41FE">
        <w:rPr>
          <w:rFonts w:ascii="Times New Roman" w:hAnsi="Times New Roman" w:cs="Times New Roman"/>
        </w:rPr>
        <w:t>mtDNA</w:t>
      </w:r>
      <w:r>
        <w:rPr>
          <w:rFonts w:ascii="Times New Roman" w:hAnsi="Times New Roman" w:cs="Times New Roman"/>
        </w:rPr>
        <w:t>)</w:t>
      </w:r>
      <w:r w:rsidRPr="009C41FE">
        <w:rPr>
          <w:rFonts w:ascii="Times New Roman" w:hAnsi="Times New Roman" w:cs="Times New Roman"/>
        </w:rPr>
        <w:t xml:space="preserve"> </w:t>
      </w:r>
      <w:r>
        <w:rPr>
          <w:rFonts w:ascii="Times New Roman" w:hAnsi="Times New Roman" w:cs="Times New Roman"/>
        </w:rPr>
        <w:t xml:space="preserve">have been </w:t>
      </w:r>
      <w:r w:rsidR="00E30462" w:rsidRPr="009C41FE">
        <w:rPr>
          <w:rFonts w:ascii="Times New Roman" w:hAnsi="Times New Roman" w:cs="Times New Roman"/>
        </w:rPr>
        <w:t>associated with</w:t>
      </w:r>
      <w:r w:rsidR="00283759" w:rsidRPr="009C41FE">
        <w:rPr>
          <w:rFonts w:ascii="Times New Roman" w:hAnsi="Times New Roman" w:cs="Times New Roman"/>
        </w:rPr>
        <w:t xml:space="preserve"> different</w:t>
      </w:r>
      <w:r w:rsidR="00E30462" w:rsidRPr="009C41FE">
        <w:rPr>
          <w:rFonts w:ascii="Times New Roman" w:hAnsi="Times New Roman" w:cs="Times New Roman"/>
        </w:rPr>
        <w:t xml:space="preserve"> </w:t>
      </w:r>
      <w:r w:rsidR="00283759" w:rsidRPr="009C41FE">
        <w:rPr>
          <w:rFonts w:ascii="Times New Roman" w:hAnsi="Times New Roman" w:cs="Times New Roman"/>
        </w:rPr>
        <w:t xml:space="preserve">mitochondrial </w:t>
      </w:r>
      <w:r w:rsidR="00E30462" w:rsidRPr="009C41FE">
        <w:rPr>
          <w:rFonts w:ascii="Times New Roman" w:hAnsi="Times New Roman" w:cs="Times New Roman"/>
        </w:rPr>
        <w:t>disease</w:t>
      </w:r>
      <w:r w:rsidR="00283759" w:rsidRPr="009C41FE">
        <w:rPr>
          <w:rFonts w:ascii="Times New Roman" w:hAnsi="Times New Roman" w:cs="Times New Roman"/>
        </w:rPr>
        <w:t>s</w:t>
      </w:r>
      <w:r w:rsidR="003A3292">
        <w:rPr>
          <w:rFonts w:ascii="Times New Roman" w:hAnsi="Times New Roman" w:cs="Times New Roman"/>
        </w:rPr>
        <w:fldChar w:fldCharType="begin"/>
      </w:r>
      <w:r w:rsidR="003A3292">
        <w:rPr>
          <w:rFonts w:ascii="Times New Roman" w:hAnsi="Times New Roman" w:cs="Times New Roman"/>
        </w:rPr>
        <w:instrText xml:space="preserve"> ADDIN EN.CITE &lt;EndNote&gt;&lt;Cite&gt;&lt;Author&gt;Stewart&lt;/Author&gt;&lt;Year&gt;2015&lt;/Year&gt;&lt;RecNum&gt;10845&lt;/RecNum&gt;&lt;DisplayText&gt;&lt;style face="superscript"&gt;3&lt;/style&gt;&lt;/DisplayText&gt;&lt;record&gt;&lt;rec-number&gt;10845&lt;/rec-number&gt;&lt;foreign-keys&gt;&lt;key app="EN" db-id="pwpp559an9f9epeee9apa90ypetzvwrpfxrr" timestamp="1436211588"&gt;10845&lt;/key&gt;&lt;/foreign-keys&gt;&lt;ref-type name="Journal Article"&gt;17&lt;/ref-type&gt;&lt;contributors&gt;&lt;authors&gt;&lt;author&gt;Stewart, J.B.&lt;/author&gt;&lt;author&gt;Chinnery, P.F.&lt;/author&gt;&lt;/authors&gt;&lt;/contributors&gt;&lt;titles&gt;&lt;title&gt;The dynamics of mitochondrial DNA heteroplasmy: implications for human health and disease&lt;/title&gt;&lt;secondary-title&gt;Nature Reviews Genetics&lt;/secondary-title&gt;&lt;/titles&gt;&lt;periodical&gt;&lt;full-title&gt;Nature Reviews Genetics&lt;/full-title&gt;&lt;/periodical&gt;&lt;pages&gt;530-42&lt;/pages&gt;&lt;volume&gt;16&lt;/volume&gt;&lt;dates&gt;&lt;year&gt;2015&lt;/year&gt;&lt;/dates&gt;&lt;urls&gt;&lt;/urls&gt;&lt;/record&gt;&lt;/Cite&gt;&lt;/EndNote&gt;</w:instrText>
      </w:r>
      <w:r w:rsidR="003A3292">
        <w:rPr>
          <w:rFonts w:ascii="Times New Roman" w:hAnsi="Times New Roman" w:cs="Times New Roman"/>
        </w:rPr>
        <w:fldChar w:fldCharType="separate"/>
      </w:r>
      <w:r w:rsidR="003A3292" w:rsidRPr="003A3292">
        <w:rPr>
          <w:rFonts w:ascii="Times New Roman" w:hAnsi="Times New Roman" w:cs="Times New Roman"/>
          <w:noProof/>
          <w:vertAlign w:val="superscript"/>
        </w:rPr>
        <w:t>3</w:t>
      </w:r>
      <w:r w:rsidR="003A3292">
        <w:rPr>
          <w:rFonts w:ascii="Times New Roman" w:hAnsi="Times New Roman" w:cs="Times New Roman"/>
        </w:rPr>
        <w:fldChar w:fldCharType="end"/>
      </w:r>
      <w:r w:rsidR="003A3292">
        <w:rPr>
          <w:rFonts w:ascii="Times New Roman" w:hAnsi="Times New Roman" w:cs="Times New Roman"/>
        </w:rPr>
        <w:t>.</w:t>
      </w:r>
      <w:r>
        <w:rPr>
          <w:rFonts w:ascii="Times New Roman" w:hAnsi="Times New Roman" w:cs="Times New Roman"/>
        </w:rPr>
        <w:t xml:space="preserve"> </w:t>
      </w:r>
      <w:r w:rsidR="00E30462" w:rsidRPr="009C41FE">
        <w:rPr>
          <w:rFonts w:ascii="Times New Roman" w:hAnsi="Times New Roman" w:cs="Times New Roman"/>
        </w:rPr>
        <w:t xml:space="preserve">With the advent of </w:t>
      </w:r>
      <w:r w:rsidR="00472856" w:rsidRPr="009C41FE">
        <w:rPr>
          <w:rFonts w:ascii="Times New Roman" w:hAnsi="Times New Roman" w:cs="Times New Roman"/>
        </w:rPr>
        <w:t>next</w:t>
      </w:r>
      <w:r w:rsidR="00472856">
        <w:rPr>
          <w:rFonts w:ascii="Times New Roman" w:hAnsi="Times New Roman" w:cs="Times New Roman"/>
        </w:rPr>
        <w:t>-</w:t>
      </w:r>
      <w:r w:rsidR="00E30462" w:rsidRPr="009C41FE">
        <w:rPr>
          <w:rFonts w:ascii="Times New Roman" w:hAnsi="Times New Roman" w:cs="Times New Roman"/>
        </w:rPr>
        <w:t xml:space="preserve">generation sequencing, the </w:t>
      </w:r>
      <w:r w:rsidR="00283759" w:rsidRPr="009C41FE">
        <w:rPr>
          <w:rFonts w:ascii="Times New Roman" w:hAnsi="Times New Roman" w:cs="Times New Roman"/>
        </w:rPr>
        <w:t>exploration of</w:t>
      </w:r>
      <w:r w:rsidR="00E30462" w:rsidRPr="009C41FE">
        <w:rPr>
          <w:rFonts w:ascii="Times New Roman" w:hAnsi="Times New Roman" w:cs="Times New Roman"/>
        </w:rPr>
        <w:t xml:space="preserve"> nuclear genetic mitochondrial disorders </w:t>
      </w:r>
      <w:r w:rsidR="00472856">
        <w:rPr>
          <w:rFonts w:ascii="Times New Roman" w:hAnsi="Times New Roman" w:cs="Times New Roman"/>
        </w:rPr>
        <w:t xml:space="preserve">has </w:t>
      </w:r>
      <w:r w:rsidR="00E30462" w:rsidRPr="009C41FE">
        <w:rPr>
          <w:rFonts w:ascii="Times New Roman" w:hAnsi="Times New Roman" w:cs="Times New Roman"/>
        </w:rPr>
        <w:t>bec</w:t>
      </w:r>
      <w:r w:rsidR="00472856">
        <w:rPr>
          <w:rFonts w:ascii="Times New Roman" w:hAnsi="Times New Roman" w:cs="Times New Roman"/>
        </w:rPr>
        <w:t>o</w:t>
      </w:r>
      <w:r w:rsidR="00E30462" w:rsidRPr="009C41FE">
        <w:rPr>
          <w:rFonts w:ascii="Times New Roman" w:hAnsi="Times New Roman" w:cs="Times New Roman"/>
        </w:rPr>
        <w:t>me more tractable, leading to an almost exponential rate of mitochondrial disease gene discovery</w:t>
      </w:r>
      <w:r w:rsidR="008E5A80" w:rsidRPr="009C41FE">
        <w:rPr>
          <w:rFonts w:ascii="Times New Roman" w:hAnsi="Times New Roman" w:cs="Times New Roman"/>
        </w:rPr>
        <w:t>,</w:t>
      </w:r>
      <w:r w:rsidR="00283759" w:rsidRPr="009C41FE">
        <w:rPr>
          <w:rFonts w:ascii="Times New Roman" w:hAnsi="Times New Roman" w:cs="Times New Roman"/>
        </w:rPr>
        <w:t xml:space="preserve"> which continues to the present day.</w:t>
      </w:r>
    </w:p>
    <w:p w14:paraId="4B8AA1FB" w14:textId="77777777" w:rsidR="00E30462" w:rsidRPr="009C41FE" w:rsidRDefault="00E30462" w:rsidP="00E30462">
      <w:pPr>
        <w:spacing w:line="360" w:lineRule="auto"/>
        <w:jc w:val="both"/>
        <w:rPr>
          <w:rFonts w:cs="Gill Sans Light"/>
        </w:rPr>
      </w:pPr>
    </w:p>
    <w:p w14:paraId="207502C9" w14:textId="16C13322" w:rsidR="00E30462" w:rsidRPr="009C41FE" w:rsidRDefault="00E30462" w:rsidP="00633ABD">
      <w:pPr>
        <w:spacing w:line="360" w:lineRule="auto"/>
        <w:jc w:val="both"/>
        <w:outlineLvl w:val="0"/>
        <w:rPr>
          <w:rFonts w:cs="Gill Sans Light"/>
          <w:b/>
        </w:rPr>
      </w:pPr>
      <w:r w:rsidRPr="009C41FE">
        <w:rPr>
          <w:rFonts w:cs="Gill Sans Light"/>
          <w:b/>
        </w:rPr>
        <w:t xml:space="preserve">Barriers to </w:t>
      </w:r>
      <w:r w:rsidR="00594515" w:rsidRPr="009C41FE">
        <w:rPr>
          <w:rFonts w:cs="Gill Sans Light"/>
          <w:b/>
        </w:rPr>
        <w:t>a single</w:t>
      </w:r>
      <w:r w:rsidRPr="009C41FE">
        <w:rPr>
          <w:rFonts w:cs="Gill Sans Light"/>
          <w:b/>
        </w:rPr>
        <w:t xml:space="preserve"> diagnostic test</w:t>
      </w:r>
      <w:r w:rsidR="00835869">
        <w:rPr>
          <w:rFonts w:cs="Gill Sans Light"/>
          <w:b/>
        </w:rPr>
        <w:t xml:space="preserve"> </w:t>
      </w:r>
    </w:p>
    <w:p w14:paraId="43F8A260" w14:textId="64980EB4" w:rsidR="00317019" w:rsidRPr="009C41FE" w:rsidRDefault="00E30462" w:rsidP="00E30462">
      <w:pPr>
        <w:spacing w:line="360" w:lineRule="auto"/>
        <w:jc w:val="both"/>
        <w:rPr>
          <w:rFonts w:ascii="Times New Roman" w:hAnsi="Times New Roman" w:cs="Times New Roman"/>
        </w:rPr>
      </w:pPr>
      <w:r w:rsidRPr="009C41FE">
        <w:rPr>
          <w:rFonts w:ascii="Times New Roman" w:hAnsi="Times New Roman" w:cs="Times New Roman"/>
        </w:rPr>
        <w:t xml:space="preserve">An increasing number of mitochondrial disorders are known to be </w:t>
      </w:r>
      <w:r w:rsidR="00594515" w:rsidRPr="009C41FE">
        <w:rPr>
          <w:rFonts w:ascii="Times New Roman" w:hAnsi="Times New Roman" w:cs="Times New Roman"/>
        </w:rPr>
        <w:t>caused</w:t>
      </w:r>
      <w:r w:rsidRPr="009C41FE">
        <w:rPr>
          <w:rFonts w:ascii="Times New Roman" w:hAnsi="Times New Roman" w:cs="Times New Roman"/>
        </w:rPr>
        <w:t xml:space="preserve"> </w:t>
      </w:r>
      <w:r w:rsidR="00594515" w:rsidRPr="009C41FE">
        <w:rPr>
          <w:rFonts w:ascii="Times New Roman" w:hAnsi="Times New Roman" w:cs="Times New Roman"/>
        </w:rPr>
        <w:t>by</w:t>
      </w:r>
      <w:r w:rsidRPr="009C41FE">
        <w:rPr>
          <w:rFonts w:ascii="Times New Roman" w:hAnsi="Times New Roman" w:cs="Times New Roman"/>
        </w:rPr>
        <w:t xml:space="preserve"> mutations in nuclear genes</w:t>
      </w:r>
      <w:r w:rsidR="00D9186D">
        <w:rPr>
          <w:rFonts w:ascii="Times New Roman" w:hAnsi="Times New Roman" w:cs="Times New Roman"/>
        </w:rPr>
        <w:t xml:space="preserve"> (Supplementary figure S1)</w:t>
      </w:r>
      <w:r w:rsidR="00594515" w:rsidRPr="009C41FE">
        <w:rPr>
          <w:rFonts w:ascii="Times New Roman" w:hAnsi="Times New Roman" w:cs="Times New Roman"/>
        </w:rPr>
        <w:t>. M</w:t>
      </w:r>
      <w:r w:rsidRPr="009C41FE">
        <w:rPr>
          <w:rFonts w:ascii="Times New Roman" w:hAnsi="Times New Roman" w:cs="Times New Roman"/>
        </w:rPr>
        <w:t>aking a molecular diagnosis in this co</w:t>
      </w:r>
      <w:r w:rsidR="00594515" w:rsidRPr="009C41FE">
        <w:rPr>
          <w:rFonts w:ascii="Times New Roman" w:hAnsi="Times New Roman" w:cs="Times New Roman"/>
        </w:rPr>
        <w:t>ntext is no different to other M</w:t>
      </w:r>
      <w:r w:rsidRPr="009C41FE">
        <w:rPr>
          <w:rFonts w:ascii="Times New Roman" w:hAnsi="Times New Roman" w:cs="Times New Roman"/>
        </w:rPr>
        <w:t>endelian disorders and hinges on the identification of a putative pathogenic variant</w:t>
      </w:r>
      <w:r w:rsidR="00594515" w:rsidRPr="009C41FE">
        <w:rPr>
          <w:rFonts w:ascii="Times New Roman" w:hAnsi="Times New Roman" w:cs="Times New Roman"/>
        </w:rPr>
        <w:t xml:space="preserve"> </w:t>
      </w:r>
      <w:r w:rsidRPr="009C41FE">
        <w:rPr>
          <w:rFonts w:ascii="Times New Roman" w:hAnsi="Times New Roman" w:cs="Times New Roman"/>
        </w:rPr>
        <w:t xml:space="preserve">in an affected individual that </w:t>
      </w:r>
      <w:r w:rsidR="006130A6">
        <w:rPr>
          <w:rFonts w:ascii="Times New Roman" w:hAnsi="Times New Roman" w:cs="Times New Roman"/>
        </w:rPr>
        <w:t>is</w:t>
      </w:r>
      <w:r w:rsidR="006130A6" w:rsidRPr="009C41FE">
        <w:rPr>
          <w:rFonts w:ascii="Times New Roman" w:hAnsi="Times New Roman" w:cs="Times New Roman"/>
        </w:rPr>
        <w:t xml:space="preserve"> </w:t>
      </w:r>
      <w:r w:rsidR="00317019" w:rsidRPr="009C41FE">
        <w:rPr>
          <w:rFonts w:ascii="Times New Roman" w:hAnsi="Times New Roman" w:cs="Times New Roman"/>
        </w:rPr>
        <w:t>detected in the germline</w:t>
      </w:r>
      <w:r w:rsidR="00633ABD" w:rsidRPr="009C41FE">
        <w:rPr>
          <w:rFonts w:ascii="Times New Roman" w:hAnsi="Times New Roman" w:cs="Times New Roman"/>
        </w:rPr>
        <w:t>,</w:t>
      </w:r>
      <w:r w:rsidR="00317019" w:rsidRPr="009C41FE">
        <w:rPr>
          <w:rFonts w:ascii="Times New Roman" w:hAnsi="Times New Roman" w:cs="Times New Roman"/>
        </w:rPr>
        <w:t xml:space="preserve"> </w:t>
      </w:r>
      <w:r w:rsidRPr="009C41FE">
        <w:rPr>
          <w:rFonts w:ascii="Times New Roman" w:hAnsi="Times New Roman" w:cs="Times New Roman"/>
        </w:rPr>
        <w:t>segrega</w:t>
      </w:r>
      <w:r w:rsidR="00594515" w:rsidRPr="009C41FE">
        <w:rPr>
          <w:rFonts w:ascii="Times New Roman" w:hAnsi="Times New Roman" w:cs="Times New Roman"/>
        </w:rPr>
        <w:t>te</w:t>
      </w:r>
      <w:r w:rsidR="00633ABD" w:rsidRPr="009C41FE">
        <w:rPr>
          <w:rFonts w:ascii="Times New Roman" w:hAnsi="Times New Roman" w:cs="Times New Roman"/>
        </w:rPr>
        <w:t>s</w:t>
      </w:r>
      <w:r w:rsidR="00594515" w:rsidRPr="009C41FE">
        <w:rPr>
          <w:rFonts w:ascii="Times New Roman" w:hAnsi="Times New Roman" w:cs="Times New Roman"/>
        </w:rPr>
        <w:t xml:space="preserve"> with the clinical phenotype </w:t>
      </w:r>
      <w:r w:rsidRPr="009C41FE">
        <w:rPr>
          <w:rFonts w:ascii="Times New Roman" w:hAnsi="Times New Roman" w:cs="Times New Roman"/>
        </w:rPr>
        <w:t>in the famil</w:t>
      </w:r>
      <w:r w:rsidR="008E5A80" w:rsidRPr="009C41FE">
        <w:rPr>
          <w:rFonts w:ascii="Times New Roman" w:hAnsi="Times New Roman" w:cs="Times New Roman"/>
        </w:rPr>
        <w:t>y</w:t>
      </w:r>
      <w:r w:rsidR="00633ABD" w:rsidRPr="009C41FE">
        <w:rPr>
          <w:rFonts w:ascii="Times New Roman" w:hAnsi="Times New Roman" w:cs="Times New Roman"/>
        </w:rPr>
        <w:t>,</w:t>
      </w:r>
      <w:r w:rsidR="008E5A80" w:rsidRPr="009C41FE">
        <w:rPr>
          <w:rFonts w:ascii="Times New Roman" w:hAnsi="Times New Roman" w:cs="Times New Roman"/>
        </w:rPr>
        <w:t xml:space="preserve"> and </w:t>
      </w:r>
      <w:r w:rsidR="00317019" w:rsidRPr="009C41FE">
        <w:rPr>
          <w:rFonts w:ascii="Times New Roman" w:hAnsi="Times New Roman" w:cs="Times New Roman"/>
        </w:rPr>
        <w:t>is extremely rare or absent in a control</w:t>
      </w:r>
      <w:r w:rsidR="008E5A80" w:rsidRPr="009C41FE">
        <w:rPr>
          <w:rFonts w:ascii="Times New Roman" w:hAnsi="Times New Roman" w:cs="Times New Roman"/>
        </w:rPr>
        <w:t xml:space="preserve"> </w:t>
      </w:r>
      <w:r w:rsidR="000374C9" w:rsidRPr="009C41FE">
        <w:rPr>
          <w:rFonts w:ascii="Times New Roman" w:hAnsi="Times New Roman" w:cs="Times New Roman"/>
        </w:rPr>
        <w:t>population</w:t>
      </w:r>
      <w:r w:rsidR="003A3292">
        <w:rPr>
          <w:rFonts w:ascii="Times New Roman" w:hAnsi="Times New Roman" w:cs="Times New Roman"/>
        </w:rPr>
        <w:fldChar w:fldCharType="begin"/>
      </w:r>
      <w:r w:rsidR="003A3292">
        <w:rPr>
          <w:rFonts w:ascii="Times New Roman" w:hAnsi="Times New Roman" w:cs="Times New Roman"/>
        </w:rPr>
        <w:instrText xml:space="preserve"> ADDIN EN.CITE &lt;EndNote&gt;&lt;Cite&gt;&lt;Author&gt;Wright&lt;/Author&gt;&lt;Year&gt;2018&lt;/Year&gt;&lt;RecNum&gt;12650&lt;/RecNum&gt;&lt;DisplayText&gt;&lt;style face="superscript"&gt;4&lt;/style&gt;&lt;/DisplayText&gt;&lt;record&gt;&lt;rec-number&gt;12650&lt;/rec-number&gt;&lt;foreign-keys&gt;&lt;key app="EN" db-id="pwpp559an9f9epeee9apa90ypetzvwrpfxrr" timestamp="1524725887"&gt;12650&lt;/key&gt;&lt;/foreign-keys&gt;&lt;ref-type name="Journal Article"&gt;17&lt;/ref-type&gt;&lt;contributors&gt;&lt;authors&gt;&lt;author&gt;Wright, C. F.&lt;/author&gt;&lt;author&gt;FitzPatrick, D. R.&lt;/author&gt;&lt;author&gt;Firth, H. V.&lt;/author&gt;&lt;/authors&gt;&lt;/contributors&gt;&lt;titles&gt;&lt;title&gt;Paediatric genomics: diagnosing rare disease in children&lt;/title&gt;&lt;secondary-title&gt;Nat Rev Genet&lt;/secondary-title&gt;&lt;/titles&gt;&lt;periodical&gt;&lt;full-title&gt;Nat Rev Genet&lt;/full-title&gt;&lt;abbr-2&gt;Nat. Rev. Genet.&lt;/abbr-2&gt;&lt;/periodical&gt;&lt;pages&gt;325&lt;/pages&gt;&lt;volume&gt;19&lt;/volume&gt;&lt;number&gt;5&lt;/number&gt;&lt;edition&gt;2018/02/20&lt;/edition&gt;&lt;dates&gt;&lt;year&gt;2018&lt;/year&gt;&lt;pub-dates&gt;&lt;date&gt;May&lt;/date&gt;&lt;/pub-dates&gt;&lt;/dates&gt;&lt;isbn&gt;1471-0064 (Electronic)&amp;#xD;1471-0056 (Linking)&lt;/isbn&gt;&lt;accession-num&gt;29456250&lt;/accession-num&gt;&lt;urls&gt;&lt;related-urls&gt;&lt;url&gt;https://www.ncbi.nlm.nih.gov/pubmed/29456250&lt;/url&gt;&lt;/related-urls&gt;&lt;/urls&gt;&lt;electronic-resource-num&gt;10.1038/nrg.2018.12&lt;/electronic-resource-num&gt;&lt;/record&gt;&lt;/Cite&gt;&lt;/EndNote&gt;</w:instrText>
      </w:r>
      <w:r w:rsidR="003A3292">
        <w:rPr>
          <w:rFonts w:ascii="Times New Roman" w:hAnsi="Times New Roman" w:cs="Times New Roman"/>
        </w:rPr>
        <w:fldChar w:fldCharType="separate"/>
      </w:r>
      <w:r w:rsidR="003A3292" w:rsidRPr="003A3292">
        <w:rPr>
          <w:rFonts w:ascii="Times New Roman" w:hAnsi="Times New Roman" w:cs="Times New Roman"/>
          <w:noProof/>
          <w:vertAlign w:val="superscript"/>
        </w:rPr>
        <w:t>4</w:t>
      </w:r>
      <w:r w:rsidR="003A3292">
        <w:rPr>
          <w:rFonts w:ascii="Times New Roman" w:hAnsi="Times New Roman" w:cs="Times New Roman"/>
        </w:rPr>
        <w:fldChar w:fldCharType="end"/>
      </w:r>
      <w:r w:rsidR="008E5A80" w:rsidRPr="009C41FE">
        <w:rPr>
          <w:rFonts w:ascii="Times New Roman" w:hAnsi="Times New Roman" w:cs="Times New Roman"/>
        </w:rPr>
        <w:t xml:space="preserve">. The molecular diagnosis is secure when the same mutation has been </w:t>
      </w:r>
      <w:r w:rsidR="00317019" w:rsidRPr="009C41FE">
        <w:rPr>
          <w:rFonts w:ascii="Times New Roman" w:hAnsi="Times New Roman" w:cs="Times New Roman"/>
        </w:rPr>
        <w:t>identified</w:t>
      </w:r>
      <w:r w:rsidR="008E5A80" w:rsidRPr="009C41FE">
        <w:rPr>
          <w:rFonts w:ascii="Times New Roman" w:hAnsi="Times New Roman" w:cs="Times New Roman"/>
        </w:rPr>
        <w:t xml:space="preserve"> </w:t>
      </w:r>
      <w:r w:rsidR="006130A6" w:rsidRPr="009C41FE">
        <w:rPr>
          <w:rFonts w:ascii="Times New Roman" w:hAnsi="Times New Roman" w:cs="Times New Roman"/>
        </w:rPr>
        <w:t xml:space="preserve">previously </w:t>
      </w:r>
      <w:r w:rsidR="00317019" w:rsidRPr="009C41FE">
        <w:rPr>
          <w:rFonts w:ascii="Times New Roman" w:hAnsi="Times New Roman" w:cs="Times New Roman"/>
        </w:rPr>
        <w:t xml:space="preserve">in a different family with </w:t>
      </w:r>
      <w:r w:rsidR="008E5A80" w:rsidRPr="009C41FE">
        <w:rPr>
          <w:rFonts w:ascii="Times New Roman" w:hAnsi="Times New Roman" w:cs="Times New Roman"/>
        </w:rPr>
        <w:t>the same disorder</w:t>
      </w:r>
      <w:r w:rsidR="006130A6">
        <w:rPr>
          <w:rFonts w:ascii="Times New Roman" w:hAnsi="Times New Roman" w:cs="Times New Roman"/>
        </w:rPr>
        <w:t>,</w:t>
      </w:r>
      <w:r w:rsidR="00317019" w:rsidRPr="009C41FE">
        <w:rPr>
          <w:rFonts w:ascii="Times New Roman" w:hAnsi="Times New Roman" w:cs="Times New Roman"/>
        </w:rPr>
        <w:t xml:space="preserve"> and functional analysis of the variant confirms pathogenicity</w:t>
      </w:r>
      <w:r w:rsidR="008E5A80" w:rsidRPr="009C41FE">
        <w:rPr>
          <w:rFonts w:ascii="Times New Roman" w:hAnsi="Times New Roman" w:cs="Times New Roman"/>
        </w:rPr>
        <w:t xml:space="preserve">. </w:t>
      </w:r>
    </w:p>
    <w:p w14:paraId="659BC320" w14:textId="23A55226" w:rsidR="00E30462" w:rsidRDefault="006C05DC" w:rsidP="006B17D1">
      <w:pPr>
        <w:spacing w:line="360" w:lineRule="auto"/>
        <w:ind w:firstLine="720"/>
        <w:jc w:val="both"/>
        <w:rPr>
          <w:rFonts w:ascii="Times New Roman" w:hAnsi="Times New Roman" w:cs="Times New Roman"/>
        </w:rPr>
      </w:pPr>
      <w:r w:rsidRPr="009C41FE">
        <w:rPr>
          <w:rFonts w:ascii="Times New Roman" w:hAnsi="Times New Roman" w:cs="Times New Roman"/>
        </w:rPr>
        <w:t>In contrast</w:t>
      </w:r>
      <w:r w:rsidR="00317019" w:rsidRPr="009C41FE">
        <w:rPr>
          <w:rFonts w:ascii="Times New Roman" w:hAnsi="Times New Roman" w:cs="Times New Roman"/>
        </w:rPr>
        <w:t xml:space="preserve"> to </w:t>
      </w:r>
      <w:r w:rsidR="00633ABD" w:rsidRPr="009C41FE">
        <w:rPr>
          <w:rFonts w:ascii="Times New Roman" w:hAnsi="Times New Roman" w:cs="Times New Roman"/>
        </w:rPr>
        <w:t>Mendelian</w:t>
      </w:r>
      <w:r w:rsidR="00317019" w:rsidRPr="009C41FE">
        <w:rPr>
          <w:rFonts w:ascii="Times New Roman" w:hAnsi="Times New Roman" w:cs="Times New Roman"/>
        </w:rPr>
        <w:t xml:space="preserve"> variants causing m</w:t>
      </w:r>
      <w:r w:rsidR="008E5A80" w:rsidRPr="009C41FE">
        <w:rPr>
          <w:rFonts w:ascii="Times New Roman" w:hAnsi="Times New Roman" w:cs="Times New Roman"/>
        </w:rPr>
        <w:t>itochondrial disorders</w:t>
      </w:r>
      <w:r w:rsidR="00633ABD" w:rsidRPr="009C41FE">
        <w:rPr>
          <w:rFonts w:ascii="Times New Roman" w:hAnsi="Times New Roman" w:cs="Times New Roman"/>
        </w:rPr>
        <w:t>,</w:t>
      </w:r>
      <w:r w:rsidR="008E5A80" w:rsidRPr="009C41FE">
        <w:rPr>
          <w:rFonts w:ascii="Times New Roman" w:hAnsi="Times New Roman" w:cs="Times New Roman"/>
        </w:rPr>
        <w:t xml:space="preserve"> </w:t>
      </w:r>
      <w:r w:rsidR="00317019" w:rsidRPr="009C41FE">
        <w:rPr>
          <w:rFonts w:ascii="Times New Roman" w:hAnsi="Times New Roman" w:cs="Times New Roman"/>
        </w:rPr>
        <w:t xml:space="preserve">pathogenic mutations of mtDNA </w:t>
      </w:r>
      <w:r w:rsidR="00C74CE7">
        <w:rPr>
          <w:rFonts w:ascii="Times New Roman" w:hAnsi="Times New Roman" w:cs="Times New Roman"/>
        </w:rPr>
        <w:t>can either be</w:t>
      </w:r>
      <w:r w:rsidRPr="009C41FE">
        <w:rPr>
          <w:rFonts w:ascii="Times New Roman" w:hAnsi="Times New Roman" w:cs="Times New Roman"/>
        </w:rPr>
        <w:t xml:space="preserve"> present in 100% of the mtDNA (homopla</w:t>
      </w:r>
      <w:r w:rsidR="008B0B29">
        <w:rPr>
          <w:rFonts w:ascii="Times New Roman" w:hAnsi="Times New Roman" w:cs="Times New Roman"/>
        </w:rPr>
        <w:t>smy) or be mosaic (heteroplasmy)</w:t>
      </w:r>
      <w:r w:rsidR="008B0B29">
        <w:rPr>
          <w:rFonts w:ascii="Times New Roman" w:hAnsi="Times New Roman" w:cs="Times New Roman"/>
        </w:rPr>
        <w:fldChar w:fldCharType="begin"/>
      </w:r>
      <w:r w:rsidR="008B0B29">
        <w:rPr>
          <w:rFonts w:ascii="Times New Roman" w:hAnsi="Times New Roman" w:cs="Times New Roman"/>
        </w:rPr>
        <w:instrText xml:space="preserve"> ADDIN EN.CITE &lt;EndNote&gt;&lt;Cite&gt;&lt;Author&gt;Stewart&lt;/Author&gt;&lt;Year&gt;2015&lt;/Year&gt;&lt;RecNum&gt;10845&lt;/RecNum&gt;&lt;DisplayText&gt;&lt;style face="superscript"&gt;3&lt;/style&gt;&lt;/DisplayText&gt;&lt;record&gt;&lt;rec-number&gt;10845&lt;/rec-number&gt;&lt;foreign-keys&gt;&lt;key app="EN" db-id="pwpp559an9f9epeee9apa90ypetzvwrpfxrr" timestamp="1436211588"&gt;10845&lt;/key&gt;&lt;/foreign-keys&gt;&lt;ref-type name="Journal Article"&gt;17&lt;/ref-type&gt;&lt;contributors&gt;&lt;authors&gt;&lt;author&gt;Stewart, J.B.&lt;/author&gt;&lt;author&gt;Chinnery, P.F.&lt;/author&gt;&lt;/authors&gt;&lt;/contributors&gt;&lt;titles&gt;&lt;title&gt;The dynamics of mitochondrial DNA heteroplasmy: implications for human health and disease&lt;/title&gt;&lt;secondary-title&gt;Nature Reviews Genetics&lt;/secondary-title&gt;&lt;/titles&gt;&lt;periodical&gt;&lt;full-title&gt;Nature Reviews Genetics&lt;/full-title&gt;&lt;/periodical&gt;&lt;pages&gt;530-42&lt;/pages&gt;&lt;volume&gt;16&lt;/volume&gt;&lt;dates&gt;&lt;year&gt;2015&lt;/year&gt;&lt;/dates&gt;&lt;urls&gt;&lt;/urls&gt;&lt;/record&gt;&lt;/Cite&gt;&lt;/EndNote&gt;</w:instrText>
      </w:r>
      <w:r w:rsidR="008B0B29">
        <w:rPr>
          <w:rFonts w:ascii="Times New Roman" w:hAnsi="Times New Roman" w:cs="Times New Roman"/>
        </w:rPr>
        <w:fldChar w:fldCharType="separate"/>
      </w:r>
      <w:r w:rsidR="008B0B29" w:rsidRPr="003A3292">
        <w:rPr>
          <w:rFonts w:ascii="Times New Roman" w:hAnsi="Times New Roman" w:cs="Times New Roman"/>
          <w:noProof/>
          <w:vertAlign w:val="superscript"/>
        </w:rPr>
        <w:t>3</w:t>
      </w:r>
      <w:r w:rsidR="008B0B29">
        <w:rPr>
          <w:rFonts w:ascii="Times New Roman" w:hAnsi="Times New Roman" w:cs="Times New Roman"/>
        </w:rPr>
        <w:fldChar w:fldCharType="end"/>
      </w:r>
      <w:r w:rsidRPr="009C41FE">
        <w:rPr>
          <w:rFonts w:ascii="Times New Roman" w:hAnsi="Times New Roman" w:cs="Times New Roman"/>
        </w:rPr>
        <w:t xml:space="preserve">. </w:t>
      </w:r>
      <w:r w:rsidR="00594515" w:rsidRPr="009C41FE">
        <w:rPr>
          <w:rFonts w:ascii="Times New Roman" w:hAnsi="Times New Roman" w:cs="Times New Roman"/>
        </w:rPr>
        <w:t>The most common mtDNA mutations are homoplasmic</w:t>
      </w:r>
      <w:r w:rsidR="008E5A80" w:rsidRPr="009C41FE">
        <w:rPr>
          <w:rFonts w:ascii="Times New Roman" w:hAnsi="Times New Roman" w:cs="Times New Roman"/>
        </w:rPr>
        <w:t xml:space="preserve">, </w:t>
      </w:r>
      <w:r w:rsidR="00C610BB">
        <w:rPr>
          <w:rFonts w:ascii="Times New Roman" w:hAnsi="Times New Roman" w:cs="Times New Roman"/>
        </w:rPr>
        <w:t>that is,</w:t>
      </w:r>
      <w:r w:rsidR="008E5A80" w:rsidRPr="009C41FE">
        <w:rPr>
          <w:rFonts w:ascii="Times New Roman" w:hAnsi="Times New Roman" w:cs="Times New Roman"/>
        </w:rPr>
        <w:t xml:space="preserve"> all molecules are mutated and </w:t>
      </w:r>
      <w:r w:rsidR="00594515" w:rsidRPr="009C41FE">
        <w:rPr>
          <w:rFonts w:ascii="Times New Roman" w:hAnsi="Times New Roman" w:cs="Times New Roman"/>
        </w:rPr>
        <w:t>can easily be detected in blood</w:t>
      </w:r>
      <w:r w:rsidR="00B30E21" w:rsidRPr="009C41FE">
        <w:rPr>
          <w:rFonts w:ascii="Times New Roman" w:hAnsi="Times New Roman" w:cs="Times New Roman"/>
        </w:rPr>
        <w:t xml:space="preserve"> (</w:t>
      </w:r>
      <w:r w:rsidR="006130A6">
        <w:rPr>
          <w:rFonts w:ascii="Times New Roman" w:hAnsi="Times New Roman" w:cs="Times New Roman"/>
        </w:rPr>
        <w:t>for example,</w:t>
      </w:r>
      <w:r w:rsidR="00B30E21" w:rsidRPr="009C41FE">
        <w:rPr>
          <w:rFonts w:ascii="Times New Roman" w:hAnsi="Times New Roman" w:cs="Times New Roman"/>
        </w:rPr>
        <w:t xml:space="preserve"> m.11778A&gt;G causing Leber</w:t>
      </w:r>
      <w:r w:rsidR="00C74CE7">
        <w:rPr>
          <w:rFonts w:ascii="Times New Roman" w:hAnsi="Times New Roman" w:cs="Times New Roman"/>
        </w:rPr>
        <w:t>’s</w:t>
      </w:r>
      <w:r w:rsidR="00B30E21" w:rsidRPr="009C41FE">
        <w:rPr>
          <w:rFonts w:ascii="Times New Roman" w:hAnsi="Times New Roman" w:cs="Times New Roman"/>
        </w:rPr>
        <w:t xml:space="preserve"> </w:t>
      </w:r>
      <w:r w:rsidR="00286F77">
        <w:rPr>
          <w:rFonts w:ascii="Times New Roman" w:hAnsi="Times New Roman" w:cs="Times New Roman"/>
        </w:rPr>
        <w:lastRenderedPageBreak/>
        <w:t>h</w:t>
      </w:r>
      <w:r w:rsidR="00B30E21" w:rsidRPr="009C41FE">
        <w:rPr>
          <w:rFonts w:ascii="Times New Roman" w:hAnsi="Times New Roman" w:cs="Times New Roman"/>
        </w:rPr>
        <w:t xml:space="preserve">ereditary </w:t>
      </w:r>
      <w:r w:rsidR="00286F77">
        <w:rPr>
          <w:rFonts w:ascii="Times New Roman" w:hAnsi="Times New Roman" w:cs="Times New Roman"/>
        </w:rPr>
        <w:t>o</w:t>
      </w:r>
      <w:r w:rsidR="00B30E21" w:rsidRPr="009C41FE">
        <w:rPr>
          <w:rFonts w:ascii="Times New Roman" w:hAnsi="Times New Roman" w:cs="Times New Roman"/>
        </w:rPr>
        <w:t xml:space="preserve">ptic </w:t>
      </w:r>
      <w:r w:rsidR="00286F77">
        <w:rPr>
          <w:rFonts w:ascii="Times New Roman" w:hAnsi="Times New Roman" w:cs="Times New Roman"/>
        </w:rPr>
        <w:t>n</w:t>
      </w:r>
      <w:r w:rsidR="00B30E21" w:rsidRPr="009C41FE">
        <w:rPr>
          <w:rFonts w:ascii="Times New Roman" w:hAnsi="Times New Roman" w:cs="Times New Roman"/>
        </w:rPr>
        <w:t>europathy</w:t>
      </w:r>
      <w:r w:rsidR="00547AD5">
        <w:rPr>
          <w:rFonts w:ascii="Times New Roman" w:hAnsi="Times New Roman" w:cs="Times New Roman"/>
        </w:rPr>
        <w:t xml:space="preserve">, </w:t>
      </w:r>
      <w:r w:rsidR="00286F77">
        <w:rPr>
          <w:rFonts w:ascii="Times New Roman" w:hAnsi="Times New Roman" w:cs="Times New Roman"/>
        </w:rPr>
        <w:t>LHON</w:t>
      </w:r>
      <w:r w:rsidR="00B30E21" w:rsidRPr="009C41FE">
        <w:rPr>
          <w:rFonts w:ascii="Times New Roman" w:hAnsi="Times New Roman" w:cs="Times New Roman"/>
        </w:rPr>
        <w:t>)</w:t>
      </w:r>
      <w:r w:rsidR="00594515" w:rsidRPr="009C41FE">
        <w:rPr>
          <w:rFonts w:ascii="Times New Roman" w:hAnsi="Times New Roman" w:cs="Times New Roman"/>
        </w:rPr>
        <w:t xml:space="preserve">. </w:t>
      </w:r>
      <w:r w:rsidR="008E5A80" w:rsidRPr="009C41FE">
        <w:rPr>
          <w:rFonts w:ascii="Times New Roman" w:hAnsi="Times New Roman" w:cs="Times New Roman"/>
        </w:rPr>
        <w:t xml:space="preserve">However, </w:t>
      </w:r>
      <w:r w:rsidRPr="009C41FE">
        <w:rPr>
          <w:rFonts w:ascii="Times New Roman" w:hAnsi="Times New Roman" w:cs="Times New Roman"/>
        </w:rPr>
        <w:t>for</w:t>
      </w:r>
      <w:r w:rsidR="00594515" w:rsidRPr="009C41FE">
        <w:rPr>
          <w:rFonts w:ascii="Times New Roman" w:hAnsi="Times New Roman" w:cs="Times New Roman"/>
        </w:rPr>
        <w:t xml:space="preserve"> heteroplasmic</w:t>
      </w:r>
      <w:r w:rsidRPr="009C41FE">
        <w:rPr>
          <w:rFonts w:ascii="Times New Roman" w:hAnsi="Times New Roman" w:cs="Times New Roman"/>
        </w:rPr>
        <w:t xml:space="preserve"> mutations</w:t>
      </w:r>
      <w:r w:rsidR="00E30462" w:rsidRPr="009C41FE">
        <w:rPr>
          <w:rFonts w:ascii="Times New Roman" w:hAnsi="Times New Roman" w:cs="Times New Roman"/>
        </w:rPr>
        <w:t xml:space="preserve">, the </w:t>
      </w:r>
      <w:r w:rsidR="00594515" w:rsidRPr="009C41FE">
        <w:rPr>
          <w:rFonts w:ascii="Times New Roman" w:hAnsi="Times New Roman" w:cs="Times New Roman"/>
        </w:rPr>
        <w:t xml:space="preserve">percentage </w:t>
      </w:r>
      <w:r w:rsidR="00E30462" w:rsidRPr="009C41FE">
        <w:rPr>
          <w:rFonts w:ascii="Times New Roman" w:hAnsi="Times New Roman" w:cs="Times New Roman"/>
        </w:rPr>
        <w:t xml:space="preserve">level of </w:t>
      </w:r>
      <w:r w:rsidR="00594515" w:rsidRPr="009C41FE">
        <w:rPr>
          <w:rFonts w:ascii="Times New Roman" w:hAnsi="Times New Roman" w:cs="Times New Roman"/>
        </w:rPr>
        <w:t>mutant mtDNA</w:t>
      </w:r>
      <w:r w:rsidR="00E30462" w:rsidRPr="009C41FE">
        <w:rPr>
          <w:rFonts w:ascii="Times New Roman" w:hAnsi="Times New Roman" w:cs="Times New Roman"/>
        </w:rPr>
        <w:t xml:space="preserve"> varies from tissue to tissue, </w:t>
      </w:r>
      <w:r w:rsidR="008E5A80" w:rsidRPr="009C41FE">
        <w:rPr>
          <w:rFonts w:ascii="Times New Roman" w:hAnsi="Times New Roman" w:cs="Times New Roman"/>
        </w:rPr>
        <w:t>and</w:t>
      </w:r>
      <w:r w:rsidR="00E30462" w:rsidRPr="009C41FE">
        <w:rPr>
          <w:rFonts w:ascii="Times New Roman" w:hAnsi="Times New Roman" w:cs="Times New Roman"/>
        </w:rPr>
        <w:t xml:space="preserve"> can also vary over time</w:t>
      </w:r>
      <w:r w:rsidR="00594515" w:rsidRPr="009C41FE">
        <w:rPr>
          <w:rFonts w:ascii="Times New Roman" w:hAnsi="Times New Roman" w:cs="Times New Roman"/>
        </w:rPr>
        <w:t xml:space="preserve"> in the same individual</w:t>
      </w:r>
      <w:r w:rsidR="00E30462" w:rsidRPr="009C41FE">
        <w:rPr>
          <w:rFonts w:ascii="Times New Roman" w:hAnsi="Times New Roman" w:cs="Times New Roman"/>
        </w:rPr>
        <w:t>.</w:t>
      </w:r>
      <w:r w:rsidR="00472856">
        <w:rPr>
          <w:rFonts w:ascii="Times New Roman" w:hAnsi="Times New Roman" w:cs="Times New Roman"/>
        </w:rPr>
        <w:t xml:space="preserve"> </w:t>
      </w:r>
      <w:r w:rsidR="00E30462" w:rsidRPr="009C41FE">
        <w:rPr>
          <w:rFonts w:ascii="Times New Roman" w:hAnsi="Times New Roman" w:cs="Times New Roman"/>
        </w:rPr>
        <w:t xml:space="preserve">For </w:t>
      </w:r>
      <w:r w:rsidR="00C610BB">
        <w:rPr>
          <w:rFonts w:ascii="Times New Roman" w:hAnsi="Times New Roman" w:cs="Times New Roman"/>
        </w:rPr>
        <w:t xml:space="preserve">example, for </w:t>
      </w:r>
      <w:r w:rsidR="00E30462" w:rsidRPr="009C41FE">
        <w:rPr>
          <w:rFonts w:ascii="Times New Roman" w:hAnsi="Times New Roman" w:cs="Times New Roman"/>
        </w:rPr>
        <w:t>the most common pathogenic h</w:t>
      </w:r>
      <w:r w:rsidR="00594515" w:rsidRPr="009C41FE">
        <w:rPr>
          <w:rFonts w:ascii="Times New Roman" w:hAnsi="Times New Roman" w:cs="Times New Roman"/>
        </w:rPr>
        <w:t>eteroplasmic mutation</w:t>
      </w:r>
      <w:r w:rsidR="006130A6">
        <w:rPr>
          <w:rFonts w:ascii="Times New Roman" w:hAnsi="Times New Roman" w:cs="Times New Roman"/>
        </w:rPr>
        <w:t>,</w:t>
      </w:r>
      <w:r w:rsidR="00594515" w:rsidRPr="009C41FE">
        <w:rPr>
          <w:rFonts w:ascii="Times New Roman" w:hAnsi="Times New Roman" w:cs="Times New Roman"/>
        </w:rPr>
        <w:t xml:space="preserve"> m.3243A&gt;G (first described in mitochondrial encephalopathy with lactic acidosis and stroke-like episodes, MELAS)</w:t>
      </w:r>
      <w:r w:rsidR="00E30462" w:rsidRPr="009C41FE">
        <w:rPr>
          <w:rFonts w:ascii="Times New Roman" w:hAnsi="Times New Roman" w:cs="Times New Roman"/>
        </w:rPr>
        <w:t xml:space="preserve">, the </w:t>
      </w:r>
      <w:r w:rsidR="00594515" w:rsidRPr="009C41FE">
        <w:rPr>
          <w:rFonts w:ascii="Times New Roman" w:hAnsi="Times New Roman" w:cs="Times New Roman"/>
        </w:rPr>
        <w:t xml:space="preserve">heteroplasmy </w:t>
      </w:r>
      <w:r w:rsidR="00E30462" w:rsidRPr="009C41FE">
        <w:rPr>
          <w:rFonts w:ascii="Times New Roman" w:hAnsi="Times New Roman" w:cs="Times New Roman"/>
        </w:rPr>
        <w:t>level decreases exponentially over time</w:t>
      </w:r>
      <w:r w:rsidR="00594515" w:rsidRPr="009C41FE">
        <w:rPr>
          <w:rFonts w:ascii="Times New Roman" w:hAnsi="Times New Roman" w:cs="Times New Roman"/>
        </w:rPr>
        <w:t xml:space="preserve"> in blood</w:t>
      </w:r>
      <w:r w:rsidR="00E30462" w:rsidRPr="009C41FE">
        <w:rPr>
          <w:rFonts w:ascii="Times New Roman" w:hAnsi="Times New Roman" w:cs="Times New Roman"/>
        </w:rPr>
        <w:t xml:space="preserve"> and may fall below the detection thresho</w:t>
      </w:r>
      <w:r w:rsidR="00C74CE7">
        <w:rPr>
          <w:rFonts w:ascii="Times New Roman" w:hAnsi="Times New Roman" w:cs="Times New Roman"/>
        </w:rPr>
        <w:t xml:space="preserve">ld for some diagnostic assays. </w:t>
      </w:r>
      <w:r w:rsidR="00E30462" w:rsidRPr="009C41FE">
        <w:rPr>
          <w:rFonts w:ascii="Times New Roman" w:hAnsi="Times New Roman" w:cs="Times New Roman"/>
        </w:rPr>
        <w:t xml:space="preserve">To confidently exclude this mutation as the cause of disease, it </w:t>
      </w:r>
      <w:r w:rsidR="002D0A56">
        <w:rPr>
          <w:rFonts w:ascii="Times New Roman" w:hAnsi="Times New Roman" w:cs="Times New Roman"/>
        </w:rPr>
        <w:t>is</w:t>
      </w:r>
      <w:r w:rsidR="00E30462" w:rsidRPr="009C41FE">
        <w:rPr>
          <w:rFonts w:ascii="Times New Roman" w:hAnsi="Times New Roman" w:cs="Times New Roman"/>
        </w:rPr>
        <w:t xml:space="preserve"> necessary to </w:t>
      </w:r>
      <w:r w:rsidR="00C610BB">
        <w:rPr>
          <w:rFonts w:ascii="Times New Roman" w:hAnsi="Times New Roman" w:cs="Times New Roman"/>
        </w:rPr>
        <w:t xml:space="preserve">analyse </w:t>
      </w:r>
      <w:r w:rsidR="00E30462" w:rsidRPr="009C41FE">
        <w:rPr>
          <w:rFonts w:ascii="Times New Roman" w:hAnsi="Times New Roman" w:cs="Times New Roman"/>
        </w:rPr>
        <w:t xml:space="preserve">other tissues, </w:t>
      </w:r>
      <w:r w:rsidR="00594515" w:rsidRPr="009C41FE">
        <w:rPr>
          <w:rFonts w:ascii="Times New Roman" w:hAnsi="Times New Roman" w:cs="Times New Roman"/>
        </w:rPr>
        <w:t xml:space="preserve">typically </w:t>
      </w:r>
      <w:r w:rsidR="00E30462" w:rsidRPr="009C41FE">
        <w:rPr>
          <w:rFonts w:ascii="Times New Roman" w:hAnsi="Times New Roman" w:cs="Times New Roman"/>
        </w:rPr>
        <w:t>uroepitheliu</w:t>
      </w:r>
      <w:r w:rsidR="00C74CE7">
        <w:rPr>
          <w:rFonts w:ascii="Times New Roman" w:hAnsi="Times New Roman" w:cs="Times New Roman"/>
        </w:rPr>
        <w:t xml:space="preserve">m or skeletal muscle. </w:t>
      </w:r>
      <w:r w:rsidR="00633ABD" w:rsidRPr="009C41FE">
        <w:rPr>
          <w:rFonts w:ascii="Times New Roman" w:hAnsi="Times New Roman" w:cs="Times New Roman"/>
        </w:rPr>
        <w:t xml:space="preserve">Importantly, </w:t>
      </w:r>
      <w:r w:rsidR="008E5A80" w:rsidRPr="009C41FE">
        <w:rPr>
          <w:rFonts w:ascii="Times New Roman" w:hAnsi="Times New Roman" w:cs="Times New Roman"/>
        </w:rPr>
        <w:t>f</w:t>
      </w:r>
      <w:r w:rsidR="00E30462" w:rsidRPr="009C41FE">
        <w:rPr>
          <w:rFonts w:ascii="Times New Roman" w:hAnsi="Times New Roman" w:cs="Times New Roman"/>
        </w:rPr>
        <w:t xml:space="preserve">or some </w:t>
      </w:r>
      <w:r w:rsidR="00594515" w:rsidRPr="009C41FE">
        <w:rPr>
          <w:rFonts w:ascii="Times New Roman" w:hAnsi="Times New Roman" w:cs="Times New Roman"/>
        </w:rPr>
        <w:t>mutations</w:t>
      </w:r>
      <w:r w:rsidR="00E30462" w:rsidRPr="009C41FE">
        <w:rPr>
          <w:rFonts w:ascii="Times New Roman" w:hAnsi="Times New Roman" w:cs="Times New Roman"/>
        </w:rPr>
        <w:t>, such as large</w:t>
      </w:r>
      <w:r w:rsidR="006130A6">
        <w:rPr>
          <w:rFonts w:ascii="Times New Roman" w:hAnsi="Times New Roman" w:cs="Times New Roman"/>
        </w:rPr>
        <w:t>-</w:t>
      </w:r>
      <w:r w:rsidR="00E30462" w:rsidRPr="009C41FE">
        <w:rPr>
          <w:rFonts w:ascii="Times New Roman" w:hAnsi="Times New Roman" w:cs="Times New Roman"/>
        </w:rPr>
        <w:t xml:space="preserve">scale single deletions </w:t>
      </w:r>
      <w:r w:rsidR="00594515" w:rsidRPr="009C41FE">
        <w:rPr>
          <w:rFonts w:ascii="Times New Roman" w:hAnsi="Times New Roman" w:cs="Times New Roman"/>
        </w:rPr>
        <w:t>of mt</w:t>
      </w:r>
      <w:r w:rsidR="00E30462" w:rsidRPr="009C41FE">
        <w:rPr>
          <w:rFonts w:ascii="Times New Roman" w:hAnsi="Times New Roman" w:cs="Times New Roman"/>
        </w:rPr>
        <w:t>DNA, the causative mutation may not be detectable</w:t>
      </w:r>
      <w:r w:rsidR="00594515" w:rsidRPr="009C41FE">
        <w:rPr>
          <w:rFonts w:ascii="Times New Roman" w:hAnsi="Times New Roman" w:cs="Times New Roman"/>
        </w:rPr>
        <w:t xml:space="preserve"> in blood at all.</w:t>
      </w:r>
      <w:r w:rsidR="00253DAE">
        <w:rPr>
          <w:rFonts w:ascii="Times New Roman" w:hAnsi="Times New Roman" w:cs="Times New Roman"/>
        </w:rPr>
        <w:t xml:space="preserve"> Nevertheless,</w:t>
      </w:r>
      <w:r w:rsidR="00C74CE7">
        <w:rPr>
          <w:rFonts w:ascii="Times New Roman" w:hAnsi="Times New Roman" w:cs="Times New Roman"/>
        </w:rPr>
        <w:t xml:space="preserve"> </w:t>
      </w:r>
      <w:r w:rsidR="00B30E21" w:rsidRPr="009C41FE">
        <w:rPr>
          <w:rFonts w:ascii="Times New Roman" w:hAnsi="Times New Roman" w:cs="Times New Roman"/>
        </w:rPr>
        <w:t xml:space="preserve">the vast majority of </w:t>
      </w:r>
      <w:r w:rsidR="00E30462" w:rsidRPr="009C41FE">
        <w:rPr>
          <w:rFonts w:ascii="Times New Roman" w:hAnsi="Times New Roman" w:cs="Times New Roman"/>
        </w:rPr>
        <w:t>heteroplasmic pathogenic mtDNA mutations can be detected in blood samples</w:t>
      </w:r>
      <w:r w:rsidR="00B30E21" w:rsidRPr="009C41FE">
        <w:rPr>
          <w:rFonts w:ascii="Times New Roman" w:hAnsi="Times New Roman" w:cs="Times New Roman"/>
        </w:rPr>
        <w:t xml:space="preserve"> </w:t>
      </w:r>
      <w:r w:rsidR="00AD24F2" w:rsidRPr="009C41FE">
        <w:rPr>
          <w:rFonts w:ascii="Times New Roman" w:hAnsi="Times New Roman" w:cs="Times New Roman"/>
        </w:rPr>
        <w:t>provid</w:t>
      </w:r>
      <w:r w:rsidR="00AD24F2">
        <w:rPr>
          <w:rFonts w:ascii="Times New Roman" w:hAnsi="Times New Roman" w:cs="Times New Roman"/>
        </w:rPr>
        <w:t>ed</w:t>
      </w:r>
      <w:r w:rsidR="00AD24F2" w:rsidRPr="009C41FE">
        <w:rPr>
          <w:rFonts w:ascii="Times New Roman" w:hAnsi="Times New Roman" w:cs="Times New Roman"/>
        </w:rPr>
        <w:t xml:space="preserve"> </w:t>
      </w:r>
      <w:r w:rsidR="00E30462" w:rsidRPr="009C41FE">
        <w:rPr>
          <w:rFonts w:ascii="Times New Roman" w:hAnsi="Times New Roman" w:cs="Times New Roman"/>
        </w:rPr>
        <w:t>the detection method is sufficiently sensitive</w:t>
      </w:r>
      <w:r w:rsidR="00B30E21" w:rsidRPr="009C41FE">
        <w:rPr>
          <w:rFonts w:ascii="Times New Roman" w:hAnsi="Times New Roman" w:cs="Times New Roman"/>
        </w:rPr>
        <w:t>.</w:t>
      </w:r>
      <w:r w:rsidR="000F7132">
        <w:rPr>
          <w:rFonts w:ascii="Times New Roman" w:hAnsi="Times New Roman" w:cs="Times New Roman"/>
        </w:rPr>
        <w:t xml:space="preserve"> </w:t>
      </w:r>
      <w:r w:rsidR="00DD493F" w:rsidRPr="009C41FE">
        <w:rPr>
          <w:rFonts w:ascii="Times New Roman" w:hAnsi="Times New Roman" w:cs="Times New Roman"/>
        </w:rPr>
        <w:t xml:space="preserve">For novel mtDNA mutations, the same </w:t>
      </w:r>
      <w:r w:rsidR="005D1421" w:rsidRPr="009C41FE">
        <w:rPr>
          <w:rFonts w:ascii="Times New Roman" w:hAnsi="Times New Roman" w:cs="Times New Roman"/>
        </w:rPr>
        <w:t xml:space="preserve">clinical and laboratory </w:t>
      </w:r>
      <w:r w:rsidR="00DD493F" w:rsidRPr="009C41FE">
        <w:rPr>
          <w:rFonts w:ascii="Times New Roman" w:hAnsi="Times New Roman" w:cs="Times New Roman"/>
        </w:rPr>
        <w:t>approach is taken</w:t>
      </w:r>
      <w:r w:rsidR="005D1421" w:rsidRPr="009C41FE">
        <w:rPr>
          <w:rFonts w:ascii="Times New Roman" w:hAnsi="Times New Roman" w:cs="Times New Roman"/>
        </w:rPr>
        <w:t xml:space="preserve"> as for nuclear-genetic disorders</w:t>
      </w:r>
      <w:r w:rsidR="0013203D" w:rsidRPr="009C41FE">
        <w:rPr>
          <w:rFonts w:ascii="Times New Roman" w:hAnsi="Times New Roman" w:cs="Times New Roman"/>
        </w:rPr>
        <w:t xml:space="preserve"> (d</w:t>
      </w:r>
      <w:r w:rsidR="005D1421" w:rsidRPr="009C41FE">
        <w:rPr>
          <w:rFonts w:ascii="Times New Roman" w:hAnsi="Times New Roman" w:cs="Times New Roman"/>
        </w:rPr>
        <w:t>iscussed in Ref</w:t>
      </w:r>
      <w:r w:rsidR="00807C7C">
        <w:rPr>
          <w:rFonts w:ascii="Times New Roman" w:hAnsi="Times New Roman" w:cs="Times New Roman"/>
        </w:rPr>
        <w:t>.</w:t>
      </w:r>
      <w:r w:rsidR="002915F6">
        <w:rPr>
          <w:rFonts w:ascii="Times New Roman" w:hAnsi="Times New Roman" w:cs="Times New Roman"/>
        </w:rPr>
        <w:fldChar w:fldCharType="begin"/>
      </w:r>
      <w:r w:rsidR="003A3292">
        <w:rPr>
          <w:rFonts w:ascii="Times New Roman" w:hAnsi="Times New Roman" w:cs="Times New Roman"/>
        </w:rPr>
        <w:instrText xml:space="preserve"> ADDIN EN.CITE &lt;EndNote&gt;&lt;Cite&gt;&lt;Author&gt;Wright&lt;/Author&gt;&lt;Year&gt;2018&lt;/Year&gt;&lt;RecNum&gt;12650&lt;/RecNum&gt;&lt;DisplayText&gt;&lt;style face="superscript"&gt;4&lt;/style&gt;&lt;/DisplayText&gt;&lt;record&gt;&lt;rec-number&gt;12650&lt;/rec-number&gt;&lt;foreign-keys&gt;&lt;key app="EN" db-id="pwpp559an9f9epeee9apa90ypetzvwrpfxrr" timestamp="1524725887"&gt;12650&lt;/key&gt;&lt;/foreign-keys&gt;&lt;ref-type name="Journal Article"&gt;17&lt;/ref-type&gt;&lt;contributors&gt;&lt;authors&gt;&lt;author&gt;Wright, C. F.&lt;/author&gt;&lt;author&gt;FitzPatrick, D. R.&lt;/author&gt;&lt;author&gt;Firth, H. V.&lt;/author&gt;&lt;/authors&gt;&lt;/contributors&gt;&lt;titles&gt;&lt;title&gt;Paediatric genomics: diagnosing rare disease in children&lt;/title&gt;&lt;secondary-title&gt;Nat Rev Genet&lt;/secondary-title&gt;&lt;/titles&gt;&lt;periodical&gt;&lt;full-title&gt;Nat Rev Genet&lt;/full-title&gt;&lt;abbr-2&gt;Nat. Rev. Genet.&lt;/abbr-2&gt;&lt;/periodical&gt;&lt;pages&gt;325&lt;/pages&gt;&lt;volume&gt;19&lt;/volume&gt;&lt;number&gt;5&lt;/number&gt;&lt;edition&gt;2018/02/20&lt;/edition&gt;&lt;dates&gt;&lt;year&gt;2018&lt;/year&gt;&lt;pub-dates&gt;&lt;date&gt;May&lt;/date&gt;&lt;/pub-dates&gt;&lt;/dates&gt;&lt;isbn&gt;1471-0064 (Electronic)&amp;#xD;1471-0056 (Linking)&lt;/isbn&gt;&lt;accession-num&gt;29456250&lt;/accession-num&gt;&lt;urls&gt;&lt;related-urls&gt;&lt;url&gt;https://www.ncbi.nlm.nih.gov/pubmed/29456250&lt;/url&gt;&lt;/related-urls&gt;&lt;/urls&gt;&lt;electronic-resource-num&gt;10.1038/nrg.2018.12&lt;/electronic-resource-num&gt;&lt;/record&gt;&lt;/Cite&gt;&lt;/EndNote&gt;</w:instrText>
      </w:r>
      <w:r w:rsidR="002915F6">
        <w:rPr>
          <w:rFonts w:ascii="Times New Roman" w:hAnsi="Times New Roman" w:cs="Times New Roman"/>
        </w:rPr>
        <w:fldChar w:fldCharType="separate"/>
      </w:r>
      <w:r w:rsidR="003A3292" w:rsidRPr="003A3292">
        <w:rPr>
          <w:rFonts w:ascii="Times New Roman" w:hAnsi="Times New Roman" w:cs="Times New Roman"/>
          <w:noProof/>
          <w:vertAlign w:val="superscript"/>
        </w:rPr>
        <w:t>4</w:t>
      </w:r>
      <w:r w:rsidR="002915F6">
        <w:rPr>
          <w:rFonts w:ascii="Times New Roman" w:hAnsi="Times New Roman" w:cs="Times New Roman"/>
        </w:rPr>
        <w:fldChar w:fldCharType="end"/>
      </w:r>
      <w:r w:rsidR="005D1421" w:rsidRPr="009C41FE">
        <w:rPr>
          <w:rFonts w:ascii="Times New Roman" w:hAnsi="Times New Roman" w:cs="Times New Roman"/>
        </w:rPr>
        <w:t>).</w:t>
      </w:r>
      <w:r w:rsidR="00472856">
        <w:rPr>
          <w:rFonts w:ascii="Times New Roman" w:hAnsi="Times New Roman" w:cs="Times New Roman"/>
        </w:rPr>
        <w:t xml:space="preserve"> </w:t>
      </w:r>
      <w:r w:rsidR="005A3E34">
        <w:rPr>
          <w:rFonts w:ascii="Times New Roman" w:hAnsi="Times New Roman" w:cs="Times New Roman"/>
        </w:rPr>
        <w:t>Only a</w:t>
      </w:r>
      <w:r w:rsidR="00E30462" w:rsidRPr="009C41FE">
        <w:rPr>
          <w:rFonts w:ascii="Times New Roman" w:hAnsi="Times New Roman" w:cs="Times New Roman"/>
        </w:rPr>
        <w:t xml:space="preserve"> </w:t>
      </w:r>
      <w:r w:rsidR="00211BF8" w:rsidRPr="009C41FE">
        <w:rPr>
          <w:rFonts w:ascii="Times New Roman" w:hAnsi="Times New Roman" w:cs="Times New Roman"/>
        </w:rPr>
        <w:t>minority</w:t>
      </w:r>
      <w:r w:rsidR="00E30462" w:rsidRPr="009C41FE">
        <w:rPr>
          <w:rFonts w:ascii="Times New Roman" w:hAnsi="Times New Roman" w:cs="Times New Roman"/>
        </w:rPr>
        <w:t xml:space="preserve"> </w:t>
      </w:r>
      <w:r w:rsidR="00211BF8" w:rsidRPr="009C41FE">
        <w:rPr>
          <w:rFonts w:ascii="Times New Roman" w:hAnsi="Times New Roman" w:cs="Times New Roman"/>
        </w:rPr>
        <w:t xml:space="preserve">(~11.5%) </w:t>
      </w:r>
      <w:r w:rsidR="00E30462" w:rsidRPr="009C41FE">
        <w:rPr>
          <w:rFonts w:ascii="Times New Roman" w:hAnsi="Times New Roman" w:cs="Times New Roman"/>
        </w:rPr>
        <w:t xml:space="preserve">of patients with </w:t>
      </w:r>
      <w:r w:rsidR="00633ABD" w:rsidRPr="009C41FE">
        <w:rPr>
          <w:rFonts w:ascii="Times New Roman" w:hAnsi="Times New Roman" w:cs="Times New Roman"/>
        </w:rPr>
        <w:t xml:space="preserve">established </w:t>
      </w:r>
      <w:r w:rsidR="00E30462" w:rsidRPr="009C41FE">
        <w:rPr>
          <w:rFonts w:ascii="Times New Roman" w:hAnsi="Times New Roman" w:cs="Times New Roman"/>
        </w:rPr>
        <w:t>mitochondrial disease</w:t>
      </w:r>
      <w:r w:rsidRPr="009C41FE">
        <w:rPr>
          <w:rFonts w:ascii="Times New Roman" w:hAnsi="Times New Roman" w:cs="Times New Roman"/>
        </w:rPr>
        <w:t xml:space="preserve"> </w:t>
      </w:r>
      <w:r w:rsidR="00E30462" w:rsidRPr="009C41FE">
        <w:rPr>
          <w:rFonts w:ascii="Times New Roman" w:hAnsi="Times New Roman" w:cs="Times New Roman"/>
        </w:rPr>
        <w:t xml:space="preserve">have </w:t>
      </w:r>
      <w:r w:rsidR="00B30E21" w:rsidRPr="009C41FE">
        <w:rPr>
          <w:rFonts w:ascii="Times New Roman" w:hAnsi="Times New Roman" w:cs="Times New Roman"/>
        </w:rPr>
        <w:t xml:space="preserve">causative mtDNA </w:t>
      </w:r>
      <w:r w:rsidR="00E30462" w:rsidRPr="009C41FE">
        <w:rPr>
          <w:rFonts w:ascii="Times New Roman" w:hAnsi="Times New Roman" w:cs="Times New Roman"/>
        </w:rPr>
        <w:t xml:space="preserve">mutations that are </w:t>
      </w:r>
      <w:r w:rsidR="003352AF">
        <w:rPr>
          <w:rFonts w:ascii="Times New Roman" w:hAnsi="Times New Roman" w:cs="Times New Roman"/>
        </w:rPr>
        <w:t xml:space="preserve">not </w:t>
      </w:r>
      <w:r w:rsidR="00547AD5">
        <w:rPr>
          <w:rFonts w:ascii="Times New Roman" w:hAnsi="Times New Roman" w:cs="Times New Roman"/>
        </w:rPr>
        <w:t>likely to be</w:t>
      </w:r>
      <w:r w:rsidR="00547AD5" w:rsidRPr="009C41FE">
        <w:rPr>
          <w:rFonts w:ascii="Times New Roman" w:hAnsi="Times New Roman" w:cs="Times New Roman"/>
        </w:rPr>
        <w:t xml:space="preserve"> </w:t>
      </w:r>
      <w:r w:rsidR="00E30462" w:rsidRPr="009C41FE">
        <w:rPr>
          <w:rFonts w:ascii="Times New Roman" w:hAnsi="Times New Roman" w:cs="Times New Roman"/>
        </w:rPr>
        <w:t>detectable in blood</w:t>
      </w:r>
      <w:r w:rsidR="00D675FA">
        <w:rPr>
          <w:rFonts w:ascii="Times New Roman" w:hAnsi="Times New Roman" w:cs="Times New Roman"/>
        </w:rPr>
        <w:t xml:space="preserve"> (Supplementary figure S2)</w:t>
      </w:r>
      <w:r w:rsidR="00E30462" w:rsidRPr="009C41FE">
        <w:rPr>
          <w:rFonts w:ascii="Times New Roman" w:hAnsi="Times New Roman" w:cs="Times New Roman"/>
        </w:rPr>
        <w:t>.</w:t>
      </w:r>
    </w:p>
    <w:p w14:paraId="6DD9D0EF" w14:textId="77777777" w:rsidR="00253DAE" w:rsidRDefault="00253DAE" w:rsidP="00C56744">
      <w:pPr>
        <w:spacing w:line="360" w:lineRule="auto"/>
        <w:jc w:val="both"/>
        <w:rPr>
          <w:rFonts w:ascii="Times New Roman" w:hAnsi="Times New Roman" w:cs="Times New Roman"/>
        </w:rPr>
      </w:pPr>
    </w:p>
    <w:p w14:paraId="388D8D70" w14:textId="20961946" w:rsidR="00253DAE" w:rsidRPr="009C41FE" w:rsidRDefault="00253DAE" w:rsidP="00253DAE">
      <w:pPr>
        <w:spacing w:line="360" w:lineRule="auto"/>
        <w:outlineLvl w:val="0"/>
        <w:rPr>
          <w:rFonts w:cs="Gill Sans Light"/>
          <w:b/>
          <w:color w:val="000000" w:themeColor="text1"/>
        </w:rPr>
      </w:pPr>
      <w:r w:rsidRPr="009C41FE">
        <w:rPr>
          <w:rFonts w:cs="Gill Sans Light"/>
          <w:b/>
          <w:color w:val="000000" w:themeColor="text1"/>
        </w:rPr>
        <w:t>A genome-based approach</w:t>
      </w:r>
      <w:r>
        <w:rPr>
          <w:rFonts w:cs="Gill Sans Light"/>
          <w:b/>
          <w:color w:val="000000" w:themeColor="text1"/>
        </w:rPr>
        <w:t xml:space="preserve"> </w:t>
      </w:r>
    </w:p>
    <w:p w14:paraId="23999B43" w14:textId="5A7CADC7" w:rsidR="00E30462" w:rsidRPr="009C41FE" w:rsidRDefault="00C610BB" w:rsidP="006B17D1">
      <w:pPr>
        <w:spacing w:line="360" w:lineRule="auto"/>
        <w:jc w:val="both"/>
        <w:rPr>
          <w:rFonts w:ascii="Times New Roman" w:hAnsi="Times New Roman" w:cs="Times New Roman"/>
        </w:rPr>
      </w:pPr>
      <w:r>
        <w:rPr>
          <w:rFonts w:ascii="Times New Roman" w:hAnsi="Times New Roman" w:cs="Times New Roman"/>
        </w:rPr>
        <w:t>Circulating leuk</w:t>
      </w:r>
      <w:r w:rsidR="00E30462" w:rsidRPr="009C41FE">
        <w:rPr>
          <w:rFonts w:ascii="Times New Roman" w:hAnsi="Times New Roman" w:cs="Times New Roman"/>
        </w:rPr>
        <w:t xml:space="preserve">ocytes typically contain </w:t>
      </w:r>
      <w:r w:rsidR="00B30E21" w:rsidRPr="009C41FE">
        <w:rPr>
          <w:rFonts w:ascii="Times New Roman" w:hAnsi="Times New Roman" w:cs="Times New Roman"/>
        </w:rPr>
        <w:t>&gt;</w:t>
      </w:r>
      <w:r w:rsidR="00BB6ED5" w:rsidRPr="009C41FE">
        <w:rPr>
          <w:rFonts w:ascii="Times New Roman" w:hAnsi="Times New Roman" w:cs="Times New Roman"/>
        </w:rPr>
        <w:t>20</w:t>
      </w:r>
      <w:r w:rsidR="00E30462" w:rsidRPr="009C41FE">
        <w:rPr>
          <w:rFonts w:ascii="Times New Roman" w:hAnsi="Times New Roman" w:cs="Times New Roman"/>
        </w:rPr>
        <w:t xml:space="preserve">0 copies of mtDNA </w:t>
      </w:r>
      <w:r w:rsidR="006C05DC" w:rsidRPr="009C41FE">
        <w:rPr>
          <w:rFonts w:ascii="Times New Roman" w:hAnsi="Times New Roman" w:cs="Times New Roman"/>
        </w:rPr>
        <w:t xml:space="preserve">compared to the two copies detected </w:t>
      </w:r>
      <w:r w:rsidR="00633ABD" w:rsidRPr="009C41FE">
        <w:rPr>
          <w:rFonts w:ascii="Times New Roman" w:hAnsi="Times New Roman" w:cs="Times New Roman"/>
        </w:rPr>
        <w:t>of</w:t>
      </w:r>
      <w:r w:rsidR="006C05DC" w:rsidRPr="009C41FE">
        <w:rPr>
          <w:rFonts w:ascii="Times New Roman" w:hAnsi="Times New Roman" w:cs="Times New Roman"/>
        </w:rPr>
        <w:t xml:space="preserve"> </w:t>
      </w:r>
      <w:r w:rsidR="00E30462" w:rsidRPr="009C41FE">
        <w:rPr>
          <w:rFonts w:ascii="Times New Roman" w:hAnsi="Times New Roman" w:cs="Times New Roman"/>
        </w:rPr>
        <w:t>nuclear</w:t>
      </w:r>
      <w:r w:rsidR="006C05DC" w:rsidRPr="009C41FE">
        <w:rPr>
          <w:rFonts w:ascii="Times New Roman" w:hAnsi="Times New Roman" w:cs="Times New Roman"/>
        </w:rPr>
        <w:t xml:space="preserve"> </w:t>
      </w:r>
      <w:r w:rsidR="000374C9" w:rsidRPr="009C41FE">
        <w:rPr>
          <w:rFonts w:ascii="Times New Roman" w:hAnsi="Times New Roman" w:cs="Times New Roman"/>
        </w:rPr>
        <w:t>DN</w:t>
      </w:r>
      <w:r w:rsidR="002915F6">
        <w:rPr>
          <w:rFonts w:ascii="Times New Roman" w:hAnsi="Times New Roman" w:cs="Times New Roman"/>
        </w:rPr>
        <w:t>A</w:t>
      </w:r>
      <w:r w:rsidR="002915F6" w:rsidRPr="009C41FE">
        <w:rPr>
          <w:rFonts w:ascii="Times New Roman" w:hAnsi="Times New Roman" w:cs="Times New Roman"/>
        </w:rPr>
        <w:fldChar w:fldCharType="begin"/>
      </w:r>
      <w:r w:rsidR="003A3292">
        <w:rPr>
          <w:rFonts w:ascii="Times New Roman" w:hAnsi="Times New Roman" w:cs="Times New Roman"/>
        </w:rPr>
        <w:instrText xml:space="preserve"> ADDIN EN.CITE &lt;EndNote&gt;&lt;Cite&gt;&lt;Author&gt;Stewart&lt;/Author&gt;&lt;Year&gt;2015&lt;/Year&gt;&lt;RecNum&gt;10845&lt;/RecNum&gt;&lt;DisplayText&gt;&lt;style face="superscript"&gt;3&lt;/style&gt;&lt;/DisplayText&gt;&lt;record&gt;&lt;rec-number&gt;10845&lt;/rec-number&gt;&lt;foreign-keys&gt;&lt;key app="EN" db-id="pwpp559an9f9epeee9apa90ypetzvwrpfxrr" timestamp="1436211588"&gt;10845&lt;/key&gt;&lt;/foreign-keys&gt;&lt;ref-type name="Journal Article"&gt;17&lt;/ref-type&gt;&lt;contributors&gt;&lt;authors&gt;&lt;author&gt;Stewart, J.B.&lt;/author&gt;&lt;author&gt;Chinnery, P.F.&lt;/author&gt;&lt;/authors&gt;&lt;/contributors&gt;&lt;titles&gt;&lt;title&gt;The dynamics of mitochondrial DNA heteroplasmy: implications for human health and disease&lt;/title&gt;&lt;secondary-title&gt;Nature Reviews Genetics&lt;/secondary-title&gt;&lt;/titles&gt;&lt;periodical&gt;&lt;full-title&gt;Nature Reviews Genetics&lt;/full-title&gt;&lt;/periodical&gt;&lt;pages&gt;530-42&lt;/pages&gt;&lt;volume&gt;16&lt;/volume&gt;&lt;dates&gt;&lt;year&gt;2015&lt;/year&gt;&lt;/dates&gt;&lt;urls&gt;&lt;/urls&gt;&lt;/record&gt;&lt;/Cite&gt;&lt;/EndNote&gt;</w:instrText>
      </w:r>
      <w:r w:rsidR="002915F6" w:rsidRPr="009C41FE">
        <w:rPr>
          <w:rFonts w:ascii="Times New Roman" w:hAnsi="Times New Roman" w:cs="Times New Roman"/>
        </w:rPr>
        <w:fldChar w:fldCharType="separate"/>
      </w:r>
      <w:r w:rsidR="003A3292" w:rsidRPr="003A3292">
        <w:rPr>
          <w:rFonts w:ascii="Times New Roman" w:hAnsi="Times New Roman" w:cs="Times New Roman"/>
          <w:noProof/>
          <w:vertAlign w:val="superscript"/>
        </w:rPr>
        <w:t>3</w:t>
      </w:r>
      <w:r w:rsidR="002915F6" w:rsidRPr="009C41FE">
        <w:rPr>
          <w:rFonts w:ascii="Times New Roman" w:hAnsi="Times New Roman" w:cs="Times New Roman"/>
        </w:rPr>
        <w:fldChar w:fldCharType="end"/>
      </w:r>
      <w:r w:rsidR="00E30462" w:rsidRPr="009C41FE">
        <w:rPr>
          <w:rFonts w:ascii="Times New Roman" w:hAnsi="Times New Roman" w:cs="Times New Roman"/>
        </w:rPr>
        <w:t xml:space="preserve">. </w:t>
      </w:r>
      <w:r w:rsidR="00547AD5">
        <w:rPr>
          <w:rFonts w:ascii="Times New Roman" w:hAnsi="Times New Roman" w:cs="Times New Roman"/>
        </w:rPr>
        <w:t>As a consequence,</w:t>
      </w:r>
      <w:r w:rsidR="00E30462" w:rsidRPr="009C41FE">
        <w:rPr>
          <w:rFonts w:ascii="Times New Roman" w:hAnsi="Times New Roman" w:cs="Times New Roman"/>
        </w:rPr>
        <w:t xml:space="preserve"> even with the most stringent enrichment techniques, exome sequencing protocols generate multiple copies of the mtDNA sequence</w:t>
      </w:r>
      <w:r w:rsidR="00253DAE">
        <w:rPr>
          <w:rFonts w:ascii="Times New Roman" w:hAnsi="Times New Roman" w:cs="Times New Roman"/>
        </w:rPr>
        <w:t>,</w:t>
      </w:r>
      <w:r w:rsidR="0013203D" w:rsidRPr="009C41FE">
        <w:rPr>
          <w:rFonts w:ascii="Times New Roman" w:hAnsi="Times New Roman" w:cs="Times New Roman"/>
        </w:rPr>
        <w:t xml:space="preserve"> </w:t>
      </w:r>
      <w:r w:rsidR="00B30E21" w:rsidRPr="009C41FE">
        <w:rPr>
          <w:rFonts w:ascii="Times New Roman" w:hAnsi="Times New Roman" w:cs="Times New Roman"/>
        </w:rPr>
        <w:t xml:space="preserve">reliably </w:t>
      </w:r>
      <w:r w:rsidR="00E30462" w:rsidRPr="009C41FE">
        <w:rPr>
          <w:rFonts w:ascii="Times New Roman" w:hAnsi="Times New Roman" w:cs="Times New Roman"/>
        </w:rPr>
        <w:t>deliver</w:t>
      </w:r>
      <w:r w:rsidR="00253DAE">
        <w:rPr>
          <w:rFonts w:ascii="Times New Roman" w:hAnsi="Times New Roman" w:cs="Times New Roman"/>
        </w:rPr>
        <w:t>ing</w:t>
      </w:r>
      <w:r w:rsidR="00E30462" w:rsidRPr="009C41FE">
        <w:rPr>
          <w:rFonts w:ascii="Times New Roman" w:hAnsi="Times New Roman" w:cs="Times New Roman"/>
        </w:rPr>
        <w:t xml:space="preserve"> </w:t>
      </w:r>
      <w:r w:rsidR="00B30E21" w:rsidRPr="009C41FE">
        <w:rPr>
          <w:rFonts w:ascii="Times New Roman" w:hAnsi="Times New Roman" w:cs="Times New Roman"/>
        </w:rPr>
        <w:t>&gt;</w:t>
      </w:r>
      <w:r w:rsidR="005D1421" w:rsidRPr="009C41FE">
        <w:rPr>
          <w:rFonts w:ascii="Times New Roman" w:hAnsi="Times New Roman" w:cs="Times New Roman"/>
        </w:rPr>
        <w:t>100-fold</w:t>
      </w:r>
      <w:r w:rsidR="00E30462" w:rsidRPr="009C41FE">
        <w:rPr>
          <w:rFonts w:ascii="Times New Roman" w:hAnsi="Times New Roman" w:cs="Times New Roman"/>
        </w:rPr>
        <w:t xml:space="preserve"> coverage </w:t>
      </w:r>
      <w:r w:rsidR="00B30E21" w:rsidRPr="009C41FE">
        <w:rPr>
          <w:rFonts w:ascii="Times New Roman" w:hAnsi="Times New Roman" w:cs="Times New Roman"/>
        </w:rPr>
        <w:t xml:space="preserve">across the mitochondrial </w:t>
      </w:r>
      <w:r w:rsidR="000374C9" w:rsidRPr="009C41FE">
        <w:rPr>
          <w:rFonts w:ascii="Times New Roman" w:hAnsi="Times New Roman" w:cs="Times New Roman"/>
        </w:rPr>
        <w:t>genome</w:t>
      </w:r>
      <w:r w:rsidR="0013203D" w:rsidRPr="009C41FE">
        <w:rPr>
          <w:rFonts w:ascii="Times New Roman" w:hAnsi="Times New Roman" w:cs="Times New Roman"/>
        </w:rPr>
        <w:t>.</w:t>
      </w:r>
      <w:r w:rsidR="00253DAE">
        <w:rPr>
          <w:rFonts w:ascii="Times New Roman" w:hAnsi="Times New Roman" w:cs="Times New Roman"/>
        </w:rPr>
        <w:t xml:space="preserve"> </w:t>
      </w:r>
      <w:r w:rsidR="00615F44" w:rsidRPr="009C41FE">
        <w:rPr>
          <w:rFonts w:ascii="Times New Roman" w:hAnsi="Times New Roman" w:cs="Times New Roman"/>
        </w:rPr>
        <w:t>Non-PCR amplified whole</w:t>
      </w:r>
      <w:r w:rsidR="00253DAE">
        <w:rPr>
          <w:rFonts w:ascii="Times New Roman" w:hAnsi="Times New Roman" w:cs="Times New Roman"/>
        </w:rPr>
        <w:t>-</w:t>
      </w:r>
      <w:r w:rsidR="00E30462" w:rsidRPr="009C41FE">
        <w:rPr>
          <w:rFonts w:ascii="Times New Roman" w:hAnsi="Times New Roman" w:cs="Times New Roman"/>
        </w:rPr>
        <w:t xml:space="preserve">genome sequencing </w:t>
      </w:r>
      <w:r w:rsidR="000F7132">
        <w:rPr>
          <w:rFonts w:ascii="Times New Roman" w:hAnsi="Times New Roman" w:cs="Times New Roman"/>
        </w:rPr>
        <w:t xml:space="preserve">(WGS) </w:t>
      </w:r>
      <w:r w:rsidR="00E30462" w:rsidRPr="009C41FE">
        <w:rPr>
          <w:rFonts w:ascii="Times New Roman" w:hAnsi="Times New Roman" w:cs="Times New Roman"/>
        </w:rPr>
        <w:t xml:space="preserve">is even more promising, with stable </w:t>
      </w:r>
      <w:r w:rsidR="005D1421" w:rsidRPr="009C41FE">
        <w:rPr>
          <w:rFonts w:ascii="Times New Roman" w:hAnsi="Times New Roman" w:cs="Times New Roman"/>
        </w:rPr>
        <w:t>~1</w:t>
      </w:r>
      <w:r w:rsidR="00253DAE">
        <w:rPr>
          <w:rFonts w:ascii="Times New Roman" w:hAnsi="Times New Roman" w:cs="Times New Roman"/>
        </w:rPr>
        <w:t>,</w:t>
      </w:r>
      <w:r w:rsidR="005D1421" w:rsidRPr="009C41FE">
        <w:rPr>
          <w:rFonts w:ascii="Times New Roman" w:hAnsi="Times New Roman" w:cs="Times New Roman"/>
        </w:rPr>
        <w:t>200-fold</w:t>
      </w:r>
      <w:r w:rsidR="00E30462" w:rsidRPr="009C41FE">
        <w:rPr>
          <w:rFonts w:ascii="Times New Roman" w:hAnsi="Times New Roman" w:cs="Times New Roman"/>
        </w:rPr>
        <w:t xml:space="preserve"> coverage across the entire mtDNA </w:t>
      </w:r>
      <w:r w:rsidR="00615F44" w:rsidRPr="009C41FE">
        <w:rPr>
          <w:rFonts w:ascii="Times New Roman" w:hAnsi="Times New Roman" w:cs="Times New Roman"/>
        </w:rPr>
        <w:t>at a</w:t>
      </w:r>
      <w:r w:rsidR="0013203D" w:rsidRPr="009C41FE">
        <w:rPr>
          <w:rFonts w:ascii="Times New Roman" w:hAnsi="Times New Roman" w:cs="Times New Roman"/>
        </w:rPr>
        <w:t xml:space="preserve"> </w:t>
      </w:r>
      <w:r w:rsidR="005A3E34">
        <w:rPr>
          <w:rFonts w:ascii="Times New Roman" w:hAnsi="Times New Roman" w:cs="Times New Roman"/>
        </w:rPr>
        <w:t>14</w:t>
      </w:r>
      <w:r w:rsidR="005D1421" w:rsidRPr="009C41FE">
        <w:rPr>
          <w:rFonts w:ascii="Times New Roman" w:hAnsi="Times New Roman" w:cs="Times New Roman"/>
        </w:rPr>
        <w:t>-fold</w:t>
      </w:r>
      <w:r w:rsidR="00BB6ED5" w:rsidRPr="009C41FE">
        <w:rPr>
          <w:rFonts w:ascii="Times New Roman" w:hAnsi="Times New Roman" w:cs="Times New Roman"/>
        </w:rPr>
        <w:t xml:space="preserve"> coverage of the nuclear </w:t>
      </w:r>
      <w:r w:rsidR="000374C9" w:rsidRPr="009C41FE">
        <w:rPr>
          <w:rFonts w:ascii="Times New Roman" w:hAnsi="Times New Roman" w:cs="Times New Roman"/>
        </w:rPr>
        <w:t>genome</w:t>
      </w:r>
      <w:r w:rsidR="008B0B29">
        <w:rPr>
          <w:rFonts w:ascii="Times New Roman" w:hAnsi="Times New Roman" w:cs="Times New Roman"/>
        </w:rPr>
        <w:fldChar w:fldCharType="begin">
          <w:fldData xml:space="preserve">PEVuZE5vdGU+PENpdGU+PEF1dGhvcj5MaTwvQXV0aG9yPjxZZWFyPjIwMTY8L1llYXI+PFJlY051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==
</w:fldData>
        </w:fldChar>
      </w:r>
      <w:r w:rsidR="008B0B29">
        <w:rPr>
          <w:rFonts w:ascii="Times New Roman" w:hAnsi="Times New Roman" w:cs="Times New Roman"/>
        </w:rPr>
        <w:instrText xml:space="preserve"> ADDIN EN.CITE </w:instrText>
      </w:r>
      <w:r w:rsidR="008B0B29">
        <w:rPr>
          <w:rFonts w:ascii="Times New Roman" w:hAnsi="Times New Roman" w:cs="Times New Roman"/>
        </w:rPr>
        <w:fldChar w:fldCharType="begin">
          <w:fldData xml:space="preserve">PEVuZE5vdGU+PENpdGU+PEF1dGhvcj5MaTwvQXV0aG9yPjxZZWFyPjIwMTY8L1llYXI+PFJlY051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==
</w:fldData>
        </w:fldChar>
      </w:r>
      <w:r w:rsidR="008B0B29">
        <w:rPr>
          <w:rFonts w:ascii="Times New Roman" w:hAnsi="Times New Roman" w:cs="Times New Roman"/>
        </w:rPr>
        <w:instrText xml:space="preserve"> ADDIN EN.CITE.DATA </w:instrText>
      </w:r>
      <w:r w:rsidR="008B0B29">
        <w:rPr>
          <w:rFonts w:ascii="Times New Roman" w:hAnsi="Times New Roman" w:cs="Times New Roman"/>
        </w:rPr>
      </w:r>
      <w:r w:rsidR="008B0B29">
        <w:rPr>
          <w:rFonts w:ascii="Times New Roman" w:hAnsi="Times New Roman" w:cs="Times New Roman"/>
        </w:rPr>
        <w:fldChar w:fldCharType="end"/>
      </w:r>
      <w:r w:rsidR="008B0B29">
        <w:rPr>
          <w:rFonts w:ascii="Times New Roman" w:hAnsi="Times New Roman" w:cs="Times New Roman"/>
        </w:rPr>
        <w:fldChar w:fldCharType="separate"/>
      </w:r>
      <w:r w:rsidR="008B0B29" w:rsidRPr="008B0B29">
        <w:rPr>
          <w:rFonts w:ascii="Times New Roman" w:hAnsi="Times New Roman" w:cs="Times New Roman"/>
          <w:noProof/>
          <w:vertAlign w:val="superscript"/>
        </w:rPr>
        <w:t>5</w:t>
      </w:r>
      <w:r w:rsidR="008B0B29">
        <w:rPr>
          <w:rFonts w:ascii="Times New Roman" w:hAnsi="Times New Roman" w:cs="Times New Roman"/>
        </w:rPr>
        <w:fldChar w:fldCharType="end"/>
      </w:r>
      <w:r w:rsidR="008E5A80" w:rsidRPr="009C41FE">
        <w:rPr>
          <w:rFonts w:ascii="Times New Roman" w:hAnsi="Times New Roman" w:cs="Times New Roman"/>
        </w:rPr>
        <w:t xml:space="preserve">. A </w:t>
      </w:r>
      <w:r w:rsidR="00211BF8" w:rsidRPr="009C41FE">
        <w:rPr>
          <w:rFonts w:ascii="Times New Roman" w:hAnsi="Times New Roman" w:cs="Times New Roman"/>
        </w:rPr>
        <w:t>linked bioinformatic</w:t>
      </w:r>
      <w:r w:rsidR="00C74CE7">
        <w:rPr>
          <w:rFonts w:ascii="Times New Roman" w:hAnsi="Times New Roman" w:cs="Times New Roman"/>
        </w:rPr>
        <w:t xml:space="preserve"> pipeline</w:t>
      </w:r>
      <w:r w:rsidR="00B30E21" w:rsidRPr="009C41FE">
        <w:rPr>
          <w:rFonts w:ascii="Times New Roman" w:hAnsi="Times New Roman" w:cs="Times New Roman"/>
        </w:rPr>
        <w:t xml:space="preserve"> </w:t>
      </w:r>
      <w:r w:rsidR="001466AF">
        <w:rPr>
          <w:rFonts w:ascii="Times New Roman" w:hAnsi="Times New Roman" w:cs="Times New Roman"/>
        </w:rPr>
        <w:t>enables</w:t>
      </w:r>
      <w:r w:rsidR="001466AF" w:rsidRPr="009C41FE">
        <w:rPr>
          <w:rFonts w:ascii="Times New Roman" w:hAnsi="Times New Roman" w:cs="Times New Roman"/>
        </w:rPr>
        <w:t xml:space="preserve"> </w:t>
      </w:r>
      <w:r w:rsidR="00B30E21" w:rsidRPr="009C41FE">
        <w:rPr>
          <w:rFonts w:ascii="Times New Roman" w:hAnsi="Times New Roman" w:cs="Times New Roman"/>
        </w:rPr>
        <w:t>the simultaneous analysis of both the nuclear and mitochondrial genomes, reliably detecting heteroplasmy levels &gt;</w:t>
      </w:r>
      <w:r w:rsidR="00633ABD" w:rsidRPr="009C41FE">
        <w:rPr>
          <w:rFonts w:ascii="Times New Roman" w:hAnsi="Times New Roman" w:cs="Times New Roman"/>
        </w:rPr>
        <w:t>2</w:t>
      </w:r>
      <w:r w:rsidR="00C74CE7">
        <w:rPr>
          <w:rFonts w:ascii="Times New Roman" w:hAnsi="Times New Roman" w:cs="Times New Roman"/>
        </w:rPr>
        <w:t xml:space="preserve">%. </w:t>
      </w:r>
      <w:r w:rsidR="007D22C4">
        <w:rPr>
          <w:rFonts w:ascii="Times New Roman" w:hAnsi="Times New Roman" w:cs="Times New Roman"/>
        </w:rPr>
        <w:t>Mitochondrial d</w:t>
      </w:r>
      <w:r w:rsidR="00E30462" w:rsidRPr="009C41FE">
        <w:rPr>
          <w:rFonts w:ascii="Times New Roman" w:hAnsi="Times New Roman" w:cs="Times New Roman"/>
        </w:rPr>
        <w:t>isorders unlikely to be diagnosed using this approach</w:t>
      </w:r>
      <w:r w:rsidR="007D22C4">
        <w:rPr>
          <w:rFonts w:ascii="Times New Roman" w:hAnsi="Times New Roman" w:cs="Times New Roman"/>
        </w:rPr>
        <w:t xml:space="preserve"> </w:t>
      </w:r>
      <w:r w:rsidR="005A3E34">
        <w:rPr>
          <w:rFonts w:ascii="Times New Roman" w:hAnsi="Times New Roman" w:cs="Times New Roman"/>
        </w:rPr>
        <w:t xml:space="preserve">are sporadic cases with no family history: they include </w:t>
      </w:r>
      <w:r w:rsidR="00E30462" w:rsidRPr="009C41FE">
        <w:rPr>
          <w:rFonts w:ascii="Times New Roman" w:hAnsi="Times New Roman" w:cs="Times New Roman"/>
        </w:rPr>
        <w:t>chronic progressive external ophthalmoplegia, which has a very characteristic phenotype</w:t>
      </w:r>
      <w:r w:rsidR="0013203D" w:rsidRPr="009C41FE">
        <w:rPr>
          <w:rFonts w:ascii="Times New Roman" w:hAnsi="Times New Roman" w:cs="Times New Roman"/>
        </w:rPr>
        <w:fldChar w:fldCharType="begin">
          <w:fldData xml:space="preserve">PEVuZE5vdGU+PENpdGU+PEF1dGhvcj5Hb3JtYW48L0F1dGhvcj48WWVhcj4yMDE2PC9ZZWFyPjxS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</w:fldData>
        </w:fldChar>
      </w:r>
      <w:r w:rsidR="0013203D" w:rsidRPr="009C41FE">
        <w:rPr>
          <w:rFonts w:ascii="Times New Roman" w:hAnsi="Times New Roman" w:cs="Times New Roman"/>
        </w:rPr>
        <w:instrText xml:space="preserve"> ADDIN EN.CITE </w:instrText>
      </w:r>
      <w:r w:rsidR="0013203D" w:rsidRPr="009C41FE">
        <w:rPr>
          <w:rFonts w:ascii="Times New Roman" w:hAnsi="Times New Roman" w:cs="Times New Roman"/>
        </w:rPr>
        <w:fldChar w:fldCharType="begin">
          <w:fldData xml:space="preserve">PEVuZE5vdGU+PENpdGU+PEF1dGhvcj5Hb3JtYW48L0F1dGhvcj48WWVhcj4yMDE2PC9ZZWFyPjxS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</w:fldData>
        </w:fldChar>
      </w:r>
      <w:r w:rsidR="0013203D" w:rsidRPr="009C41FE">
        <w:rPr>
          <w:rFonts w:ascii="Times New Roman" w:hAnsi="Times New Roman" w:cs="Times New Roman"/>
        </w:rPr>
        <w:instrText xml:space="preserve"> ADDIN EN.CITE.DATA </w:instrText>
      </w:r>
      <w:r w:rsidR="0013203D" w:rsidRPr="009C41FE">
        <w:rPr>
          <w:rFonts w:ascii="Times New Roman" w:hAnsi="Times New Roman" w:cs="Times New Roman"/>
        </w:rPr>
      </w:r>
      <w:r w:rsidR="0013203D" w:rsidRPr="009C41FE">
        <w:rPr>
          <w:rFonts w:ascii="Times New Roman" w:hAnsi="Times New Roman" w:cs="Times New Roman"/>
        </w:rPr>
        <w:fldChar w:fldCharType="end"/>
      </w:r>
      <w:r w:rsidR="0013203D" w:rsidRPr="009C41FE">
        <w:rPr>
          <w:rFonts w:ascii="Times New Roman" w:hAnsi="Times New Roman" w:cs="Times New Roman"/>
        </w:rPr>
      </w:r>
      <w:r w:rsidR="0013203D" w:rsidRPr="009C41FE">
        <w:rPr>
          <w:rFonts w:ascii="Times New Roman" w:hAnsi="Times New Roman" w:cs="Times New Roman"/>
        </w:rPr>
        <w:fldChar w:fldCharType="separate"/>
      </w:r>
      <w:r w:rsidR="0013203D" w:rsidRPr="009C41FE">
        <w:rPr>
          <w:rFonts w:ascii="Times New Roman" w:hAnsi="Times New Roman" w:cs="Times New Roman"/>
          <w:noProof/>
          <w:vertAlign w:val="superscript"/>
        </w:rPr>
        <w:t>1</w:t>
      </w:r>
      <w:r w:rsidR="0013203D" w:rsidRPr="009C41FE">
        <w:rPr>
          <w:rFonts w:ascii="Times New Roman" w:hAnsi="Times New Roman" w:cs="Times New Roman"/>
        </w:rPr>
        <w:fldChar w:fldCharType="end"/>
      </w:r>
      <w:r w:rsidR="00633ABD" w:rsidRPr="009C41FE">
        <w:rPr>
          <w:rFonts w:ascii="Times New Roman" w:hAnsi="Times New Roman" w:cs="Times New Roman"/>
        </w:rPr>
        <w:t xml:space="preserve">, and </w:t>
      </w:r>
      <w:r w:rsidR="00E30462" w:rsidRPr="009C41FE">
        <w:rPr>
          <w:rFonts w:ascii="Times New Roman" w:hAnsi="Times New Roman" w:cs="Times New Roman"/>
        </w:rPr>
        <w:t xml:space="preserve">patients with a pure myopathy, </w:t>
      </w:r>
      <w:r w:rsidR="007D22C4" w:rsidRPr="009C41FE">
        <w:rPr>
          <w:rFonts w:ascii="Times New Roman" w:hAnsi="Times New Roman" w:cs="Times New Roman"/>
        </w:rPr>
        <w:t xml:space="preserve">who </w:t>
      </w:r>
      <w:r w:rsidR="00E30462" w:rsidRPr="009C41FE">
        <w:rPr>
          <w:rFonts w:ascii="Times New Roman" w:hAnsi="Times New Roman" w:cs="Times New Roman"/>
        </w:rPr>
        <w:t>are likely to have had a muscle biopsy</w:t>
      </w:r>
      <w:r w:rsidR="007D22C4" w:rsidRPr="009C41FE">
        <w:rPr>
          <w:rFonts w:ascii="Times New Roman" w:hAnsi="Times New Roman" w:cs="Times New Roman"/>
        </w:rPr>
        <w:t xml:space="preserve"> in any case, often being investigated for suspected muscular dystrophy.</w:t>
      </w:r>
    </w:p>
    <w:p w14:paraId="67036542" w14:textId="53EF301B" w:rsidR="00F33BC0" w:rsidRPr="009C41FE" w:rsidRDefault="00253DAE" w:rsidP="00E30462">
      <w:pPr>
        <w:spacing w:line="360" w:lineRule="auto"/>
        <w:jc w:val="both"/>
        <w:rPr>
          <w:rFonts w:ascii="Times New Roman" w:hAnsi="Times New Roman" w:cs="Times New Roman"/>
        </w:rPr>
      </w:pPr>
      <w:r>
        <w:rPr>
          <w:rFonts w:cs="Gill Sans Light"/>
        </w:rPr>
        <w:tab/>
      </w:r>
      <w:r w:rsidR="00E30462" w:rsidRPr="009C41FE">
        <w:rPr>
          <w:rFonts w:ascii="Times New Roman" w:hAnsi="Times New Roman" w:cs="Times New Roman"/>
        </w:rPr>
        <w:t xml:space="preserve">The challenges presented by mtDNA analysis are </w:t>
      </w:r>
      <w:r w:rsidR="00615F44" w:rsidRPr="009C41FE">
        <w:rPr>
          <w:rFonts w:ascii="Times New Roman" w:hAnsi="Times New Roman" w:cs="Times New Roman"/>
        </w:rPr>
        <w:t xml:space="preserve">conceptually </w:t>
      </w:r>
      <w:r w:rsidR="00E30462" w:rsidRPr="009C41FE">
        <w:rPr>
          <w:rFonts w:ascii="Times New Roman" w:hAnsi="Times New Roman" w:cs="Times New Roman"/>
        </w:rPr>
        <w:t xml:space="preserve">no different to </w:t>
      </w:r>
      <w:r w:rsidR="00B30E21" w:rsidRPr="009C41FE">
        <w:rPr>
          <w:rFonts w:ascii="Times New Roman" w:hAnsi="Times New Roman" w:cs="Times New Roman"/>
        </w:rPr>
        <w:t xml:space="preserve">the </w:t>
      </w:r>
      <w:r w:rsidR="00E30462" w:rsidRPr="009C41FE">
        <w:rPr>
          <w:rFonts w:ascii="Times New Roman" w:hAnsi="Times New Roman" w:cs="Times New Roman"/>
        </w:rPr>
        <w:t xml:space="preserve">nuclear </w:t>
      </w:r>
      <w:r w:rsidR="00B30E21" w:rsidRPr="009C41FE">
        <w:rPr>
          <w:rFonts w:ascii="Times New Roman" w:hAnsi="Times New Roman" w:cs="Times New Roman"/>
        </w:rPr>
        <w:t>genome,</w:t>
      </w:r>
      <w:r w:rsidR="00E30462" w:rsidRPr="009C41FE">
        <w:rPr>
          <w:rFonts w:ascii="Times New Roman" w:hAnsi="Times New Roman" w:cs="Times New Roman"/>
        </w:rPr>
        <w:t xml:space="preserve"> </w:t>
      </w:r>
      <w:r w:rsidR="00B30E21" w:rsidRPr="009C41FE">
        <w:rPr>
          <w:rFonts w:ascii="Times New Roman" w:hAnsi="Times New Roman" w:cs="Times New Roman"/>
        </w:rPr>
        <w:t>where</w:t>
      </w:r>
      <w:r w:rsidR="00E30462" w:rsidRPr="009C41FE">
        <w:rPr>
          <w:rFonts w:ascii="Times New Roman" w:hAnsi="Times New Roman" w:cs="Times New Roman"/>
        </w:rPr>
        <w:t xml:space="preserve"> </w:t>
      </w:r>
      <w:r w:rsidR="00E30462" w:rsidRPr="009C41FE">
        <w:rPr>
          <w:rFonts w:ascii="Times New Roman" w:hAnsi="Times New Roman" w:cs="Times New Roman"/>
          <w:i/>
        </w:rPr>
        <w:t>de novo</w:t>
      </w:r>
      <w:r w:rsidR="00B30E21" w:rsidRPr="009C41FE">
        <w:rPr>
          <w:rFonts w:ascii="Times New Roman" w:hAnsi="Times New Roman" w:cs="Times New Roman"/>
        </w:rPr>
        <w:t xml:space="preserve"> mutations </w:t>
      </w:r>
      <w:r w:rsidR="0013203D" w:rsidRPr="009C41FE">
        <w:rPr>
          <w:rFonts w:ascii="Times New Roman" w:hAnsi="Times New Roman" w:cs="Times New Roman"/>
        </w:rPr>
        <w:t>can show</w:t>
      </w:r>
      <w:r w:rsidR="00B30E21" w:rsidRPr="009C41FE">
        <w:rPr>
          <w:rFonts w:ascii="Times New Roman" w:hAnsi="Times New Roman" w:cs="Times New Roman"/>
        </w:rPr>
        <w:t xml:space="preserve"> tissue-specific </w:t>
      </w:r>
      <w:r w:rsidR="000374C9" w:rsidRPr="009C41FE">
        <w:rPr>
          <w:rFonts w:ascii="Times New Roman" w:hAnsi="Times New Roman" w:cs="Times New Roman"/>
        </w:rPr>
        <w:t>mosaicism</w:t>
      </w:r>
      <w:r w:rsidR="002915F6">
        <w:rPr>
          <w:rFonts w:ascii="Times New Roman" w:hAnsi="Times New Roman" w:cs="Times New Roman"/>
        </w:rPr>
        <w:fldChar w:fldCharType="begin"/>
      </w:r>
      <w:r w:rsidR="003A3292">
        <w:rPr>
          <w:rFonts w:ascii="Times New Roman" w:hAnsi="Times New Roman" w:cs="Times New Roman"/>
        </w:rPr>
        <w:instrText xml:space="preserve"> ADDIN EN.CITE &lt;EndNote&gt;&lt;Cite&gt;&lt;Author&gt;Wright&lt;/Author&gt;&lt;Year&gt;2018&lt;/Year&gt;&lt;RecNum&gt;12650&lt;/RecNum&gt;&lt;DisplayText&gt;&lt;style face="superscript"&gt;4&lt;/style&gt;&lt;/DisplayText&gt;&lt;record&gt;&lt;rec-number&gt;12650&lt;/rec-number&gt;&lt;foreign-keys&gt;&lt;key app="EN" db-id="pwpp559an9f9epeee9apa90ypetzvwrpfxrr" timestamp="1524725887"&gt;12650&lt;/key&gt;&lt;/foreign-keys&gt;&lt;ref-type name="Journal Article"&gt;17&lt;/ref-type&gt;&lt;contributors&gt;&lt;authors&gt;&lt;author&gt;Wright, C. F.&lt;/author&gt;&lt;author&gt;FitzPatrick, D. R.&lt;/author&gt;&lt;author&gt;Firth, H. V.&lt;/author&gt;&lt;/authors&gt;&lt;/contributors&gt;&lt;titles&gt;&lt;title&gt;Paediatric genomics: diagnosing rare disease in children&lt;/title&gt;&lt;secondary-title&gt;Nat Rev Genet&lt;/secondary-title&gt;&lt;/titles&gt;&lt;periodical&gt;&lt;full-title&gt;Nat Rev Genet&lt;/full-title&gt;&lt;abbr-2&gt;Nat. Rev. Genet.&lt;/abbr-2&gt;&lt;/periodical&gt;&lt;pages&gt;325&lt;/pages&gt;&lt;volume&gt;19&lt;/volume&gt;&lt;number&gt;5&lt;/number&gt;&lt;edition&gt;2018/02/20&lt;/edition&gt;&lt;dates&gt;&lt;year&gt;2018&lt;/year&gt;&lt;pub-dates&gt;&lt;date&gt;May&lt;/date&gt;&lt;/pub-dates&gt;&lt;/dates&gt;&lt;isbn&gt;1471-0064 (Electronic)&amp;#xD;1471-0056 (Linking)&lt;/isbn&gt;&lt;accession-num&gt;29456250&lt;/accession-num&gt;&lt;urls&gt;&lt;related-urls&gt;&lt;url&gt;https://www.ncbi.nlm.nih.gov/pubmed/29456250&lt;/url&gt;&lt;/related-urls&gt;&lt;/urls&gt;&lt;electronic-resource-num&gt;10.1038/nrg.2018.12&lt;/electronic-resource-num&gt;&lt;/record&gt;&lt;/Cite&gt;&lt;/EndNote&gt;</w:instrText>
      </w:r>
      <w:r w:rsidR="002915F6">
        <w:rPr>
          <w:rFonts w:ascii="Times New Roman" w:hAnsi="Times New Roman" w:cs="Times New Roman"/>
        </w:rPr>
        <w:fldChar w:fldCharType="separate"/>
      </w:r>
      <w:r w:rsidR="003A3292" w:rsidRPr="003A3292">
        <w:rPr>
          <w:rFonts w:ascii="Times New Roman" w:hAnsi="Times New Roman" w:cs="Times New Roman"/>
          <w:noProof/>
          <w:vertAlign w:val="superscript"/>
        </w:rPr>
        <w:t>4</w:t>
      </w:r>
      <w:r w:rsidR="002915F6">
        <w:rPr>
          <w:rFonts w:ascii="Times New Roman" w:hAnsi="Times New Roman" w:cs="Times New Roman"/>
        </w:rPr>
        <w:fldChar w:fldCharType="end"/>
      </w:r>
      <w:r w:rsidR="002915F6">
        <w:rPr>
          <w:rFonts w:ascii="Times New Roman" w:hAnsi="Times New Roman" w:cs="Times New Roman"/>
        </w:rPr>
        <w:t xml:space="preserve">. </w:t>
      </w:r>
      <w:r w:rsidR="00E30462" w:rsidRPr="009C41FE">
        <w:rPr>
          <w:rFonts w:ascii="Times New Roman" w:hAnsi="Times New Roman" w:cs="Times New Roman"/>
        </w:rPr>
        <w:t xml:space="preserve">In our view there is no </w:t>
      </w:r>
      <w:r w:rsidR="00B30E21" w:rsidRPr="009C41FE">
        <w:rPr>
          <w:rFonts w:ascii="Times New Roman" w:hAnsi="Times New Roman" w:cs="Times New Roman"/>
        </w:rPr>
        <w:t>longer a</w:t>
      </w:r>
      <w:r w:rsidR="00E30462" w:rsidRPr="009C41FE">
        <w:rPr>
          <w:rFonts w:ascii="Times New Roman" w:hAnsi="Times New Roman" w:cs="Times New Roman"/>
        </w:rPr>
        <w:t xml:space="preserve"> need for </w:t>
      </w:r>
      <w:r>
        <w:rPr>
          <w:rFonts w:ascii="Times New Roman" w:hAnsi="Times New Roman" w:cs="Times New Roman"/>
        </w:rPr>
        <w:t>‘</w:t>
      </w:r>
      <w:r w:rsidR="00E30462" w:rsidRPr="009C41FE">
        <w:rPr>
          <w:rFonts w:ascii="Times New Roman" w:hAnsi="Times New Roman" w:cs="Times New Roman"/>
        </w:rPr>
        <w:t>mitochondrial exceptionalism</w:t>
      </w:r>
      <w:r>
        <w:rPr>
          <w:rFonts w:ascii="Times New Roman" w:hAnsi="Times New Roman" w:cs="Times New Roman"/>
        </w:rPr>
        <w:t>’</w:t>
      </w:r>
      <w:r w:rsidRPr="009C41FE">
        <w:rPr>
          <w:rFonts w:ascii="Times New Roman" w:hAnsi="Times New Roman" w:cs="Times New Roman"/>
        </w:rPr>
        <w:t xml:space="preserve"> </w:t>
      </w:r>
      <w:r w:rsidR="00E30462" w:rsidRPr="009C41FE">
        <w:rPr>
          <w:rFonts w:ascii="Times New Roman" w:hAnsi="Times New Roman" w:cs="Times New Roman"/>
        </w:rPr>
        <w:t>when it comes to rare</w:t>
      </w:r>
      <w:r w:rsidR="00C74CE7">
        <w:rPr>
          <w:rFonts w:ascii="Times New Roman" w:hAnsi="Times New Roman" w:cs="Times New Roman"/>
        </w:rPr>
        <w:t xml:space="preserve"> disease diagnostics. </w:t>
      </w:r>
      <w:r w:rsidR="000F7132">
        <w:rPr>
          <w:rFonts w:ascii="Times New Roman" w:hAnsi="Times New Roman" w:cs="Times New Roman"/>
        </w:rPr>
        <w:t>WGS</w:t>
      </w:r>
      <w:r w:rsidR="000F7132" w:rsidRPr="009C41FE" w:rsidDel="000F7132">
        <w:rPr>
          <w:rFonts w:ascii="Times New Roman" w:hAnsi="Times New Roman" w:cs="Times New Roman"/>
        </w:rPr>
        <w:t xml:space="preserve"> </w:t>
      </w:r>
      <w:r w:rsidR="00E30462" w:rsidRPr="009C41FE">
        <w:rPr>
          <w:rFonts w:ascii="Times New Roman" w:hAnsi="Times New Roman" w:cs="Times New Roman"/>
        </w:rPr>
        <w:t xml:space="preserve">of </w:t>
      </w:r>
      <w:r w:rsidR="009C41FE">
        <w:rPr>
          <w:rFonts w:ascii="Times New Roman" w:hAnsi="Times New Roman" w:cs="Times New Roman"/>
        </w:rPr>
        <w:t>blood</w:t>
      </w:r>
      <w:r w:rsidR="00FC764C" w:rsidRPr="009C41FE">
        <w:rPr>
          <w:rFonts w:ascii="Times New Roman" w:hAnsi="Times New Roman" w:cs="Times New Roman"/>
        </w:rPr>
        <w:t xml:space="preserve"> </w:t>
      </w:r>
      <w:r w:rsidR="00E30462" w:rsidRPr="009C41FE">
        <w:rPr>
          <w:rFonts w:ascii="Times New Roman" w:hAnsi="Times New Roman" w:cs="Times New Roman"/>
        </w:rPr>
        <w:t xml:space="preserve">DNA allows the near </w:t>
      </w:r>
      <w:r w:rsidR="00B30E21" w:rsidRPr="009C41FE">
        <w:rPr>
          <w:rFonts w:ascii="Times New Roman" w:hAnsi="Times New Roman" w:cs="Times New Roman"/>
        </w:rPr>
        <w:t>comprehens</w:t>
      </w:r>
      <w:r w:rsidR="00B918AD" w:rsidRPr="009C41FE">
        <w:rPr>
          <w:rFonts w:ascii="Times New Roman" w:hAnsi="Times New Roman" w:cs="Times New Roman"/>
        </w:rPr>
        <w:t>ive investigation of both genom</w:t>
      </w:r>
      <w:r w:rsidR="00B30E21" w:rsidRPr="009C41FE">
        <w:rPr>
          <w:rFonts w:ascii="Times New Roman" w:hAnsi="Times New Roman" w:cs="Times New Roman"/>
        </w:rPr>
        <w:t>es</w:t>
      </w:r>
      <w:r w:rsidR="00C74CE7">
        <w:rPr>
          <w:rFonts w:ascii="Times New Roman" w:hAnsi="Times New Roman" w:cs="Times New Roman"/>
        </w:rPr>
        <w:t xml:space="preserve">. </w:t>
      </w:r>
      <w:r w:rsidR="00B918AD" w:rsidRPr="009C41FE">
        <w:rPr>
          <w:rFonts w:ascii="Times New Roman" w:hAnsi="Times New Roman" w:cs="Times New Roman"/>
        </w:rPr>
        <w:t xml:space="preserve">Using the ‘genome first’ approach, </w:t>
      </w:r>
      <w:r w:rsidR="00E30462" w:rsidRPr="009C41FE">
        <w:rPr>
          <w:rFonts w:ascii="Times New Roman" w:hAnsi="Times New Roman" w:cs="Times New Roman"/>
        </w:rPr>
        <w:t xml:space="preserve">the minority of patients will require invasive tests </w:t>
      </w:r>
      <w:r w:rsidR="00E30462" w:rsidRPr="009C41FE">
        <w:rPr>
          <w:rFonts w:ascii="Times New Roman" w:hAnsi="Times New Roman" w:cs="Times New Roman"/>
        </w:rPr>
        <w:lastRenderedPageBreak/>
        <w:t>and biochemical investigations to substantiate the diagnosis.</w:t>
      </w:r>
      <w:r w:rsidR="00472856">
        <w:rPr>
          <w:rFonts w:ascii="Times New Roman" w:hAnsi="Times New Roman" w:cs="Times New Roman"/>
        </w:rPr>
        <w:t xml:space="preserve"> </w:t>
      </w:r>
      <w:r w:rsidR="00B918AD" w:rsidRPr="009C41FE">
        <w:rPr>
          <w:rFonts w:ascii="Times New Roman" w:hAnsi="Times New Roman" w:cs="Times New Roman"/>
        </w:rPr>
        <w:t xml:space="preserve">The genomic approach has </w:t>
      </w:r>
      <w:r w:rsidR="0013203D" w:rsidRPr="009C41FE">
        <w:rPr>
          <w:rFonts w:ascii="Times New Roman" w:hAnsi="Times New Roman" w:cs="Times New Roman"/>
        </w:rPr>
        <w:t>several additional</w:t>
      </w:r>
      <w:r w:rsidR="00B918AD" w:rsidRPr="009C41FE">
        <w:rPr>
          <w:rFonts w:ascii="Times New Roman" w:hAnsi="Times New Roman" w:cs="Times New Roman"/>
        </w:rPr>
        <w:t xml:space="preserve"> advantage</w:t>
      </w:r>
      <w:r w:rsidR="0013203D" w:rsidRPr="009C41FE">
        <w:rPr>
          <w:rFonts w:ascii="Times New Roman" w:hAnsi="Times New Roman" w:cs="Times New Roman"/>
        </w:rPr>
        <w:t xml:space="preserve">s, </w:t>
      </w:r>
      <w:r w:rsidR="00B918AD" w:rsidRPr="009C41FE">
        <w:rPr>
          <w:rFonts w:ascii="Times New Roman" w:hAnsi="Times New Roman" w:cs="Times New Roman"/>
        </w:rPr>
        <w:t xml:space="preserve">allowing the </w:t>
      </w:r>
      <w:r w:rsidR="0013203D" w:rsidRPr="009C41FE">
        <w:rPr>
          <w:rFonts w:ascii="Times New Roman" w:hAnsi="Times New Roman" w:cs="Times New Roman"/>
        </w:rPr>
        <w:t xml:space="preserve">genetic diagnosis </w:t>
      </w:r>
      <w:r w:rsidR="00B918AD" w:rsidRPr="009C41FE">
        <w:rPr>
          <w:rFonts w:ascii="Times New Roman" w:hAnsi="Times New Roman" w:cs="Times New Roman"/>
        </w:rPr>
        <w:t xml:space="preserve">of </w:t>
      </w:r>
      <w:r w:rsidR="005A3E34">
        <w:rPr>
          <w:rFonts w:ascii="Times New Roman" w:hAnsi="Times New Roman" w:cs="Times New Roman"/>
        </w:rPr>
        <w:t xml:space="preserve">other </w:t>
      </w:r>
      <w:r w:rsidR="00A50907" w:rsidRPr="009C41FE">
        <w:rPr>
          <w:rFonts w:ascii="Times New Roman" w:hAnsi="Times New Roman" w:cs="Times New Roman"/>
        </w:rPr>
        <w:t>rare</w:t>
      </w:r>
      <w:r w:rsidR="007E31B5" w:rsidRPr="009C41FE">
        <w:rPr>
          <w:rFonts w:ascii="Times New Roman" w:hAnsi="Times New Roman" w:cs="Times New Roman"/>
        </w:rPr>
        <w:t xml:space="preserve"> treatable diseases, </w:t>
      </w:r>
      <w:r w:rsidR="00B918AD" w:rsidRPr="009C41FE">
        <w:rPr>
          <w:rFonts w:ascii="Times New Roman" w:hAnsi="Times New Roman" w:cs="Times New Roman"/>
        </w:rPr>
        <w:t>mitochondrial disease</w:t>
      </w:r>
      <w:r w:rsidR="0013203D" w:rsidRPr="009C41FE">
        <w:rPr>
          <w:rFonts w:ascii="Times New Roman" w:hAnsi="Times New Roman" w:cs="Times New Roman"/>
        </w:rPr>
        <w:t xml:space="preserve"> phenocopies</w:t>
      </w:r>
      <w:r w:rsidR="00B918AD" w:rsidRPr="009C41FE">
        <w:rPr>
          <w:rFonts w:ascii="Times New Roman" w:hAnsi="Times New Roman" w:cs="Times New Roman"/>
        </w:rPr>
        <w:t xml:space="preserve"> and</w:t>
      </w:r>
      <w:r>
        <w:rPr>
          <w:rFonts w:ascii="Times New Roman" w:hAnsi="Times New Roman" w:cs="Times New Roman"/>
        </w:rPr>
        <w:t>,</w:t>
      </w:r>
      <w:r w:rsidR="00B918AD" w:rsidRPr="009C41FE">
        <w:rPr>
          <w:rFonts w:ascii="Times New Roman" w:hAnsi="Times New Roman" w:cs="Times New Roman"/>
        </w:rPr>
        <w:t xml:space="preserve"> even more </w:t>
      </w:r>
      <w:r w:rsidR="00C2562A" w:rsidRPr="009C41FE">
        <w:rPr>
          <w:rFonts w:ascii="Times New Roman" w:hAnsi="Times New Roman" w:cs="Times New Roman"/>
        </w:rPr>
        <w:t>importantly</w:t>
      </w:r>
      <w:r w:rsidR="0013203D" w:rsidRPr="009C41FE">
        <w:rPr>
          <w:rFonts w:ascii="Times New Roman" w:hAnsi="Times New Roman" w:cs="Times New Roman"/>
        </w:rPr>
        <w:t>, ensuring</w:t>
      </w:r>
      <w:r w:rsidR="00B918AD" w:rsidRPr="009C41FE">
        <w:rPr>
          <w:rFonts w:ascii="Times New Roman" w:hAnsi="Times New Roman" w:cs="Times New Roman"/>
        </w:rPr>
        <w:t xml:space="preserve"> that mitochondrial disorders are diagnosed when they h</w:t>
      </w:r>
      <w:r w:rsidR="0013203D" w:rsidRPr="009C41FE">
        <w:rPr>
          <w:rFonts w:ascii="Times New Roman" w:hAnsi="Times New Roman" w:cs="Times New Roman"/>
        </w:rPr>
        <w:t>ave been overlooked clinically. By sharing data globally, the approach will accelerate new disease gene discovery, reducing the proportion of nuclear-mitochondrial disorders that cannot be diagnosed (curr</w:t>
      </w:r>
      <w:r w:rsidR="00C610BB">
        <w:rPr>
          <w:rFonts w:ascii="Times New Roman" w:hAnsi="Times New Roman" w:cs="Times New Roman"/>
        </w:rPr>
        <w:t>ently ~40%</w:t>
      </w:r>
      <w:r w:rsidR="0013203D" w:rsidRPr="009C41FE">
        <w:rPr>
          <w:rFonts w:ascii="Times New Roman" w:hAnsi="Times New Roman" w:cs="Times New Roman"/>
        </w:rPr>
        <w:t xml:space="preserve"> and falling). Together, t</w:t>
      </w:r>
      <w:r w:rsidR="00B918AD" w:rsidRPr="009C41FE">
        <w:rPr>
          <w:rFonts w:ascii="Times New Roman" w:hAnsi="Times New Roman" w:cs="Times New Roman"/>
        </w:rPr>
        <w:t>his will</w:t>
      </w:r>
      <w:r w:rsidR="00E30462" w:rsidRPr="009C41FE">
        <w:rPr>
          <w:rFonts w:ascii="Times New Roman" w:hAnsi="Times New Roman" w:cs="Times New Roman"/>
        </w:rPr>
        <w:t xml:space="preserve"> accelerat</w:t>
      </w:r>
      <w:r w:rsidR="00D87A40" w:rsidRPr="009C41FE">
        <w:rPr>
          <w:rFonts w:ascii="Times New Roman" w:hAnsi="Times New Roman" w:cs="Times New Roman"/>
        </w:rPr>
        <w:t>e</w:t>
      </w:r>
      <w:r w:rsidR="00E30462" w:rsidRPr="009C41FE">
        <w:rPr>
          <w:rFonts w:ascii="Times New Roman" w:hAnsi="Times New Roman" w:cs="Times New Roman"/>
        </w:rPr>
        <w:t xml:space="preserve"> the </w:t>
      </w:r>
      <w:r w:rsidR="0013203D" w:rsidRPr="009C41FE">
        <w:rPr>
          <w:rFonts w:ascii="Times New Roman" w:hAnsi="Times New Roman" w:cs="Times New Roman"/>
        </w:rPr>
        <w:t>rate of diagnosis and shorten</w:t>
      </w:r>
      <w:r w:rsidR="00E30462" w:rsidRPr="009C41FE">
        <w:rPr>
          <w:rFonts w:ascii="Times New Roman" w:hAnsi="Times New Roman" w:cs="Times New Roman"/>
        </w:rPr>
        <w:t xml:space="preserve"> the diagnostic odyssey </w:t>
      </w:r>
      <w:r>
        <w:rPr>
          <w:rFonts w:ascii="Times New Roman" w:hAnsi="Times New Roman" w:cs="Times New Roman"/>
        </w:rPr>
        <w:t>that</w:t>
      </w:r>
      <w:r w:rsidRPr="009C41FE">
        <w:rPr>
          <w:rFonts w:ascii="Times New Roman" w:hAnsi="Times New Roman" w:cs="Times New Roman"/>
        </w:rPr>
        <w:t xml:space="preserve"> </w:t>
      </w:r>
      <w:r w:rsidR="00E30462" w:rsidRPr="009C41FE">
        <w:rPr>
          <w:rFonts w:ascii="Times New Roman" w:hAnsi="Times New Roman" w:cs="Times New Roman"/>
        </w:rPr>
        <w:t>is so distressing to patients and families</w:t>
      </w:r>
      <w:r w:rsidR="00E43634" w:rsidRPr="009C41FE">
        <w:rPr>
          <w:rFonts w:ascii="Times New Roman" w:hAnsi="Times New Roman" w:cs="Times New Roman"/>
        </w:rPr>
        <w:t xml:space="preserve">. </w:t>
      </w:r>
      <w:r w:rsidR="00E30462" w:rsidRPr="009C41FE">
        <w:rPr>
          <w:rFonts w:ascii="Times New Roman" w:hAnsi="Times New Roman" w:cs="Times New Roman"/>
        </w:rPr>
        <w:t xml:space="preserve">With </w:t>
      </w:r>
      <w:r w:rsidR="000F7132">
        <w:rPr>
          <w:rFonts w:ascii="Times New Roman" w:hAnsi="Times New Roman" w:cs="Times New Roman"/>
        </w:rPr>
        <w:t>WGS</w:t>
      </w:r>
      <w:r w:rsidR="000F7132" w:rsidRPr="009C41FE" w:rsidDel="000F7132">
        <w:rPr>
          <w:rFonts w:ascii="Times New Roman" w:hAnsi="Times New Roman" w:cs="Times New Roman"/>
        </w:rPr>
        <w:t xml:space="preserve"> </w:t>
      </w:r>
      <w:r w:rsidR="000F7132">
        <w:rPr>
          <w:rFonts w:ascii="Times New Roman" w:hAnsi="Times New Roman" w:cs="Times New Roman"/>
        </w:rPr>
        <w:t xml:space="preserve">results </w:t>
      </w:r>
      <w:r w:rsidR="00E30462" w:rsidRPr="009C41FE">
        <w:rPr>
          <w:rFonts w:ascii="Times New Roman" w:hAnsi="Times New Roman" w:cs="Times New Roman"/>
        </w:rPr>
        <w:t xml:space="preserve">delivered within days or weeks, there will be no need to send </w:t>
      </w:r>
      <w:r w:rsidR="00B918AD" w:rsidRPr="009C41FE">
        <w:rPr>
          <w:rFonts w:ascii="Times New Roman" w:hAnsi="Times New Roman" w:cs="Times New Roman"/>
        </w:rPr>
        <w:t>either the patient,</w:t>
      </w:r>
      <w:r w:rsidR="00E30462" w:rsidRPr="009C41FE">
        <w:rPr>
          <w:rFonts w:ascii="Times New Roman" w:hAnsi="Times New Roman" w:cs="Times New Roman"/>
        </w:rPr>
        <w:t xml:space="preserve"> or frozen tissue </w:t>
      </w:r>
      <w:r w:rsidR="00B918AD" w:rsidRPr="009C41FE">
        <w:rPr>
          <w:rFonts w:ascii="Times New Roman" w:hAnsi="Times New Roman" w:cs="Times New Roman"/>
        </w:rPr>
        <w:t>biopsy</w:t>
      </w:r>
      <w:r>
        <w:rPr>
          <w:rFonts w:ascii="Times New Roman" w:hAnsi="Times New Roman" w:cs="Times New Roman"/>
        </w:rPr>
        <w:t xml:space="preserve"> samples</w:t>
      </w:r>
      <w:r w:rsidR="00B918AD" w:rsidRPr="009C41FE">
        <w:rPr>
          <w:rFonts w:ascii="Times New Roman" w:hAnsi="Times New Roman" w:cs="Times New Roman"/>
        </w:rPr>
        <w:t>,</w:t>
      </w:r>
      <w:r w:rsidR="00E30462" w:rsidRPr="009C41FE">
        <w:rPr>
          <w:rFonts w:ascii="Times New Roman" w:hAnsi="Times New Roman" w:cs="Times New Roman"/>
        </w:rPr>
        <w:t xml:space="preserve"> over long distances.</w:t>
      </w:r>
      <w:r w:rsidR="00472856">
        <w:rPr>
          <w:rFonts w:ascii="Times New Roman" w:hAnsi="Times New Roman" w:cs="Times New Roman"/>
        </w:rPr>
        <w:t xml:space="preserve"> </w:t>
      </w:r>
    </w:p>
    <w:p w14:paraId="08509183" w14:textId="42CA598A" w:rsidR="00E30462" w:rsidRPr="009C41FE" w:rsidRDefault="00E30462" w:rsidP="00F33BC0">
      <w:pPr>
        <w:spacing w:line="360" w:lineRule="auto"/>
        <w:ind w:firstLine="720"/>
        <w:jc w:val="both"/>
        <w:rPr>
          <w:rFonts w:ascii="Times New Roman" w:hAnsi="Times New Roman" w:cs="Times New Roman"/>
        </w:rPr>
      </w:pPr>
      <w:r w:rsidRPr="009C41FE">
        <w:rPr>
          <w:rFonts w:ascii="Times New Roman" w:hAnsi="Times New Roman" w:cs="Times New Roman"/>
        </w:rPr>
        <w:t>Naturall</w:t>
      </w:r>
      <w:r w:rsidR="00682AEE" w:rsidRPr="009C41FE">
        <w:rPr>
          <w:rFonts w:ascii="Times New Roman" w:hAnsi="Times New Roman" w:cs="Times New Roman"/>
        </w:rPr>
        <w:t>y, targe</w:t>
      </w:r>
      <w:r w:rsidRPr="009C41FE">
        <w:rPr>
          <w:rFonts w:ascii="Times New Roman" w:hAnsi="Times New Roman" w:cs="Times New Roman"/>
        </w:rPr>
        <w:t xml:space="preserve">ted </w:t>
      </w:r>
      <w:r w:rsidR="00721A11" w:rsidRPr="009C41FE">
        <w:rPr>
          <w:rFonts w:ascii="Times New Roman" w:hAnsi="Times New Roman" w:cs="Times New Roman"/>
        </w:rPr>
        <w:t xml:space="preserve">genetic </w:t>
      </w:r>
      <w:r w:rsidRPr="009C41FE">
        <w:rPr>
          <w:rFonts w:ascii="Times New Roman" w:hAnsi="Times New Roman" w:cs="Times New Roman"/>
        </w:rPr>
        <w:t xml:space="preserve">analysis </w:t>
      </w:r>
      <w:r w:rsidR="00721A11" w:rsidRPr="009C41FE">
        <w:rPr>
          <w:rFonts w:ascii="Times New Roman" w:hAnsi="Times New Roman" w:cs="Times New Roman"/>
        </w:rPr>
        <w:t>is</w:t>
      </w:r>
      <w:r w:rsidRPr="009C41FE">
        <w:rPr>
          <w:rFonts w:ascii="Times New Roman" w:hAnsi="Times New Roman" w:cs="Times New Roman"/>
        </w:rPr>
        <w:t xml:space="preserve"> appropriate </w:t>
      </w:r>
      <w:r w:rsidR="00721A11" w:rsidRPr="009C41FE">
        <w:rPr>
          <w:rFonts w:ascii="Times New Roman" w:hAnsi="Times New Roman" w:cs="Times New Roman"/>
        </w:rPr>
        <w:t xml:space="preserve">if there is </w:t>
      </w:r>
      <w:r w:rsidR="00C74CE7">
        <w:rPr>
          <w:rFonts w:ascii="Times New Roman" w:hAnsi="Times New Roman" w:cs="Times New Roman"/>
        </w:rPr>
        <w:t xml:space="preserve">a </w:t>
      </w:r>
      <w:r w:rsidRPr="009C41FE">
        <w:rPr>
          <w:rFonts w:ascii="Times New Roman" w:hAnsi="Times New Roman" w:cs="Times New Roman"/>
        </w:rPr>
        <w:t>highly specific phenotype</w:t>
      </w:r>
      <w:r w:rsidR="00EC58D8" w:rsidRPr="009C41FE">
        <w:rPr>
          <w:rFonts w:ascii="Times New Roman" w:hAnsi="Times New Roman" w:cs="Times New Roman"/>
        </w:rPr>
        <w:t xml:space="preserve"> (</w:t>
      </w:r>
      <w:r w:rsidR="00286F77">
        <w:rPr>
          <w:rFonts w:ascii="Times New Roman" w:hAnsi="Times New Roman" w:cs="Times New Roman"/>
        </w:rPr>
        <w:t>for example,</w:t>
      </w:r>
      <w:r w:rsidR="00EC58D8" w:rsidRPr="009C41FE">
        <w:rPr>
          <w:rFonts w:ascii="Times New Roman" w:hAnsi="Times New Roman" w:cs="Times New Roman"/>
        </w:rPr>
        <w:t xml:space="preserve"> </w:t>
      </w:r>
      <w:r w:rsidR="00286F77">
        <w:rPr>
          <w:rFonts w:ascii="Times New Roman" w:hAnsi="Times New Roman" w:cs="Times New Roman"/>
        </w:rPr>
        <w:t xml:space="preserve">in the case of </w:t>
      </w:r>
      <w:r w:rsidR="00EC58D8" w:rsidRPr="009C41FE">
        <w:rPr>
          <w:rFonts w:ascii="Times New Roman" w:hAnsi="Times New Roman" w:cs="Times New Roman"/>
        </w:rPr>
        <w:t>LHON)</w:t>
      </w:r>
      <w:r w:rsidRPr="009C41FE">
        <w:rPr>
          <w:rFonts w:ascii="Times New Roman" w:hAnsi="Times New Roman" w:cs="Times New Roman"/>
        </w:rPr>
        <w:t xml:space="preserve">, or </w:t>
      </w:r>
      <w:r w:rsidR="00682AEE" w:rsidRPr="009C41FE">
        <w:rPr>
          <w:rFonts w:ascii="Times New Roman" w:hAnsi="Times New Roman" w:cs="Times New Roman"/>
        </w:rPr>
        <w:t xml:space="preserve">if </w:t>
      </w:r>
      <w:r w:rsidRPr="009C41FE">
        <w:rPr>
          <w:rFonts w:ascii="Times New Roman" w:hAnsi="Times New Roman" w:cs="Times New Roman"/>
        </w:rPr>
        <w:t>the aim is to confirm a molecular diagnosis already known in the family</w:t>
      </w:r>
      <w:r w:rsidR="00682AEE" w:rsidRPr="009C41FE">
        <w:rPr>
          <w:rFonts w:ascii="Times New Roman" w:hAnsi="Times New Roman" w:cs="Times New Roman"/>
        </w:rPr>
        <w:t xml:space="preserve">. If WGS is inconclusive, </w:t>
      </w:r>
      <w:r w:rsidR="00EC58D8" w:rsidRPr="009C41FE">
        <w:rPr>
          <w:rFonts w:ascii="Times New Roman" w:hAnsi="Times New Roman" w:cs="Times New Roman"/>
        </w:rPr>
        <w:t xml:space="preserve">biochemical </w:t>
      </w:r>
      <w:r w:rsidR="00682AEE" w:rsidRPr="009C41FE">
        <w:rPr>
          <w:rFonts w:ascii="Times New Roman" w:hAnsi="Times New Roman" w:cs="Times New Roman"/>
        </w:rPr>
        <w:t>approach</w:t>
      </w:r>
      <w:r w:rsidR="00FC764C" w:rsidRPr="009C41FE">
        <w:rPr>
          <w:rFonts w:ascii="Times New Roman" w:hAnsi="Times New Roman" w:cs="Times New Roman"/>
        </w:rPr>
        <w:t xml:space="preserve">es are invaluable to distinguish real, sustained mitochondrial disorders from the acutely ill and </w:t>
      </w:r>
      <w:r w:rsidR="00483933">
        <w:rPr>
          <w:rFonts w:ascii="Times New Roman" w:hAnsi="Times New Roman" w:cs="Times New Roman"/>
        </w:rPr>
        <w:t xml:space="preserve">from </w:t>
      </w:r>
      <w:r w:rsidR="00FC764C" w:rsidRPr="009C41FE">
        <w:rPr>
          <w:rFonts w:ascii="Times New Roman" w:hAnsi="Times New Roman" w:cs="Times New Roman"/>
        </w:rPr>
        <w:t xml:space="preserve">transiently deranged mitochondrial </w:t>
      </w:r>
      <w:r w:rsidR="009C41FE">
        <w:rPr>
          <w:rFonts w:ascii="Times New Roman" w:hAnsi="Times New Roman" w:cs="Times New Roman"/>
        </w:rPr>
        <w:t>dysfun</w:t>
      </w:r>
      <w:r w:rsidR="00C74CE7">
        <w:rPr>
          <w:rFonts w:ascii="Times New Roman" w:hAnsi="Times New Roman" w:cs="Times New Roman"/>
        </w:rPr>
        <w:t>c</w:t>
      </w:r>
      <w:r w:rsidR="009C41FE">
        <w:rPr>
          <w:rFonts w:ascii="Times New Roman" w:hAnsi="Times New Roman" w:cs="Times New Roman"/>
        </w:rPr>
        <w:t>tion, especially in the critical care setting</w:t>
      </w:r>
      <w:r w:rsidR="00FC764C" w:rsidRPr="009C41FE">
        <w:rPr>
          <w:rFonts w:ascii="Times New Roman" w:hAnsi="Times New Roman" w:cs="Times New Roman"/>
        </w:rPr>
        <w:t>.</w:t>
      </w:r>
      <w:r w:rsidR="00472856">
        <w:rPr>
          <w:rFonts w:ascii="Times New Roman" w:hAnsi="Times New Roman" w:cs="Times New Roman"/>
        </w:rPr>
        <w:t xml:space="preserve"> </w:t>
      </w:r>
      <w:r w:rsidR="00D8190B">
        <w:rPr>
          <w:rFonts w:ascii="Times New Roman" w:hAnsi="Times New Roman" w:cs="Times New Roman"/>
        </w:rPr>
        <w:t>T</w:t>
      </w:r>
      <w:bookmarkStart w:id="0" w:name="_GoBack"/>
      <w:bookmarkEnd w:id="0"/>
      <w:r w:rsidR="00D8190B">
        <w:rPr>
          <w:rFonts w:ascii="Times New Roman" w:hAnsi="Times New Roman" w:cs="Times New Roman"/>
        </w:rPr>
        <w:t xml:space="preserve">ranscriptomic, metabolomic and proteomic approaches may help resolve difficult cases, and </w:t>
      </w:r>
      <w:r w:rsidR="00FC764C" w:rsidRPr="009C41FE">
        <w:rPr>
          <w:rFonts w:ascii="Times New Roman" w:hAnsi="Times New Roman" w:cs="Times New Roman"/>
        </w:rPr>
        <w:t xml:space="preserve">biochemistry remains invaluable in understanding the clinical significance of </w:t>
      </w:r>
      <w:r w:rsidR="00721A11" w:rsidRPr="009C41FE">
        <w:rPr>
          <w:rFonts w:ascii="Times New Roman" w:hAnsi="Times New Roman" w:cs="Times New Roman"/>
        </w:rPr>
        <w:t>variants of uncertain significance</w:t>
      </w:r>
      <w:r w:rsidR="00FC764C" w:rsidRPr="009C41FE">
        <w:rPr>
          <w:rFonts w:ascii="Times New Roman" w:hAnsi="Times New Roman" w:cs="Times New Roman"/>
        </w:rPr>
        <w:t xml:space="preserve"> in WGS data</w:t>
      </w:r>
      <w:r w:rsidR="00C2562A" w:rsidRPr="009C41FE">
        <w:rPr>
          <w:rFonts w:ascii="Times New Roman" w:hAnsi="Times New Roman" w:cs="Times New Roman"/>
        </w:rPr>
        <w:t>.</w:t>
      </w:r>
    </w:p>
    <w:p w14:paraId="316ED24F" w14:textId="30E2197F" w:rsidR="00C63628" w:rsidRDefault="00597DC1" w:rsidP="006B17D1">
      <w:pPr>
        <w:spacing w:line="360" w:lineRule="auto"/>
        <w:rPr>
          <w:rFonts w:ascii="Times New Roman" w:hAnsi="Times New Roman" w:cs="Times New Roman"/>
          <w:b/>
          <w:color w:val="0000FF"/>
        </w:rPr>
      </w:pPr>
      <w:r>
        <w:rPr>
          <w:rFonts w:ascii="Times New Roman" w:hAnsi="Times New Roman" w:cs="Times New Roman"/>
          <w:b/>
        </w:rPr>
        <w:tab/>
        <w:t xml:space="preserve"> </w:t>
      </w:r>
      <w:r w:rsidR="00C2562A" w:rsidRPr="006B17D1">
        <w:rPr>
          <w:rFonts w:ascii="Times New Roman" w:hAnsi="Times New Roman" w:cs="Times New Roman"/>
        </w:rPr>
        <w:t>For mitochondrial disorders, o</w:t>
      </w:r>
      <w:r w:rsidR="00721A11" w:rsidRPr="006B17D1">
        <w:rPr>
          <w:rFonts w:ascii="Times New Roman" w:hAnsi="Times New Roman" w:cs="Times New Roman"/>
        </w:rPr>
        <w:t>ur</w:t>
      </w:r>
      <w:r w:rsidR="00E30462" w:rsidRPr="006B17D1">
        <w:rPr>
          <w:rFonts w:ascii="Times New Roman" w:hAnsi="Times New Roman" w:cs="Times New Roman"/>
        </w:rPr>
        <w:t xml:space="preserve"> view is to start with the genome, reserving invasive, expensive and time-consuming tests for the cases that cannot </w:t>
      </w:r>
      <w:r w:rsidR="0013203D" w:rsidRPr="006B17D1">
        <w:rPr>
          <w:rFonts w:ascii="Times New Roman" w:hAnsi="Times New Roman" w:cs="Times New Roman"/>
        </w:rPr>
        <w:t xml:space="preserve">be </w:t>
      </w:r>
      <w:r w:rsidR="00E30462" w:rsidRPr="006B17D1">
        <w:rPr>
          <w:rFonts w:ascii="Times New Roman" w:hAnsi="Times New Roman" w:cs="Times New Roman"/>
        </w:rPr>
        <w:t>solve</w:t>
      </w:r>
      <w:r w:rsidR="0013203D" w:rsidRPr="006B17D1">
        <w:rPr>
          <w:rFonts w:ascii="Times New Roman" w:hAnsi="Times New Roman" w:cs="Times New Roman"/>
        </w:rPr>
        <w:t>d</w:t>
      </w:r>
      <w:r w:rsidR="00FC764C" w:rsidRPr="006B17D1">
        <w:rPr>
          <w:rFonts w:ascii="Times New Roman" w:hAnsi="Times New Roman" w:cs="Times New Roman"/>
        </w:rPr>
        <w:t xml:space="preserve"> by a first</w:t>
      </w:r>
      <w:r w:rsidR="009C41FE" w:rsidRPr="006B17D1">
        <w:rPr>
          <w:rFonts w:ascii="Times New Roman" w:hAnsi="Times New Roman" w:cs="Times New Roman"/>
        </w:rPr>
        <w:t>-</w:t>
      </w:r>
      <w:r w:rsidR="00FC764C" w:rsidRPr="006B17D1">
        <w:rPr>
          <w:rFonts w:ascii="Times New Roman" w:hAnsi="Times New Roman" w:cs="Times New Roman"/>
        </w:rPr>
        <w:t>line</w:t>
      </w:r>
      <w:r w:rsidR="009C41FE" w:rsidRPr="006B17D1">
        <w:rPr>
          <w:rFonts w:ascii="Times New Roman" w:hAnsi="Times New Roman" w:cs="Times New Roman"/>
        </w:rPr>
        <w:t xml:space="preserve"> </w:t>
      </w:r>
      <w:r w:rsidR="00FC764C" w:rsidRPr="006B17D1">
        <w:rPr>
          <w:rFonts w:ascii="Times New Roman" w:hAnsi="Times New Roman" w:cs="Times New Roman"/>
        </w:rPr>
        <w:t>genomic approach</w:t>
      </w:r>
      <w:r w:rsidR="00721A11" w:rsidRPr="006B17D1">
        <w:rPr>
          <w:rFonts w:ascii="Times New Roman" w:hAnsi="Times New Roman" w:cs="Times New Roman"/>
        </w:rPr>
        <w:t>.</w:t>
      </w:r>
      <w:r w:rsidR="00472856" w:rsidRPr="006B17D1">
        <w:rPr>
          <w:rFonts w:ascii="Times New Roman" w:hAnsi="Times New Roman" w:cs="Times New Roman"/>
        </w:rPr>
        <w:t xml:space="preserve"> </w:t>
      </w:r>
      <w:r w:rsidRPr="006B17D1">
        <w:rPr>
          <w:rFonts w:ascii="Times New Roman" w:hAnsi="Times New Roman" w:cs="Times New Roman"/>
        </w:rPr>
        <w:t>I</w:t>
      </w:r>
      <w:r w:rsidR="002E1786" w:rsidRPr="006B17D1">
        <w:rPr>
          <w:rFonts w:ascii="Times New Roman" w:hAnsi="Times New Roman" w:cs="Times New Roman"/>
        </w:rPr>
        <w:t xml:space="preserve">t is likely that many extremely rare genetic disorders are yet to be discovered. </w:t>
      </w:r>
      <w:r w:rsidR="00721A11" w:rsidRPr="006B17D1">
        <w:rPr>
          <w:rFonts w:ascii="Times New Roman" w:hAnsi="Times New Roman" w:cs="Times New Roman"/>
        </w:rPr>
        <w:t>Adopting a first-line sequencing approach will accelerate this gain of knowledge.</w:t>
      </w:r>
      <w:r w:rsidRPr="006B17D1">
        <w:rPr>
          <w:rFonts w:ascii="Times New Roman" w:hAnsi="Times New Roman" w:cs="Times New Roman"/>
        </w:rPr>
        <w:t xml:space="preserve"> Now is the time to reshape </w:t>
      </w:r>
      <w:r w:rsidR="006B17D1">
        <w:rPr>
          <w:rFonts w:ascii="Times New Roman" w:hAnsi="Times New Roman" w:cs="Times New Roman"/>
        </w:rPr>
        <w:t>the mitochondrial</w:t>
      </w:r>
      <w:r w:rsidRPr="006B17D1">
        <w:rPr>
          <w:rFonts w:ascii="Times New Roman" w:hAnsi="Times New Roman" w:cs="Times New Roman"/>
        </w:rPr>
        <w:t xml:space="preserve"> diagnostic approach for the future.</w:t>
      </w:r>
      <w:r w:rsidR="00015196" w:rsidRPr="006B17D1">
        <w:rPr>
          <w:rFonts w:ascii="Times New Roman" w:hAnsi="Times New Roman" w:cs="Times New Roman"/>
        </w:rPr>
        <w:t xml:space="preserve"> </w:t>
      </w:r>
    </w:p>
    <w:p w14:paraId="10EB0B0F" w14:textId="77777777" w:rsidR="006B17D1" w:rsidRPr="00633ABD" w:rsidRDefault="006B17D1" w:rsidP="00C63628"/>
    <w:p w14:paraId="6ABF6364" w14:textId="77777777" w:rsidR="00DD493F" w:rsidRPr="00633ABD" w:rsidRDefault="0013203D" w:rsidP="006B17D1">
      <w:pPr>
        <w:spacing w:line="360" w:lineRule="auto"/>
        <w:rPr>
          <w:rFonts w:cs="Arial"/>
          <w:b/>
          <w:color w:val="000000" w:themeColor="text1"/>
        </w:rPr>
      </w:pPr>
      <w:r w:rsidRPr="00633ABD">
        <w:rPr>
          <w:rFonts w:cs="Arial"/>
          <w:b/>
          <w:color w:val="000000" w:themeColor="text1"/>
        </w:rPr>
        <w:t>References</w:t>
      </w:r>
    </w:p>
    <w:p w14:paraId="5F6A8CD3" w14:textId="77777777" w:rsidR="008B0B29" w:rsidRPr="008B0B29" w:rsidRDefault="00DD493F" w:rsidP="008B0B29">
      <w:pPr>
        <w:pStyle w:val="EndNoteBibliography"/>
        <w:spacing w:line="360" w:lineRule="auto"/>
        <w:ind w:left="720" w:hanging="720"/>
        <w:rPr>
          <w:rFonts w:ascii="Times New Roman" w:hAnsi="Times New Roman" w:cs="Times New Roman"/>
          <w:noProof/>
        </w:rPr>
      </w:pPr>
      <w:r w:rsidRPr="008B0B29">
        <w:rPr>
          <w:rFonts w:ascii="Times New Roman" w:hAnsi="Times New Roman" w:cs="Times New Roman"/>
        </w:rPr>
        <w:fldChar w:fldCharType="begin"/>
      </w:r>
      <w:r w:rsidRPr="008B0B29">
        <w:rPr>
          <w:rFonts w:ascii="Times New Roman" w:hAnsi="Times New Roman" w:cs="Times New Roman"/>
        </w:rPr>
        <w:instrText xml:space="preserve"> ADDIN EN.REFLIST </w:instrText>
      </w:r>
      <w:r w:rsidRPr="008B0B29">
        <w:rPr>
          <w:rFonts w:ascii="Times New Roman" w:hAnsi="Times New Roman" w:cs="Times New Roman"/>
        </w:rPr>
        <w:fldChar w:fldCharType="separate"/>
      </w:r>
      <w:r w:rsidR="008B0B29" w:rsidRPr="008B0B29">
        <w:rPr>
          <w:rFonts w:ascii="Times New Roman" w:hAnsi="Times New Roman" w:cs="Times New Roman"/>
          <w:noProof/>
        </w:rPr>
        <w:t>1.</w:t>
      </w:r>
      <w:r w:rsidR="008B0B29" w:rsidRPr="008B0B29">
        <w:rPr>
          <w:rFonts w:ascii="Times New Roman" w:hAnsi="Times New Roman" w:cs="Times New Roman"/>
          <w:noProof/>
        </w:rPr>
        <w:tab/>
        <w:t>Gorman, G.S.</w:t>
      </w:r>
      <w:r w:rsidR="008B0B29" w:rsidRPr="008B0B29">
        <w:rPr>
          <w:rFonts w:ascii="Times New Roman" w:hAnsi="Times New Roman" w:cs="Times New Roman"/>
          <w:i/>
          <w:noProof/>
        </w:rPr>
        <w:t xml:space="preserve"> et al.</w:t>
      </w:r>
      <w:r w:rsidR="008B0B29" w:rsidRPr="008B0B29">
        <w:rPr>
          <w:rFonts w:ascii="Times New Roman" w:hAnsi="Times New Roman" w:cs="Times New Roman"/>
          <w:noProof/>
        </w:rPr>
        <w:t xml:space="preserve"> Mitochondrial diseases. </w:t>
      </w:r>
      <w:r w:rsidR="008B0B29" w:rsidRPr="008B0B29">
        <w:rPr>
          <w:rFonts w:ascii="Times New Roman" w:hAnsi="Times New Roman" w:cs="Times New Roman"/>
          <w:i/>
          <w:noProof/>
        </w:rPr>
        <w:t>Nat Rev Dis Primers</w:t>
      </w:r>
      <w:r w:rsidR="008B0B29" w:rsidRPr="008B0B29">
        <w:rPr>
          <w:rFonts w:ascii="Times New Roman" w:hAnsi="Times New Roman" w:cs="Times New Roman"/>
          <w:noProof/>
        </w:rPr>
        <w:t xml:space="preserve"> </w:t>
      </w:r>
      <w:r w:rsidR="008B0B29" w:rsidRPr="008B0B29">
        <w:rPr>
          <w:rFonts w:ascii="Times New Roman" w:hAnsi="Times New Roman" w:cs="Times New Roman"/>
          <w:b/>
          <w:noProof/>
        </w:rPr>
        <w:t>2</w:t>
      </w:r>
      <w:r w:rsidR="008B0B29" w:rsidRPr="008B0B29">
        <w:rPr>
          <w:rFonts w:ascii="Times New Roman" w:hAnsi="Times New Roman" w:cs="Times New Roman"/>
          <w:noProof/>
        </w:rPr>
        <w:t>, 16080 (2016).</w:t>
      </w:r>
    </w:p>
    <w:p w14:paraId="2042C799" w14:textId="77777777" w:rsidR="008B0B29" w:rsidRPr="008B0B29" w:rsidRDefault="008B0B29" w:rsidP="008B0B29">
      <w:pPr>
        <w:pStyle w:val="EndNoteBibliography"/>
        <w:spacing w:line="360" w:lineRule="auto"/>
        <w:ind w:left="720" w:hanging="720"/>
        <w:rPr>
          <w:rFonts w:ascii="Times New Roman" w:hAnsi="Times New Roman" w:cs="Times New Roman"/>
          <w:noProof/>
        </w:rPr>
      </w:pPr>
      <w:r w:rsidRPr="008B0B29">
        <w:rPr>
          <w:rFonts w:ascii="Times New Roman" w:hAnsi="Times New Roman" w:cs="Times New Roman"/>
          <w:noProof/>
        </w:rPr>
        <w:t>2.</w:t>
      </w:r>
      <w:r w:rsidRPr="008B0B29">
        <w:rPr>
          <w:rFonts w:ascii="Times New Roman" w:hAnsi="Times New Roman" w:cs="Times New Roman"/>
          <w:noProof/>
        </w:rPr>
        <w:tab/>
        <w:t xml:space="preserve">Vafai, S.B. &amp; Mootha, V.K. Mitochondrial disorders as windows into an ancient organelle. </w:t>
      </w:r>
      <w:r w:rsidRPr="008B0B29">
        <w:rPr>
          <w:rFonts w:ascii="Times New Roman" w:hAnsi="Times New Roman" w:cs="Times New Roman"/>
          <w:i/>
          <w:noProof/>
        </w:rPr>
        <w:t>Nature</w:t>
      </w:r>
      <w:r w:rsidRPr="008B0B29">
        <w:rPr>
          <w:rFonts w:ascii="Times New Roman" w:hAnsi="Times New Roman" w:cs="Times New Roman"/>
          <w:noProof/>
        </w:rPr>
        <w:t xml:space="preserve"> </w:t>
      </w:r>
      <w:r w:rsidRPr="008B0B29">
        <w:rPr>
          <w:rFonts w:ascii="Times New Roman" w:hAnsi="Times New Roman" w:cs="Times New Roman"/>
          <w:b/>
          <w:noProof/>
        </w:rPr>
        <w:t>491</w:t>
      </w:r>
      <w:r w:rsidRPr="008B0B29">
        <w:rPr>
          <w:rFonts w:ascii="Times New Roman" w:hAnsi="Times New Roman" w:cs="Times New Roman"/>
          <w:noProof/>
        </w:rPr>
        <w:t>, 374-83 (2012).</w:t>
      </w:r>
    </w:p>
    <w:p w14:paraId="23C84218" w14:textId="77777777" w:rsidR="008B0B29" w:rsidRPr="008B0B29" w:rsidRDefault="008B0B29" w:rsidP="008B0B29">
      <w:pPr>
        <w:pStyle w:val="EndNoteBibliography"/>
        <w:spacing w:line="360" w:lineRule="auto"/>
        <w:ind w:left="720" w:hanging="720"/>
        <w:rPr>
          <w:rFonts w:ascii="Times New Roman" w:hAnsi="Times New Roman" w:cs="Times New Roman"/>
          <w:noProof/>
        </w:rPr>
      </w:pPr>
      <w:r w:rsidRPr="008B0B29">
        <w:rPr>
          <w:rFonts w:ascii="Times New Roman" w:hAnsi="Times New Roman" w:cs="Times New Roman"/>
          <w:noProof/>
        </w:rPr>
        <w:t>3.</w:t>
      </w:r>
      <w:r w:rsidRPr="008B0B29">
        <w:rPr>
          <w:rFonts w:ascii="Times New Roman" w:hAnsi="Times New Roman" w:cs="Times New Roman"/>
          <w:noProof/>
        </w:rPr>
        <w:tab/>
        <w:t xml:space="preserve">Stewart, J.B. &amp; Chinnery, P.F. The dynamics of mitochondrial DNA heteroplasmy: implications for human health and disease. </w:t>
      </w:r>
      <w:r w:rsidRPr="008B0B29">
        <w:rPr>
          <w:rFonts w:ascii="Times New Roman" w:hAnsi="Times New Roman" w:cs="Times New Roman"/>
          <w:i/>
          <w:noProof/>
        </w:rPr>
        <w:t>Nature Reviews Genetics</w:t>
      </w:r>
      <w:r w:rsidRPr="008B0B29">
        <w:rPr>
          <w:rFonts w:ascii="Times New Roman" w:hAnsi="Times New Roman" w:cs="Times New Roman"/>
          <w:noProof/>
        </w:rPr>
        <w:t xml:space="preserve"> </w:t>
      </w:r>
      <w:r w:rsidRPr="008B0B29">
        <w:rPr>
          <w:rFonts w:ascii="Times New Roman" w:hAnsi="Times New Roman" w:cs="Times New Roman"/>
          <w:b/>
          <w:noProof/>
        </w:rPr>
        <w:t>16</w:t>
      </w:r>
      <w:r w:rsidRPr="008B0B29">
        <w:rPr>
          <w:rFonts w:ascii="Times New Roman" w:hAnsi="Times New Roman" w:cs="Times New Roman"/>
          <w:noProof/>
        </w:rPr>
        <w:t>, 530-42 (2015).</w:t>
      </w:r>
    </w:p>
    <w:p w14:paraId="0F7661B4" w14:textId="77777777" w:rsidR="008B0B29" w:rsidRPr="008B0B29" w:rsidRDefault="008B0B29" w:rsidP="008B0B29">
      <w:pPr>
        <w:pStyle w:val="EndNoteBibliography"/>
        <w:spacing w:line="360" w:lineRule="auto"/>
        <w:ind w:left="720" w:hanging="720"/>
        <w:rPr>
          <w:rFonts w:ascii="Times New Roman" w:hAnsi="Times New Roman" w:cs="Times New Roman"/>
          <w:noProof/>
        </w:rPr>
      </w:pPr>
      <w:r w:rsidRPr="008B0B29">
        <w:rPr>
          <w:rFonts w:ascii="Times New Roman" w:hAnsi="Times New Roman" w:cs="Times New Roman"/>
          <w:noProof/>
        </w:rPr>
        <w:t>4.</w:t>
      </w:r>
      <w:r w:rsidRPr="008B0B29">
        <w:rPr>
          <w:rFonts w:ascii="Times New Roman" w:hAnsi="Times New Roman" w:cs="Times New Roman"/>
          <w:noProof/>
        </w:rPr>
        <w:tab/>
        <w:t xml:space="preserve">Wright, C.F., FitzPatrick, D.R. &amp; Firth, H.V. Paediatric genomics: diagnosing rare disease in children. </w:t>
      </w:r>
      <w:r w:rsidRPr="008B0B29">
        <w:rPr>
          <w:rFonts w:ascii="Times New Roman" w:hAnsi="Times New Roman" w:cs="Times New Roman"/>
          <w:i/>
          <w:noProof/>
        </w:rPr>
        <w:t>Nat Rev Genet</w:t>
      </w:r>
      <w:r w:rsidRPr="008B0B29">
        <w:rPr>
          <w:rFonts w:ascii="Times New Roman" w:hAnsi="Times New Roman" w:cs="Times New Roman"/>
          <w:noProof/>
        </w:rPr>
        <w:t xml:space="preserve"> </w:t>
      </w:r>
      <w:r w:rsidRPr="008B0B29">
        <w:rPr>
          <w:rFonts w:ascii="Times New Roman" w:hAnsi="Times New Roman" w:cs="Times New Roman"/>
          <w:b/>
          <w:noProof/>
        </w:rPr>
        <w:t>19</w:t>
      </w:r>
      <w:r w:rsidRPr="008B0B29">
        <w:rPr>
          <w:rFonts w:ascii="Times New Roman" w:hAnsi="Times New Roman" w:cs="Times New Roman"/>
          <w:noProof/>
        </w:rPr>
        <w:t>, 325 (2018).</w:t>
      </w:r>
    </w:p>
    <w:p w14:paraId="2D8EEE1A" w14:textId="77777777" w:rsidR="008B0B29" w:rsidRPr="008B0B29" w:rsidRDefault="008B0B29" w:rsidP="008B0B29">
      <w:pPr>
        <w:pStyle w:val="EndNoteBibliography"/>
        <w:spacing w:line="360" w:lineRule="auto"/>
        <w:ind w:left="720" w:hanging="720"/>
        <w:rPr>
          <w:rFonts w:ascii="Times New Roman" w:hAnsi="Times New Roman" w:cs="Times New Roman"/>
          <w:noProof/>
        </w:rPr>
      </w:pPr>
      <w:r w:rsidRPr="008B0B29">
        <w:rPr>
          <w:rFonts w:ascii="Times New Roman" w:hAnsi="Times New Roman" w:cs="Times New Roman"/>
          <w:noProof/>
        </w:rPr>
        <w:lastRenderedPageBreak/>
        <w:t>5.</w:t>
      </w:r>
      <w:r w:rsidRPr="008B0B29">
        <w:rPr>
          <w:rFonts w:ascii="Times New Roman" w:hAnsi="Times New Roman" w:cs="Times New Roman"/>
          <w:noProof/>
        </w:rPr>
        <w:tab/>
        <w:t>Li, M.</w:t>
      </w:r>
      <w:r w:rsidRPr="008B0B29">
        <w:rPr>
          <w:rFonts w:ascii="Times New Roman" w:hAnsi="Times New Roman" w:cs="Times New Roman"/>
          <w:i/>
          <w:noProof/>
        </w:rPr>
        <w:t xml:space="preserve"> et al.</w:t>
      </w:r>
      <w:r w:rsidRPr="008B0B29">
        <w:rPr>
          <w:rFonts w:ascii="Times New Roman" w:hAnsi="Times New Roman" w:cs="Times New Roman"/>
          <w:noProof/>
        </w:rPr>
        <w:t xml:space="preserve"> Transmission of human mtDNA heteroplasmy in the Genome of the Netherlands families: support for a variable-size bottleneck. </w:t>
      </w:r>
      <w:r w:rsidRPr="008B0B29">
        <w:rPr>
          <w:rFonts w:ascii="Times New Roman" w:hAnsi="Times New Roman" w:cs="Times New Roman"/>
          <w:i/>
          <w:noProof/>
        </w:rPr>
        <w:t>Genome Res</w:t>
      </w:r>
      <w:r w:rsidRPr="008B0B29">
        <w:rPr>
          <w:rFonts w:ascii="Times New Roman" w:hAnsi="Times New Roman" w:cs="Times New Roman"/>
          <w:noProof/>
        </w:rPr>
        <w:t xml:space="preserve"> </w:t>
      </w:r>
      <w:r w:rsidRPr="008B0B29">
        <w:rPr>
          <w:rFonts w:ascii="Times New Roman" w:hAnsi="Times New Roman" w:cs="Times New Roman"/>
          <w:b/>
          <w:noProof/>
        </w:rPr>
        <w:t>26</w:t>
      </w:r>
      <w:r w:rsidRPr="008B0B29">
        <w:rPr>
          <w:rFonts w:ascii="Times New Roman" w:hAnsi="Times New Roman" w:cs="Times New Roman"/>
          <w:noProof/>
        </w:rPr>
        <w:t>, 417-26 (2016).</w:t>
      </w:r>
    </w:p>
    <w:p w14:paraId="439615DA" w14:textId="44E558DD" w:rsidR="008B3BF9" w:rsidRPr="00633ABD" w:rsidRDefault="00DD493F" w:rsidP="008B0B29">
      <w:pPr>
        <w:spacing w:line="360" w:lineRule="auto"/>
      </w:pPr>
      <w:r w:rsidRPr="008B0B29">
        <w:rPr>
          <w:rFonts w:ascii="Times New Roman" w:hAnsi="Times New Roman" w:cs="Times New Roman"/>
        </w:rPr>
        <w:fldChar w:fldCharType="end"/>
      </w:r>
    </w:p>
    <w:p w14:paraId="2D8A710F" w14:textId="77777777" w:rsidR="00597DC1" w:rsidRPr="009C41FE" w:rsidRDefault="00597DC1" w:rsidP="00597DC1">
      <w:pPr>
        <w:spacing w:line="360" w:lineRule="auto"/>
        <w:outlineLvl w:val="0"/>
        <w:rPr>
          <w:rFonts w:cs="Gill Sans Light"/>
          <w:b/>
          <w:color w:val="000000" w:themeColor="text1"/>
        </w:rPr>
      </w:pPr>
      <w:r w:rsidRPr="009C41FE">
        <w:rPr>
          <w:rFonts w:cs="Gill Sans Light"/>
          <w:b/>
          <w:color w:val="000000" w:themeColor="text1"/>
        </w:rPr>
        <w:t>Acknowledgements</w:t>
      </w:r>
    </w:p>
    <w:p w14:paraId="7EBE17BC" w14:textId="36A95C9E" w:rsidR="00916A46" w:rsidRDefault="00597DC1" w:rsidP="00597DC1">
      <w:pPr>
        <w:autoSpaceDE w:val="0"/>
        <w:autoSpaceDN w:val="0"/>
        <w:adjustRightInd w:val="0"/>
        <w:spacing w:line="360" w:lineRule="auto"/>
        <w:rPr>
          <w:rFonts w:ascii="Times New Roman" w:hAnsi="Times New Roman" w:cs="Times New Roman"/>
        </w:rPr>
      </w:pPr>
      <w:r w:rsidRPr="009C41FE">
        <w:rPr>
          <w:rFonts w:ascii="Times New Roman" w:hAnsi="Times New Roman" w:cs="Times New Roman"/>
        </w:rPr>
        <w:t>FLR receives support from the MRC, Rosetree Foundation, National Institute for Health Research (NIHR) Biomedical Research Centre based at Cambridge University Hospitals NHS Foundation Trust. RH is a Wellcome Investigator (109915/Z/15/Z), who receives support from the Wellcome Centre for Mitochondrial Research (203105/Z/16/Z), Medical Research Council (UK) (MR/N025431/1), the European Research Council (309548), the Wellcome Trust Pathfinder Scheme (201064/Z/16/Z) and the Newton Fund (UK/Turkey, MR/N027302/1). PFC is a Wellcome Trust Senior Fellow in Clinical Science (101876/Z/13/Z</w:t>
      </w:r>
      <w:r w:rsidRPr="009C41FE">
        <w:rPr>
          <w:rFonts w:ascii="Times New Roman" w:hAnsi="Times New Roman" w:cs="Times New Roman"/>
          <w:lang w:bidi="th-TH"/>
        </w:rPr>
        <w:t xml:space="preserve">), and </w:t>
      </w:r>
      <w:r w:rsidRPr="009C41FE">
        <w:rPr>
          <w:rFonts w:ascii="Times New Roman" w:hAnsi="Times New Roman" w:cs="Times New Roman"/>
        </w:rPr>
        <w:t>a UK NIHR Senior Investigator, who receives support from the Medical Research Council Mitochondrial Biology Unit (MC_UP_1501/2)</w:t>
      </w:r>
      <w:r w:rsidRPr="009C41FE">
        <w:rPr>
          <w:rFonts w:ascii="Times New Roman" w:hAnsi="Times New Roman" w:cs="Times New Roman"/>
          <w:lang w:bidi="th-TH"/>
        </w:rPr>
        <w:t xml:space="preserve">, </w:t>
      </w:r>
      <w:r w:rsidRPr="009C41FE">
        <w:rPr>
          <w:rFonts w:ascii="Times New Roman" w:hAnsi="Times New Roman" w:cs="Times New Roman"/>
        </w:rPr>
        <w:t xml:space="preserve">the Medical Research Council (UK) Centre for Translational Muscle Disease (G0601943), the Evelyn Trust, and the National Institute for Health Research (NIHR) Biomedical Research Centre based at Cambridge University Hospitals NHS Foundation Trust and the University of Cambridge. The views expressed are those of the author(s) and not necessarily those of the NHS, the NIHR or the Department of Health. </w:t>
      </w:r>
    </w:p>
    <w:p w14:paraId="35859A2D" w14:textId="77777777" w:rsidR="00916A46" w:rsidRDefault="00916A46" w:rsidP="00597DC1">
      <w:pPr>
        <w:autoSpaceDE w:val="0"/>
        <w:autoSpaceDN w:val="0"/>
        <w:adjustRightInd w:val="0"/>
        <w:spacing w:line="360" w:lineRule="auto"/>
        <w:rPr>
          <w:rFonts w:ascii="Times New Roman" w:eastAsia="MS Mincho" w:hAnsi="Times New Roman" w:cs="Times New Roman"/>
          <w:color w:val="000000"/>
          <w:lang w:eastAsia="ja-JP"/>
        </w:rPr>
      </w:pPr>
    </w:p>
    <w:p w14:paraId="38F92DA2" w14:textId="283036AD" w:rsidR="00916A46" w:rsidRPr="006B17D1" w:rsidRDefault="00916A46" w:rsidP="00597DC1">
      <w:pPr>
        <w:autoSpaceDE w:val="0"/>
        <w:autoSpaceDN w:val="0"/>
        <w:adjustRightInd w:val="0"/>
        <w:spacing w:line="360" w:lineRule="auto"/>
        <w:rPr>
          <w:rFonts w:ascii="Times New Roman" w:eastAsia="MS Mincho" w:hAnsi="Times New Roman" w:cs="Times New Roman"/>
          <w:b/>
          <w:color w:val="000000"/>
          <w:lang w:eastAsia="ja-JP"/>
        </w:rPr>
      </w:pPr>
      <w:r w:rsidRPr="006B17D1">
        <w:rPr>
          <w:rFonts w:ascii="Times New Roman" w:eastAsia="MS Mincho" w:hAnsi="Times New Roman" w:cs="Times New Roman"/>
          <w:b/>
          <w:color w:val="000000"/>
          <w:lang w:eastAsia="ja-JP"/>
        </w:rPr>
        <w:t>Competing interests</w:t>
      </w:r>
    </w:p>
    <w:p w14:paraId="3341DF1E" w14:textId="77777777" w:rsidR="008118F9" w:rsidRDefault="00916A46" w:rsidP="006B17D1">
      <w:pPr>
        <w:autoSpaceDE w:val="0"/>
        <w:autoSpaceDN w:val="0"/>
        <w:adjustRightInd w:val="0"/>
        <w:spacing w:line="360" w:lineRule="auto"/>
        <w:rPr>
          <w:rFonts w:ascii="Times New Roman" w:eastAsia="MS Mincho" w:hAnsi="Times New Roman" w:cs="Times New Roman"/>
          <w:color w:val="000000"/>
          <w:lang w:eastAsia="ja-JP"/>
        </w:rPr>
      </w:pPr>
      <w:r>
        <w:rPr>
          <w:rFonts w:ascii="Times New Roman" w:eastAsia="MS Mincho" w:hAnsi="Times New Roman" w:cs="Times New Roman"/>
          <w:color w:val="000000"/>
          <w:lang w:eastAsia="ja-JP"/>
        </w:rPr>
        <w:t>The authors declare no competing interests.</w:t>
      </w:r>
    </w:p>
    <w:p w14:paraId="409724BC" w14:textId="77777777" w:rsidR="008118F9" w:rsidRDefault="008118F9" w:rsidP="006B17D1">
      <w:pPr>
        <w:autoSpaceDE w:val="0"/>
        <w:autoSpaceDN w:val="0"/>
        <w:adjustRightInd w:val="0"/>
        <w:spacing w:line="360" w:lineRule="auto"/>
        <w:rPr>
          <w:rFonts w:ascii="Times New Roman" w:eastAsia="MS Mincho" w:hAnsi="Times New Roman" w:cs="Times New Roman"/>
          <w:color w:val="000000"/>
          <w:lang w:eastAsia="ja-JP"/>
        </w:rPr>
      </w:pPr>
    </w:p>
    <w:p w14:paraId="250CB5BA" w14:textId="2413FF44" w:rsidR="00192FC3" w:rsidRPr="000C6FC4" w:rsidRDefault="00192FC3" w:rsidP="006B17D1">
      <w:pPr>
        <w:autoSpaceDE w:val="0"/>
        <w:autoSpaceDN w:val="0"/>
        <w:adjustRightInd w:val="0"/>
        <w:spacing w:line="360" w:lineRule="auto"/>
      </w:pPr>
    </w:p>
    <w:sectPr w:rsidR="00192FC3" w:rsidRPr="000C6FC4" w:rsidSect="00F44BD9">
      <w:headerReference w:type="default" r:id="rId9"/>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7B18D" w14:textId="77777777" w:rsidR="002846E0" w:rsidRDefault="002846E0" w:rsidP="00C63628">
      <w:r>
        <w:separator/>
      </w:r>
    </w:p>
  </w:endnote>
  <w:endnote w:type="continuationSeparator" w:id="0">
    <w:p w14:paraId="7D72B6D2" w14:textId="77777777" w:rsidR="002846E0" w:rsidRDefault="002846E0" w:rsidP="00C63628">
      <w:r>
        <w:continuationSeparator/>
      </w:r>
    </w:p>
  </w:endnote>
  <w:endnote w:type="continuationNotice" w:id="1">
    <w:p w14:paraId="0CCB5A01" w14:textId="77777777" w:rsidR="002846E0" w:rsidRDefault="002846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Gill Sans Light">
    <w:panose1 w:val="020B03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0584637"/>
      <w:docPartObj>
        <w:docPartGallery w:val="Page Numbers (Bottom of Page)"/>
        <w:docPartUnique/>
      </w:docPartObj>
    </w:sdtPr>
    <w:sdtEndPr>
      <w:rPr>
        <w:rStyle w:val="PageNumber"/>
      </w:rPr>
    </w:sdtEndPr>
    <w:sdtContent>
      <w:p w14:paraId="1B180A38" w14:textId="77777777" w:rsidR="00FC764C" w:rsidRDefault="00FC764C" w:rsidP="00DD1D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4CBACC" w14:textId="77777777" w:rsidR="00FC764C" w:rsidRDefault="00FC764C" w:rsidP="00C636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16437236"/>
      <w:docPartObj>
        <w:docPartGallery w:val="Page Numbers (Bottom of Page)"/>
        <w:docPartUnique/>
      </w:docPartObj>
    </w:sdtPr>
    <w:sdtEndPr>
      <w:rPr>
        <w:rStyle w:val="PageNumber"/>
      </w:rPr>
    </w:sdtEndPr>
    <w:sdtContent>
      <w:p w14:paraId="3283DD56" w14:textId="77777777" w:rsidR="00FC764C" w:rsidRDefault="00FC764C" w:rsidP="00DD1D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21570">
          <w:rPr>
            <w:rStyle w:val="PageNumber"/>
            <w:noProof/>
          </w:rPr>
          <w:t>5</w:t>
        </w:r>
        <w:r>
          <w:rPr>
            <w:rStyle w:val="PageNumber"/>
          </w:rPr>
          <w:fldChar w:fldCharType="end"/>
        </w:r>
      </w:p>
    </w:sdtContent>
  </w:sdt>
  <w:p w14:paraId="07CEFF57" w14:textId="77777777" w:rsidR="00FC764C" w:rsidRDefault="00FC764C" w:rsidP="00C636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D470D" w14:textId="77777777" w:rsidR="002846E0" w:rsidRDefault="002846E0" w:rsidP="00C63628">
      <w:r>
        <w:separator/>
      </w:r>
    </w:p>
  </w:footnote>
  <w:footnote w:type="continuationSeparator" w:id="0">
    <w:p w14:paraId="3E65BE57" w14:textId="77777777" w:rsidR="002846E0" w:rsidRDefault="002846E0" w:rsidP="00C63628">
      <w:r>
        <w:continuationSeparator/>
      </w:r>
    </w:p>
  </w:footnote>
  <w:footnote w:type="continuationNotice" w:id="1">
    <w:p w14:paraId="2A849363" w14:textId="77777777" w:rsidR="002846E0" w:rsidRDefault="002846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D9C41" w14:textId="77777777" w:rsidR="00D675FA" w:rsidRDefault="00D67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D4E18"/>
    <w:multiLevelType w:val="hybridMultilevel"/>
    <w:tmpl w:val="A758556A"/>
    <w:lvl w:ilvl="0" w:tplc="D4287E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ature Genetic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wpp559an9f9epeee9apa90ypetzvwrpfxrr&quot;&gt;Endnote  library-Converted&lt;record-ids&gt;&lt;item&gt;8158&lt;/item&gt;&lt;item&gt;10845&lt;/item&gt;&lt;item&gt;11530&lt;/item&gt;&lt;item&gt;11778&lt;/item&gt;&lt;item&gt;12650&lt;/item&gt;&lt;/record-ids&gt;&lt;/item&gt;&lt;/Libraries&gt;"/>
  </w:docVars>
  <w:rsids>
    <w:rsidRoot w:val="00C63628"/>
    <w:rsid w:val="0000602B"/>
    <w:rsid w:val="00007489"/>
    <w:rsid w:val="000119C1"/>
    <w:rsid w:val="00011FF0"/>
    <w:rsid w:val="000124E2"/>
    <w:rsid w:val="00015196"/>
    <w:rsid w:val="000311CA"/>
    <w:rsid w:val="000374C9"/>
    <w:rsid w:val="00061728"/>
    <w:rsid w:val="000712A5"/>
    <w:rsid w:val="000758D9"/>
    <w:rsid w:val="00075942"/>
    <w:rsid w:val="0007613D"/>
    <w:rsid w:val="0008720D"/>
    <w:rsid w:val="00092BC6"/>
    <w:rsid w:val="0009737C"/>
    <w:rsid w:val="000B39A9"/>
    <w:rsid w:val="000C0158"/>
    <w:rsid w:val="000C6FC4"/>
    <w:rsid w:val="000F7132"/>
    <w:rsid w:val="00125A60"/>
    <w:rsid w:val="00127AD4"/>
    <w:rsid w:val="00131961"/>
    <w:rsid w:val="0013203D"/>
    <w:rsid w:val="00134B29"/>
    <w:rsid w:val="0014475D"/>
    <w:rsid w:val="00145DBC"/>
    <w:rsid w:val="001466AF"/>
    <w:rsid w:val="001469D7"/>
    <w:rsid w:val="001471CB"/>
    <w:rsid w:val="0015194E"/>
    <w:rsid w:val="00153534"/>
    <w:rsid w:val="00160BAD"/>
    <w:rsid w:val="00167B05"/>
    <w:rsid w:val="00192FC3"/>
    <w:rsid w:val="001D2A43"/>
    <w:rsid w:val="001D638C"/>
    <w:rsid w:val="001E6C68"/>
    <w:rsid w:val="001F1AAF"/>
    <w:rsid w:val="001F6B79"/>
    <w:rsid w:val="0020164C"/>
    <w:rsid w:val="00211BF8"/>
    <w:rsid w:val="00253DAE"/>
    <w:rsid w:val="002803CB"/>
    <w:rsid w:val="00281E2E"/>
    <w:rsid w:val="0028279A"/>
    <w:rsid w:val="002834AE"/>
    <w:rsid w:val="00283759"/>
    <w:rsid w:val="002846E0"/>
    <w:rsid w:val="00286F77"/>
    <w:rsid w:val="002915F6"/>
    <w:rsid w:val="00297C5B"/>
    <w:rsid w:val="002D0A56"/>
    <w:rsid w:val="002D25B6"/>
    <w:rsid w:val="002E05E3"/>
    <w:rsid w:val="002E1786"/>
    <w:rsid w:val="002F1D5A"/>
    <w:rsid w:val="002F4A32"/>
    <w:rsid w:val="00317019"/>
    <w:rsid w:val="00331A4B"/>
    <w:rsid w:val="00331D96"/>
    <w:rsid w:val="003352AF"/>
    <w:rsid w:val="00335A35"/>
    <w:rsid w:val="003362CE"/>
    <w:rsid w:val="00345B17"/>
    <w:rsid w:val="003649B1"/>
    <w:rsid w:val="00373E18"/>
    <w:rsid w:val="00390821"/>
    <w:rsid w:val="0039559E"/>
    <w:rsid w:val="0039579E"/>
    <w:rsid w:val="003A3292"/>
    <w:rsid w:val="003C54D1"/>
    <w:rsid w:val="003D14EA"/>
    <w:rsid w:val="003F1C35"/>
    <w:rsid w:val="003F3B9E"/>
    <w:rsid w:val="003F6D97"/>
    <w:rsid w:val="00406785"/>
    <w:rsid w:val="004363E0"/>
    <w:rsid w:val="00472856"/>
    <w:rsid w:val="00483933"/>
    <w:rsid w:val="004861DA"/>
    <w:rsid w:val="004905C1"/>
    <w:rsid w:val="00497392"/>
    <w:rsid w:val="004E570E"/>
    <w:rsid w:val="004F3D14"/>
    <w:rsid w:val="00505FBB"/>
    <w:rsid w:val="00513AD1"/>
    <w:rsid w:val="00535999"/>
    <w:rsid w:val="00544A4C"/>
    <w:rsid w:val="00547AD5"/>
    <w:rsid w:val="00547EFF"/>
    <w:rsid w:val="00561291"/>
    <w:rsid w:val="0057710D"/>
    <w:rsid w:val="00590FD8"/>
    <w:rsid w:val="00594515"/>
    <w:rsid w:val="00597DC1"/>
    <w:rsid w:val="005A3E34"/>
    <w:rsid w:val="005C056A"/>
    <w:rsid w:val="005C672E"/>
    <w:rsid w:val="005C6E93"/>
    <w:rsid w:val="005D1421"/>
    <w:rsid w:val="005E238F"/>
    <w:rsid w:val="005E3710"/>
    <w:rsid w:val="005E7AD0"/>
    <w:rsid w:val="006130A6"/>
    <w:rsid w:val="00615F44"/>
    <w:rsid w:val="00633ABD"/>
    <w:rsid w:val="00655CD2"/>
    <w:rsid w:val="006644AF"/>
    <w:rsid w:val="00682AEE"/>
    <w:rsid w:val="00682D02"/>
    <w:rsid w:val="006A54E0"/>
    <w:rsid w:val="006B17D1"/>
    <w:rsid w:val="006C05DC"/>
    <w:rsid w:val="006F362E"/>
    <w:rsid w:val="0071383C"/>
    <w:rsid w:val="00721570"/>
    <w:rsid w:val="00721A11"/>
    <w:rsid w:val="00732A87"/>
    <w:rsid w:val="00755C8C"/>
    <w:rsid w:val="00773903"/>
    <w:rsid w:val="007769ED"/>
    <w:rsid w:val="007977AB"/>
    <w:rsid w:val="007C189D"/>
    <w:rsid w:val="007C404B"/>
    <w:rsid w:val="007C6D28"/>
    <w:rsid w:val="007D1BC9"/>
    <w:rsid w:val="007D22C4"/>
    <w:rsid w:val="007D3BDE"/>
    <w:rsid w:val="007E31B5"/>
    <w:rsid w:val="007F2E96"/>
    <w:rsid w:val="00801FF0"/>
    <w:rsid w:val="00807C7C"/>
    <w:rsid w:val="008118F9"/>
    <w:rsid w:val="008119EE"/>
    <w:rsid w:val="00821E66"/>
    <w:rsid w:val="00835869"/>
    <w:rsid w:val="00840EC4"/>
    <w:rsid w:val="00854DDF"/>
    <w:rsid w:val="00857B27"/>
    <w:rsid w:val="0087509E"/>
    <w:rsid w:val="00875E44"/>
    <w:rsid w:val="008B0B29"/>
    <w:rsid w:val="008B3BF9"/>
    <w:rsid w:val="008E5A80"/>
    <w:rsid w:val="008E61C6"/>
    <w:rsid w:val="008F4961"/>
    <w:rsid w:val="0091275A"/>
    <w:rsid w:val="00916A46"/>
    <w:rsid w:val="00921CBB"/>
    <w:rsid w:val="00933AD1"/>
    <w:rsid w:val="0095163F"/>
    <w:rsid w:val="009734C1"/>
    <w:rsid w:val="009937F6"/>
    <w:rsid w:val="009A2E62"/>
    <w:rsid w:val="009B1318"/>
    <w:rsid w:val="009C41FE"/>
    <w:rsid w:val="009E4AB9"/>
    <w:rsid w:val="009F036C"/>
    <w:rsid w:val="00A24A26"/>
    <w:rsid w:val="00A255E1"/>
    <w:rsid w:val="00A34181"/>
    <w:rsid w:val="00A50907"/>
    <w:rsid w:val="00A63153"/>
    <w:rsid w:val="00A92493"/>
    <w:rsid w:val="00AB2FCD"/>
    <w:rsid w:val="00AB4085"/>
    <w:rsid w:val="00AD24F2"/>
    <w:rsid w:val="00AE4CB9"/>
    <w:rsid w:val="00AE7B0C"/>
    <w:rsid w:val="00B30E21"/>
    <w:rsid w:val="00B4246A"/>
    <w:rsid w:val="00B47071"/>
    <w:rsid w:val="00B55055"/>
    <w:rsid w:val="00B76344"/>
    <w:rsid w:val="00B775FC"/>
    <w:rsid w:val="00B852AE"/>
    <w:rsid w:val="00B918AD"/>
    <w:rsid w:val="00BA352B"/>
    <w:rsid w:val="00BB2018"/>
    <w:rsid w:val="00BB6ED5"/>
    <w:rsid w:val="00BC3973"/>
    <w:rsid w:val="00BC5302"/>
    <w:rsid w:val="00BC757D"/>
    <w:rsid w:val="00BF15A1"/>
    <w:rsid w:val="00C2562A"/>
    <w:rsid w:val="00C37A15"/>
    <w:rsid w:val="00C479D6"/>
    <w:rsid w:val="00C56744"/>
    <w:rsid w:val="00C610BB"/>
    <w:rsid w:val="00C61571"/>
    <w:rsid w:val="00C63628"/>
    <w:rsid w:val="00C65794"/>
    <w:rsid w:val="00C67924"/>
    <w:rsid w:val="00C74CE7"/>
    <w:rsid w:val="00C824C9"/>
    <w:rsid w:val="00CA222F"/>
    <w:rsid w:val="00CB23FA"/>
    <w:rsid w:val="00CD509E"/>
    <w:rsid w:val="00CD53DF"/>
    <w:rsid w:val="00CF2DF8"/>
    <w:rsid w:val="00D01AC9"/>
    <w:rsid w:val="00D023B6"/>
    <w:rsid w:val="00D1050A"/>
    <w:rsid w:val="00D17CC1"/>
    <w:rsid w:val="00D22947"/>
    <w:rsid w:val="00D318D8"/>
    <w:rsid w:val="00D348AB"/>
    <w:rsid w:val="00D675FA"/>
    <w:rsid w:val="00D77363"/>
    <w:rsid w:val="00D77D58"/>
    <w:rsid w:val="00D80FB0"/>
    <w:rsid w:val="00D8190B"/>
    <w:rsid w:val="00D840B5"/>
    <w:rsid w:val="00D87A40"/>
    <w:rsid w:val="00D9186D"/>
    <w:rsid w:val="00DA00EE"/>
    <w:rsid w:val="00DA14F5"/>
    <w:rsid w:val="00DB535F"/>
    <w:rsid w:val="00DC580E"/>
    <w:rsid w:val="00DD1DE1"/>
    <w:rsid w:val="00DD493F"/>
    <w:rsid w:val="00DE286A"/>
    <w:rsid w:val="00E21007"/>
    <w:rsid w:val="00E24AB0"/>
    <w:rsid w:val="00E30462"/>
    <w:rsid w:val="00E43634"/>
    <w:rsid w:val="00E50255"/>
    <w:rsid w:val="00E734FE"/>
    <w:rsid w:val="00E739E0"/>
    <w:rsid w:val="00EB5BDB"/>
    <w:rsid w:val="00EB67A0"/>
    <w:rsid w:val="00EC58D8"/>
    <w:rsid w:val="00ED1269"/>
    <w:rsid w:val="00EE1479"/>
    <w:rsid w:val="00F0026F"/>
    <w:rsid w:val="00F249D0"/>
    <w:rsid w:val="00F33BC0"/>
    <w:rsid w:val="00F44BD9"/>
    <w:rsid w:val="00F54E62"/>
    <w:rsid w:val="00F77C50"/>
    <w:rsid w:val="00FA5EB1"/>
    <w:rsid w:val="00FB517B"/>
    <w:rsid w:val="00FC764C"/>
    <w:rsid w:val="00FD4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830568"/>
  <w14:defaultImageDpi w14:val="32767"/>
  <w15:docId w15:val="{38016696-FECC-DE4B-977B-C4960945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36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628"/>
    <w:rPr>
      <w:color w:val="0563C1" w:themeColor="hyperlink"/>
      <w:u w:val="single"/>
    </w:rPr>
  </w:style>
  <w:style w:type="paragraph" w:styleId="Footer">
    <w:name w:val="footer"/>
    <w:basedOn w:val="Normal"/>
    <w:link w:val="FooterChar"/>
    <w:uiPriority w:val="99"/>
    <w:unhideWhenUsed/>
    <w:rsid w:val="00C63628"/>
    <w:pPr>
      <w:tabs>
        <w:tab w:val="center" w:pos="4680"/>
        <w:tab w:val="right" w:pos="9360"/>
      </w:tabs>
    </w:pPr>
  </w:style>
  <w:style w:type="character" w:customStyle="1" w:styleId="FooterChar">
    <w:name w:val="Footer Char"/>
    <w:basedOn w:val="DefaultParagraphFont"/>
    <w:link w:val="Footer"/>
    <w:uiPriority w:val="99"/>
    <w:rsid w:val="00C63628"/>
  </w:style>
  <w:style w:type="character" w:styleId="PageNumber">
    <w:name w:val="page number"/>
    <w:basedOn w:val="DefaultParagraphFont"/>
    <w:uiPriority w:val="99"/>
    <w:semiHidden/>
    <w:unhideWhenUsed/>
    <w:rsid w:val="00C63628"/>
  </w:style>
  <w:style w:type="paragraph" w:customStyle="1" w:styleId="EndNoteBibliographyTitle">
    <w:name w:val="EndNote Bibliography Title"/>
    <w:basedOn w:val="Normal"/>
    <w:link w:val="EndNoteBibliographyTitleChar"/>
    <w:rsid w:val="00DD493F"/>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DD493F"/>
    <w:rPr>
      <w:rFonts w:ascii="Calibri" w:hAnsi="Calibri" w:cs="Calibri"/>
    </w:rPr>
  </w:style>
  <w:style w:type="paragraph" w:customStyle="1" w:styleId="EndNoteBibliography">
    <w:name w:val="EndNote Bibliography"/>
    <w:basedOn w:val="Normal"/>
    <w:link w:val="EndNoteBibliographyChar"/>
    <w:rsid w:val="00DD493F"/>
    <w:rPr>
      <w:rFonts w:ascii="Calibri" w:hAnsi="Calibri" w:cs="Calibri"/>
    </w:rPr>
  </w:style>
  <w:style w:type="character" w:customStyle="1" w:styleId="EndNoteBibliographyChar">
    <w:name w:val="EndNote Bibliography Char"/>
    <w:basedOn w:val="DefaultParagraphFont"/>
    <w:link w:val="EndNoteBibliography"/>
    <w:rsid w:val="00DD493F"/>
    <w:rPr>
      <w:rFonts w:ascii="Calibri" w:hAnsi="Calibri" w:cs="Calibri"/>
    </w:rPr>
  </w:style>
  <w:style w:type="character" w:styleId="CommentReference">
    <w:name w:val="annotation reference"/>
    <w:basedOn w:val="DefaultParagraphFont"/>
    <w:uiPriority w:val="99"/>
    <w:semiHidden/>
    <w:unhideWhenUsed/>
    <w:rsid w:val="00145DBC"/>
    <w:rPr>
      <w:sz w:val="16"/>
      <w:szCs w:val="16"/>
    </w:rPr>
  </w:style>
  <w:style w:type="paragraph" w:styleId="CommentText">
    <w:name w:val="annotation text"/>
    <w:basedOn w:val="Normal"/>
    <w:link w:val="CommentTextChar"/>
    <w:uiPriority w:val="99"/>
    <w:semiHidden/>
    <w:unhideWhenUsed/>
    <w:rsid w:val="00145DBC"/>
    <w:rPr>
      <w:sz w:val="20"/>
      <w:szCs w:val="20"/>
    </w:rPr>
  </w:style>
  <w:style w:type="character" w:customStyle="1" w:styleId="CommentTextChar">
    <w:name w:val="Comment Text Char"/>
    <w:basedOn w:val="DefaultParagraphFont"/>
    <w:link w:val="CommentText"/>
    <w:uiPriority w:val="99"/>
    <w:semiHidden/>
    <w:rsid w:val="00145DBC"/>
    <w:rPr>
      <w:sz w:val="20"/>
      <w:szCs w:val="20"/>
    </w:rPr>
  </w:style>
  <w:style w:type="paragraph" w:styleId="CommentSubject">
    <w:name w:val="annotation subject"/>
    <w:basedOn w:val="CommentText"/>
    <w:next w:val="CommentText"/>
    <w:link w:val="CommentSubjectChar"/>
    <w:uiPriority w:val="99"/>
    <w:semiHidden/>
    <w:unhideWhenUsed/>
    <w:rsid w:val="00145DBC"/>
    <w:rPr>
      <w:b/>
      <w:bCs/>
    </w:rPr>
  </w:style>
  <w:style w:type="character" w:customStyle="1" w:styleId="CommentSubjectChar">
    <w:name w:val="Comment Subject Char"/>
    <w:basedOn w:val="CommentTextChar"/>
    <w:link w:val="CommentSubject"/>
    <w:uiPriority w:val="99"/>
    <w:semiHidden/>
    <w:rsid w:val="00145DBC"/>
    <w:rPr>
      <w:b/>
      <w:bCs/>
      <w:sz w:val="20"/>
      <w:szCs w:val="20"/>
    </w:rPr>
  </w:style>
  <w:style w:type="paragraph" w:styleId="BalloonText">
    <w:name w:val="Balloon Text"/>
    <w:basedOn w:val="Normal"/>
    <w:link w:val="BalloonTextChar"/>
    <w:uiPriority w:val="99"/>
    <w:semiHidden/>
    <w:unhideWhenUsed/>
    <w:rsid w:val="00145D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DBC"/>
    <w:rPr>
      <w:rFonts w:ascii="Segoe UI" w:hAnsi="Segoe UI" w:cs="Segoe UI"/>
      <w:sz w:val="18"/>
      <w:szCs w:val="18"/>
    </w:rPr>
  </w:style>
  <w:style w:type="paragraph" w:styleId="ListParagraph">
    <w:name w:val="List Paragraph"/>
    <w:basedOn w:val="Normal"/>
    <w:uiPriority w:val="34"/>
    <w:qFormat/>
    <w:rsid w:val="00192FC3"/>
    <w:pPr>
      <w:ind w:left="720"/>
      <w:contextualSpacing/>
    </w:pPr>
  </w:style>
  <w:style w:type="paragraph" w:styleId="Revision">
    <w:name w:val="Revision"/>
    <w:hidden/>
    <w:uiPriority w:val="99"/>
    <w:semiHidden/>
    <w:rsid w:val="00633ABD"/>
  </w:style>
  <w:style w:type="character" w:customStyle="1" w:styleId="apple-converted-space">
    <w:name w:val="apple-converted-space"/>
    <w:basedOn w:val="DefaultParagraphFont"/>
    <w:rsid w:val="000C6FC4"/>
  </w:style>
  <w:style w:type="paragraph" w:styleId="Header">
    <w:name w:val="header"/>
    <w:basedOn w:val="Normal"/>
    <w:link w:val="HeaderChar"/>
    <w:uiPriority w:val="99"/>
    <w:unhideWhenUsed/>
    <w:rsid w:val="00D675FA"/>
    <w:pPr>
      <w:tabs>
        <w:tab w:val="center" w:pos="4513"/>
        <w:tab w:val="right" w:pos="9026"/>
      </w:tabs>
    </w:pPr>
  </w:style>
  <w:style w:type="character" w:customStyle="1" w:styleId="HeaderChar">
    <w:name w:val="Header Char"/>
    <w:basedOn w:val="DefaultParagraphFont"/>
    <w:link w:val="Header"/>
    <w:uiPriority w:val="99"/>
    <w:rsid w:val="00D675FA"/>
  </w:style>
  <w:style w:type="character" w:styleId="UnresolvedMention">
    <w:name w:val="Unresolved Mention"/>
    <w:basedOn w:val="DefaultParagraphFont"/>
    <w:uiPriority w:val="99"/>
    <w:semiHidden/>
    <w:unhideWhenUsed/>
    <w:rsid w:val="002915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572462">
      <w:bodyDiv w:val="1"/>
      <w:marLeft w:val="0"/>
      <w:marRight w:val="0"/>
      <w:marTop w:val="0"/>
      <w:marBottom w:val="0"/>
      <w:divBdr>
        <w:top w:val="none" w:sz="0" w:space="0" w:color="auto"/>
        <w:left w:val="none" w:sz="0" w:space="0" w:color="auto"/>
        <w:bottom w:val="none" w:sz="0" w:space="0" w:color="auto"/>
        <w:right w:val="none" w:sz="0" w:space="0" w:color="auto"/>
      </w:divBdr>
    </w:div>
    <w:div w:id="750931097">
      <w:bodyDiv w:val="1"/>
      <w:marLeft w:val="0"/>
      <w:marRight w:val="0"/>
      <w:marTop w:val="0"/>
      <w:marBottom w:val="0"/>
      <w:divBdr>
        <w:top w:val="none" w:sz="0" w:space="0" w:color="auto"/>
        <w:left w:val="none" w:sz="0" w:space="0" w:color="auto"/>
        <w:bottom w:val="none" w:sz="0" w:space="0" w:color="auto"/>
        <w:right w:val="none" w:sz="0" w:space="0" w:color="auto"/>
      </w:divBdr>
      <w:divsChild>
        <w:div w:id="868371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c25@cam.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5B328-DC1E-C348-9455-B2C42EE43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2936</Words>
  <Characters>16739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19636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Chinnery</dc:creator>
  <cp:lastModifiedBy>Patrick Chinnery</cp:lastModifiedBy>
  <cp:revision>5</cp:revision>
  <cp:lastPrinted>2018-05-01T15:54:00Z</cp:lastPrinted>
  <dcterms:created xsi:type="dcterms:W3CDTF">2018-05-09T20:37:00Z</dcterms:created>
  <dcterms:modified xsi:type="dcterms:W3CDTF">2018-05-09T20:50:00Z</dcterms:modified>
</cp:coreProperties>
</file>