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08C38" w14:textId="338ABE8F" w:rsidR="00BB7287" w:rsidRDefault="00A1564E" w:rsidP="005008C1">
      <w:pPr>
        <w:spacing w:line="480" w:lineRule="auto"/>
        <w:jc w:val="center"/>
        <w:rPr>
          <w:rFonts w:ascii="Garamond" w:hAnsi="Garamond"/>
          <w:smallCaps/>
        </w:rPr>
      </w:pPr>
      <w:r w:rsidRPr="00FE33D5">
        <w:rPr>
          <w:rFonts w:ascii="Garamond" w:hAnsi="Garamond"/>
          <w:smallCaps/>
        </w:rPr>
        <w:t>Thermodynamic Rhythm</w:t>
      </w:r>
      <w:r w:rsidR="005D138A">
        <w:rPr>
          <w:rFonts w:ascii="Garamond" w:hAnsi="Garamond"/>
          <w:smallCaps/>
        </w:rPr>
        <w:t>:</w:t>
      </w:r>
      <w:r w:rsidR="001204B8" w:rsidRPr="00FE33D5">
        <w:rPr>
          <w:rFonts w:ascii="Garamond" w:hAnsi="Garamond"/>
          <w:smallCaps/>
        </w:rPr>
        <w:t xml:space="preserve"> The Poetics of Waste</w:t>
      </w:r>
      <w:r w:rsidR="00BB7287">
        <w:rPr>
          <w:rStyle w:val="EndnoteReference"/>
          <w:rFonts w:ascii="Garamond" w:hAnsi="Garamond"/>
          <w:smallCaps/>
        </w:rPr>
        <w:endnoteReference w:id="1"/>
      </w:r>
    </w:p>
    <w:p w14:paraId="6E913D4C" w14:textId="77777777" w:rsidR="00F13F82" w:rsidRDefault="00F13F82" w:rsidP="00C074C3">
      <w:pPr>
        <w:spacing w:line="480" w:lineRule="auto"/>
        <w:rPr>
          <w:rFonts w:ascii="Garamond" w:hAnsi="Garamond"/>
          <w:smallCaps/>
        </w:rPr>
      </w:pPr>
    </w:p>
    <w:p w14:paraId="54E976A2" w14:textId="0BF21C6D" w:rsidR="00F13F82" w:rsidRDefault="00F13F82" w:rsidP="005008C1">
      <w:pPr>
        <w:spacing w:line="480" w:lineRule="auto"/>
        <w:jc w:val="right"/>
        <w:rPr>
          <w:rFonts w:ascii="Garamond" w:hAnsi="Garamond"/>
          <w:smallCaps/>
        </w:rPr>
      </w:pPr>
      <w:r>
        <w:rPr>
          <w:rFonts w:ascii="Garamond" w:hAnsi="Garamond"/>
          <w:smallCaps/>
        </w:rPr>
        <w:t>Abstract</w:t>
      </w:r>
    </w:p>
    <w:p w14:paraId="1B78FF98" w14:textId="77777777" w:rsidR="00F13F82" w:rsidRDefault="00F13F82" w:rsidP="00C074C3">
      <w:pPr>
        <w:spacing w:line="480" w:lineRule="auto"/>
        <w:rPr>
          <w:rFonts w:ascii="Garamond" w:hAnsi="Garamond"/>
          <w:smallCaps/>
        </w:rPr>
      </w:pPr>
    </w:p>
    <w:p w14:paraId="6AEC0F50" w14:textId="6B9C4FE4" w:rsidR="00F13F82" w:rsidRPr="00F13F82" w:rsidRDefault="00F13F82" w:rsidP="00C074C3">
      <w:pPr>
        <w:spacing w:line="480" w:lineRule="auto"/>
        <w:rPr>
          <w:rFonts w:ascii="Garamond" w:hAnsi="Garamond"/>
        </w:rPr>
      </w:pPr>
      <w:r w:rsidRPr="00F13F82">
        <w:rPr>
          <w:rFonts w:ascii="Garamond" w:hAnsi="Garamond"/>
        </w:rPr>
        <w:t>This essay argues that the cultural reception of thermodynamics in the late nineteenth century reformulat</w:t>
      </w:r>
      <w:r w:rsidR="004374B1">
        <w:rPr>
          <w:rFonts w:ascii="Garamond" w:hAnsi="Garamond"/>
        </w:rPr>
        <w:t>ed</w:t>
      </w:r>
      <w:r w:rsidRPr="00F13F82">
        <w:rPr>
          <w:rFonts w:ascii="Garamond" w:hAnsi="Garamond"/>
        </w:rPr>
        <w:t xml:space="preserve"> </w:t>
      </w:r>
      <w:r w:rsidR="00CA1E0D">
        <w:rPr>
          <w:rFonts w:ascii="Garamond" w:hAnsi="Garamond"/>
        </w:rPr>
        <w:t>the concept of rhythm, in an attempt to manage, mitigate or acknowledge the problem of waste</w:t>
      </w:r>
      <w:r w:rsidRPr="00F13F82">
        <w:rPr>
          <w:rFonts w:ascii="Garamond" w:hAnsi="Garamond"/>
        </w:rPr>
        <w:t xml:space="preserve">. </w:t>
      </w:r>
      <w:r w:rsidR="00CA1E0D">
        <w:rPr>
          <w:rFonts w:ascii="Garamond" w:hAnsi="Garamond"/>
        </w:rPr>
        <w:t xml:space="preserve">Having demonstrated an overlooked historical dialectic between the thermal sciences and prosody, </w:t>
      </w:r>
      <w:r w:rsidRPr="00F13F82">
        <w:rPr>
          <w:rFonts w:ascii="Garamond" w:hAnsi="Garamond"/>
        </w:rPr>
        <w:t xml:space="preserve">I conclude </w:t>
      </w:r>
      <w:r w:rsidR="00CA1E0D">
        <w:rPr>
          <w:rFonts w:ascii="Garamond" w:hAnsi="Garamond"/>
        </w:rPr>
        <w:t>by reading</w:t>
      </w:r>
      <w:r w:rsidRPr="00F13F82">
        <w:rPr>
          <w:rFonts w:ascii="Garamond" w:hAnsi="Garamond"/>
        </w:rPr>
        <w:t xml:space="preserve"> A. C. Swinburne’s </w:t>
      </w:r>
      <w:r w:rsidRPr="00F13F82">
        <w:rPr>
          <w:rFonts w:ascii="Garamond" w:hAnsi="Garamond"/>
          <w:i/>
          <w:iCs/>
        </w:rPr>
        <w:t>Tristram of Lyonesse</w:t>
      </w:r>
      <w:r w:rsidRPr="00F13F82">
        <w:rPr>
          <w:rFonts w:ascii="Garamond" w:hAnsi="Garamond"/>
        </w:rPr>
        <w:t xml:space="preserve">, </w:t>
      </w:r>
      <w:r w:rsidR="00CA1E0D">
        <w:rPr>
          <w:rFonts w:ascii="Garamond" w:hAnsi="Garamond"/>
        </w:rPr>
        <w:t>so as to demonstrate how</w:t>
      </w:r>
      <w:r w:rsidRPr="00F13F82">
        <w:rPr>
          <w:rFonts w:ascii="Garamond" w:hAnsi="Garamond"/>
        </w:rPr>
        <w:t xml:space="preserve"> </w:t>
      </w:r>
      <w:r w:rsidR="00CA1E0D">
        <w:rPr>
          <w:rFonts w:ascii="Garamond" w:hAnsi="Garamond"/>
        </w:rPr>
        <w:t>rhythmical excess</w:t>
      </w:r>
      <w:r w:rsidRPr="00F13F82">
        <w:rPr>
          <w:rFonts w:ascii="Garamond" w:hAnsi="Garamond"/>
        </w:rPr>
        <w:t xml:space="preserve"> represent</w:t>
      </w:r>
      <w:r w:rsidR="00CA1E0D">
        <w:rPr>
          <w:rFonts w:ascii="Garamond" w:hAnsi="Garamond"/>
        </w:rPr>
        <w:t>s</w:t>
      </w:r>
      <w:r w:rsidRPr="00F13F82">
        <w:rPr>
          <w:rFonts w:ascii="Garamond" w:hAnsi="Garamond"/>
        </w:rPr>
        <w:t xml:space="preserve"> a positive expressive resource.</w:t>
      </w:r>
    </w:p>
    <w:p w14:paraId="62392988" w14:textId="77777777" w:rsidR="00F13F82" w:rsidRPr="00FE33D5" w:rsidRDefault="00F13F82" w:rsidP="00C074C3">
      <w:pPr>
        <w:spacing w:line="480" w:lineRule="auto"/>
        <w:rPr>
          <w:rFonts w:ascii="Garamond" w:hAnsi="Garamond"/>
          <w:smallCaps/>
        </w:rPr>
      </w:pPr>
    </w:p>
    <w:p w14:paraId="41F033A9" w14:textId="77777777" w:rsidR="00A1564E" w:rsidRPr="00FE33D5" w:rsidRDefault="00A1564E" w:rsidP="00C074C3">
      <w:pPr>
        <w:spacing w:line="480" w:lineRule="auto"/>
        <w:rPr>
          <w:rFonts w:ascii="Garamond" w:hAnsi="Garamond"/>
        </w:rPr>
      </w:pPr>
    </w:p>
    <w:p w14:paraId="5A6E458E" w14:textId="77777777" w:rsidR="00F13F82" w:rsidRDefault="00F13F82" w:rsidP="00C074C3">
      <w:pPr>
        <w:spacing w:line="480" w:lineRule="auto"/>
        <w:rPr>
          <w:rFonts w:ascii="Garamond" w:hAnsi="Garamond"/>
        </w:rPr>
      </w:pPr>
    </w:p>
    <w:p w14:paraId="536F4156" w14:textId="77777777" w:rsidR="00F13F82" w:rsidRDefault="00F13F82" w:rsidP="00C074C3">
      <w:pPr>
        <w:spacing w:line="480" w:lineRule="auto"/>
        <w:rPr>
          <w:rFonts w:ascii="Garamond" w:hAnsi="Garamond"/>
        </w:rPr>
      </w:pPr>
    </w:p>
    <w:p w14:paraId="6E2A5788" w14:textId="77777777" w:rsidR="00F13F82" w:rsidRDefault="00F13F82" w:rsidP="00C074C3">
      <w:pPr>
        <w:spacing w:line="480" w:lineRule="auto"/>
        <w:rPr>
          <w:rFonts w:ascii="Garamond" w:hAnsi="Garamond"/>
        </w:rPr>
      </w:pPr>
    </w:p>
    <w:p w14:paraId="696CEDB2" w14:textId="77777777" w:rsidR="00F13F82" w:rsidRDefault="00F13F82" w:rsidP="00C074C3">
      <w:pPr>
        <w:spacing w:line="480" w:lineRule="auto"/>
        <w:rPr>
          <w:rFonts w:ascii="Garamond" w:hAnsi="Garamond"/>
        </w:rPr>
      </w:pPr>
    </w:p>
    <w:p w14:paraId="12E7B815" w14:textId="77777777" w:rsidR="00F13F82" w:rsidRDefault="00F13F82" w:rsidP="00C074C3">
      <w:pPr>
        <w:spacing w:line="480" w:lineRule="auto"/>
        <w:rPr>
          <w:rFonts w:ascii="Garamond" w:hAnsi="Garamond"/>
        </w:rPr>
      </w:pPr>
    </w:p>
    <w:p w14:paraId="5E8DBF1D" w14:textId="77777777" w:rsidR="00F13F82" w:rsidRDefault="00F13F82" w:rsidP="00C074C3">
      <w:pPr>
        <w:spacing w:line="480" w:lineRule="auto"/>
        <w:rPr>
          <w:rFonts w:ascii="Garamond" w:hAnsi="Garamond"/>
        </w:rPr>
      </w:pPr>
    </w:p>
    <w:p w14:paraId="7EE9B24B" w14:textId="77777777" w:rsidR="00F13F82" w:rsidRDefault="00F13F82" w:rsidP="00C074C3">
      <w:pPr>
        <w:spacing w:line="480" w:lineRule="auto"/>
        <w:rPr>
          <w:rFonts w:ascii="Garamond" w:hAnsi="Garamond"/>
        </w:rPr>
      </w:pPr>
    </w:p>
    <w:p w14:paraId="6669E3A0" w14:textId="77777777" w:rsidR="00F13F82" w:rsidRDefault="00F13F82" w:rsidP="00C074C3">
      <w:pPr>
        <w:spacing w:line="480" w:lineRule="auto"/>
        <w:rPr>
          <w:rFonts w:ascii="Garamond" w:hAnsi="Garamond"/>
        </w:rPr>
      </w:pPr>
    </w:p>
    <w:p w14:paraId="074E5F0C" w14:textId="77777777" w:rsidR="00F13F82" w:rsidRDefault="00F13F82" w:rsidP="00C074C3">
      <w:pPr>
        <w:spacing w:line="480" w:lineRule="auto"/>
        <w:rPr>
          <w:rFonts w:ascii="Garamond" w:hAnsi="Garamond"/>
        </w:rPr>
      </w:pPr>
    </w:p>
    <w:p w14:paraId="64A114BE" w14:textId="77777777" w:rsidR="00F13F82" w:rsidRDefault="00F13F82" w:rsidP="00C074C3">
      <w:pPr>
        <w:spacing w:line="480" w:lineRule="auto"/>
        <w:rPr>
          <w:rFonts w:ascii="Garamond" w:hAnsi="Garamond"/>
        </w:rPr>
      </w:pPr>
    </w:p>
    <w:p w14:paraId="76BEA0C3" w14:textId="77777777" w:rsidR="00F13F82" w:rsidRDefault="00F13F82" w:rsidP="00C074C3">
      <w:pPr>
        <w:spacing w:line="480" w:lineRule="auto"/>
        <w:rPr>
          <w:rFonts w:ascii="Garamond" w:hAnsi="Garamond"/>
          <w:smallCaps/>
        </w:rPr>
      </w:pPr>
    </w:p>
    <w:p w14:paraId="66B1E17A" w14:textId="77777777" w:rsidR="00CA1E0D" w:rsidRDefault="00CA1E0D" w:rsidP="00C074C3">
      <w:pPr>
        <w:spacing w:line="480" w:lineRule="auto"/>
        <w:rPr>
          <w:rFonts w:ascii="Garamond" w:hAnsi="Garamond"/>
          <w:smallCaps/>
        </w:rPr>
      </w:pPr>
    </w:p>
    <w:p w14:paraId="5123E4B4" w14:textId="77777777" w:rsidR="00CA1E0D" w:rsidRDefault="00CA1E0D" w:rsidP="00C074C3">
      <w:pPr>
        <w:spacing w:line="480" w:lineRule="auto"/>
        <w:rPr>
          <w:rFonts w:ascii="Garamond" w:hAnsi="Garamond"/>
          <w:smallCaps/>
        </w:rPr>
      </w:pPr>
    </w:p>
    <w:p w14:paraId="6909AFFE" w14:textId="77777777" w:rsidR="00CA1E0D" w:rsidRDefault="00CA1E0D" w:rsidP="00C074C3">
      <w:pPr>
        <w:spacing w:line="480" w:lineRule="auto"/>
        <w:rPr>
          <w:rFonts w:ascii="Garamond" w:hAnsi="Garamond"/>
          <w:smallCaps/>
        </w:rPr>
      </w:pPr>
    </w:p>
    <w:p w14:paraId="12A59E82" w14:textId="4F7432B9" w:rsidR="00F13F82" w:rsidRDefault="00CD4C7B" w:rsidP="00C074C3">
      <w:pPr>
        <w:spacing w:line="480" w:lineRule="auto"/>
        <w:jc w:val="center"/>
        <w:rPr>
          <w:rFonts w:ascii="Garamond" w:hAnsi="Garamond"/>
          <w:smallCaps/>
        </w:rPr>
      </w:pPr>
      <w:r>
        <w:rPr>
          <w:rFonts w:ascii="Garamond" w:hAnsi="Garamond"/>
          <w:smallCaps/>
        </w:rPr>
        <w:lastRenderedPageBreak/>
        <w:t>Thermodynamic Rhythm:</w:t>
      </w:r>
      <w:r w:rsidR="00F13F82" w:rsidRPr="00FE33D5">
        <w:rPr>
          <w:rFonts w:ascii="Garamond" w:hAnsi="Garamond"/>
          <w:smallCaps/>
        </w:rPr>
        <w:t xml:space="preserve"> The Poetics of Waste</w:t>
      </w:r>
    </w:p>
    <w:p w14:paraId="0A2A5A3F" w14:textId="77777777" w:rsidR="00F13F82" w:rsidRDefault="00F13F82" w:rsidP="00C074C3">
      <w:pPr>
        <w:spacing w:line="480" w:lineRule="auto"/>
        <w:rPr>
          <w:rFonts w:ascii="Garamond" w:hAnsi="Garamond"/>
        </w:rPr>
      </w:pPr>
    </w:p>
    <w:p w14:paraId="36FAA2DA" w14:textId="3447B9FF" w:rsidR="00A1564E" w:rsidRPr="00FE33D5" w:rsidRDefault="00A1564E" w:rsidP="00C074C3">
      <w:pPr>
        <w:spacing w:line="480" w:lineRule="auto"/>
        <w:rPr>
          <w:rFonts w:ascii="Garamond" w:hAnsi="Garamond"/>
        </w:rPr>
      </w:pPr>
      <w:r w:rsidRPr="00FE33D5">
        <w:rPr>
          <w:rFonts w:ascii="Garamond" w:hAnsi="Garamond"/>
        </w:rPr>
        <w:t xml:space="preserve">Towards the end of 1858, Herbert Spencer was feeling out of sorts. His malaise </w:t>
      </w:r>
      <w:r w:rsidR="00EE3619" w:rsidRPr="00FE33D5">
        <w:rPr>
          <w:rFonts w:ascii="Garamond" w:hAnsi="Garamond"/>
        </w:rPr>
        <w:t>surfaces</w:t>
      </w:r>
      <w:r w:rsidRPr="00FE33D5">
        <w:rPr>
          <w:rFonts w:ascii="Garamond" w:hAnsi="Garamond"/>
        </w:rPr>
        <w:t xml:space="preserve"> in an undated letter written </w:t>
      </w:r>
      <w:r w:rsidR="00EE3619" w:rsidRPr="00FE33D5">
        <w:rPr>
          <w:rFonts w:ascii="Garamond" w:hAnsi="Garamond"/>
        </w:rPr>
        <w:t xml:space="preserve">around that point </w:t>
      </w:r>
      <w:r w:rsidRPr="00FE33D5">
        <w:rPr>
          <w:rFonts w:ascii="Garamond" w:hAnsi="Garamond"/>
        </w:rPr>
        <w:t xml:space="preserve">to </w:t>
      </w:r>
      <w:r w:rsidR="00EE6C41" w:rsidRPr="00FE33D5">
        <w:rPr>
          <w:rFonts w:ascii="Garamond" w:hAnsi="Garamond"/>
        </w:rPr>
        <w:t xml:space="preserve">a close friend, </w:t>
      </w:r>
      <w:r w:rsidRPr="00FE33D5">
        <w:rPr>
          <w:rFonts w:ascii="Garamond" w:hAnsi="Garamond"/>
        </w:rPr>
        <w:t>the physicist John Tyndall, whom Spencer ha</w:t>
      </w:r>
      <w:bookmarkStart w:id="0" w:name="_GoBack"/>
      <w:bookmarkEnd w:id="0"/>
      <w:r w:rsidRPr="00FE33D5">
        <w:rPr>
          <w:rFonts w:ascii="Garamond" w:hAnsi="Garamond"/>
        </w:rPr>
        <w:t xml:space="preserve">d recently seen. </w:t>
      </w:r>
      <w:r w:rsidR="0089699E">
        <w:rPr>
          <w:rFonts w:ascii="Garamond" w:hAnsi="Garamond"/>
        </w:rPr>
        <w:t>“</w:t>
      </w:r>
      <w:r w:rsidRPr="00FE33D5">
        <w:rPr>
          <w:rFonts w:ascii="Garamond" w:hAnsi="Garamond"/>
        </w:rPr>
        <w:t>That which was new to me in your position enunciated l</w:t>
      </w:r>
      <w:r w:rsidR="0089699E">
        <w:rPr>
          <w:rFonts w:ascii="Garamond" w:hAnsi="Garamond"/>
        </w:rPr>
        <w:t>ast June, and again on Saturday</w:t>
      </w:r>
      <w:r w:rsidRPr="00FE33D5">
        <w:rPr>
          <w:rFonts w:ascii="Garamond" w:hAnsi="Garamond"/>
        </w:rPr>
        <w:t>,</w:t>
      </w:r>
      <w:r w:rsidR="0089699E">
        <w:rPr>
          <w:rFonts w:ascii="Garamond" w:hAnsi="Garamond"/>
        </w:rPr>
        <w:t>”</w:t>
      </w:r>
      <w:r w:rsidRPr="00FE33D5">
        <w:rPr>
          <w:rFonts w:ascii="Garamond" w:hAnsi="Garamond"/>
        </w:rPr>
        <w:t xml:space="preserve"> Spencer states,</w:t>
      </w:r>
    </w:p>
    <w:p w14:paraId="48465179" w14:textId="77777777" w:rsidR="00A1564E" w:rsidRPr="00FE33D5" w:rsidRDefault="00A1564E" w:rsidP="00C074C3">
      <w:pPr>
        <w:spacing w:line="480" w:lineRule="auto"/>
        <w:rPr>
          <w:rFonts w:ascii="Garamond" w:hAnsi="Garamond"/>
        </w:rPr>
      </w:pPr>
    </w:p>
    <w:p w14:paraId="4CB06559" w14:textId="66D65D9C" w:rsidR="00103897" w:rsidRPr="00FE33D5" w:rsidRDefault="00A1564E" w:rsidP="00C074C3">
      <w:pPr>
        <w:spacing w:line="480" w:lineRule="auto"/>
        <w:ind w:left="567"/>
        <w:rPr>
          <w:rFonts w:ascii="Garamond" w:hAnsi="Garamond"/>
          <w:i/>
          <w:sz w:val="20"/>
          <w:szCs w:val="20"/>
        </w:rPr>
      </w:pPr>
      <w:r w:rsidRPr="00FE33D5">
        <w:rPr>
          <w:rFonts w:ascii="Garamond" w:hAnsi="Garamond"/>
          <w:sz w:val="20"/>
          <w:szCs w:val="20"/>
        </w:rPr>
        <w:t xml:space="preserve">was that equilibration </w:t>
      </w:r>
      <w:proofErr w:type="gramStart"/>
      <w:r w:rsidRPr="00FE33D5">
        <w:rPr>
          <w:rFonts w:ascii="Garamond" w:hAnsi="Garamond"/>
          <w:sz w:val="20"/>
          <w:szCs w:val="20"/>
        </w:rPr>
        <w:t>was</w:t>
      </w:r>
      <w:proofErr w:type="gramEnd"/>
      <w:r w:rsidRPr="00FE33D5">
        <w:rPr>
          <w:rFonts w:ascii="Garamond" w:hAnsi="Garamond"/>
          <w:sz w:val="20"/>
          <w:szCs w:val="20"/>
        </w:rPr>
        <w:t xml:space="preserve"> death. Regarding, as I had done, equilibration as the ultimate and the </w:t>
      </w:r>
      <w:r w:rsidRPr="00FE33D5">
        <w:rPr>
          <w:rFonts w:ascii="Garamond" w:hAnsi="Garamond"/>
          <w:i/>
          <w:sz w:val="20"/>
          <w:szCs w:val="20"/>
        </w:rPr>
        <w:t>highest</w:t>
      </w:r>
      <w:r w:rsidRPr="00FE33D5">
        <w:rPr>
          <w:rFonts w:ascii="Garamond" w:hAnsi="Garamond"/>
          <w:sz w:val="20"/>
          <w:szCs w:val="20"/>
        </w:rPr>
        <w:t xml:space="preserve"> </w:t>
      </w:r>
      <w:r w:rsidR="006D5BAA" w:rsidRPr="00FE33D5">
        <w:rPr>
          <w:rFonts w:ascii="Garamond" w:hAnsi="Garamond"/>
          <w:sz w:val="20"/>
          <w:szCs w:val="20"/>
        </w:rPr>
        <w:t>state of society, I had assumed it to be not only the ultimate but also the highest state of the universe. And your assertion that when equilibrium was reached life must cease, staggered me. Indeed, not seeing my way out of the conclusion, I remember being out of spirits for some days afterwards. I still feel unsettled about the matter, and should like some day to discuss it with you.</w:t>
      </w:r>
      <w:r w:rsidR="00890534" w:rsidRPr="00890534">
        <w:rPr>
          <w:rStyle w:val="FootnoteReference"/>
          <w:rFonts w:ascii="Garamond" w:hAnsi="Garamond"/>
          <w:sz w:val="20"/>
          <w:szCs w:val="20"/>
        </w:rPr>
        <w:t xml:space="preserve"> </w:t>
      </w:r>
      <w:r w:rsidR="00103897">
        <w:rPr>
          <w:rStyle w:val="EndnoteReference"/>
          <w:rFonts w:ascii="Garamond" w:hAnsi="Garamond"/>
          <w:sz w:val="20"/>
          <w:szCs w:val="20"/>
        </w:rPr>
        <w:endnoteReference w:id="2"/>
      </w:r>
      <w:r w:rsidR="00103897" w:rsidRPr="00FE33D5">
        <w:rPr>
          <w:rFonts w:ascii="Garamond" w:hAnsi="Garamond"/>
          <w:sz w:val="20"/>
          <w:szCs w:val="20"/>
        </w:rPr>
        <w:t xml:space="preserve"> </w:t>
      </w:r>
    </w:p>
    <w:p w14:paraId="262CF1BB" w14:textId="77777777" w:rsidR="00103897" w:rsidRPr="00FE33D5" w:rsidRDefault="00103897" w:rsidP="00C074C3">
      <w:pPr>
        <w:spacing w:line="480" w:lineRule="auto"/>
        <w:rPr>
          <w:rFonts w:ascii="Garamond" w:hAnsi="Garamond"/>
        </w:rPr>
      </w:pPr>
    </w:p>
    <w:p w14:paraId="0E41909F" w14:textId="0BE72B01" w:rsidR="00AE48C7" w:rsidRDefault="00103897" w:rsidP="00C074C3">
      <w:pPr>
        <w:spacing w:line="480" w:lineRule="auto"/>
        <w:rPr>
          <w:rFonts w:ascii="Garamond" w:hAnsi="Garamond"/>
        </w:rPr>
      </w:pPr>
      <w:r w:rsidRPr="003A1C69">
        <w:rPr>
          <w:rFonts w:ascii="Garamond" w:hAnsi="Garamond"/>
        </w:rPr>
        <w:t xml:space="preserve">It is difficult to behold Spencer’s dismay without a </w:t>
      </w:r>
      <w:r w:rsidR="00AB3A75">
        <w:rPr>
          <w:rFonts w:ascii="Garamond" w:hAnsi="Garamond"/>
        </w:rPr>
        <w:t>modicum</w:t>
      </w:r>
      <w:r w:rsidRPr="003A1C69">
        <w:rPr>
          <w:rFonts w:ascii="Garamond" w:hAnsi="Garamond"/>
        </w:rPr>
        <w:t xml:space="preserve"> of </w:t>
      </w:r>
      <w:r w:rsidR="00A13429">
        <w:rPr>
          <w:rFonts w:ascii="Garamond" w:hAnsi="Garamond"/>
        </w:rPr>
        <w:t>vindication</w:t>
      </w:r>
      <w:r w:rsidRPr="003A1C69">
        <w:rPr>
          <w:rFonts w:ascii="Garamond" w:hAnsi="Garamond"/>
        </w:rPr>
        <w:t xml:space="preserve">. From at least as early as Richard Hofstadter’s </w:t>
      </w:r>
      <w:r w:rsidRPr="003A1C69">
        <w:rPr>
          <w:rFonts w:ascii="Garamond" w:hAnsi="Garamond"/>
          <w:i/>
        </w:rPr>
        <w:t>Social Darwinism in American Thought</w:t>
      </w:r>
      <w:r w:rsidRPr="003A1C69">
        <w:rPr>
          <w:rFonts w:ascii="Garamond" w:hAnsi="Garamond"/>
        </w:rPr>
        <w:t xml:space="preserve"> (1955), which connected </w:t>
      </w:r>
      <w:r w:rsidR="00CD4C7B">
        <w:rPr>
          <w:rFonts w:ascii="Garamond" w:hAnsi="Garamond"/>
        </w:rPr>
        <w:t>hi</w:t>
      </w:r>
      <w:r w:rsidRPr="003A1C69">
        <w:rPr>
          <w:rFonts w:ascii="Garamond" w:hAnsi="Garamond"/>
        </w:rPr>
        <w:t xml:space="preserve">s evolutionary sociology to a variety of more-or-less totalitarian twentieth century worldviews, our culture has been accustomed to regard </w:t>
      </w:r>
      <w:r w:rsidR="00CD4C7B">
        <w:rPr>
          <w:rFonts w:ascii="Garamond" w:hAnsi="Garamond"/>
        </w:rPr>
        <w:t>Spencer’s</w:t>
      </w:r>
      <w:r w:rsidRPr="003A1C69">
        <w:rPr>
          <w:rFonts w:ascii="Garamond" w:hAnsi="Garamond"/>
        </w:rPr>
        <w:t xml:space="preserve"> remarkable celebrity as one more Victorian </w:t>
      </w:r>
      <w:r w:rsidRPr="003A1C69">
        <w:rPr>
          <w:rFonts w:ascii="Garamond" w:hAnsi="Garamond"/>
          <w:i/>
        </w:rPr>
        <w:t>faute de goût</w:t>
      </w:r>
      <w:r w:rsidRPr="003A1C69">
        <w:rPr>
          <w:rFonts w:ascii="Garamond" w:hAnsi="Garamond"/>
        </w:rPr>
        <w:t>.</w:t>
      </w:r>
      <w:r>
        <w:rPr>
          <w:rStyle w:val="EndnoteReference"/>
          <w:rFonts w:ascii="Garamond" w:hAnsi="Garamond"/>
        </w:rPr>
        <w:endnoteReference w:id="3"/>
      </w:r>
      <w:r w:rsidRPr="003A1C69">
        <w:rPr>
          <w:rFonts w:ascii="Garamond" w:hAnsi="Garamond"/>
        </w:rPr>
        <w:t xml:space="preserve"> Yet where Sp</w:t>
      </w:r>
      <w:r w:rsidR="009565B5">
        <w:rPr>
          <w:rFonts w:ascii="Garamond" w:hAnsi="Garamond"/>
        </w:rPr>
        <w:t>encer’s notion of equilibrium (“</w:t>
      </w:r>
      <w:r w:rsidRPr="003A1C69">
        <w:rPr>
          <w:rFonts w:ascii="Garamond" w:hAnsi="Garamond"/>
        </w:rPr>
        <w:t xml:space="preserve">the ultimate and </w:t>
      </w:r>
      <w:r w:rsidRPr="003A1C69">
        <w:rPr>
          <w:rFonts w:ascii="Garamond" w:hAnsi="Garamond"/>
          <w:i/>
        </w:rPr>
        <w:t xml:space="preserve">highest </w:t>
      </w:r>
      <w:r w:rsidRPr="003A1C69">
        <w:rPr>
          <w:rFonts w:ascii="Garamond" w:hAnsi="Garamond"/>
        </w:rPr>
        <w:t>state of society</w:t>
      </w:r>
      <w:r w:rsidR="009565B5">
        <w:rPr>
          <w:rFonts w:ascii="Garamond" w:hAnsi="Garamond"/>
        </w:rPr>
        <w:t>”</w:t>
      </w:r>
      <w:r w:rsidRPr="003A1C69">
        <w:rPr>
          <w:rFonts w:ascii="Garamond" w:hAnsi="Garamond"/>
        </w:rPr>
        <w:t xml:space="preserve">) sought to balance the economic laws of supply and demand, or competing class interests, the second law of thermodynamics (to whose consequences his letter refers) identifies it rather with the inexorable cooling of the universe into dispersed, entropic, heterogeneity. However bleak that eventuality appears, </w:t>
      </w:r>
      <w:r w:rsidR="00A13429">
        <w:rPr>
          <w:rFonts w:ascii="Garamond" w:hAnsi="Garamond"/>
        </w:rPr>
        <w:t>we might at least derive</w:t>
      </w:r>
      <w:r w:rsidRPr="003A1C69">
        <w:rPr>
          <w:rFonts w:ascii="Garamond" w:hAnsi="Garamond"/>
        </w:rPr>
        <w:t xml:space="preserve"> </w:t>
      </w:r>
      <w:r w:rsidR="00A13429">
        <w:rPr>
          <w:rFonts w:ascii="Garamond" w:hAnsi="Garamond"/>
        </w:rPr>
        <w:t>consolation</w:t>
      </w:r>
      <w:r w:rsidRPr="003A1C69">
        <w:rPr>
          <w:rFonts w:ascii="Garamond" w:hAnsi="Garamond"/>
        </w:rPr>
        <w:t xml:space="preserve"> from the fatal comp</w:t>
      </w:r>
      <w:r w:rsidR="00A13429">
        <w:rPr>
          <w:rFonts w:ascii="Garamond" w:hAnsi="Garamond"/>
        </w:rPr>
        <w:t>romise of Spencer’s teleology</w:t>
      </w:r>
      <w:r w:rsidRPr="003A1C69">
        <w:rPr>
          <w:rFonts w:ascii="Garamond" w:hAnsi="Garamond"/>
        </w:rPr>
        <w:t xml:space="preserve">. </w:t>
      </w:r>
    </w:p>
    <w:p w14:paraId="1E754C30" w14:textId="7DCA1EF3" w:rsidR="00103897" w:rsidRPr="00AE48C7" w:rsidRDefault="00103897" w:rsidP="00C074C3">
      <w:pPr>
        <w:spacing w:line="480" w:lineRule="auto"/>
        <w:rPr>
          <w:rFonts w:ascii="Garamond" w:hAnsi="Garamond"/>
        </w:rPr>
      </w:pPr>
      <w:r>
        <w:rPr>
          <w:rFonts w:ascii="Garamond" w:hAnsi="Garamond"/>
        </w:rPr>
        <w:tab/>
      </w:r>
      <w:r w:rsidR="00AE48C7">
        <w:rPr>
          <w:rFonts w:ascii="Garamond" w:hAnsi="Garamond"/>
        </w:rPr>
        <w:t xml:space="preserve">Yet Tyndall’s revelation did not simply spell the end for </w:t>
      </w:r>
      <w:r w:rsidR="00AE48C7" w:rsidRPr="003A1C69">
        <w:rPr>
          <w:rFonts w:ascii="Garamond" w:hAnsi="Garamond"/>
        </w:rPr>
        <w:t>Spencer</w:t>
      </w:r>
      <w:r w:rsidR="00AE48C7">
        <w:rPr>
          <w:rFonts w:ascii="Garamond" w:hAnsi="Garamond"/>
        </w:rPr>
        <w:t xml:space="preserve">’s </w:t>
      </w:r>
      <w:r w:rsidR="00443622">
        <w:rPr>
          <w:rFonts w:ascii="Garamond" w:hAnsi="Garamond"/>
        </w:rPr>
        <w:t>syncretic</w:t>
      </w:r>
      <w:r w:rsidR="00AE48C7">
        <w:rPr>
          <w:rFonts w:ascii="Garamond" w:hAnsi="Garamond"/>
        </w:rPr>
        <w:t xml:space="preserve"> </w:t>
      </w:r>
      <w:r w:rsidR="00443622">
        <w:rPr>
          <w:rFonts w:ascii="Garamond" w:hAnsi="Garamond"/>
        </w:rPr>
        <w:t>philosophy</w:t>
      </w:r>
      <w:r w:rsidR="00AE48C7">
        <w:rPr>
          <w:rFonts w:ascii="Garamond" w:hAnsi="Garamond"/>
        </w:rPr>
        <w:t xml:space="preserve">, as Bruce Clarke supposes in a rather summary treatment of </w:t>
      </w:r>
      <w:r w:rsidR="00BB01EB">
        <w:rPr>
          <w:rFonts w:ascii="Garamond" w:hAnsi="Garamond"/>
        </w:rPr>
        <w:t>the above</w:t>
      </w:r>
      <w:r w:rsidR="00AE48C7">
        <w:rPr>
          <w:rFonts w:ascii="Garamond" w:hAnsi="Garamond"/>
        </w:rPr>
        <w:t xml:space="preserve"> letter.</w:t>
      </w:r>
      <w:r w:rsidR="00BB7287">
        <w:rPr>
          <w:rStyle w:val="EndnoteReference"/>
          <w:rFonts w:ascii="Garamond" w:hAnsi="Garamond"/>
        </w:rPr>
        <w:endnoteReference w:id="4"/>
      </w:r>
      <w:r w:rsidR="00BB7287">
        <w:rPr>
          <w:rFonts w:ascii="Garamond" w:hAnsi="Garamond"/>
        </w:rPr>
        <w:t xml:space="preserve"> </w:t>
      </w:r>
      <w:r w:rsidR="00443622">
        <w:rPr>
          <w:rFonts w:ascii="Garamond" w:hAnsi="Garamond"/>
        </w:rPr>
        <w:t xml:space="preserve">Rather, it instigated a sustained attempt to reconceive </w:t>
      </w:r>
      <w:r w:rsidR="00A13429">
        <w:rPr>
          <w:rFonts w:ascii="Garamond" w:hAnsi="Garamond"/>
        </w:rPr>
        <w:t>the very notion of the biological or social system. O</w:t>
      </w:r>
      <w:r w:rsidR="00443622">
        <w:rPr>
          <w:rFonts w:ascii="Garamond" w:hAnsi="Garamond"/>
        </w:rPr>
        <w:t>ne concept proved singularly significant</w:t>
      </w:r>
      <w:r w:rsidR="00A13429">
        <w:rPr>
          <w:rFonts w:ascii="Garamond" w:hAnsi="Garamond"/>
        </w:rPr>
        <w:t xml:space="preserve"> in this regard</w:t>
      </w:r>
      <w:r w:rsidR="00443622">
        <w:rPr>
          <w:rFonts w:ascii="Garamond" w:hAnsi="Garamond"/>
        </w:rPr>
        <w:t xml:space="preserve">: rhythm. </w:t>
      </w:r>
      <w:r>
        <w:rPr>
          <w:rFonts w:ascii="Garamond" w:hAnsi="Garamond"/>
        </w:rPr>
        <w:t xml:space="preserve">That </w:t>
      </w:r>
      <w:r w:rsidR="00443622">
        <w:rPr>
          <w:rFonts w:ascii="Garamond" w:hAnsi="Garamond"/>
        </w:rPr>
        <w:lastRenderedPageBreak/>
        <w:t>term</w:t>
      </w:r>
      <w:r>
        <w:rPr>
          <w:rFonts w:ascii="Garamond" w:hAnsi="Garamond"/>
        </w:rPr>
        <w:t xml:space="preserve"> had </w:t>
      </w:r>
      <w:r w:rsidR="00443622">
        <w:rPr>
          <w:rFonts w:ascii="Garamond" w:hAnsi="Garamond"/>
        </w:rPr>
        <w:t>already</w:t>
      </w:r>
      <w:r>
        <w:rPr>
          <w:rFonts w:ascii="Garamond" w:hAnsi="Garamond"/>
        </w:rPr>
        <w:t xml:space="preserve"> proven pivotal for Spencer, underpinning his influential 1857 essay “On the Origin and Function of Music”; from late 1858 on, however, </w:t>
      </w:r>
      <w:r w:rsidRPr="00FE33D5">
        <w:rPr>
          <w:rFonts w:ascii="Garamond" w:hAnsi="Garamond"/>
        </w:rPr>
        <w:t xml:space="preserve">he </w:t>
      </w:r>
      <w:r>
        <w:rPr>
          <w:rFonts w:ascii="Garamond" w:hAnsi="Garamond"/>
        </w:rPr>
        <w:t xml:space="preserve">would </w:t>
      </w:r>
      <w:r w:rsidRPr="00FE33D5">
        <w:rPr>
          <w:rFonts w:ascii="Garamond" w:hAnsi="Garamond"/>
        </w:rPr>
        <w:t>brandish</w:t>
      </w:r>
      <w:r>
        <w:rPr>
          <w:rFonts w:ascii="Garamond" w:hAnsi="Garamond"/>
        </w:rPr>
        <w:t xml:space="preserve"> it</w:t>
      </w:r>
      <w:r w:rsidRPr="00FE33D5">
        <w:rPr>
          <w:rFonts w:ascii="Garamond" w:hAnsi="Garamond"/>
        </w:rPr>
        <w:t xml:space="preserve"> as a </w:t>
      </w:r>
      <w:r>
        <w:rPr>
          <w:rFonts w:ascii="Garamond" w:hAnsi="Garamond"/>
        </w:rPr>
        <w:t xml:space="preserve">sort of </w:t>
      </w:r>
      <w:r w:rsidRPr="00FE33D5">
        <w:rPr>
          <w:rFonts w:ascii="Garamond" w:hAnsi="Garamond"/>
        </w:rPr>
        <w:t>talisman.</w:t>
      </w:r>
      <w:r>
        <w:rPr>
          <w:rStyle w:val="EndnoteReference"/>
          <w:rFonts w:ascii="Garamond" w:hAnsi="Garamond"/>
        </w:rPr>
        <w:endnoteReference w:id="5"/>
      </w:r>
      <w:r w:rsidRPr="00FE33D5">
        <w:rPr>
          <w:rFonts w:ascii="Garamond" w:hAnsi="Garamond"/>
        </w:rPr>
        <w:t xml:space="preserve"> </w:t>
      </w:r>
      <w:r>
        <w:rPr>
          <w:rFonts w:ascii="Garamond" w:hAnsi="Garamond"/>
        </w:rPr>
        <w:t xml:space="preserve">His </w:t>
      </w:r>
      <w:r w:rsidRPr="00307EF6">
        <w:rPr>
          <w:rFonts w:ascii="Garamond" w:hAnsi="Garamond"/>
          <w:i/>
        </w:rPr>
        <w:t>First Principles of a New System of Philosophy</w:t>
      </w:r>
      <w:r w:rsidRPr="00307EF6">
        <w:rPr>
          <w:rFonts w:ascii="Garamond" w:hAnsi="Garamond"/>
        </w:rPr>
        <w:t xml:space="preserve"> </w:t>
      </w:r>
      <w:r>
        <w:rPr>
          <w:rFonts w:ascii="Garamond" w:hAnsi="Garamond"/>
        </w:rPr>
        <w:t>(</w:t>
      </w:r>
      <w:r w:rsidRPr="00307EF6">
        <w:rPr>
          <w:rFonts w:ascii="Garamond" w:hAnsi="Garamond"/>
        </w:rPr>
        <w:t>1862</w:t>
      </w:r>
      <w:r>
        <w:rPr>
          <w:rFonts w:ascii="Garamond" w:hAnsi="Garamond"/>
        </w:rPr>
        <w:t>)</w:t>
      </w:r>
      <w:r w:rsidRPr="00307EF6">
        <w:rPr>
          <w:rFonts w:ascii="Garamond" w:hAnsi="Garamond"/>
        </w:rPr>
        <w:t xml:space="preserve"> </w:t>
      </w:r>
      <w:r>
        <w:rPr>
          <w:rFonts w:ascii="Garamond" w:hAnsi="Garamond"/>
        </w:rPr>
        <w:t xml:space="preserve">enlisted it in an attempt to salvage some notion of regularity </w:t>
      </w:r>
      <w:r w:rsidR="00A13429">
        <w:rPr>
          <w:rFonts w:ascii="Garamond" w:hAnsi="Garamond"/>
        </w:rPr>
        <w:t>through (rather than despite)</w:t>
      </w:r>
      <w:r>
        <w:rPr>
          <w:rFonts w:ascii="Garamond" w:hAnsi="Garamond"/>
        </w:rPr>
        <w:t xml:space="preserve"> variation:</w:t>
      </w:r>
      <w:r w:rsidRPr="00307EF6">
        <w:rPr>
          <w:rFonts w:ascii="Garamond" w:hAnsi="Garamond"/>
        </w:rPr>
        <w:t xml:space="preserve"> “it will be seen</w:t>
      </w:r>
      <w:r>
        <w:rPr>
          <w:rFonts w:ascii="Garamond" w:hAnsi="Garamond"/>
        </w:rPr>
        <w:t>,” wrote Spencer,</w:t>
      </w:r>
      <w:r w:rsidRPr="00307EF6">
        <w:rPr>
          <w:rFonts w:ascii="Garamond" w:hAnsi="Garamond"/>
        </w:rPr>
        <w:t xml:space="preserve"> </w:t>
      </w:r>
      <w:r>
        <w:rPr>
          <w:rFonts w:ascii="Garamond" w:hAnsi="Garamond"/>
        </w:rPr>
        <w:t>“</w:t>
      </w:r>
      <w:r w:rsidRPr="00307EF6">
        <w:rPr>
          <w:rFonts w:ascii="Garamond" w:hAnsi="Garamond"/>
        </w:rPr>
        <w:t>that rhythm results wherever there is a conflict of forces not in equilibrium</w:t>
      </w:r>
      <w:r>
        <w:rPr>
          <w:rFonts w:ascii="Garamond" w:hAnsi="Garamond"/>
        </w:rPr>
        <w:t>”;</w:t>
      </w:r>
      <w:r w:rsidRPr="00307EF6">
        <w:rPr>
          <w:rFonts w:ascii="Garamond" w:hAnsi="Garamond"/>
        </w:rPr>
        <w:t xml:space="preserve"> </w:t>
      </w:r>
      <w:r>
        <w:rPr>
          <w:rFonts w:ascii="Garamond" w:hAnsi="Garamond"/>
        </w:rPr>
        <w:t xml:space="preserve">in </w:t>
      </w:r>
      <w:r w:rsidRPr="00307EF6">
        <w:rPr>
          <w:rFonts w:ascii="Garamond" w:hAnsi="Garamond"/>
        </w:rPr>
        <w:t xml:space="preserve">a footnote to the same passage, </w:t>
      </w:r>
      <w:r>
        <w:rPr>
          <w:rFonts w:ascii="Garamond" w:hAnsi="Garamond"/>
        </w:rPr>
        <w:t>he</w:t>
      </w:r>
      <w:r w:rsidRPr="00307EF6">
        <w:rPr>
          <w:rFonts w:ascii="Garamond" w:hAnsi="Garamond"/>
        </w:rPr>
        <w:t xml:space="preserve"> elaborates that </w:t>
      </w:r>
      <w:r w:rsidRPr="00307EF6">
        <w:rPr>
          <w:rFonts w:ascii="Garamond" w:hAnsi="Garamond"/>
          <w:lang w:val="en-US"/>
        </w:rPr>
        <w:t>“[a]fter having for some years supposed myself alone in the belief that all motion is rhythmical, I discovered that my friend Professor Tyndall also held this doctrine.”</w:t>
      </w:r>
      <w:r>
        <w:rPr>
          <w:rStyle w:val="EndnoteReference"/>
          <w:rFonts w:ascii="Garamond" w:hAnsi="Garamond"/>
          <w:lang w:val="en-US"/>
        </w:rPr>
        <w:endnoteReference w:id="6"/>
      </w:r>
    </w:p>
    <w:p w14:paraId="7C1F9FBE" w14:textId="3E7E0F9D" w:rsidR="00103897" w:rsidRDefault="00103897" w:rsidP="00C074C3">
      <w:pPr>
        <w:spacing w:line="480" w:lineRule="auto"/>
        <w:ind w:firstLine="720"/>
        <w:rPr>
          <w:rFonts w:ascii="Garamond" w:hAnsi="Garamond"/>
        </w:rPr>
      </w:pPr>
      <w:r>
        <w:rPr>
          <w:rFonts w:ascii="Garamond" w:hAnsi="Garamond"/>
          <w:lang w:val="en-US"/>
        </w:rPr>
        <w:t xml:space="preserve">Only </w:t>
      </w:r>
      <w:r>
        <w:rPr>
          <w:rFonts w:ascii="Garamond" w:hAnsi="Garamond"/>
        </w:rPr>
        <w:t>i</w:t>
      </w:r>
      <w:r w:rsidRPr="00FE33D5">
        <w:rPr>
          <w:rFonts w:ascii="Garamond" w:hAnsi="Garamond"/>
        </w:rPr>
        <w:t>n 1873</w:t>
      </w:r>
      <w:r>
        <w:rPr>
          <w:rFonts w:ascii="Garamond" w:hAnsi="Garamond"/>
        </w:rPr>
        <w:t>,</w:t>
      </w:r>
      <w:r w:rsidRPr="00FE33D5">
        <w:rPr>
          <w:rFonts w:ascii="Garamond" w:hAnsi="Garamond"/>
        </w:rPr>
        <w:t xml:space="preserve"> </w:t>
      </w:r>
      <w:r>
        <w:rPr>
          <w:rFonts w:ascii="Garamond" w:hAnsi="Garamond"/>
        </w:rPr>
        <w:t>however, would Spencer return directly to the dispiriting second law, engaging</w:t>
      </w:r>
      <w:r w:rsidRPr="00FE33D5">
        <w:rPr>
          <w:rFonts w:ascii="Garamond" w:hAnsi="Garamond"/>
        </w:rPr>
        <w:t xml:space="preserve"> in an exchange of letters with James Clerk Maxwell, to whose </w:t>
      </w:r>
      <w:r>
        <w:rPr>
          <w:rFonts w:ascii="Garamond" w:hAnsi="Garamond"/>
        </w:rPr>
        <w:t>credentials</w:t>
      </w:r>
      <w:r w:rsidRPr="00FE33D5">
        <w:rPr>
          <w:rFonts w:ascii="Garamond" w:hAnsi="Garamond"/>
        </w:rPr>
        <w:t xml:space="preserve"> Tyndall had </w:t>
      </w:r>
      <w:r>
        <w:rPr>
          <w:rFonts w:ascii="Garamond" w:hAnsi="Garamond"/>
        </w:rPr>
        <w:t>earlier</w:t>
      </w:r>
      <w:r w:rsidRPr="00FE33D5">
        <w:rPr>
          <w:rFonts w:ascii="Garamond" w:hAnsi="Garamond"/>
        </w:rPr>
        <w:t xml:space="preserve"> appealed. The debate hinges on the best way to </w:t>
      </w:r>
      <w:r w:rsidR="003E516E">
        <w:rPr>
          <w:rFonts w:ascii="Garamond" w:hAnsi="Garamond"/>
        </w:rPr>
        <w:t>account for the kinetic motion of gases</w:t>
      </w:r>
      <w:r w:rsidRPr="00FE33D5">
        <w:rPr>
          <w:rFonts w:ascii="Garamond" w:hAnsi="Garamond"/>
        </w:rPr>
        <w:t>, which Maxwell was in</w:t>
      </w:r>
      <w:r w:rsidR="00443622">
        <w:rPr>
          <w:rFonts w:ascii="Garamond" w:hAnsi="Garamond"/>
        </w:rPr>
        <w:t xml:space="preserve"> the process of investigating</w:t>
      </w:r>
      <w:r w:rsidRPr="00FE33D5">
        <w:rPr>
          <w:rFonts w:ascii="Garamond" w:hAnsi="Garamond"/>
        </w:rPr>
        <w:t xml:space="preserve">. </w:t>
      </w:r>
      <w:r w:rsidRPr="003A1C69">
        <w:rPr>
          <w:rFonts w:ascii="Garamond" w:hAnsi="Garamond"/>
        </w:rPr>
        <w:t xml:space="preserve">Spencer, who was </w:t>
      </w:r>
      <w:r>
        <w:rPr>
          <w:rFonts w:ascii="Garamond" w:hAnsi="Garamond"/>
        </w:rPr>
        <w:t xml:space="preserve">always a popular expositor and synthesiser rather than </w:t>
      </w:r>
      <w:r w:rsidRPr="003A1C69">
        <w:rPr>
          <w:rFonts w:ascii="Garamond" w:hAnsi="Garamond"/>
        </w:rPr>
        <w:t xml:space="preserve">a true </w:t>
      </w:r>
      <w:r>
        <w:rPr>
          <w:rFonts w:ascii="Garamond" w:hAnsi="Garamond"/>
        </w:rPr>
        <w:t>experimentalist</w:t>
      </w:r>
      <w:r w:rsidRPr="003A1C69">
        <w:rPr>
          <w:rFonts w:ascii="Garamond" w:hAnsi="Garamond"/>
        </w:rPr>
        <w:t xml:space="preserve">, suggested that his </w:t>
      </w:r>
      <w:r w:rsidR="00443622">
        <w:rPr>
          <w:rFonts w:ascii="Garamond" w:hAnsi="Garamond"/>
        </w:rPr>
        <w:t xml:space="preserve">own </w:t>
      </w:r>
      <w:r w:rsidRPr="003A1C69">
        <w:rPr>
          <w:rFonts w:ascii="Garamond" w:hAnsi="Garamond"/>
        </w:rPr>
        <w:t xml:space="preserve">philosophical concept of </w:t>
      </w:r>
      <w:r>
        <w:rPr>
          <w:rFonts w:ascii="Garamond" w:hAnsi="Garamond"/>
        </w:rPr>
        <w:t>“</w:t>
      </w:r>
      <w:r w:rsidRPr="003A1C69">
        <w:rPr>
          <w:rFonts w:ascii="Garamond" w:hAnsi="Garamond"/>
        </w:rPr>
        <w:t>the instability of the homogenous</w:t>
      </w:r>
      <w:r>
        <w:rPr>
          <w:rFonts w:ascii="Garamond" w:hAnsi="Garamond"/>
        </w:rPr>
        <w:t>”</w:t>
      </w:r>
      <w:r w:rsidRPr="003A1C69">
        <w:rPr>
          <w:rFonts w:ascii="Garamond" w:hAnsi="Garamond"/>
        </w:rPr>
        <w:t xml:space="preserve"> </w:t>
      </w:r>
      <w:r>
        <w:rPr>
          <w:rFonts w:ascii="Garamond" w:hAnsi="Garamond"/>
        </w:rPr>
        <w:t xml:space="preserve">might </w:t>
      </w:r>
      <w:r w:rsidRPr="003A1C69">
        <w:rPr>
          <w:rFonts w:ascii="Garamond" w:hAnsi="Garamond"/>
        </w:rPr>
        <w:t>useful</w:t>
      </w:r>
      <w:r w:rsidR="00443622">
        <w:rPr>
          <w:rFonts w:ascii="Garamond" w:hAnsi="Garamond"/>
        </w:rPr>
        <w:t>ly</w:t>
      </w:r>
      <w:r w:rsidRPr="003A1C69">
        <w:rPr>
          <w:rFonts w:ascii="Garamond" w:hAnsi="Garamond"/>
        </w:rPr>
        <w:t xml:space="preserve"> descri</w:t>
      </w:r>
      <w:r w:rsidR="00443622">
        <w:rPr>
          <w:rFonts w:ascii="Garamond" w:hAnsi="Garamond"/>
        </w:rPr>
        <w:t>be</w:t>
      </w:r>
      <w:r w:rsidRPr="003A1C69">
        <w:rPr>
          <w:rFonts w:ascii="Garamond" w:hAnsi="Garamond"/>
        </w:rPr>
        <w:t xml:space="preserve"> </w:t>
      </w:r>
      <w:r w:rsidR="00443622">
        <w:rPr>
          <w:rFonts w:ascii="Garamond" w:hAnsi="Garamond"/>
        </w:rPr>
        <w:t xml:space="preserve">what Maxwell had termed “agitated” </w:t>
      </w:r>
      <w:r w:rsidR="00A13429">
        <w:rPr>
          <w:rFonts w:ascii="Garamond" w:hAnsi="Garamond"/>
        </w:rPr>
        <w:t>fluctuations</w:t>
      </w:r>
      <w:r w:rsidRPr="003A1C69">
        <w:rPr>
          <w:rFonts w:ascii="Garamond" w:hAnsi="Garamond"/>
        </w:rPr>
        <w:t xml:space="preserve">. Even </w:t>
      </w:r>
      <w:r w:rsidR="00561BDC">
        <w:rPr>
          <w:rFonts w:ascii="Garamond" w:hAnsi="Garamond"/>
        </w:rPr>
        <w:t>molecules</w:t>
      </w:r>
      <w:r w:rsidRPr="003A1C69">
        <w:rPr>
          <w:rFonts w:ascii="Garamond" w:hAnsi="Garamond"/>
        </w:rPr>
        <w:t xml:space="preserve"> whose path diverged significantly from the overall distribution within a stationary container could, </w:t>
      </w:r>
      <w:r w:rsidR="00443622">
        <w:rPr>
          <w:rFonts w:ascii="Garamond" w:hAnsi="Garamond"/>
        </w:rPr>
        <w:t>Spencer</w:t>
      </w:r>
      <w:r w:rsidRPr="003A1C69">
        <w:rPr>
          <w:rFonts w:ascii="Garamond" w:hAnsi="Garamond"/>
        </w:rPr>
        <w:t xml:space="preserve"> continued, be described as </w:t>
      </w:r>
      <w:r>
        <w:rPr>
          <w:rFonts w:ascii="Garamond" w:hAnsi="Garamond"/>
        </w:rPr>
        <w:t>“rhythmical</w:t>
      </w:r>
      <w:r w:rsidRPr="003A1C69">
        <w:rPr>
          <w:rFonts w:ascii="Garamond" w:hAnsi="Garamond"/>
        </w:rPr>
        <w:t>,</w:t>
      </w:r>
      <w:r>
        <w:rPr>
          <w:rFonts w:ascii="Garamond" w:hAnsi="Garamond"/>
        </w:rPr>
        <w:t>”</w:t>
      </w:r>
      <w:r w:rsidRPr="003A1C69">
        <w:rPr>
          <w:rFonts w:ascii="Garamond" w:hAnsi="Garamond"/>
        </w:rPr>
        <w:t xml:space="preserve"> to the extent that we could measure divergence itself.</w:t>
      </w:r>
      <w:r w:rsidRPr="00FE33D5">
        <w:rPr>
          <w:rFonts w:ascii="Garamond" w:hAnsi="Garamond"/>
        </w:rPr>
        <w:tab/>
      </w:r>
    </w:p>
    <w:p w14:paraId="49F7CA9F" w14:textId="64403ACD" w:rsidR="00103897" w:rsidRPr="00FE33D5" w:rsidRDefault="00103897" w:rsidP="00C074C3">
      <w:pPr>
        <w:spacing w:line="480" w:lineRule="auto"/>
        <w:ind w:firstLine="720"/>
        <w:rPr>
          <w:rFonts w:ascii="Garamond" w:hAnsi="Garamond"/>
        </w:rPr>
      </w:pPr>
      <w:r w:rsidRPr="00FE33D5">
        <w:rPr>
          <w:rFonts w:ascii="Garamond" w:hAnsi="Garamond"/>
        </w:rPr>
        <w:t>Maxwell demurred. On 17 December, 1873, he responded to Spencer that</w:t>
      </w:r>
    </w:p>
    <w:p w14:paraId="2016EA95" w14:textId="77777777" w:rsidR="00103897" w:rsidRPr="00FE33D5" w:rsidRDefault="00103897" w:rsidP="00C074C3">
      <w:pPr>
        <w:spacing w:line="480" w:lineRule="auto"/>
        <w:rPr>
          <w:rFonts w:ascii="Garamond" w:hAnsi="Garamond"/>
        </w:rPr>
      </w:pPr>
    </w:p>
    <w:p w14:paraId="6DEAC43D" w14:textId="2955A94E" w:rsidR="00103897" w:rsidRPr="00FE33D5" w:rsidRDefault="00103897" w:rsidP="00C074C3">
      <w:pPr>
        <w:spacing w:line="480" w:lineRule="auto"/>
        <w:ind w:left="720"/>
        <w:rPr>
          <w:rFonts w:ascii="Garamond" w:hAnsi="Garamond"/>
          <w:sz w:val="20"/>
          <w:szCs w:val="20"/>
        </w:rPr>
      </w:pPr>
      <w:r w:rsidRPr="00FE33D5">
        <w:rPr>
          <w:rFonts w:ascii="Garamond" w:hAnsi="Garamond"/>
          <w:sz w:val="20"/>
          <w:szCs w:val="20"/>
        </w:rPr>
        <w:t xml:space="preserve">if, as I understand the word rhythmic, it implies not only alteration, but regularity and periodicity, then the words “agitation” excludes the notion of rhythm, which was what I meant it to do […] A great scientific desideratum is a set of words of </w:t>
      </w:r>
      <w:r w:rsidRPr="00FE33D5">
        <w:rPr>
          <w:rFonts w:ascii="Garamond" w:hAnsi="Garamond"/>
          <w:i/>
          <w:sz w:val="20"/>
          <w:szCs w:val="20"/>
        </w:rPr>
        <w:t xml:space="preserve">little </w:t>
      </w:r>
      <w:r w:rsidRPr="00FE33D5">
        <w:rPr>
          <w:rFonts w:ascii="Garamond" w:hAnsi="Garamond"/>
          <w:sz w:val="20"/>
          <w:szCs w:val="20"/>
        </w:rPr>
        <w:t>meaning—words which mean no more than that a thing belongs to a very large class. Such words are much needed in the undulatory theory of light, in order to express fully what is proved by experiment, without conceding anything which is a mere hypothesis.</w:t>
      </w:r>
      <w:r>
        <w:rPr>
          <w:rStyle w:val="EndnoteReference"/>
          <w:rFonts w:ascii="Garamond" w:hAnsi="Garamond"/>
          <w:sz w:val="20"/>
          <w:szCs w:val="20"/>
        </w:rPr>
        <w:endnoteReference w:id="7"/>
      </w:r>
      <w:r w:rsidRPr="00FE33D5">
        <w:rPr>
          <w:rFonts w:ascii="Garamond" w:hAnsi="Garamond"/>
          <w:sz w:val="20"/>
          <w:szCs w:val="20"/>
        </w:rPr>
        <w:t xml:space="preserve">      </w:t>
      </w:r>
    </w:p>
    <w:p w14:paraId="2793FD98" w14:textId="77777777" w:rsidR="00103897" w:rsidRPr="00FE33D5" w:rsidRDefault="00103897" w:rsidP="00C074C3">
      <w:pPr>
        <w:spacing w:line="480" w:lineRule="auto"/>
        <w:ind w:firstLine="720"/>
        <w:rPr>
          <w:rFonts w:ascii="Garamond" w:hAnsi="Garamond"/>
        </w:rPr>
      </w:pPr>
    </w:p>
    <w:p w14:paraId="7B0B1F90" w14:textId="1B7F93E2" w:rsidR="00103897" w:rsidRPr="00FE33D5" w:rsidRDefault="00103897" w:rsidP="00C074C3">
      <w:pPr>
        <w:spacing w:line="480" w:lineRule="auto"/>
        <w:ind w:firstLine="720"/>
        <w:rPr>
          <w:rFonts w:ascii="Garamond" w:hAnsi="Garamond"/>
        </w:rPr>
      </w:pPr>
      <w:r w:rsidRPr="003A1C69">
        <w:rPr>
          <w:rFonts w:ascii="Garamond" w:hAnsi="Garamond"/>
        </w:rPr>
        <w:lastRenderedPageBreak/>
        <w:t>Maxwell’s desire for linguistic hygiene is quite justifiable: no one wants a concept of rhythm capacio</w:t>
      </w:r>
      <w:r>
        <w:rPr>
          <w:rFonts w:ascii="Garamond" w:hAnsi="Garamond"/>
        </w:rPr>
        <w:t>us enough to include everything</w:t>
      </w:r>
      <w:r w:rsidR="00443622">
        <w:rPr>
          <w:rFonts w:ascii="Garamond" w:hAnsi="Garamond"/>
        </w:rPr>
        <w:t xml:space="preserve">, </w:t>
      </w:r>
      <w:r w:rsidRPr="003A1C69">
        <w:rPr>
          <w:rFonts w:ascii="Garamond" w:hAnsi="Garamond"/>
        </w:rPr>
        <w:t xml:space="preserve">and thereby nothing. Yet the language game over </w:t>
      </w:r>
      <w:r>
        <w:rPr>
          <w:rFonts w:ascii="Garamond" w:hAnsi="Garamond"/>
        </w:rPr>
        <w:t>“</w:t>
      </w:r>
      <w:r w:rsidRPr="003A1C69">
        <w:rPr>
          <w:rFonts w:ascii="Garamond" w:hAnsi="Garamond"/>
        </w:rPr>
        <w:t>agitation</w:t>
      </w:r>
      <w:r>
        <w:rPr>
          <w:rFonts w:ascii="Garamond" w:hAnsi="Garamond"/>
        </w:rPr>
        <w:t>”</w:t>
      </w:r>
      <w:r w:rsidRPr="003A1C69">
        <w:rPr>
          <w:rFonts w:ascii="Garamond" w:hAnsi="Garamond"/>
        </w:rPr>
        <w:t xml:space="preserve"> or </w:t>
      </w:r>
      <w:r>
        <w:rPr>
          <w:rFonts w:ascii="Garamond" w:hAnsi="Garamond"/>
        </w:rPr>
        <w:t>“</w:t>
      </w:r>
      <w:r w:rsidRPr="003A1C69">
        <w:rPr>
          <w:rFonts w:ascii="Garamond" w:hAnsi="Garamond"/>
        </w:rPr>
        <w:t>rhythm</w:t>
      </w:r>
      <w:r>
        <w:rPr>
          <w:rFonts w:ascii="Garamond" w:hAnsi="Garamond"/>
        </w:rPr>
        <w:t>”</w:t>
      </w:r>
      <w:r w:rsidR="00C53783">
        <w:rPr>
          <w:rFonts w:ascii="Garamond" w:hAnsi="Garamond"/>
        </w:rPr>
        <w:t xml:space="preserve"> masks a serious question:</w:t>
      </w:r>
      <w:r w:rsidRPr="003A1C69">
        <w:rPr>
          <w:rFonts w:ascii="Garamond" w:hAnsi="Garamond"/>
        </w:rPr>
        <w:t xml:space="preserve"> </w:t>
      </w:r>
      <w:r w:rsidR="00C53783">
        <w:rPr>
          <w:rFonts w:ascii="Garamond" w:hAnsi="Garamond"/>
        </w:rPr>
        <w:t>t</w:t>
      </w:r>
      <w:r w:rsidRPr="003A1C69">
        <w:rPr>
          <w:rFonts w:ascii="Garamond" w:hAnsi="Garamond"/>
        </w:rPr>
        <w:t xml:space="preserve">o what extent can </w:t>
      </w:r>
      <w:r>
        <w:rPr>
          <w:rFonts w:ascii="Garamond" w:hAnsi="Garamond"/>
        </w:rPr>
        <w:t>we measure divergence?</w:t>
      </w:r>
      <w:r w:rsidRPr="003A1C69">
        <w:rPr>
          <w:rFonts w:ascii="Garamond" w:hAnsi="Garamond"/>
        </w:rPr>
        <w:t xml:space="preserve"> Suc</w:t>
      </w:r>
      <w:r>
        <w:rPr>
          <w:rFonts w:ascii="Garamond" w:hAnsi="Garamond"/>
        </w:rPr>
        <w:t>h questions still hold purchase for any</w:t>
      </w:r>
      <w:r w:rsidRPr="003A1C69">
        <w:rPr>
          <w:rFonts w:ascii="Garamond" w:hAnsi="Garamond"/>
        </w:rPr>
        <w:t xml:space="preserve"> </w:t>
      </w:r>
      <w:r>
        <w:rPr>
          <w:rFonts w:ascii="Garamond" w:hAnsi="Garamond"/>
        </w:rPr>
        <w:t>attempt</w:t>
      </w:r>
      <w:r w:rsidRPr="003A1C69">
        <w:rPr>
          <w:rFonts w:ascii="Garamond" w:hAnsi="Garamond"/>
        </w:rPr>
        <w:t xml:space="preserve"> to measure the probability distribution of stochastic processes, or turbulent flow. </w:t>
      </w:r>
      <w:r w:rsidR="002C6A5E">
        <w:rPr>
          <w:rFonts w:ascii="Garamond" w:hAnsi="Garamond"/>
        </w:rPr>
        <w:t>W</w:t>
      </w:r>
      <w:r w:rsidRPr="003A1C69">
        <w:rPr>
          <w:rFonts w:ascii="Garamond" w:hAnsi="Garamond"/>
        </w:rPr>
        <w:t xml:space="preserve">e can replay the same thought in a metrical key: to what extent </w:t>
      </w:r>
      <w:r>
        <w:rPr>
          <w:rFonts w:ascii="Garamond" w:hAnsi="Garamond"/>
        </w:rPr>
        <w:t>can</w:t>
      </w:r>
      <w:r w:rsidRPr="003A1C69">
        <w:rPr>
          <w:rFonts w:ascii="Garamond" w:hAnsi="Garamond"/>
        </w:rPr>
        <w:t xml:space="preserve"> a </w:t>
      </w:r>
      <w:r>
        <w:rPr>
          <w:rFonts w:ascii="Garamond" w:hAnsi="Garamond"/>
        </w:rPr>
        <w:t>given poem</w:t>
      </w:r>
      <w:r w:rsidRPr="003A1C69">
        <w:rPr>
          <w:rFonts w:ascii="Garamond" w:hAnsi="Garamond"/>
        </w:rPr>
        <w:t xml:space="preserve"> tolerate</w:t>
      </w:r>
      <w:r w:rsidR="002C6A5E">
        <w:rPr>
          <w:rFonts w:ascii="Garamond" w:hAnsi="Garamond"/>
        </w:rPr>
        <w:t xml:space="preserve"> inversion, syncopation or disappointed expectation</w:t>
      </w:r>
      <w:r w:rsidRPr="003A1C69">
        <w:rPr>
          <w:rFonts w:ascii="Garamond" w:hAnsi="Garamond"/>
        </w:rPr>
        <w:t xml:space="preserve">, before such </w:t>
      </w:r>
      <w:r w:rsidR="002C6A5E">
        <w:rPr>
          <w:rFonts w:ascii="Garamond" w:hAnsi="Garamond"/>
        </w:rPr>
        <w:t>deviations</w:t>
      </w:r>
      <w:r w:rsidRPr="003A1C69">
        <w:rPr>
          <w:rFonts w:ascii="Garamond" w:hAnsi="Garamond"/>
        </w:rPr>
        <w:t xml:space="preserve"> abolish </w:t>
      </w:r>
      <w:r w:rsidR="002C6A5E">
        <w:rPr>
          <w:rFonts w:ascii="Garamond" w:hAnsi="Garamond"/>
        </w:rPr>
        <w:t xml:space="preserve">the pattern </w:t>
      </w:r>
      <w:r w:rsidR="00C53783">
        <w:rPr>
          <w:rFonts w:ascii="Garamond" w:hAnsi="Garamond"/>
        </w:rPr>
        <w:t xml:space="preserve">or norm </w:t>
      </w:r>
      <w:r w:rsidR="002C6A5E">
        <w:rPr>
          <w:rFonts w:ascii="Garamond" w:hAnsi="Garamond"/>
        </w:rPr>
        <w:t>from which they spring</w:t>
      </w:r>
      <w:r w:rsidRPr="003A1C69">
        <w:rPr>
          <w:rFonts w:ascii="Garamond" w:hAnsi="Garamond"/>
        </w:rPr>
        <w:t xml:space="preserve">? </w:t>
      </w:r>
      <w:r w:rsidR="00DB47DD">
        <w:rPr>
          <w:rFonts w:ascii="Garamond" w:hAnsi="Garamond"/>
        </w:rPr>
        <w:t>My</w:t>
      </w:r>
      <w:r w:rsidR="00F001DA">
        <w:rPr>
          <w:rFonts w:ascii="Garamond" w:hAnsi="Garamond"/>
        </w:rPr>
        <w:t xml:space="preserve"> analogy is </w:t>
      </w:r>
      <w:r w:rsidR="00C53783">
        <w:rPr>
          <w:rFonts w:ascii="Garamond" w:hAnsi="Garamond"/>
        </w:rPr>
        <w:t>purposefully leading</w:t>
      </w:r>
      <w:r w:rsidRPr="003A1C69">
        <w:rPr>
          <w:rFonts w:ascii="Garamond" w:hAnsi="Garamond"/>
        </w:rPr>
        <w:t xml:space="preserve">. For although </w:t>
      </w:r>
      <w:r w:rsidR="00587CDC">
        <w:rPr>
          <w:rFonts w:ascii="Garamond" w:hAnsi="Garamond"/>
        </w:rPr>
        <w:t>scholars such as</w:t>
      </w:r>
      <w:r w:rsidRPr="003A1C69">
        <w:rPr>
          <w:rFonts w:ascii="Garamond" w:hAnsi="Garamond"/>
        </w:rPr>
        <w:t xml:space="preserve"> Gillian Beer, Michel Serres and Bruce Clarke</w:t>
      </w:r>
      <w:r w:rsidR="00587CDC">
        <w:rPr>
          <w:rFonts w:ascii="Garamond" w:hAnsi="Garamond"/>
        </w:rPr>
        <w:t xml:space="preserve"> have</w:t>
      </w:r>
      <w:r w:rsidR="00F001DA">
        <w:rPr>
          <w:rFonts w:ascii="Garamond" w:hAnsi="Garamond"/>
        </w:rPr>
        <w:t xml:space="preserve"> traced at length the </w:t>
      </w:r>
      <w:r w:rsidR="0032350A">
        <w:rPr>
          <w:rFonts w:ascii="Garamond" w:hAnsi="Garamond"/>
        </w:rPr>
        <w:t>broad cultural (and literary) response</w:t>
      </w:r>
      <w:r w:rsidR="00F001DA">
        <w:rPr>
          <w:rFonts w:ascii="Garamond" w:hAnsi="Garamond"/>
        </w:rPr>
        <w:t xml:space="preserve"> </w:t>
      </w:r>
      <w:r w:rsidR="0032350A">
        <w:rPr>
          <w:rFonts w:ascii="Garamond" w:hAnsi="Garamond"/>
        </w:rPr>
        <w:t>to</w:t>
      </w:r>
      <w:r w:rsidR="00F001DA">
        <w:rPr>
          <w:rFonts w:ascii="Garamond" w:hAnsi="Garamond"/>
        </w:rPr>
        <w:t xml:space="preserve"> the second law of thermodynamics</w:t>
      </w:r>
      <w:r w:rsidRPr="003A1C69">
        <w:rPr>
          <w:rFonts w:ascii="Garamond" w:hAnsi="Garamond"/>
        </w:rPr>
        <w:t xml:space="preserve">, we have yet to grasp </w:t>
      </w:r>
      <w:r w:rsidR="00F001DA">
        <w:rPr>
          <w:rFonts w:ascii="Garamond" w:hAnsi="Garamond"/>
        </w:rPr>
        <w:t xml:space="preserve">the extent to which the spectre of entropy </w:t>
      </w:r>
      <w:r w:rsidR="00C53783">
        <w:rPr>
          <w:rFonts w:ascii="Garamond" w:hAnsi="Garamond"/>
        </w:rPr>
        <w:t>engaged</w:t>
      </w:r>
      <w:r w:rsidR="002F1CF8">
        <w:rPr>
          <w:rFonts w:ascii="Garamond" w:hAnsi="Garamond"/>
        </w:rPr>
        <w:t xml:space="preserve"> </w:t>
      </w:r>
      <w:r w:rsidR="00DB47DD">
        <w:rPr>
          <w:rFonts w:ascii="Garamond" w:hAnsi="Garamond"/>
        </w:rPr>
        <w:t>the concept of rhythm</w:t>
      </w:r>
      <w:r w:rsidR="00C53783">
        <w:rPr>
          <w:rFonts w:ascii="Garamond" w:hAnsi="Garamond"/>
        </w:rPr>
        <w:t>, in general, and the practice of poetic rhythm more specifically.</w:t>
      </w:r>
      <w:r w:rsidR="0032350A">
        <w:rPr>
          <w:rStyle w:val="EndnoteReference"/>
          <w:rFonts w:ascii="Garamond" w:hAnsi="Garamond"/>
        </w:rPr>
        <w:endnoteReference w:id="8"/>
      </w:r>
      <w:r w:rsidR="0032350A">
        <w:rPr>
          <w:rFonts w:ascii="Garamond" w:hAnsi="Garamond"/>
        </w:rPr>
        <w:t xml:space="preserve"> </w:t>
      </w:r>
    </w:p>
    <w:p w14:paraId="41F3412F" w14:textId="56FE988D" w:rsidR="00C53783" w:rsidRDefault="00C53783" w:rsidP="00C074C3">
      <w:pPr>
        <w:spacing w:line="480" w:lineRule="auto"/>
        <w:ind w:firstLine="720"/>
        <w:rPr>
          <w:rFonts w:ascii="Garamond" w:hAnsi="Garamond"/>
        </w:rPr>
      </w:pPr>
      <w:r>
        <w:rPr>
          <w:rFonts w:ascii="Garamond" w:hAnsi="Garamond"/>
        </w:rPr>
        <w:t xml:space="preserve">It can prove difficult to grasp the full extent of this conceptual transformation, in part because the notion of rhythm has become so essential a part of our conceptual armature that we struggle to imagine things ever </w:t>
      </w:r>
      <w:r w:rsidR="00A13429">
        <w:rPr>
          <w:rFonts w:ascii="Garamond" w:hAnsi="Garamond"/>
        </w:rPr>
        <w:t>being</w:t>
      </w:r>
      <w:r>
        <w:rPr>
          <w:rFonts w:ascii="Garamond" w:hAnsi="Garamond"/>
        </w:rPr>
        <w:t xml:space="preserve"> different. Yet different they were. The word “rhythm” is </w:t>
      </w:r>
      <w:r w:rsidR="00D30440">
        <w:rPr>
          <w:rFonts w:ascii="Garamond" w:hAnsi="Garamond"/>
        </w:rPr>
        <w:t xml:space="preserve">in fact </w:t>
      </w:r>
      <w:r>
        <w:rPr>
          <w:rFonts w:ascii="Garamond" w:hAnsi="Garamond"/>
        </w:rPr>
        <w:t xml:space="preserve">conspicuous by its absence </w:t>
      </w:r>
      <w:r w:rsidR="00D30440">
        <w:rPr>
          <w:rFonts w:ascii="Garamond" w:hAnsi="Garamond"/>
        </w:rPr>
        <w:t xml:space="preserve">prior to the nineteenth century: across the whole of Gale Cengage’s Eighteenth Century Collections Online (which numbers over 150,000 documents), only 257 texts contain the word “rhythm”; compare this to 6,854 texts that employ the word “metre,” despite the latter word appearing to have a narrower extension. This quantitative trend reflects qualitative differences: in keeping with the pattern described above, Samuel Johnson does not define “rhythm” in his </w:t>
      </w:r>
      <w:r w:rsidR="00D30440">
        <w:rPr>
          <w:rFonts w:ascii="Garamond" w:hAnsi="Garamond"/>
          <w:i/>
        </w:rPr>
        <w:t xml:space="preserve">Dictionary </w:t>
      </w:r>
      <w:r w:rsidR="00D30440">
        <w:rPr>
          <w:rFonts w:ascii="Garamond" w:hAnsi="Garamond"/>
        </w:rPr>
        <w:t>of 1755–56. He does however, define “rhythmical,” in rather striking terms: “</w:t>
      </w:r>
      <w:r w:rsidR="00D30440" w:rsidRPr="009D7C84">
        <w:rPr>
          <w:rFonts w:ascii="Garamond" w:hAnsi="Garamond"/>
        </w:rPr>
        <w:t>H</w:t>
      </w:r>
      <w:r w:rsidR="00D30440">
        <w:rPr>
          <w:rFonts w:ascii="Garamond" w:hAnsi="Garamond"/>
        </w:rPr>
        <w:t>armonical</w:t>
      </w:r>
      <w:r w:rsidR="00D30440" w:rsidRPr="009D7C84">
        <w:rPr>
          <w:rFonts w:ascii="Garamond" w:hAnsi="Garamond"/>
        </w:rPr>
        <w:t>,</w:t>
      </w:r>
      <w:r w:rsidR="00D30440">
        <w:rPr>
          <w:rFonts w:ascii="Garamond" w:hAnsi="Garamond"/>
        </w:rPr>
        <w:t>”</w:t>
      </w:r>
      <w:r w:rsidR="00D30440" w:rsidRPr="009D7C84">
        <w:rPr>
          <w:rFonts w:ascii="Garamond" w:hAnsi="Garamond"/>
        </w:rPr>
        <w:t xml:space="preserve"> runs Johnson’s minimal gloss, </w:t>
      </w:r>
      <w:r w:rsidR="00D30440">
        <w:rPr>
          <w:rFonts w:ascii="Garamond" w:hAnsi="Garamond"/>
        </w:rPr>
        <w:t>“</w:t>
      </w:r>
      <w:r w:rsidR="00D30440" w:rsidRPr="009D7C84">
        <w:rPr>
          <w:rFonts w:ascii="Garamond" w:hAnsi="Garamond"/>
        </w:rPr>
        <w:t>having proportion of one sound to another.</w:t>
      </w:r>
      <w:r w:rsidR="00D30440">
        <w:rPr>
          <w:rFonts w:ascii="Garamond" w:hAnsi="Garamond"/>
        </w:rPr>
        <w:t>”</w:t>
      </w:r>
      <w:r w:rsidR="00BB7287" w:rsidRPr="009D7C84">
        <w:rPr>
          <w:rStyle w:val="EndnoteReference"/>
          <w:rFonts w:ascii="Garamond" w:hAnsi="Garamond"/>
        </w:rPr>
        <w:endnoteReference w:id="9"/>
      </w:r>
      <w:r w:rsidR="00BB7287" w:rsidRPr="009D7C84">
        <w:rPr>
          <w:rFonts w:ascii="Garamond" w:hAnsi="Garamond"/>
        </w:rPr>
        <w:t xml:space="preserve"> </w:t>
      </w:r>
      <w:r w:rsidR="00D30440">
        <w:rPr>
          <w:rFonts w:ascii="Garamond" w:hAnsi="Garamond"/>
        </w:rPr>
        <w:t xml:space="preserve">In the space of a century, then, definitions of the term have moved nearly full-circle: from Johnson’s harmonious proportionality, we move toward Spencer’s conflictual disequilibrium. </w:t>
      </w:r>
    </w:p>
    <w:p w14:paraId="16E380A0" w14:textId="219F2376" w:rsidR="00AD6B7E" w:rsidRPr="00A13429" w:rsidRDefault="00103897" w:rsidP="00C074C3">
      <w:pPr>
        <w:spacing w:line="480" w:lineRule="auto"/>
        <w:ind w:firstLine="720"/>
        <w:rPr>
          <w:rFonts w:ascii="Garamond" w:hAnsi="Garamond"/>
        </w:rPr>
      </w:pPr>
      <w:r>
        <w:rPr>
          <w:rFonts w:ascii="Garamond" w:hAnsi="Garamond"/>
        </w:rPr>
        <w:lastRenderedPageBreak/>
        <w:t xml:space="preserve">This essay </w:t>
      </w:r>
      <w:r w:rsidR="00C53783">
        <w:rPr>
          <w:rFonts w:ascii="Garamond" w:hAnsi="Garamond"/>
        </w:rPr>
        <w:t>claims that the second law of thermodynamics plays a crucial role in this broader reconceptualization. It</w:t>
      </w:r>
      <w:r>
        <w:rPr>
          <w:rFonts w:ascii="Garamond" w:hAnsi="Garamond"/>
        </w:rPr>
        <w:t xml:space="preserve"> enumerate</w:t>
      </w:r>
      <w:r w:rsidR="00C53783">
        <w:rPr>
          <w:rFonts w:ascii="Garamond" w:hAnsi="Garamond"/>
        </w:rPr>
        <w:t>s</w:t>
      </w:r>
      <w:r w:rsidRPr="00FE33D5">
        <w:rPr>
          <w:rFonts w:ascii="Garamond" w:hAnsi="Garamond"/>
        </w:rPr>
        <w:t xml:space="preserve"> three broad</w:t>
      </w:r>
      <w:r w:rsidR="00C53783">
        <w:rPr>
          <w:rFonts w:ascii="Garamond" w:hAnsi="Garamond"/>
        </w:rPr>
        <w:t>, complementary</w:t>
      </w:r>
      <w:r w:rsidRPr="00FE33D5">
        <w:rPr>
          <w:rFonts w:ascii="Garamond" w:hAnsi="Garamond"/>
        </w:rPr>
        <w:t xml:space="preserve"> responses to the </w:t>
      </w:r>
      <w:r w:rsidR="00C53783">
        <w:rPr>
          <w:rFonts w:ascii="Garamond" w:hAnsi="Garamond"/>
        </w:rPr>
        <w:t>spectre of entropy</w:t>
      </w:r>
      <w:r w:rsidRPr="00FE33D5">
        <w:rPr>
          <w:rFonts w:ascii="Garamond" w:hAnsi="Garamond"/>
        </w:rPr>
        <w:t xml:space="preserve">, </w:t>
      </w:r>
      <w:r w:rsidR="0032350A">
        <w:rPr>
          <w:rFonts w:ascii="Garamond" w:hAnsi="Garamond"/>
        </w:rPr>
        <w:t>each</w:t>
      </w:r>
      <w:r w:rsidR="00DB47DD">
        <w:rPr>
          <w:rFonts w:ascii="Garamond" w:hAnsi="Garamond"/>
        </w:rPr>
        <w:t xml:space="preserve"> of which</w:t>
      </w:r>
      <w:r>
        <w:rPr>
          <w:rFonts w:ascii="Garamond" w:hAnsi="Garamond"/>
        </w:rPr>
        <w:t xml:space="preserve"> </w:t>
      </w:r>
      <w:r w:rsidR="00C53783">
        <w:rPr>
          <w:rFonts w:ascii="Garamond" w:hAnsi="Garamond"/>
        </w:rPr>
        <w:t>recurrently engages</w:t>
      </w:r>
      <w:r w:rsidR="0032350A">
        <w:rPr>
          <w:rFonts w:ascii="Garamond" w:hAnsi="Garamond"/>
        </w:rPr>
        <w:t xml:space="preserve"> with </w:t>
      </w:r>
      <w:r w:rsidR="00DB47DD">
        <w:rPr>
          <w:rFonts w:ascii="Garamond" w:hAnsi="Garamond"/>
        </w:rPr>
        <w:t>p</w:t>
      </w:r>
      <w:r w:rsidR="0032350A">
        <w:rPr>
          <w:rFonts w:ascii="Garamond" w:hAnsi="Garamond"/>
        </w:rPr>
        <w:t>rosody</w:t>
      </w:r>
      <w:r w:rsidR="00D30440">
        <w:rPr>
          <w:rFonts w:ascii="Garamond" w:hAnsi="Garamond"/>
        </w:rPr>
        <w:t xml:space="preserve">: </w:t>
      </w:r>
      <w:r w:rsidR="008920DB">
        <w:rPr>
          <w:rFonts w:ascii="Garamond" w:hAnsi="Garamond"/>
        </w:rPr>
        <w:t xml:space="preserve">I call these </w:t>
      </w:r>
      <w:r w:rsidR="00D30440">
        <w:rPr>
          <w:rFonts w:ascii="Garamond" w:hAnsi="Garamond"/>
          <w:i/>
        </w:rPr>
        <w:t>rhythmical innatism</w:t>
      </w:r>
      <w:r w:rsidR="00D30440">
        <w:rPr>
          <w:rFonts w:ascii="Garamond" w:hAnsi="Garamond"/>
        </w:rPr>
        <w:t xml:space="preserve">, </w:t>
      </w:r>
      <w:r w:rsidR="00D30440">
        <w:rPr>
          <w:rFonts w:ascii="Garamond" w:hAnsi="Garamond"/>
          <w:i/>
        </w:rPr>
        <w:t>rhythmical transmission</w:t>
      </w:r>
      <w:r w:rsidR="00D30440">
        <w:rPr>
          <w:rFonts w:ascii="Garamond" w:hAnsi="Garamond"/>
        </w:rPr>
        <w:t xml:space="preserve">, and </w:t>
      </w:r>
      <w:r w:rsidR="00D30440">
        <w:rPr>
          <w:rFonts w:ascii="Garamond" w:hAnsi="Garamond"/>
          <w:i/>
        </w:rPr>
        <w:t>entropic rhythm</w:t>
      </w:r>
      <w:r w:rsidR="00D30440">
        <w:rPr>
          <w:rFonts w:ascii="Garamond" w:hAnsi="Garamond"/>
        </w:rPr>
        <w:t>.</w:t>
      </w:r>
      <w:r w:rsidR="00C53783">
        <w:rPr>
          <w:rFonts w:ascii="Garamond" w:hAnsi="Garamond"/>
        </w:rPr>
        <w:t xml:space="preserve"> While they are distinct enough to be enumerated separately, </w:t>
      </w:r>
      <w:r w:rsidR="00A13429">
        <w:rPr>
          <w:rFonts w:ascii="Garamond" w:hAnsi="Garamond"/>
        </w:rPr>
        <w:t>several figures (such as</w:t>
      </w:r>
      <w:r w:rsidR="00BB7287">
        <w:rPr>
          <w:rFonts w:ascii="Garamond" w:hAnsi="Garamond"/>
        </w:rPr>
        <w:t xml:space="preserve"> John Tyndall, </w:t>
      </w:r>
      <w:r w:rsidR="00D30440">
        <w:rPr>
          <w:rFonts w:ascii="Garamond" w:hAnsi="Garamond"/>
        </w:rPr>
        <w:t>Edmund Gurney</w:t>
      </w:r>
      <w:r w:rsidR="00BB7287">
        <w:rPr>
          <w:rFonts w:ascii="Garamond" w:hAnsi="Garamond"/>
        </w:rPr>
        <w:t xml:space="preserve"> and Spencer himself</w:t>
      </w:r>
      <w:r w:rsidR="00D30440">
        <w:rPr>
          <w:rFonts w:ascii="Garamond" w:hAnsi="Garamond"/>
        </w:rPr>
        <w:t xml:space="preserve">) </w:t>
      </w:r>
      <w:r w:rsidR="008920DB">
        <w:rPr>
          <w:rFonts w:ascii="Garamond" w:hAnsi="Garamond"/>
        </w:rPr>
        <w:t xml:space="preserve">offer theoretical impetus to more than one </w:t>
      </w:r>
      <w:r w:rsidR="00A13429">
        <w:rPr>
          <w:rFonts w:ascii="Garamond" w:hAnsi="Garamond"/>
        </w:rPr>
        <w:t>designation</w:t>
      </w:r>
      <w:r w:rsidR="00D30440">
        <w:rPr>
          <w:rFonts w:ascii="Garamond" w:hAnsi="Garamond"/>
        </w:rPr>
        <w:t xml:space="preserve">. </w:t>
      </w:r>
      <w:r w:rsidR="00A13429">
        <w:rPr>
          <w:rFonts w:ascii="Garamond" w:hAnsi="Garamond"/>
        </w:rPr>
        <w:t xml:space="preserve">A great deal of this historical process occurs just as conceptual reformulation </w:t>
      </w:r>
      <w:r w:rsidR="00BB7287">
        <w:rPr>
          <w:rFonts w:ascii="Garamond" w:hAnsi="Garamond"/>
        </w:rPr>
        <w:t>typically</w:t>
      </w:r>
      <w:r w:rsidR="00A13429">
        <w:rPr>
          <w:rFonts w:ascii="Garamond" w:hAnsi="Garamond"/>
        </w:rPr>
        <w:t xml:space="preserve"> does: through propositional argument and discussion, </w:t>
      </w:r>
      <w:r w:rsidR="00BB7287">
        <w:rPr>
          <w:rFonts w:ascii="Garamond" w:hAnsi="Garamond"/>
        </w:rPr>
        <w:t>over the course of</w:t>
      </w:r>
      <w:r w:rsidR="00A13429">
        <w:rPr>
          <w:rFonts w:ascii="Garamond" w:hAnsi="Garamond"/>
        </w:rPr>
        <w:t xml:space="preserve"> which the </w:t>
      </w:r>
      <w:r w:rsidR="00A13429">
        <w:rPr>
          <w:rFonts w:ascii="Garamond" w:hAnsi="Garamond"/>
          <w:i/>
        </w:rPr>
        <w:t xml:space="preserve">word </w:t>
      </w:r>
      <w:r w:rsidR="00A13429">
        <w:rPr>
          <w:rFonts w:ascii="Garamond" w:hAnsi="Garamond"/>
        </w:rPr>
        <w:t xml:space="preserve">“rhythm” becomes increasingly central. Yet the most significant interaction between thermodynamics and </w:t>
      </w:r>
      <w:r w:rsidR="00BB7287">
        <w:rPr>
          <w:rFonts w:ascii="Garamond" w:hAnsi="Garamond"/>
        </w:rPr>
        <w:t>verse</w:t>
      </w:r>
      <w:r w:rsidR="00A13429">
        <w:rPr>
          <w:rFonts w:ascii="Garamond" w:hAnsi="Garamond"/>
        </w:rPr>
        <w:t xml:space="preserve"> rhythm, I conclude by arguing, occurs on </w:t>
      </w:r>
      <w:r w:rsidR="00BB7287">
        <w:rPr>
          <w:rFonts w:ascii="Garamond" w:hAnsi="Garamond"/>
        </w:rPr>
        <w:t>the</w:t>
      </w:r>
      <w:r w:rsidR="00A13429">
        <w:rPr>
          <w:rFonts w:ascii="Garamond" w:hAnsi="Garamond"/>
        </w:rPr>
        <w:t xml:space="preserve"> non-discursive level</w:t>
      </w:r>
      <w:r w:rsidR="00BB7287">
        <w:rPr>
          <w:rFonts w:ascii="Garamond" w:hAnsi="Garamond"/>
        </w:rPr>
        <w:t xml:space="preserve"> of experience and prosodic technique</w:t>
      </w:r>
      <w:r w:rsidR="00A13429">
        <w:rPr>
          <w:rFonts w:ascii="Garamond" w:hAnsi="Garamond"/>
        </w:rPr>
        <w:t xml:space="preserve">: having charted the strange fascination that several scientists share with A. C. </w:t>
      </w:r>
      <w:r w:rsidR="009B3B3D">
        <w:rPr>
          <w:rFonts w:ascii="Garamond" w:hAnsi="Garamond"/>
        </w:rPr>
        <w:t>Swinburne</w:t>
      </w:r>
      <w:r w:rsidR="00A13429">
        <w:rPr>
          <w:rFonts w:ascii="Garamond" w:hAnsi="Garamond"/>
        </w:rPr>
        <w:t xml:space="preserve">’s poetry, I read his long poem </w:t>
      </w:r>
      <w:r w:rsidR="00A13429">
        <w:rPr>
          <w:rFonts w:ascii="Garamond" w:hAnsi="Garamond"/>
          <w:i/>
        </w:rPr>
        <w:t xml:space="preserve">Tristram of Lyonesse </w:t>
      </w:r>
      <w:r w:rsidR="00A13429">
        <w:rPr>
          <w:rFonts w:ascii="Garamond" w:hAnsi="Garamond"/>
        </w:rPr>
        <w:t xml:space="preserve">as an abundant, excessive instance of what we can call the poetics of waste. </w:t>
      </w:r>
    </w:p>
    <w:p w14:paraId="106407C4" w14:textId="77777777" w:rsidR="000C15F5" w:rsidRDefault="000C15F5" w:rsidP="00C074C3">
      <w:pPr>
        <w:spacing w:line="480" w:lineRule="auto"/>
        <w:rPr>
          <w:rFonts w:ascii="Garamond" w:hAnsi="Garamond"/>
        </w:rPr>
      </w:pPr>
    </w:p>
    <w:p w14:paraId="688AB5CE" w14:textId="21DF3B8C" w:rsidR="000C15F5" w:rsidRPr="008920DB" w:rsidRDefault="000C15F5" w:rsidP="00C074C3">
      <w:pPr>
        <w:pStyle w:val="ListParagraph"/>
        <w:numPr>
          <w:ilvl w:val="0"/>
          <w:numId w:val="2"/>
        </w:numPr>
        <w:spacing w:line="480" w:lineRule="auto"/>
        <w:rPr>
          <w:rFonts w:ascii="Garamond" w:hAnsi="Garamond"/>
          <w:i/>
        </w:rPr>
      </w:pPr>
      <w:r w:rsidRPr="008920DB">
        <w:rPr>
          <w:rFonts w:ascii="Garamond" w:hAnsi="Garamond"/>
        </w:rPr>
        <w:t>R</w:t>
      </w:r>
      <w:r w:rsidRPr="008920DB">
        <w:rPr>
          <w:rFonts w:ascii="Garamond" w:hAnsi="Garamond"/>
          <w:i/>
        </w:rPr>
        <w:t>hythmical Innatism</w:t>
      </w:r>
    </w:p>
    <w:p w14:paraId="1F6E2CC5" w14:textId="77777777" w:rsidR="000C15F5" w:rsidRPr="000C15F5" w:rsidRDefault="000C15F5" w:rsidP="00C074C3">
      <w:pPr>
        <w:spacing w:line="480" w:lineRule="auto"/>
        <w:rPr>
          <w:rFonts w:ascii="Garamond" w:hAnsi="Garamond"/>
        </w:rPr>
      </w:pPr>
    </w:p>
    <w:p w14:paraId="19425CBE" w14:textId="24350FA2" w:rsidR="00103897" w:rsidRPr="003A1C69" w:rsidRDefault="00BB7287" w:rsidP="00C074C3">
      <w:pPr>
        <w:spacing w:line="480" w:lineRule="auto"/>
        <w:rPr>
          <w:rFonts w:ascii="Garamond" w:hAnsi="Garamond"/>
        </w:rPr>
      </w:pPr>
      <w:r>
        <w:rPr>
          <w:rFonts w:ascii="Garamond" w:hAnsi="Garamond"/>
        </w:rPr>
        <w:t>T</w:t>
      </w:r>
      <w:r w:rsidR="00103897">
        <w:rPr>
          <w:rFonts w:ascii="Garamond" w:hAnsi="Garamond"/>
        </w:rPr>
        <w:t xml:space="preserve">he second law </w:t>
      </w:r>
      <w:r>
        <w:rPr>
          <w:rFonts w:ascii="Garamond" w:hAnsi="Garamond"/>
        </w:rPr>
        <w:t xml:space="preserve">of thermodynamics poses the problem of waste: the amount of energy convertible into work will invariably decline, </w:t>
      </w:r>
      <w:r w:rsidR="004A6F8C">
        <w:rPr>
          <w:rFonts w:ascii="Garamond" w:hAnsi="Garamond"/>
        </w:rPr>
        <w:t>however</w:t>
      </w:r>
      <w:r>
        <w:rPr>
          <w:rFonts w:ascii="Garamond" w:hAnsi="Garamond"/>
        </w:rPr>
        <w:t xml:space="preserve"> efficient </w:t>
      </w:r>
      <w:r w:rsidR="004A6F8C">
        <w:rPr>
          <w:rFonts w:ascii="Garamond" w:hAnsi="Garamond"/>
        </w:rPr>
        <w:t xml:space="preserve">the </w:t>
      </w:r>
      <w:r>
        <w:rPr>
          <w:rFonts w:ascii="Garamond" w:hAnsi="Garamond"/>
        </w:rPr>
        <w:t xml:space="preserve">combustion engine; even the most well-organised human body will </w:t>
      </w:r>
      <w:r w:rsidR="000F044F">
        <w:rPr>
          <w:rFonts w:ascii="Garamond" w:hAnsi="Garamond"/>
        </w:rPr>
        <w:t>prove</w:t>
      </w:r>
      <w:r>
        <w:rPr>
          <w:rFonts w:ascii="Garamond" w:hAnsi="Garamond"/>
        </w:rPr>
        <w:t xml:space="preserve"> </w:t>
      </w:r>
      <w:r w:rsidR="000F044F">
        <w:rPr>
          <w:rFonts w:ascii="Garamond" w:hAnsi="Garamond"/>
        </w:rPr>
        <w:t xml:space="preserve">increasingly </w:t>
      </w:r>
      <w:r w:rsidR="00EB78F8">
        <w:rPr>
          <w:rFonts w:ascii="Garamond" w:hAnsi="Garamond"/>
        </w:rPr>
        <w:t>prone</w:t>
      </w:r>
      <w:r>
        <w:rPr>
          <w:rFonts w:ascii="Garamond" w:hAnsi="Garamond"/>
        </w:rPr>
        <w:t xml:space="preserve"> to fatigue. As Anton Rabinbach’s brilliant </w:t>
      </w:r>
      <w:r w:rsidRPr="00BB7287">
        <w:rPr>
          <w:rFonts w:ascii="Garamond" w:hAnsi="Garamond"/>
          <w:i/>
          <w:iCs/>
          <w:color w:val="000000" w:themeColor="text1"/>
          <w:lang w:val="en-US"/>
        </w:rPr>
        <w:t>The Human Motor: Energy, Fatigue and the Origins of Modernity</w:t>
      </w:r>
      <w:r w:rsidRPr="00D017D5">
        <w:rPr>
          <w:rFonts w:ascii="Garamond" w:hAnsi="Garamond"/>
          <w:i/>
          <w:iCs/>
          <w:color w:val="000000" w:themeColor="text1"/>
          <w:sz w:val="20"/>
          <w:szCs w:val="20"/>
          <w:lang w:val="en-US"/>
        </w:rPr>
        <w:t xml:space="preserve"> </w:t>
      </w:r>
      <w:r>
        <w:rPr>
          <w:rFonts w:ascii="Garamond" w:hAnsi="Garamond"/>
        </w:rPr>
        <w:t>h</w:t>
      </w:r>
      <w:r w:rsidR="00103897">
        <w:rPr>
          <w:rFonts w:ascii="Garamond" w:hAnsi="Garamond"/>
        </w:rPr>
        <w:t xml:space="preserve">as </w:t>
      </w:r>
      <w:r>
        <w:rPr>
          <w:rFonts w:ascii="Garamond" w:hAnsi="Garamond"/>
        </w:rPr>
        <w:t xml:space="preserve">demonstrated, the latter half of the nineteenth century witnessed a sustained effort to mitigate </w:t>
      </w:r>
      <w:r w:rsidR="004A6F8C">
        <w:rPr>
          <w:rFonts w:ascii="Garamond" w:hAnsi="Garamond"/>
        </w:rPr>
        <w:t xml:space="preserve">or manage </w:t>
      </w:r>
      <w:r>
        <w:rPr>
          <w:rFonts w:ascii="Garamond" w:hAnsi="Garamond"/>
        </w:rPr>
        <w:t>these irreversible effects</w:t>
      </w:r>
      <w:r w:rsidR="000F044F">
        <w:rPr>
          <w:rFonts w:ascii="Garamond" w:hAnsi="Garamond"/>
        </w:rPr>
        <w:t>, where</w:t>
      </w:r>
      <w:r w:rsidR="00103897">
        <w:rPr>
          <w:rFonts w:ascii="Garamond" w:hAnsi="Garamond"/>
        </w:rPr>
        <w:t xml:space="preserve"> </w:t>
      </w:r>
      <w:r w:rsidR="000F044F">
        <w:rPr>
          <w:rFonts w:ascii="Garamond" w:hAnsi="Garamond"/>
        </w:rPr>
        <w:t xml:space="preserve">Herman von Helmholz’s experiments </w:t>
      </w:r>
      <w:r w:rsidR="000F044F" w:rsidRPr="003A1C69">
        <w:rPr>
          <w:rFonts w:ascii="Garamond" w:hAnsi="Garamond"/>
        </w:rPr>
        <w:t xml:space="preserve">upon the regenerative power of nervous tissue </w:t>
      </w:r>
      <w:r w:rsidR="000F044F">
        <w:rPr>
          <w:rFonts w:ascii="Garamond" w:hAnsi="Garamond"/>
        </w:rPr>
        <w:t>grounded a biopolitics of rationalised labour.</w:t>
      </w:r>
      <w:r w:rsidR="000F044F" w:rsidRPr="003A1C69">
        <w:rPr>
          <w:rStyle w:val="EndnoteReference"/>
          <w:rFonts w:ascii="Garamond" w:hAnsi="Garamond"/>
          <w:sz w:val="20"/>
          <w:szCs w:val="20"/>
        </w:rPr>
        <w:endnoteReference w:id="10"/>
      </w:r>
      <w:r w:rsidR="000F044F">
        <w:rPr>
          <w:rFonts w:ascii="Garamond" w:hAnsi="Garamond"/>
        </w:rPr>
        <w:t xml:space="preserve"> In practice, such attempts </w:t>
      </w:r>
      <w:r w:rsidR="00EB78F8">
        <w:rPr>
          <w:rFonts w:ascii="Garamond" w:hAnsi="Garamond"/>
        </w:rPr>
        <w:t xml:space="preserve">frequently </w:t>
      </w:r>
      <w:r w:rsidR="000F044F">
        <w:rPr>
          <w:rFonts w:ascii="Garamond" w:hAnsi="Garamond"/>
        </w:rPr>
        <w:t xml:space="preserve">sought to combat the second law of thermodynamics with a renewed emphasis upon its predecessor: the first law of thermodynamics </w:t>
      </w:r>
      <w:r w:rsidR="007E036F">
        <w:rPr>
          <w:rFonts w:ascii="Garamond" w:hAnsi="Garamond"/>
        </w:rPr>
        <w:t>posited</w:t>
      </w:r>
      <w:r w:rsidR="000F044F">
        <w:rPr>
          <w:rFonts w:ascii="Garamond" w:hAnsi="Garamond"/>
        </w:rPr>
        <w:t xml:space="preserve"> that energy could neither be created nor destroyed. </w:t>
      </w:r>
      <w:r w:rsidR="00EB78F8">
        <w:rPr>
          <w:rFonts w:ascii="Garamond" w:hAnsi="Garamond"/>
        </w:rPr>
        <w:t xml:space="preserve">(While both </w:t>
      </w:r>
      <w:r w:rsidR="00EB78F8">
        <w:rPr>
          <w:rFonts w:ascii="Garamond" w:hAnsi="Garamond"/>
        </w:rPr>
        <w:lastRenderedPageBreak/>
        <w:t>laws complement</w:t>
      </w:r>
      <w:r w:rsidR="007E036F">
        <w:rPr>
          <w:rFonts w:ascii="Garamond" w:hAnsi="Garamond"/>
        </w:rPr>
        <w:t>ed each other</w:t>
      </w:r>
      <w:r w:rsidR="00EB78F8">
        <w:rPr>
          <w:rFonts w:ascii="Garamond" w:hAnsi="Garamond"/>
        </w:rPr>
        <w:t xml:space="preserve">, it is not difficult to see how they were often viewed as contradictory.) </w:t>
      </w:r>
    </w:p>
    <w:p w14:paraId="0D8EED92" w14:textId="44DCD940" w:rsidR="00103897" w:rsidRDefault="00786CDC" w:rsidP="00C074C3">
      <w:pPr>
        <w:spacing w:line="480" w:lineRule="auto"/>
        <w:ind w:firstLine="720"/>
        <w:rPr>
          <w:rFonts w:ascii="Garamond" w:hAnsi="Garamond"/>
        </w:rPr>
      </w:pPr>
      <w:r>
        <w:rPr>
          <w:rFonts w:ascii="Garamond" w:hAnsi="Garamond"/>
        </w:rPr>
        <w:t xml:space="preserve">John Tyndall gives a textbook example of such an approach, in his </w:t>
      </w:r>
      <w:r>
        <w:rPr>
          <w:rFonts w:ascii="Garamond" w:hAnsi="Garamond"/>
          <w:i/>
        </w:rPr>
        <w:t xml:space="preserve">Heat considered as a mode of motion </w:t>
      </w:r>
      <w:r>
        <w:rPr>
          <w:rFonts w:ascii="Garamond" w:hAnsi="Garamond"/>
        </w:rPr>
        <w:t xml:space="preserve">(1863): </w:t>
      </w:r>
    </w:p>
    <w:p w14:paraId="1A19E98A" w14:textId="77777777" w:rsidR="00103897" w:rsidRPr="003A1C69" w:rsidRDefault="00103897" w:rsidP="00C074C3">
      <w:pPr>
        <w:spacing w:line="480" w:lineRule="auto"/>
        <w:ind w:firstLine="720"/>
        <w:rPr>
          <w:rFonts w:ascii="Garamond" w:hAnsi="Garamond"/>
        </w:rPr>
      </w:pPr>
    </w:p>
    <w:p w14:paraId="3F3CB469" w14:textId="5F1521C1" w:rsidR="00103897" w:rsidRPr="003A1C69" w:rsidRDefault="00103897" w:rsidP="00C074C3">
      <w:pPr>
        <w:spacing w:line="480" w:lineRule="auto"/>
        <w:ind w:left="567"/>
        <w:rPr>
          <w:rFonts w:ascii="Garamond" w:hAnsi="Garamond"/>
          <w:sz w:val="20"/>
          <w:szCs w:val="20"/>
          <w:lang w:val="en-US"/>
        </w:rPr>
      </w:pPr>
      <w:r w:rsidRPr="003A1C69">
        <w:rPr>
          <w:rFonts w:ascii="Garamond" w:hAnsi="Garamond"/>
          <w:sz w:val="20"/>
          <w:szCs w:val="20"/>
          <w:lang w:val="en-US"/>
        </w:rPr>
        <w:t>The law of conservation rigidly excludes both creation and annihilation. Waves may change to ripples, and ripples to waves — magnitude may be substituted for number, and number for magnitude — asteroids may aggregate into suns, suns may invest their energy in florae and faunae, and florae and faunae may melt in air — the flux of power is eternally the same. It rolls in music through the ages, while the manifestations of physical life, as well as the display of physical phenomena, are but modulations of its rhythm.</w:t>
      </w:r>
      <w:r w:rsidRPr="003A1C69">
        <w:rPr>
          <w:rStyle w:val="EndnoteReference"/>
          <w:rFonts w:ascii="Garamond" w:hAnsi="Garamond"/>
          <w:sz w:val="20"/>
          <w:szCs w:val="20"/>
          <w:lang w:val="en-US"/>
        </w:rPr>
        <w:endnoteReference w:id="11"/>
      </w:r>
    </w:p>
    <w:p w14:paraId="6BD0D79F" w14:textId="55A7966B" w:rsidR="00103897" w:rsidRPr="00FE33D5" w:rsidRDefault="00103897" w:rsidP="00C074C3">
      <w:pPr>
        <w:spacing w:line="480" w:lineRule="auto"/>
        <w:rPr>
          <w:rFonts w:ascii="Garamond" w:hAnsi="Garamond"/>
        </w:rPr>
      </w:pPr>
    </w:p>
    <w:p w14:paraId="4DB72F00" w14:textId="4B54CF60" w:rsidR="00103897" w:rsidRDefault="00786CDC" w:rsidP="00C074C3">
      <w:pPr>
        <w:spacing w:line="480" w:lineRule="auto"/>
        <w:rPr>
          <w:rFonts w:ascii="Garamond" w:hAnsi="Garamond"/>
        </w:rPr>
      </w:pPr>
      <w:r>
        <w:rPr>
          <w:rFonts w:ascii="Garamond" w:hAnsi="Garamond"/>
        </w:rPr>
        <w:t>Tyndall, as we have already observed, fully understood the consequences of the second law. Yet heat-death figures here as no more than a faint suggestion (the reassuringly plural “suns” that “invest their energy in florae and faunae”</w:t>
      </w:r>
      <w:r w:rsidR="006E3C90">
        <w:rPr>
          <w:rFonts w:ascii="Garamond" w:hAnsi="Garamond"/>
        </w:rPr>
        <w:t xml:space="preserve">), within a Heraclitean eternal flux. I call such rhetoric </w:t>
      </w:r>
      <w:r w:rsidR="006E3C90">
        <w:rPr>
          <w:rFonts w:ascii="Garamond" w:hAnsi="Garamond"/>
          <w:i/>
        </w:rPr>
        <w:t>rhythmical innatism</w:t>
      </w:r>
      <w:r w:rsidR="006E3C90">
        <w:rPr>
          <w:rFonts w:ascii="Garamond" w:hAnsi="Garamond"/>
        </w:rPr>
        <w:t xml:space="preserve">: thermodynamics compels the author to acknowledge a moment of rupture or discontinuity (hence the notion of the metric or chronometric no longer suffices), yet such phenomena </w:t>
      </w:r>
      <w:r w:rsidR="006A0683">
        <w:rPr>
          <w:rFonts w:ascii="Garamond" w:hAnsi="Garamond"/>
        </w:rPr>
        <w:t xml:space="preserve">only affect </w:t>
      </w:r>
      <w:r w:rsidR="006E3C90">
        <w:rPr>
          <w:rFonts w:ascii="Garamond" w:hAnsi="Garamond"/>
        </w:rPr>
        <w:t>individual organism</w:t>
      </w:r>
      <w:r w:rsidR="006A0683">
        <w:rPr>
          <w:rFonts w:ascii="Garamond" w:hAnsi="Garamond"/>
        </w:rPr>
        <w:t>s</w:t>
      </w:r>
      <w:r w:rsidR="006E3C90">
        <w:rPr>
          <w:rFonts w:ascii="Garamond" w:hAnsi="Garamond"/>
        </w:rPr>
        <w:t xml:space="preserve"> </w:t>
      </w:r>
      <w:r w:rsidR="006A0683">
        <w:rPr>
          <w:rFonts w:ascii="Garamond" w:hAnsi="Garamond"/>
        </w:rPr>
        <w:t>that</w:t>
      </w:r>
      <w:r w:rsidR="006E3C90">
        <w:rPr>
          <w:rFonts w:ascii="Garamond" w:hAnsi="Garamond"/>
        </w:rPr>
        <w:t xml:space="preserve"> in turn </w:t>
      </w:r>
      <w:r w:rsidR="006A0683">
        <w:rPr>
          <w:rFonts w:ascii="Garamond" w:hAnsi="Garamond"/>
        </w:rPr>
        <w:t>are</w:t>
      </w:r>
      <w:r w:rsidR="006E3C90">
        <w:rPr>
          <w:rFonts w:ascii="Garamond" w:hAnsi="Garamond"/>
        </w:rPr>
        <w:t xml:space="preserve"> recuperated into a broader </w:t>
      </w:r>
      <w:r w:rsidR="007E036F">
        <w:rPr>
          <w:rFonts w:ascii="Garamond" w:hAnsi="Garamond"/>
        </w:rPr>
        <w:t xml:space="preserve">homeostatic </w:t>
      </w:r>
      <w:r w:rsidR="006E3C90">
        <w:rPr>
          <w:rFonts w:ascii="Garamond" w:hAnsi="Garamond"/>
        </w:rPr>
        <w:t xml:space="preserve">system.  </w:t>
      </w:r>
    </w:p>
    <w:p w14:paraId="335F83D6" w14:textId="61D069FE" w:rsidR="00A91DA9" w:rsidRPr="006F3DC6" w:rsidRDefault="00AB2030" w:rsidP="00EF4702">
      <w:pPr>
        <w:spacing w:line="480" w:lineRule="auto"/>
        <w:ind w:firstLine="720"/>
        <w:rPr>
          <w:rFonts w:ascii="Garamond" w:hAnsi="Garamond"/>
        </w:rPr>
      </w:pPr>
      <w:r>
        <w:rPr>
          <w:rFonts w:ascii="Garamond" w:hAnsi="Garamond"/>
        </w:rPr>
        <w:t>This r</w:t>
      </w:r>
      <w:r w:rsidR="006E3C90">
        <w:rPr>
          <w:rFonts w:ascii="Garamond" w:hAnsi="Garamond"/>
        </w:rPr>
        <w:t>hythmical innatism burst into sudden and splendid life during the final three decades of the nineteenth century</w:t>
      </w:r>
      <w:r w:rsidR="007E036F">
        <w:rPr>
          <w:rFonts w:ascii="Garamond" w:hAnsi="Garamond"/>
        </w:rPr>
        <w:t xml:space="preserve">—a tendency that, as </w:t>
      </w:r>
      <w:r w:rsidR="006E3C90">
        <w:rPr>
          <w:rFonts w:ascii="Garamond" w:hAnsi="Garamond"/>
        </w:rPr>
        <w:t xml:space="preserve">Tyndall’s </w:t>
      </w:r>
      <w:r w:rsidR="00103897" w:rsidRPr="003A1C69">
        <w:rPr>
          <w:rFonts w:ascii="Garamond" w:hAnsi="Garamond"/>
        </w:rPr>
        <w:t xml:space="preserve">lectures on </w:t>
      </w:r>
      <w:r w:rsidR="00103897" w:rsidRPr="003A1C69">
        <w:rPr>
          <w:rFonts w:ascii="Garamond" w:hAnsi="Garamond"/>
          <w:i/>
        </w:rPr>
        <w:t xml:space="preserve">Sound </w:t>
      </w:r>
      <w:r w:rsidR="006E3C90">
        <w:rPr>
          <w:rFonts w:ascii="Garamond" w:hAnsi="Garamond"/>
        </w:rPr>
        <w:t>(1867)</w:t>
      </w:r>
      <w:r w:rsidR="00103897" w:rsidRPr="003A1C69">
        <w:rPr>
          <w:rFonts w:ascii="Garamond" w:hAnsi="Garamond"/>
        </w:rPr>
        <w:t xml:space="preserve"> </w:t>
      </w:r>
      <w:r w:rsidR="006E3C90">
        <w:rPr>
          <w:rFonts w:ascii="Garamond" w:hAnsi="Garamond"/>
        </w:rPr>
        <w:t>demonstrate</w:t>
      </w:r>
      <w:r w:rsidR="007E036F">
        <w:rPr>
          <w:rFonts w:ascii="Garamond" w:hAnsi="Garamond"/>
        </w:rPr>
        <w:t>,</w:t>
      </w:r>
      <w:r w:rsidR="006E3C90">
        <w:rPr>
          <w:rFonts w:ascii="Garamond" w:hAnsi="Garamond"/>
        </w:rPr>
        <w:t xml:space="preserve"> </w:t>
      </w:r>
      <w:r w:rsidR="007E036F">
        <w:rPr>
          <w:rFonts w:ascii="Garamond" w:hAnsi="Garamond"/>
        </w:rPr>
        <w:t>both</w:t>
      </w:r>
      <w:r w:rsidR="006E3C90">
        <w:rPr>
          <w:rFonts w:ascii="Garamond" w:hAnsi="Garamond"/>
        </w:rPr>
        <w:t xml:space="preserve"> relies upon, and reformulates, aesthetics. </w:t>
      </w:r>
      <w:r w:rsidR="001926F6">
        <w:rPr>
          <w:rFonts w:ascii="Garamond" w:hAnsi="Garamond"/>
        </w:rPr>
        <w:t>That work is reliant upon</w:t>
      </w:r>
      <w:r w:rsidR="006E3C90">
        <w:rPr>
          <w:rFonts w:ascii="Garamond" w:hAnsi="Garamond"/>
        </w:rPr>
        <w:t xml:space="preserve"> Helmholz’s </w:t>
      </w:r>
      <w:r w:rsidR="001926F6">
        <w:rPr>
          <w:rFonts w:ascii="Garamond" w:hAnsi="Garamond"/>
        </w:rPr>
        <w:t>acoustic experiments, which—in keeping with his broader work on fatigue—treat the</w:t>
      </w:r>
      <w:r w:rsidR="006A0683">
        <w:rPr>
          <w:rFonts w:ascii="Garamond" w:hAnsi="Garamond"/>
        </w:rPr>
        <w:t xml:space="preserve"> phenomenon of dissonance</w:t>
      </w:r>
      <w:r w:rsidR="001926F6">
        <w:rPr>
          <w:rFonts w:ascii="Garamond" w:hAnsi="Garamond"/>
        </w:rPr>
        <w:t xml:space="preserve"> as a </w:t>
      </w:r>
      <w:r w:rsidR="006A0683">
        <w:rPr>
          <w:rFonts w:ascii="Garamond" w:hAnsi="Garamond"/>
        </w:rPr>
        <w:t xml:space="preserve">series of </w:t>
      </w:r>
      <w:r w:rsidR="000C6E5E">
        <w:rPr>
          <w:rFonts w:ascii="Garamond" w:hAnsi="Garamond"/>
        </w:rPr>
        <w:t xml:space="preserve">discrete </w:t>
      </w:r>
      <w:r w:rsidR="006A0683">
        <w:rPr>
          <w:rFonts w:ascii="Garamond" w:hAnsi="Garamond"/>
        </w:rPr>
        <w:t>“shocks,” from which the ear recover</w:t>
      </w:r>
      <w:r w:rsidR="001926F6">
        <w:rPr>
          <w:rFonts w:ascii="Garamond" w:hAnsi="Garamond"/>
        </w:rPr>
        <w:t>s</w:t>
      </w:r>
      <w:r w:rsidR="006A0683">
        <w:rPr>
          <w:rFonts w:ascii="Garamond" w:hAnsi="Garamond"/>
        </w:rPr>
        <w:t>.</w:t>
      </w:r>
      <w:r w:rsidR="006A2D73">
        <w:rPr>
          <w:rStyle w:val="EndnoteReference"/>
          <w:rFonts w:ascii="Garamond" w:hAnsi="Garamond"/>
        </w:rPr>
        <w:endnoteReference w:id="12"/>
      </w:r>
      <w:r w:rsidR="006A2D73">
        <w:rPr>
          <w:rFonts w:ascii="Garamond" w:hAnsi="Garamond"/>
        </w:rPr>
        <w:t xml:space="preserve"> </w:t>
      </w:r>
      <w:r w:rsidR="001926F6">
        <w:rPr>
          <w:rFonts w:ascii="Garamond" w:hAnsi="Garamond"/>
        </w:rPr>
        <w:t xml:space="preserve">The technocratic problem of labour power, then, runs structurally parallel to the (perceived) aesthetic problem of discord. </w:t>
      </w:r>
      <w:r w:rsidR="006A0683">
        <w:rPr>
          <w:rFonts w:ascii="Garamond" w:hAnsi="Garamond"/>
        </w:rPr>
        <w:t xml:space="preserve">Tyndall </w:t>
      </w:r>
      <w:r w:rsidR="001D1AB6">
        <w:rPr>
          <w:rFonts w:ascii="Garamond" w:hAnsi="Garamond"/>
        </w:rPr>
        <w:t xml:space="preserve">repeatedly </w:t>
      </w:r>
      <w:r w:rsidR="006A0683">
        <w:rPr>
          <w:rFonts w:ascii="Garamond" w:hAnsi="Garamond"/>
        </w:rPr>
        <w:t xml:space="preserve">approaches </w:t>
      </w:r>
      <w:r w:rsidR="001926F6">
        <w:rPr>
          <w:rFonts w:ascii="Garamond" w:hAnsi="Garamond"/>
        </w:rPr>
        <w:t xml:space="preserve">the problematic of </w:t>
      </w:r>
      <w:r w:rsidR="006A0683">
        <w:rPr>
          <w:rFonts w:ascii="Garamond" w:hAnsi="Garamond"/>
        </w:rPr>
        <w:t xml:space="preserve">dissonance in just the same manner as he treated the </w:t>
      </w:r>
      <w:r w:rsidR="006A0683">
        <w:rPr>
          <w:rFonts w:ascii="Garamond" w:hAnsi="Garamond"/>
        </w:rPr>
        <w:lastRenderedPageBreak/>
        <w:t>“melting”</w:t>
      </w:r>
      <w:r w:rsidR="00103897" w:rsidRPr="003A1C69">
        <w:rPr>
          <w:rFonts w:ascii="Garamond" w:hAnsi="Garamond"/>
        </w:rPr>
        <w:t xml:space="preserve"> of individual </w:t>
      </w:r>
      <w:r w:rsidR="006A0683">
        <w:rPr>
          <w:rFonts w:ascii="Garamond" w:hAnsi="Garamond"/>
        </w:rPr>
        <w:t>flora and fauna:</w:t>
      </w:r>
      <w:r w:rsidR="00103897" w:rsidRPr="003A1C69">
        <w:rPr>
          <w:rFonts w:ascii="Garamond" w:hAnsi="Garamond"/>
        </w:rPr>
        <w:t xml:space="preserve"> </w:t>
      </w:r>
      <w:r w:rsidR="006A0683">
        <w:rPr>
          <w:rFonts w:ascii="Garamond" w:hAnsi="Garamond"/>
        </w:rPr>
        <w:t xml:space="preserve">as </w:t>
      </w:r>
      <w:r w:rsidR="001926F6">
        <w:rPr>
          <w:rFonts w:ascii="Garamond" w:hAnsi="Garamond"/>
        </w:rPr>
        <w:t>a singular rupture than nonetheless forms</w:t>
      </w:r>
      <w:r w:rsidR="006A0683">
        <w:rPr>
          <w:rFonts w:ascii="Garamond" w:hAnsi="Garamond"/>
        </w:rPr>
        <w:t xml:space="preserve"> part of a broader </w:t>
      </w:r>
      <w:r w:rsidR="00DB2C23">
        <w:rPr>
          <w:rFonts w:ascii="Garamond" w:hAnsi="Garamond"/>
        </w:rPr>
        <w:t>“</w:t>
      </w:r>
      <w:r w:rsidR="006A0683">
        <w:rPr>
          <w:rFonts w:ascii="Garamond" w:hAnsi="Garamond"/>
        </w:rPr>
        <w:t>rhythm</w:t>
      </w:r>
      <w:r w:rsidR="001926F6">
        <w:rPr>
          <w:rFonts w:ascii="Garamond" w:hAnsi="Garamond"/>
        </w:rPr>
        <w:t>.</w:t>
      </w:r>
      <w:r w:rsidR="00DB2C23">
        <w:rPr>
          <w:rFonts w:ascii="Garamond" w:hAnsi="Garamond"/>
        </w:rPr>
        <w:t>”</w:t>
      </w:r>
      <w:r w:rsidR="00103897" w:rsidRPr="003A1C69">
        <w:rPr>
          <w:rFonts w:ascii="Garamond" w:hAnsi="Garamond"/>
        </w:rPr>
        <w:t xml:space="preserve"> </w:t>
      </w:r>
      <w:r w:rsidR="001926F6">
        <w:rPr>
          <w:rFonts w:ascii="Garamond" w:hAnsi="Garamond"/>
        </w:rPr>
        <w:t xml:space="preserve">Indeed, </w:t>
      </w:r>
      <w:r w:rsidR="000C6E5E">
        <w:rPr>
          <w:rFonts w:ascii="Garamond" w:hAnsi="Garamond"/>
        </w:rPr>
        <w:t xml:space="preserve">the </w:t>
      </w:r>
      <w:r w:rsidR="001926F6">
        <w:rPr>
          <w:rFonts w:ascii="Garamond" w:hAnsi="Garamond"/>
        </w:rPr>
        <w:t xml:space="preserve">“ripples” and “waves” are </w:t>
      </w:r>
      <w:r w:rsidR="000C6E5E">
        <w:rPr>
          <w:rFonts w:ascii="Garamond" w:hAnsi="Garamond"/>
        </w:rPr>
        <w:t xml:space="preserve">here </w:t>
      </w:r>
      <w:r w:rsidR="00A91DA9">
        <w:rPr>
          <w:rFonts w:ascii="Garamond" w:hAnsi="Garamond"/>
        </w:rPr>
        <w:t>quite literal.</w:t>
      </w:r>
      <w:r w:rsidR="001D1AB6">
        <w:rPr>
          <w:rFonts w:ascii="Garamond" w:hAnsi="Garamond"/>
        </w:rPr>
        <w:t xml:space="preserve"> </w:t>
      </w:r>
      <w:r w:rsidR="00A91DA9">
        <w:rPr>
          <w:rFonts w:ascii="Garamond" w:hAnsi="Garamond"/>
        </w:rPr>
        <w:t>F</w:t>
      </w:r>
      <w:r w:rsidR="006A0683">
        <w:rPr>
          <w:rFonts w:ascii="Garamond" w:hAnsi="Garamond"/>
        </w:rPr>
        <w:t xml:space="preserve">or </w:t>
      </w:r>
      <w:r w:rsidR="00A91DA9">
        <w:rPr>
          <w:rFonts w:ascii="Garamond" w:hAnsi="Garamond"/>
        </w:rPr>
        <w:t xml:space="preserve">Tyndall’s rhythmical solution of dissonance has two steps: firstly, he converts it from </w:t>
      </w:r>
      <w:r w:rsidR="001926F6">
        <w:rPr>
          <w:rFonts w:ascii="Garamond" w:hAnsi="Garamond"/>
        </w:rPr>
        <w:t xml:space="preserve">a tonal concern </w:t>
      </w:r>
      <w:r w:rsidR="001D1AB6">
        <w:rPr>
          <w:rFonts w:ascii="Garamond" w:hAnsi="Garamond"/>
        </w:rPr>
        <w:t>(</w:t>
      </w:r>
      <w:r w:rsidR="001926F6">
        <w:rPr>
          <w:rFonts w:ascii="Garamond" w:hAnsi="Garamond"/>
        </w:rPr>
        <w:t xml:space="preserve">where </w:t>
      </w:r>
      <w:r w:rsidR="00A91DA9">
        <w:rPr>
          <w:rFonts w:ascii="Garamond" w:hAnsi="Garamond"/>
        </w:rPr>
        <w:t>dissonance</w:t>
      </w:r>
      <w:r w:rsidR="001926F6">
        <w:rPr>
          <w:rFonts w:ascii="Garamond" w:hAnsi="Garamond"/>
        </w:rPr>
        <w:t xml:space="preserve"> represents the simple</w:t>
      </w:r>
      <w:r w:rsidR="001D1AB6">
        <w:rPr>
          <w:rFonts w:ascii="Garamond" w:hAnsi="Garamond"/>
        </w:rPr>
        <w:t xml:space="preserve"> cancel</w:t>
      </w:r>
      <w:r w:rsidR="001926F6">
        <w:rPr>
          <w:rFonts w:ascii="Garamond" w:hAnsi="Garamond"/>
        </w:rPr>
        <w:t>lation of</w:t>
      </w:r>
      <w:r w:rsidR="001D1AB6">
        <w:rPr>
          <w:rFonts w:ascii="Garamond" w:hAnsi="Garamond"/>
        </w:rPr>
        <w:t xml:space="preserve"> harmony) </w:t>
      </w:r>
      <w:r w:rsidR="001926F6">
        <w:rPr>
          <w:rFonts w:ascii="Garamond" w:hAnsi="Garamond"/>
        </w:rPr>
        <w:t xml:space="preserve">into a specifiable number of </w:t>
      </w:r>
      <w:r w:rsidR="001D1AB6">
        <w:rPr>
          <w:rFonts w:ascii="Garamond" w:hAnsi="Garamond"/>
        </w:rPr>
        <w:t xml:space="preserve">“beats,” or </w:t>
      </w:r>
      <w:r w:rsidR="00DB2C23">
        <w:rPr>
          <w:rFonts w:ascii="Garamond" w:hAnsi="Garamond"/>
        </w:rPr>
        <w:t>“</w:t>
      </w:r>
      <w:r w:rsidR="001D1AB6">
        <w:rPr>
          <w:rFonts w:ascii="Garamond" w:hAnsi="Garamond"/>
        </w:rPr>
        <w:t>vibration</w:t>
      </w:r>
      <w:r w:rsidR="00DB2C23">
        <w:rPr>
          <w:rFonts w:ascii="Garamond" w:hAnsi="Garamond"/>
        </w:rPr>
        <w:t>s”</w:t>
      </w:r>
      <w:r w:rsidR="00A91DA9">
        <w:rPr>
          <w:rFonts w:ascii="Garamond" w:hAnsi="Garamond"/>
        </w:rPr>
        <w:t>;</w:t>
      </w:r>
      <w:r w:rsidR="001D1AB6">
        <w:rPr>
          <w:rFonts w:ascii="Garamond" w:hAnsi="Garamond"/>
        </w:rPr>
        <w:t xml:space="preserve"> </w:t>
      </w:r>
      <w:r w:rsidR="00A91DA9">
        <w:rPr>
          <w:rFonts w:ascii="Garamond" w:hAnsi="Garamond"/>
        </w:rPr>
        <w:t>secondly, Tyndall</w:t>
      </w:r>
      <w:r w:rsidR="001926F6">
        <w:rPr>
          <w:rFonts w:ascii="Garamond" w:hAnsi="Garamond"/>
        </w:rPr>
        <w:t xml:space="preserve"> </w:t>
      </w:r>
      <w:r w:rsidR="00A91DA9">
        <w:rPr>
          <w:rFonts w:ascii="Garamond" w:hAnsi="Garamond"/>
        </w:rPr>
        <w:t>translates its (grotesque)</w:t>
      </w:r>
      <w:r w:rsidR="00294D3D">
        <w:rPr>
          <w:rFonts w:ascii="Garamond" w:hAnsi="Garamond"/>
        </w:rPr>
        <w:t xml:space="preserve"> audibility into </w:t>
      </w:r>
      <w:r w:rsidR="00454D77">
        <w:rPr>
          <w:rFonts w:ascii="Garamond" w:hAnsi="Garamond"/>
        </w:rPr>
        <w:t>(</w:t>
      </w:r>
      <w:r w:rsidR="001926F6">
        <w:rPr>
          <w:rFonts w:ascii="Garamond" w:hAnsi="Garamond"/>
        </w:rPr>
        <w:t>pleasing</w:t>
      </w:r>
      <w:r w:rsidR="00454D77">
        <w:rPr>
          <w:rFonts w:ascii="Garamond" w:hAnsi="Garamond"/>
        </w:rPr>
        <w:t>)</w:t>
      </w:r>
      <w:r w:rsidR="001926F6">
        <w:rPr>
          <w:rFonts w:ascii="Garamond" w:hAnsi="Garamond"/>
        </w:rPr>
        <w:t xml:space="preserve"> </w:t>
      </w:r>
      <w:r w:rsidR="00294D3D">
        <w:rPr>
          <w:rFonts w:ascii="Garamond" w:hAnsi="Garamond"/>
        </w:rPr>
        <w:t>visibility</w:t>
      </w:r>
      <w:r w:rsidR="00A91DA9">
        <w:rPr>
          <w:rFonts w:ascii="Garamond" w:hAnsi="Garamond"/>
        </w:rPr>
        <w:t xml:space="preserve">, through the rhythmical series. </w:t>
      </w:r>
      <w:r w:rsidR="001D1AB6">
        <w:rPr>
          <w:rFonts w:ascii="Garamond" w:hAnsi="Garamond"/>
        </w:rPr>
        <w:t xml:space="preserve"> </w:t>
      </w:r>
    </w:p>
    <w:p w14:paraId="0AF93A41" w14:textId="628B8AEF" w:rsidR="00A91DA9" w:rsidRDefault="00103897" w:rsidP="00EF4702">
      <w:pPr>
        <w:spacing w:line="480" w:lineRule="auto"/>
        <w:ind w:firstLine="720"/>
        <w:rPr>
          <w:rFonts w:ascii="Garamond" w:hAnsi="Garamond"/>
        </w:rPr>
      </w:pPr>
      <w:r>
        <w:rPr>
          <w:rFonts w:ascii="Garamond" w:hAnsi="Garamond"/>
        </w:rPr>
        <w:t>Fig.</w:t>
      </w:r>
      <w:r w:rsidR="00805451">
        <w:rPr>
          <w:rFonts w:ascii="Garamond" w:hAnsi="Garamond"/>
        </w:rPr>
        <w:t xml:space="preserve"> </w:t>
      </w:r>
      <w:r>
        <w:rPr>
          <w:rFonts w:ascii="Garamond" w:hAnsi="Garamond"/>
        </w:rPr>
        <w:t xml:space="preserve">1 </w:t>
      </w:r>
      <w:r w:rsidR="00805451">
        <w:rPr>
          <w:rFonts w:ascii="Garamond" w:hAnsi="Garamond"/>
        </w:rPr>
        <w:t>demonstrates</w:t>
      </w:r>
      <w:r>
        <w:rPr>
          <w:rFonts w:ascii="Garamond" w:hAnsi="Garamond"/>
        </w:rPr>
        <w:t xml:space="preserve"> </w:t>
      </w:r>
      <w:r w:rsidR="00805451">
        <w:rPr>
          <w:rFonts w:ascii="Garamond" w:hAnsi="Garamond"/>
        </w:rPr>
        <w:t xml:space="preserve">how </w:t>
      </w:r>
      <w:r w:rsidR="001926F6">
        <w:rPr>
          <w:rFonts w:ascii="Garamond" w:hAnsi="Garamond"/>
        </w:rPr>
        <w:t>the surveying eye replaces the fatigued ear:</w:t>
      </w:r>
      <w:r w:rsidR="00805451">
        <w:rPr>
          <w:rFonts w:ascii="Garamond" w:hAnsi="Garamond"/>
        </w:rPr>
        <w:t xml:space="preserve"> Tyndall trains </w:t>
      </w:r>
      <w:r w:rsidRPr="003A1C69">
        <w:rPr>
          <w:rFonts w:ascii="Garamond" w:hAnsi="Garamond"/>
        </w:rPr>
        <w:t xml:space="preserve">a beam of light upon a tuning-fork, </w:t>
      </w:r>
      <w:r w:rsidR="00805451">
        <w:rPr>
          <w:rFonts w:ascii="Garamond" w:hAnsi="Garamond"/>
        </w:rPr>
        <w:t>whose</w:t>
      </w:r>
      <w:r>
        <w:rPr>
          <w:rFonts w:ascii="Garamond" w:hAnsi="Garamond"/>
        </w:rPr>
        <w:t xml:space="preserve"> reflecting</w:t>
      </w:r>
      <w:r w:rsidRPr="003A1C69">
        <w:rPr>
          <w:rFonts w:ascii="Garamond" w:hAnsi="Garamond"/>
        </w:rPr>
        <w:t xml:space="preserve"> vibrations </w:t>
      </w:r>
      <w:r>
        <w:rPr>
          <w:rFonts w:ascii="Garamond" w:hAnsi="Garamond"/>
        </w:rPr>
        <w:t>tracing a series of oscillations</w:t>
      </w:r>
      <w:r w:rsidRPr="003A1C69">
        <w:rPr>
          <w:rFonts w:ascii="Garamond" w:hAnsi="Garamond"/>
        </w:rPr>
        <w:t xml:space="preserve"> upon a screen.</w:t>
      </w:r>
      <w:r>
        <w:rPr>
          <w:rFonts w:ascii="Garamond" w:hAnsi="Garamond"/>
        </w:rPr>
        <w:t xml:space="preserve"> </w:t>
      </w:r>
      <w:r w:rsidR="00805451">
        <w:rPr>
          <w:rFonts w:ascii="Garamond" w:hAnsi="Garamond"/>
        </w:rPr>
        <w:t>“</w:t>
      </w:r>
      <w:r w:rsidR="00805451" w:rsidRPr="006F3DC6">
        <w:rPr>
          <w:rFonts w:ascii="Garamond" w:hAnsi="Garamond"/>
        </w:rPr>
        <w:t>I augment the di</w:t>
      </w:r>
      <w:r w:rsidR="00805451">
        <w:rPr>
          <w:rFonts w:ascii="Garamond" w:hAnsi="Garamond"/>
        </w:rPr>
        <w:t>ssonance by increasing the load,”</w:t>
      </w:r>
      <w:r w:rsidR="00805451" w:rsidRPr="006F3DC6">
        <w:rPr>
          <w:rFonts w:ascii="Garamond" w:hAnsi="Garamond"/>
        </w:rPr>
        <w:t xml:space="preserve"> </w:t>
      </w:r>
      <w:r w:rsidR="001926F6">
        <w:rPr>
          <w:rFonts w:ascii="Garamond" w:hAnsi="Garamond"/>
        </w:rPr>
        <w:t xml:space="preserve">he </w:t>
      </w:r>
      <w:r w:rsidR="00805451">
        <w:rPr>
          <w:rFonts w:ascii="Garamond" w:hAnsi="Garamond"/>
        </w:rPr>
        <w:t>writes</w:t>
      </w:r>
      <w:r w:rsidR="001926F6">
        <w:rPr>
          <w:rFonts w:ascii="Garamond" w:hAnsi="Garamond"/>
        </w:rPr>
        <w:t>;</w:t>
      </w:r>
      <w:r w:rsidR="00805451">
        <w:rPr>
          <w:rFonts w:ascii="Garamond" w:hAnsi="Garamond"/>
        </w:rPr>
        <w:t xml:space="preserve"> “</w:t>
      </w:r>
      <w:r w:rsidR="00805451" w:rsidRPr="006F3DC6">
        <w:rPr>
          <w:rFonts w:ascii="Garamond" w:hAnsi="Garamond"/>
        </w:rPr>
        <w:t>the rh</w:t>
      </w:r>
      <w:r w:rsidR="00805451">
        <w:rPr>
          <w:rFonts w:ascii="Garamond" w:hAnsi="Garamond"/>
        </w:rPr>
        <w:t>ythmic lengthening and shorten</w:t>
      </w:r>
      <w:r w:rsidR="00805451" w:rsidRPr="006F3DC6">
        <w:rPr>
          <w:rFonts w:ascii="Garamond" w:hAnsi="Garamond"/>
        </w:rPr>
        <w:t xml:space="preserve">ing of the band of light is </w:t>
      </w:r>
      <w:r w:rsidR="00805451">
        <w:rPr>
          <w:rFonts w:ascii="Garamond" w:hAnsi="Garamond"/>
        </w:rPr>
        <w:t>now more rapid, while the inter</w:t>
      </w:r>
      <w:r w:rsidR="00805451" w:rsidRPr="006F3DC6">
        <w:rPr>
          <w:rFonts w:ascii="Garamond" w:hAnsi="Garamond"/>
        </w:rPr>
        <w:t>mittent hum of the forks is very audible.</w:t>
      </w:r>
      <w:r w:rsidR="00805451">
        <w:rPr>
          <w:rFonts w:ascii="Garamond" w:hAnsi="Garamond"/>
        </w:rPr>
        <w:t>”</w:t>
      </w:r>
      <w:r w:rsidR="006A2D73">
        <w:rPr>
          <w:rStyle w:val="EndnoteReference"/>
          <w:rFonts w:ascii="Garamond" w:hAnsi="Garamond"/>
        </w:rPr>
        <w:endnoteReference w:id="13"/>
      </w:r>
      <w:r w:rsidR="006A2D73">
        <w:rPr>
          <w:rFonts w:ascii="Garamond" w:hAnsi="Garamond"/>
        </w:rPr>
        <w:t xml:space="preserve"> </w:t>
      </w:r>
      <w:r w:rsidR="00805451">
        <w:rPr>
          <w:rFonts w:ascii="Garamond" w:hAnsi="Garamond"/>
        </w:rPr>
        <w:t xml:space="preserve">Tyndall frequently </w:t>
      </w:r>
      <w:r w:rsidR="00A91DA9">
        <w:rPr>
          <w:rFonts w:ascii="Garamond" w:hAnsi="Garamond"/>
        </w:rPr>
        <w:t xml:space="preserve">struggles to express his </w:t>
      </w:r>
      <w:r w:rsidR="000C6E5E">
        <w:rPr>
          <w:rFonts w:ascii="Garamond" w:hAnsi="Garamond"/>
        </w:rPr>
        <w:t>aesthetic</w:t>
      </w:r>
      <w:r w:rsidR="00A91DA9">
        <w:rPr>
          <w:rFonts w:ascii="Garamond" w:hAnsi="Garamond"/>
        </w:rPr>
        <w:t xml:space="preserve"> regard for such figures</w:t>
      </w:r>
      <w:r w:rsidR="000C6E5E">
        <w:rPr>
          <w:rFonts w:ascii="Garamond" w:hAnsi="Garamond"/>
        </w:rPr>
        <w:t xml:space="preserve"> (“</w:t>
      </w:r>
      <w:r w:rsidR="000C6E5E" w:rsidRPr="003A1C69">
        <w:rPr>
          <w:rFonts w:ascii="Garamond" w:hAnsi="Garamond"/>
        </w:rPr>
        <w:t>The rapid rippling of the scrolls from one form of beaut</w:t>
      </w:r>
      <w:r w:rsidR="000C6E5E">
        <w:rPr>
          <w:rFonts w:ascii="Garamond" w:hAnsi="Garamond"/>
        </w:rPr>
        <w:t>y to another cannot be rendered”</w:t>
      </w:r>
      <w:r w:rsidR="006A2D73">
        <w:rPr>
          <w:rStyle w:val="EndnoteReference"/>
          <w:rFonts w:ascii="Garamond" w:hAnsi="Garamond"/>
        </w:rPr>
        <w:endnoteReference w:id="14"/>
      </w:r>
      <w:r w:rsidR="006A2D73">
        <w:rPr>
          <w:rFonts w:ascii="Garamond" w:hAnsi="Garamond"/>
        </w:rPr>
        <w:t>)</w:t>
      </w:r>
      <w:r w:rsidR="000C6E5E">
        <w:rPr>
          <w:rFonts w:ascii="Garamond" w:hAnsi="Garamond"/>
        </w:rPr>
        <w:t>.</w:t>
      </w:r>
      <w:r w:rsidR="00A91DA9">
        <w:rPr>
          <w:rFonts w:ascii="Garamond" w:hAnsi="Garamond"/>
        </w:rPr>
        <w:t xml:space="preserve"> F</w:t>
      </w:r>
      <w:r w:rsidR="00805451">
        <w:rPr>
          <w:rFonts w:ascii="Garamond" w:hAnsi="Garamond"/>
        </w:rPr>
        <w:t>ig. 2</w:t>
      </w:r>
      <w:r w:rsidR="00A91DA9">
        <w:rPr>
          <w:rFonts w:ascii="Garamond" w:hAnsi="Garamond"/>
        </w:rPr>
        <w:t>, which charts the changing vibrations of a progressively shortened violin string,</w:t>
      </w:r>
      <w:r w:rsidR="00805451">
        <w:rPr>
          <w:rFonts w:ascii="Garamond" w:hAnsi="Garamond"/>
        </w:rPr>
        <w:t xml:space="preserve"> </w:t>
      </w:r>
      <w:r w:rsidR="000C6E5E">
        <w:rPr>
          <w:rFonts w:ascii="Garamond" w:hAnsi="Garamond"/>
        </w:rPr>
        <w:t>demonstrates</w:t>
      </w:r>
      <w:r w:rsidR="00A91DA9">
        <w:rPr>
          <w:rFonts w:ascii="Garamond" w:hAnsi="Garamond"/>
        </w:rPr>
        <w:t xml:space="preserve"> most clearly the recuperation of dissonance within a symmetrical order: the sudden rise following the unison at </w:t>
      </w:r>
      <w:r w:rsidR="00A91DA9" w:rsidRPr="00A91DA9">
        <w:rPr>
          <w:rFonts w:ascii="Garamond" w:hAnsi="Garamond"/>
          <w:i/>
        </w:rPr>
        <w:t>c’</w:t>
      </w:r>
      <w:r w:rsidR="00A91DA9">
        <w:rPr>
          <w:rFonts w:ascii="Garamond" w:hAnsi="Garamond"/>
          <w:i/>
        </w:rPr>
        <w:t xml:space="preserve"> </w:t>
      </w:r>
      <w:r w:rsidR="00A91DA9">
        <w:rPr>
          <w:rFonts w:ascii="Garamond" w:hAnsi="Garamond"/>
        </w:rPr>
        <w:t xml:space="preserve">demonstrates a sudden increase in dissonance, whose counterpart (and resolution) arrives at the end of the series, as the dissonance vanishes at </w:t>
      </w:r>
      <w:r w:rsidR="00A91DA9">
        <w:rPr>
          <w:rFonts w:ascii="Garamond" w:hAnsi="Garamond"/>
          <w:i/>
        </w:rPr>
        <w:t>c’’</w:t>
      </w:r>
      <w:r w:rsidR="00A91DA9">
        <w:rPr>
          <w:rFonts w:ascii="Garamond" w:hAnsi="Garamond"/>
        </w:rPr>
        <w:t xml:space="preserve">, one octave higher. </w:t>
      </w:r>
      <w:r w:rsidR="00805451">
        <w:rPr>
          <w:rFonts w:ascii="Garamond" w:hAnsi="Garamond"/>
        </w:rPr>
        <w:t xml:space="preserve">Discord is but one plunging line </w:t>
      </w:r>
      <w:r w:rsidR="00A91DA9">
        <w:rPr>
          <w:rFonts w:ascii="Garamond" w:hAnsi="Garamond"/>
        </w:rPr>
        <w:t>within a rhythmical whole</w:t>
      </w:r>
      <w:r w:rsidR="00805451">
        <w:rPr>
          <w:rFonts w:ascii="Garamond" w:hAnsi="Garamond"/>
        </w:rPr>
        <w:t>.</w:t>
      </w:r>
    </w:p>
    <w:p w14:paraId="07CC2C56" w14:textId="2724C56F" w:rsidR="00C056A8" w:rsidRDefault="00C07460" w:rsidP="00C074C3">
      <w:pPr>
        <w:spacing w:line="480" w:lineRule="auto"/>
        <w:ind w:firstLine="720"/>
        <w:rPr>
          <w:rFonts w:ascii="Garamond" w:hAnsi="Garamond"/>
        </w:rPr>
      </w:pPr>
      <w:r>
        <w:rPr>
          <w:rFonts w:ascii="Garamond" w:hAnsi="Garamond"/>
        </w:rPr>
        <w:t xml:space="preserve">Friedrich </w:t>
      </w:r>
      <w:r w:rsidR="00805451">
        <w:rPr>
          <w:rFonts w:ascii="Garamond" w:hAnsi="Garamond"/>
        </w:rPr>
        <w:t>Kittler</w:t>
      </w:r>
      <w:r>
        <w:rPr>
          <w:rFonts w:ascii="Garamond" w:hAnsi="Garamond"/>
        </w:rPr>
        <w:t xml:space="preserve"> is </w:t>
      </w:r>
      <w:r w:rsidR="00EA4459">
        <w:rPr>
          <w:rFonts w:ascii="Garamond" w:hAnsi="Garamond"/>
        </w:rPr>
        <w:t xml:space="preserve">therefore </w:t>
      </w:r>
      <w:r>
        <w:rPr>
          <w:rFonts w:ascii="Garamond" w:hAnsi="Garamond"/>
        </w:rPr>
        <w:t>a little hasty</w:t>
      </w:r>
      <w:r w:rsidR="00EA4459">
        <w:rPr>
          <w:rFonts w:ascii="Garamond" w:hAnsi="Garamond"/>
        </w:rPr>
        <w:t xml:space="preserve">, when he asserts that the brute </w:t>
      </w:r>
      <w:r w:rsidR="007E3D4B">
        <w:rPr>
          <w:rFonts w:ascii="Garamond" w:hAnsi="Garamond"/>
        </w:rPr>
        <w:t>“</w:t>
      </w:r>
      <w:r w:rsidR="00EA4459">
        <w:rPr>
          <w:rFonts w:ascii="Garamond" w:hAnsi="Garamond"/>
        </w:rPr>
        <w:t>frequency</w:t>
      </w:r>
      <w:r w:rsidR="007E3D4B">
        <w:rPr>
          <w:rFonts w:ascii="Garamond" w:hAnsi="Garamond"/>
        </w:rPr>
        <w:t>”</w:t>
      </w:r>
      <w:r w:rsidR="00EA4459">
        <w:rPr>
          <w:rFonts w:ascii="Garamond" w:hAnsi="Garamond"/>
        </w:rPr>
        <w:t xml:space="preserve"> </w:t>
      </w:r>
      <w:r w:rsidR="00801521">
        <w:rPr>
          <w:rFonts w:ascii="Garamond" w:hAnsi="Garamond"/>
        </w:rPr>
        <w:t xml:space="preserve">that in the nineteenth century supersedes harmonic intervals </w:t>
      </w:r>
      <w:r w:rsidR="007E3D4B">
        <w:rPr>
          <w:rFonts w:ascii="Garamond" w:hAnsi="Garamond"/>
        </w:rPr>
        <w:t>exceeds all possible measurement,</w:t>
      </w:r>
      <w:r w:rsidR="00EA4459">
        <w:rPr>
          <w:rFonts w:ascii="Garamond" w:hAnsi="Garamond"/>
        </w:rPr>
        <w:t xml:space="preserve"> </w:t>
      </w:r>
      <w:r w:rsidR="00052E8C">
        <w:rPr>
          <w:rFonts w:ascii="Garamond" w:hAnsi="Garamond"/>
        </w:rPr>
        <w:t>one alleged factor</w:t>
      </w:r>
      <w:r w:rsidR="00EA4459">
        <w:rPr>
          <w:rFonts w:ascii="Garamond" w:hAnsi="Garamond"/>
        </w:rPr>
        <w:t xml:space="preserve"> </w:t>
      </w:r>
      <w:r w:rsidR="00052E8C">
        <w:rPr>
          <w:rFonts w:ascii="Garamond" w:hAnsi="Garamond"/>
        </w:rPr>
        <w:t>in</w:t>
      </w:r>
      <w:r w:rsidR="00EA4459">
        <w:rPr>
          <w:rFonts w:ascii="Garamond" w:hAnsi="Garamond"/>
        </w:rPr>
        <w:t xml:space="preserve"> the </w:t>
      </w:r>
      <w:r w:rsidR="007E3D4B">
        <w:rPr>
          <w:rFonts w:ascii="Garamond" w:hAnsi="Garamond"/>
        </w:rPr>
        <w:t>abolition of “so-called man.”</w:t>
      </w:r>
      <w:r w:rsidR="00801521">
        <w:rPr>
          <w:rStyle w:val="EndnoteReference"/>
          <w:rFonts w:ascii="Garamond" w:hAnsi="Garamond"/>
        </w:rPr>
        <w:endnoteReference w:id="15"/>
      </w:r>
      <w:r w:rsidR="00801521">
        <w:rPr>
          <w:rFonts w:ascii="Garamond" w:hAnsi="Garamond"/>
        </w:rPr>
        <w:t xml:space="preserve"> </w:t>
      </w:r>
      <w:r w:rsidR="007E3D4B">
        <w:rPr>
          <w:rFonts w:ascii="Garamond" w:hAnsi="Garamond"/>
        </w:rPr>
        <w:t xml:space="preserve">As Tyndall’s example proves, </w:t>
      </w:r>
      <w:r w:rsidR="008D498A">
        <w:rPr>
          <w:rFonts w:ascii="Garamond" w:hAnsi="Garamond"/>
        </w:rPr>
        <w:t>sound-as-vibration</w:t>
      </w:r>
      <w:r w:rsidR="007E3D4B">
        <w:rPr>
          <w:rFonts w:ascii="Garamond" w:hAnsi="Garamond"/>
        </w:rPr>
        <w:t xml:space="preserve"> </w:t>
      </w:r>
      <w:r w:rsidR="008D498A">
        <w:rPr>
          <w:rFonts w:ascii="Garamond" w:hAnsi="Garamond"/>
        </w:rPr>
        <w:t xml:space="preserve">precisely </w:t>
      </w:r>
      <w:r w:rsidR="007E3D4B" w:rsidRPr="008D498A">
        <w:rPr>
          <w:rFonts w:ascii="Garamond" w:hAnsi="Garamond"/>
          <w:i/>
        </w:rPr>
        <w:t>permit</w:t>
      </w:r>
      <w:r w:rsidR="008D498A">
        <w:rPr>
          <w:rFonts w:ascii="Garamond" w:hAnsi="Garamond"/>
        </w:rPr>
        <w:t>s</w:t>
      </w:r>
      <w:r w:rsidR="007E3D4B">
        <w:rPr>
          <w:rFonts w:ascii="Garamond" w:hAnsi="Garamond"/>
        </w:rPr>
        <w:t xml:space="preserve"> visualisation as a rhythmical series of waveforms</w:t>
      </w:r>
      <w:r w:rsidR="008D498A">
        <w:rPr>
          <w:rFonts w:ascii="Garamond" w:hAnsi="Garamond"/>
        </w:rPr>
        <w:t>,</w:t>
      </w:r>
      <w:r w:rsidR="007E3D4B">
        <w:rPr>
          <w:rFonts w:ascii="Garamond" w:hAnsi="Garamond"/>
        </w:rPr>
        <w:t xml:space="preserve"> rather than the static representation of standard chord-ratios; such inter-sensory translations permit Tyndall and others to re-engineer early modern cosmologies in a more dynamic guise. </w:t>
      </w:r>
      <w:r w:rsidR="00052E8C">
        <w:rPr>
          <w:rFonts w:ascii="Garamond" w:hAnsi="Garamond"/>
        </w:rPr>
        <w:t>(</w:t>
      </w:r>
      <w:r w:rsidR="00801521">
        <w:rPr>
          <w:rFonts w:ascii="Garamond" w:hAnsi="Garamond"/>
        </w:rPr>
        <w:t xml:space="preserve">Humanism </w:t>
      </w:r>
      <w:r w:rsidR="00052E8C">
        <w:rPr>
          <w:rFonts w:ascii="Garamond" w:hAnsi="Garamond"/>
        </w:rPr>
        <w:t>proves</w:t>
      </w:r>
      <w:r w:rsidR="00801521">
        <w:rPr>
          <w:rFonts w:ascii="Garamond" w:hAnsi="Garamond"/>
        </w:rPr>
        <w:t xml:space="preserve"> more resourceful than Kittler gives it credit.</w:t>
      </w:r>
      <w:r w:rsidR="00052E8C">
        <w:rPr>
          <w:rFonts w:ascii="Garamond" w:hAnsi="Garamond"/>
        </w:rPr>
        <w:t>)</w:t>
      </w:r>
      <w:r w:rsidR="00801521">
        <w:rPr>
          <w:rFonts w:ascii="Garamond" w:hAnsi="Garamond"/>
        </w:rPr>
        <w:t xml:space="preserve"> </w:t>
      </w:r>
      <w:r w:rsidR="00C056A8">
        <w:rPr>
          <w:rFonts w:ascii="Garamond" w:hAnsi="Garamond"/>
        </w:rPr>
        <w:t xml:space="preserve">The </w:t>
      </w:r>
      <w:r w:rsidR="00052E8C">
        <w:rPr>
          <w:rFonts w:ascii="Garamond" w:hAnsi="Garamond"/>
        </w:rPr>
        <w:t xml:space="preserve">ideological </w:t>
      </w:r>
      <w:r w:rsidR="00C056A8">
        <w:rPr>
          <w:rFonts w:ascii="Garamond" w:hAnsi="Garamond"/>
        </w:rPr>
        <w:t xml:space="preserve">danger, with this line of thinking, is that individual </w:t>
      </w:r>
      <w:r w:rsidR="00C056A8">
        <w:rPr>
          <w:rFonts w:ascii="Garamond" w:hAnsi="Garamond"/>
        </w:rPr>
        <w:lastRenderedPageBreak/>
        <w:t>moment</w:t>
      </w:r>
      <w:r w:rsidR="00052E8C">
        <w:rPr>
          <w:rFonts w:ascii="Garamond" w:hAnsi="Garamond"/>
        </w:rPr>
        <w:t>s</w:t>
      </w:r>
      <w:r w:rsidR="00C056A8">
        <w:rPr>
          <w:rFonts w:ascii="Garamond" w:hAnsi="Garamond"/>
        </w:rPr>
        <w:t xml:space="preserve"> of dissonance, break or waste </w:t>
      </w:r>
      <w:r w:rsidR="00052E8C">
        <w:rPr>
          <w:rFonts w:ascii="Garamond" w:hAnsi="Garamond"/>
        </w:rPr>
        <w:t>are simply</w:t>
      </w:r>
      <w:r w:rsidR="00004873">
        <w:rPr>
          <w:rFonts w:ascii="Garamond" w:hAnsi="Garamond"/>
        </w:rPr>
        <w:t xml:space="preserve"> </w:t>
      </w:r>
      <w:r w:rsidR="00052E8C">
        <w:rPr>
          <w:rFonts w:ascii="Garamond" w:hAnsi="Garamond"/>
        </w:rPr>
        <w:t xml:space="preserve">folded </w:t>
      </w:r>
      <w:r w:rsidR="00054F15">
        <w:rPr>
          <w:rFonts w:ascii="Garamond" w:hAnsi="Garamond"/>
        </w:rPr>
        <w:t>into a broa</w:t>
      </w:r>
      <w:r w:rsidR="00801521">
        <w:rPr>
          <w:rFonts w:ascii="Garamond" w:hAnsi="Garamond"/>
        </w:rPr>
        <w:t xml:space="preserve">der pattern that </w:t>
      </w:r>
      <w:r w:rsidR="00052E8C">
        <w:rPr>
          <w:rFonts w:ascii="Garamond" w:hAnsi="Garamond"/>
        </w:rPr>
        <w:t>remains no less totalising for being dynamic</w:t>
      </w:r>
      <w:r w:rsidR="00054F15">
        <w:rPr>
          <w:rFonts w:ascii="Garamond" w:hAnsi="Garamond"/>
        </w:rPr>
        <w:t xml:space="preserve">. </w:t>
      </w:r>
      <w:r w:rsidR="00C056A8">
        <w:rPr>
          <w:rFonts w:ascii="Garamond" w:hAnsi="Garamond"/>
        </w:rPr>
        <w:t>We observe precisely such a tendency in the closin</w:t>
      </w:r>
      <w:r w:rsidR="00801521">
        <w:rPr>
          <w:rFonts w:ascii="Garamond" w:hAnsi="Garamond"/>
        </w:rPr>
        <w:t xml:space="preserve">g two decades of the nineteenth </w:t>
      </w:r>
      <w:r w:rsidR="00C056A8">
        <w:rPr>
          <w:rFonts w:ascii="Garamond" w:hAnsi="Garamond"/>
        </w:rPr>
        <w:t xml:space="preserve">century, where the Spencer-Tyndall formulation of rhythm </w:t>
      </w:r>
      <w:r w:rsidR="00052E8C">
        <w:rPr>
          <w:rFonts w:ascii="Garamond" w:hAnsi="Garamond"/>
        </w:rPr>
        <w:t>justified normative conceptions</w:t>
      </w:r>
      <w:r w:rsidR="00C056A8">
        <w:rPr>
          <w:rFonts w:ascii="Garamond" w:hAnsi="Garamond"/>
        </w:rPr>
        <w:t xml:space="preserve"> of </w:t>
      </w:r>
      <w:r w:rsidR="00805451" w:rsidRPr="00FE33D5">
        <w:rPr>
          <w:rFonts w:ascii="Garamond" w:hAnsi="Garamond"/>
        </w:rPr>
        <w:t>poetry</w:t>
      </w:r>
      <w:r w:rsidR="00805451">
        <w:rPr>
          <w:rFonts w:ascii="Garamond" w:hAnsi="Garamond"/>
        </w:rPr>
        <w:t xml:space="preserve"> on both sides of the Atlantic</w:t>
      </w:r>
      <w:r w:rsidR="00805451" w:rsidRPr="00FE33D5">
        <w:rPr>
          <w:rFonts w:ascii="Garamond" w:hAnsi="Garamond"/>
        </w:rPr>
        <w:t xml:space="preserve">. </w:t>
      </w:r>
    </w:p>
    <w:p w14:paraId="569E85B5" w14:textId="5D98A099" w:rsidR="00103897" w:rsidRDefault="00805451" w:rsidP="00C074C3">
      <w:pPr>
        <w:spacing w:line="480" w:lineRule="auto"/>
        <w:ind w:firstLine="720"/>
        <w:rPr>
          <w:rFonts w:ascii="Garamond" w:hAnsi="Garamond"/>
        </w:rPr>
      </w:pPr>
      <w:r>
        <w:rPr>
          <w:rFonts w:ascii="Garamond" w:hAnsi="Garamond"/>
        </w:rPr>
        <w:t>Sidney Lanier’s</w:t>
      </w:r>
      <w:r w:rsidRPr="00FE33D5">
        <w:rPr>
          <w:rFonts w:ascii="Garamond" w:hAnsi="Garamond"/>
        </w:rPr>
        <w:t xml:space="preserve"> </w:t>
      </w:r>
      <w:r w:rsidRPr="00FE33D5">
        <w:rPr>
          <w:rFonts w:ascii="Garamond" w:hAnsi="Garamond"/>
          <w:i/>
        </w:rPr>
        <w:t xml:space="preserve">Science of </w:t>
      </w:r>
      <w:r>
        <w:rPr>
          <w:rFonts w:ascii="Garamond" w:hAnsi="Garamond"/>
          <w:i/>
        </w:rPr>
        <w:t xml:space="preserve">English </w:t>
      </w:r>
      <w:r w:rsidRPr="00FE33D5">
        <w:rPr>
          <w:rFonts w:ascii="Garamond" w:hAnsi="Garamond"/>
          <w:i/>
        </w:rPr>
        <w:t>Verse</w:t>
      </w:r>
      <w:r w:rsidRPr="00FE33D5">
        <w:rPr>
          <w:rFonts w:ascii="Garamond" w:hAnsi="Garamond"/>
        </w:rPr>
        <w:t xml:space="preserve"> </w:t>
      </w:r>
      <w:r>
        <w:rPr>
          <w:rFonts w:ascii="Garamond" w:hAnsi="Garamond"/>
        </w:rPr>
        <w:t xml:space="preserve">(1880) </w:t>
      </w:r>
      <w:r w:rsidRPr="00FE33D5">
        <w:rPr>
          <w:rFonts w:ascii="Garamond" w:hAnsi="Garamond"/>
        </w:rPr>
        <w:t xml:space="preserve">offers </w:t>
      </w:r>
      <w:r w:rsidR="00C056A8">
        <w:rPr>
          <w:rFonts w:ascii="Garamond" w:hAnsi="Garamond"/>
        </w:rPr>
        <w:t>a key document in this respect</w:t>
      </w:r>
      <w:r w:rsidRPr="00FE33D5">
        <w:rPr>
          <w:rFonts w:ascii="Garamond" w:hAnsi="Garamond"/>
        </w:rPr>
        <w:t xml:space="preserve">. In the section entitled </w:t>
      </w:r>
      <w:r>
        <w:rPr>
          <w:rFonts w:ascii="Garamond" w:hAnsi="Garamond"/>
        </w:rPr>
        <w:t>“</w:t>
      </w:r>
      <w:r w:rsidRPr="00FE33D5">
        <w:rPr>
          <w:rFonts w:ascii="Garamond" w:hAnsi="Garamond"/>
        </w:rPr>
        <w:t xml:space="preserve">Of Rhythm, </w:t>
      </w:r>
      <w:proofErr w:type="gramStart"/>
      <w:r w:rsidRPr="00FE33D5">
        <w:rPr>
          <w:rFonts w:ascii="Garamond" w:hAnsi="Garamond"/>
        </w:rPr>
        <w:t>Throughout</w:t>
      </w:r>
      <w:proofErr w:type="gramEnd"/>
      <w:r w:rsidRPr="00FE33D5">
        <w:rPr>
          <w:rFonts w:ascii="Garamond" w:hAnsi="Garamond"/>
        </w:rPr>
        <w:t xml:space="preserve"> all those</w:t>
      </w:r>
      <w:r>
        <w:rPr>
          <w:rFonts w:ascii="Garamond" w:hAnsi="Garamond"/>
        </w:rPr>
        <w:t xml:space="preserve"> Motions which we call ‘Nature’,”</w:t>
      </w:r>
      <w:r w:rsidRPr="00FE33D5">
        <w:rPr>
          <w:rFonts w:ascii="Garamond" w:hAnsi="Garamond"/>
        </w:rPr>
        <w:t xml:space="preserve"> Lanier lists a roll-call of periodic phenomena extensive enough to put even </w:t>
      </w:r>
      <w:r w:rsidR="00B52B25">
        <w:rPr>
          <w:rFonts w:ascii="Garamond" w:hAnsi="Garamond"/>
        </w:rPr>
        <w:t>Tyndall</w:t>
      </w:r>
      <w:r w:rsidRPr="00FE33D5">
        <w:rPr>
          <w:rFonts w:ascii="Garamond" w:hAnsi="Garamond"/>
        </w:rPr>
        <w:t xml:space="preserve"> to shame. The dance of primitive tribes and the music </w:t>
      </w:r>
      <w:r>
        <w:rPr>
          <w:rFonts w:ascii="Garamond" w:hAnsi="Garamond"/>
        </w:rPr>
        <w:t>of Chopin and Liszt; the “</w:t>
      </w:r>
      <w:r w:rsidRPr="00FE33D5">
        <w:rPr>
          <w:rFonts w:ascii="Garamond" w:hAnsi="Garamond"/>
        </w:rPr>
        <w:t>spiral distribution of the remote nebulae</w:t>
      </w:r>
      <w:r>
        <w:rPr>
          <w:rFonts w:ascii="Garamond" w:hAnsi="Garamond"/>
        </w:rPr>
        <w:t>”</w:t>
      </w:r>
      <w:r w:rsidRPr="00FE33D5">
        <w:rPr>
          <w:rFonts w:ascii="Garamond" w:hAnsi="Garamond"/>
        </w:rPr>
        <w:t xml:space="preserve"> and the twinkling and dimming of stars; planets, satellites, sun-spots, sea-tides, trade-winds, long grasses in running brooks, storms, earthquakes, diseases, minor fevers, lungs, </w:t>
      </w:r>
      <w:r>
        <w:rPr>
          <w:rFonts w:ascii="Garamond" w:hAnsi="Garamond"/>
        </w:rPr>
        <w:t xml:space="preserve">the diastole and systole of the </w:t>
      </w:r>
      <w:r w:rsidRPr="00FE33D5">
        <w:rPr>
          <w:rFonts w:ascii="Garamond" w:hAnsi="Garamond"/>
        </w:rPr>
        <w:t xml:space="preserve">heart and </w:t>
      </w:r>
      <w:r>
        <w:rPr>
          <w:rFonts w:ascii="Garamond" w:hAnsi="Garamond"/>
        </w:rPr>
        <w:t>“</w:t>
      </w:r>
      <w:r w:rsidRPr="00FE33D5">
        <w:rPr>
          <w:rFonts w:ascii="Garamond" w:hAnsi="Garamond"/>
          <w:lang w:val="en-US"/>
        </w:rPr>
        <w:t>the cilia of the animalcule</w:t>
      </w:r>
      <w:r>
        <w:rPr>
          <w:rFonts w:ascii="Garamond" w:hAnsi="Garamond"/>
          <w:lang w:val="en-US"/>
        </w:rPr>
        <w:t>”</w:t>
      </w:r>
      <w:r w:rsidRPr="00FE33D5">
        <w:rPr>
          <w:rFonts w:ascii="Garamond" w:hAnsi="Garamond"/>
          <w:lang w:val="en-US"/>
        </w:rPr>
        <w:t xml:space="preserve">: </w:t>
      </w:r>
      <w:r>
        <w:rPr>
          <w:rFonts w:ascii="Garamond" w:hAnsi="Garamond"/>
          <w:lang w:val="en-US"/>
        </w:rPr>
        <w:t>“everywhere</w:t>
      </w:r>
      <w:r w:rsidRPr="00FE33D5">
        <w:rPr>
          <w:rFonts w:ascii="Garamond" w:hAnsi="Garamond"/>
          <w:lang w:val="en-US"/>
        </w:rPr>
        <w:t>,</w:t>
      </w:r>
      <w:r>
        <w:rPr>
          <w:rFonts w:ascii="Garamond" w:hAnsi="Garamond"/>
          <w:lang w:val="en-US"/>
        </w:rPr>
        <w:t>”</w:t>
      </w:r>
      <w:r w:rsidRPr="00FE33D5">
        <w:rPr>
          <w:rFonts w:ascii="Garamond" w:hAnsi="Garamond"/>
          <w:lang w:val="en-US"/>
        </w:rPr>
        <w:t xml:space="preserve"> concludes Lanier, </w:t>
      </w:r>
      <w:r>
        <w:rPr>
          <w:rFonts w:ascii="Garamond" w:hAnsi="Garamond"/>
          <w:lang w:val="en-US"/>
        </w:rPr>
        <w:t>“we find rhythm</w:t>
      </w:r>
      <w:r w:rsidRPr="00FE33D5">
        <w:rPr>
          <w:rFonts w:ascii="Garamond" w:hAnsi="Garamond"/>
          <w:lang w:val="en-US"/>
        </w:rPr>
        <w:t>.</w:t>
      </w:r>
      <w:r>
        <w:rPr>
          <w:rFonts w:ascii="Garamond" w:hAnsi="Garamond"/>
          <w:lang w:val="en-US"/>
        </w:rPr>
        <w:t>”</w:t>
      </w:r>
      <w:r>
        <w:rPr>
          <w:rStyle w:val="EndnoteReference"/>
          <w:rFonts w:ascii="Garamond" w:hAnsi="Garamond"/>
          <w:lang w:val="en-US"/>
        </w:rPr>
        <w:endnoteReference w:id="16"/>
      </w:r>
      <w:r w:rsidRPr="00FE33D5">
        <w:rPr>
          <w:rFonts w:ascii="Garamond" w:hAnsi="Garamond"/>
          <w:lang w:val="en-US"/>
        </w:rPr>
        <w:t xml:space="preserve"> </w:t>
      </w:r>
      <w:r w:rsidRPr="00FE33D5">
        <w:rPr>
          <w:rFonts w:ascii="Garamond" w:hAnsi="Garamond"/>
        </w:rPr>
        <w:t xml:space="preserve"> </w:t>
      </w:r>
    </w:p>
    <w:p w14:paraId="2E00AF76" w14:textId="12694222" w:rsidR="00103897" w:rsidRPr="00FE33D5" w:rsidRDefault="00103897" w:rsidP="00C074C3">
      <w:pPr>
        <w:spacing w:line="480" w:lineRule="auto"/>
        <w:rPr>
          <w:rFonts w:ascii="Garamond" w:hAnsi="Garamond"/>
          <w:lang w:val="en-US"/>
        </w:rPr>
      </w:pPr>
      <w:r w:rsidRPr="00FE33D5">
        <w:rPr>
          <w:rFonts w:ascii="Garamond" w:hAnsi="Garamond"/>
        </w:rPr>
        <w:tab/>
      </w:r>
      <w:r w:rsidRPr="003A1C69">
        <w:rPr>
          <w:rFonts w:ascii="Garamond" w:hAnsi="Garamond"/>
        </w:rPr>
        <w:t>The inspiration f</w:t>
      </w:r>
      <w:r>
        <w:rPr>
          <w:rFonts w:ascii="Garamond" w:hAnsi="Garamond"/>
        </w:rPr>
        <w:t>or this catalogue is familiar: “</w:t>
      </w:r>
      <w:r w:rsidRPr="003A1C69">
        <w:rPr>
          <w:rFonts w:ascii="Garamond" w:hAnsi="Garamond"/>
          <w:lang w:val="en-US"/>
        </w:rPr>
        <w:t>Mr. Herbert Spencer claims to have observed such a prevalence of this rhythmic periodicity throughout nature as to convince him that it is universal: and states that this belief is shared by Mr. Tyndall.</w:t>
      </w:r>
      <w:r>
        <w:rPr>
          <w:rFonts w:ascii="Garamond" w:hAnsi="Garamond"/>
          <w:lang w:val="en-US"/>
        </w:rPr>
        <w:t>”</w:t>
      </w:r>
      <w:r>
        <w:rPr>
          <w:rStyle w:val="EndnoteReference"/>
          <w:rFonts w:ascii="Garamond" w:hAnsi="Garamond"/>
          <w:lang w:val="en-US"/>
        </w:rPr>
        <w:endnoteReference w:id="17"/>
      </w:r>
      <w:r w:rsidRPr="003A1C69">
        <w:rPr>
          <w:rFonts w:ascii="Garamond" w:hAnsi="Garamond"/>
          <w:lang w:val="en-US"/>
        </w:rPr>
        <w:t xml:space="preserve"> </w:t>
      </w:r>
      <w:r w:rsidRPr="00FE33D5">
        <w:rPr>
          <w:rFonts w:ascii="Garamond" w:hAnsi="Garamond"/>
          <w:lang w:val="en-US"/>
        </w:rPr>
        <w:t xml:space="preserve">Yet </w:t>
      </w:r>
      <w:r>
        <w:rPr>
          <w:rFonts w:ascii="Garamond" w:hAnsi="Garamond"/>
          <w:lang w:val="en-US"/>
        </w:rPr>
        <w:t xml:space="preserve">Lanier </w:t>
      </w:r>
      <w:r w:rsidR="00D32C7E">
        <w:rPr>
          <w:rFonts w:ascii="Garamond" w:hAnsi="Garamond"/>
          <w:lang w:val="en-US"/>
        </w:rPr>
        <w:t>shies away from</w:t>
      </w:r>
      <w:r w:rsidR="00B52B25">
        <w:rPr>
          <w:rFonts w:ascii="Garamond" w:hAnsi="Garamond"/>
          <w:lang w:val="en-US"/>
        </w:rPr>
        <w:t xml:space="preserve"> Spencer’s thought </w:t>
      </w:r>
      <w:r w:rsidR="00D32C7E">
        <w:rPr>
          <w:rFonts w:ascii="Garamond" w:hAnsi="Garamond"/>
          <w:lang w:val="en-US"/>
        </w:rPr>
        <w:t>at its most radical</w:t>
      </w:r>
      <w:r w:rsidR="00B52B25">
        <w:rPr>
          <w:rFonts w:ascii="Garamond" w:hAnsi="Garamond"/>
          <w:lang w:val="en-US"/>
        </w:rPr>
        <w:t>. The former is forced to concede that</w:t>
      </w:r>
      <w:r>
        <w:rPr>
          <w:rFonts w:ascii="Garamond" w:hAnsi="Garamond"/>
          <w:lang w:val="en-US"/>
        </w:rPr>
        <w:t xml:space="preserve"> “</w:t>
      </w:r>
      <w:r w:rsidRPr="00FE33D5">
        <w:rPr>
          <w:rFonts w:ascii="Garamond" w:hAnsi="Garamond"/>
          <w:lang w:val="en-US"/>
        </w:rPr>
        <w:t xml:space="preserve">there is yet a more general view of the rhythmic principle which hints that this proportion in which the worlds move and by which </w:t>
      </w:r>
      <w:r>
        <w:rPr>
          <w:rFonts w:ascii="Garamond" w:hAnsi="Garamond"/>
          <w:lang w:val="en-US"/>
        </w:rPr>
        <w:t>‘</w:t>
      </w:r>
      <w:r w:rsidRPr="00FE33D5">
        <w:rPr>
          <w:rFonts w:ascii="Garamond" w:hAnsi="Garamond"/>
          <w:lang w:val="en-US"/>
        </w:rPr>
        <w:t>thing</w:t>
      </w:r>
      <w:r>
        <w:rPr>
          <w:rFonts w:ascii="Garamond" w:hAnsi="Garamond"/>
          <w:lang w:val="en-US"/>
        </w:rPr>
        <w:t>s stand to be good or beautiful’</w:t>
      </w:r>
      <w:r w:rsidRPr="00FE33D5">
        <w:rPr>
          <w:rFonts w:ascii="Garamond" w:hAnsi="Garamond"/>
          <w:lang w:val="en-US"/>
        </w:rPr>
        <w:t xml:space="preserve"> is due to antagonism. Mr. Herbert Spencer has formulated the proposition that where opposi</w:t>
      </w:r>
      <w:r>
        <w:rPr>
          <w:rFonts w:ascii="Garamond" w:hAnsi="Garamond"/>
          <w:lang w:val="en-US"/>
        </w:rPr>
        <w:t>ng forces act, rhythm appears</w:t>
      </w:r>
      <w:r w:rsidRPr="00FE33D5">
        <w:rPr>
          <w:rFonts w:ascii="Garamond" w:hAnsi="Garamond"/>
        </w:rPr>
        <w:t>.</w:t>
      </w:r>
      <w:r>
        <w:rPr>
          <w:rFonts w:ascii="Garamond" w:hAnsi="Garamond"/>
        </w:rPr>
        <w:t>”</w:t>
      </w:r>
      <w:r w:rsidRPr="00FE33D5">
        <w:rPr>
          <w:rFonts w:ascii="Garamond" w:hAnsi="Garamond"/>
          <w:lang w:val="en-US"/>
        </w:rPr>
        <w:t xml:space="preserve"> </w:t>
      </w:r>
      <w:r w:rsidR="00B52B25">
        <w:rPr>
          <w:rFonts w:ascii="Garamond" w:hAnsi="Garamond"/>
        </w:rPr>
        <w:t>Poetic meter, however, so far from</w:t>
      </w:r>
      <w:r w:rsidRPr="00FE33D5">
        <w:rPr>
          <w:rFonts w:ascii="Garamond" w:hAnsi="Garamond"/>
        </w:rPr>
        <w:t xml:space="preserve"> </w:t>
      </w:r>
      <w:r w:rsidR="00B52B25">
        <w:rPr>
          <w:rFonts w:ascii="Garamond" w:hAnsi="Garamond"/>
        </w:rPr>
        <w:t xml:space="preserve">offering any insight into antagonism, finally deliver us from its essential unknowability, as </w:t>
      </w:r>
      <w:r w:rsidR="00B52B25">
        <w:rPr>
          <w:rFonts w:ascii="Garamond" w:hAnsi="Garamond"/>
          <w:lang w:val="en-US"/>
        </w:rPr>
        <w:t>Lanier concludes his scientific exposition with the numinous statement that poetry allows us, somehow, to see</w:t>
      </w:r>
      <w:r w:rsidRPr="003A1C69">
        <w:rPr>
          <w:rFonts w:ascii="Garamond" w:hAnsi="Garamond"/>
          <w:lang w:val="en-US"/>
        </w:rPr>
        <w:t xml:space="preserve"> </w:t>
      </w:r>
      <w:r w:rsidR="00B52B25">
        <w:rPr>
          <w:rFonts w:ascii="Garamond" w:hAnsi="Garamond"/>
          <w:lang w:val="en-US"/>
        </w:rPr>
        <w:t xml:space="preserve">into </w:t>
      </w:r>
      <w:r>
        <w:rPr>
          <w:rFonts w:ascii="Garamond" w:hAnsi="Garamond"/>
          <w:lang w:val="en-US"/>
        </w:rPr>
        <w:t>“</w:t>
      </w:r>
      <w:r w:rsidRPr="003A1C69">
        <w:rPr>
          <w:rFonts w:ascii="Garamond" w:hAnsi="Garamond"/>
          <w:lang w:val="en-US"/>
        </w:rPr>
        <w:t xml:space="preserve">the otherwise chaotic fabric of things: we may be able to see dimly into that old Orphic saying of the seer, </w:t>
      </w:r>
      <w:r>
        <w:rPr>
          <w:rFonts w:ascii="Garamond" w:hAnsi="Garamond"/>
          <w:lang w:val="en-US"/>
        </w:rPr>
        <w:t>‘</w:t>
      </w:r>
      <w:r w:rsidRPr="003A1C69">
        <w:rPr>
          <w:rFonts w:ascii="Garamond" w:hAnsi="Garamond"/>
          <w:lang w:val="en-US"/>
        </w:rPr>
        <w:t>The father of metre is rhythm, an</w:t>
      </w:r>
      <w:r>
        <w:rPr>
          <w:rFonts w:ascii="Garamond" w:hAnsi="Garamond"/>
          <w:lang w:val="en-US"/>
        </w:rPr>
        <w:t>d the father of rhythm is God.’”</w:t>
      </w:r>
      <w:r>
        <w:rPr>
          <w:rStyle w:val="EndnoteReference"/>
          <w:rFonts w:ascii="Garamond" w:hAnsi="Garamond"/>
          <w:lang w:val="en-US"/>
        </w:rPr>
        <w:endnoteReference w:id="18"/>
      </w:r>
      <w:r w:rsidRPr="003A1C69">
        <w:rPr>
          <w:rFonts w:ascii="Garamond" w:hAnsi="Garamond"/>
          <w:lang w:val="en-US"/>
        </w:rPr>
        <w:t xml:space="preserve"> </w:t>
      </w:r>
      <w:r w:rsidR="00B52B25">
        <w:rPr>
          <w:rFonts w:ascii="Garamond" w:hAnsi="Garamond"/>
          <w:lang w:val="en-US"/>
        </w:rPr>
        <w:t xml:space="preserve">The classical foot upon which </w:t>
      </w:r>
      <w:r w:rsidR="00B52B25">
        <w:rPr>
          <w:rFonts w:ascii="Garamond" w:hAnsi="Garamond"/>
          <w:i/>
          <w:lang w:val="en-US"/>
        </w:rPr>
        <w:t xml:space="preserve">The Science of Verse </w:t>
      </w:r>
      <w:r w:rsidR="00B52B25">
        <w:rPr>
          <w:rFonts w:ascii="Garamond" w:hAnsi="Garamond"/>
          <w:lang w:val="en-US"/>
        </w:rPr>
        <w:t>falls back finally bears little relation to the operation of “opposing forces.”</w:t>
      </w:r>
    </w:p>
    <w:p w14:paraId="3062EDFB" w14:textId="39310FCA" w:rsidR="00103897" w:rsidRPr="00FE33D5" w:rsidRDefault="00103897" w:rsidP="00C074C3">
      <w:pPr>
        <w:spacing w:line="480" w:lineRule="auto"/>
        <w:rPr>
          <w:rFonts w:ascii="Garamond" w:hAnsi="Garamond"/>
        </w:rPr>
      </w:pPr>
      <w:r w:rsidRPr="00FE33D5">
        <w:rPr>
          <w:rFonts w:ascii="Garamond" w:hAnsi="Garamond"/>
        </w:rPr>
        <w:lastRenderedPageBreak/>
        <w:tab/>
      </w:r>
      <w:r>
        <w:rPr>
          <w:rFonts w:ascii="Garamond" w:hAnsi="Garamond"/>
        </w:rPr>
        <w:t>This doctrine of rhythmical innatism, and in particular its joint insistence upon the conservation of force and the conventional metrical foot,</w:t>
      </w:r>
      <w:r w:rsidRPr="003A1C69">
        <w:rPr>
          <w:rFonts w:ascii="Garamond" w:hAnsi="Garamond"/>
        </w:rPr>
        <w:t xml:space="preserve"> </w:t>
      </w:r>
      <w:r w:rsidR="00D32C7E">
        <w:rPr>
          <w:rFonts w:ascii="Garamond" w:hAnsi="Garamond"/>
        </w:rPr>
        <w:t>runs like a red thread</w:t>
      </w:r>
      <w:r w:rsidRPr="003A1C69">
        <w:rPr>
          <w:rFonts w:ascii="Garamond" w:hAnsi="Garamond"/>
        </w:rPr>
        <w:t xml:space="preserve"> </w:t>
      </w:r>
      <w:r w:rsidR="00D32C7E">
        <w:rPr>
          <w:rFonts w:ascii="Garamond" w:hAnsi="Garamond"/>
        </w:rPr>
        <w:t>through</w:t>
      </w:r>
      <w:r>
        <w:rPr>
          <w:rFonts w:ascii="Garamond" w:hAnsi="Garamond"/>
        </w:rPr>
        <w:t xml:space="preserve"> </w:t>
      </w:r>
      <w:r w:rsidR="00D32C7E">
        <w:rPr>
          <w:rFonts w:ascii="Garamond" w:hAnsi="Garamond"/>
        </w:rPr>
        <w:t xml:space="preserve">late-nineteenth-century </w:t>
      </w:r>
      <w:r w:rsidRPr="003A1C69">
        <w:rPr>
          <w:rFonts w:ascii="Garamond" w:hAnsi="Garamond"/>
        </w:rPr>
        <w:t xml:space="preserve">North American </w:t>
      </w:r>
      <w:r w:rsidR="00D32C7E">
        <w:rPr>
          <w:rFonts w:ascii="Garamond" w:hAnsi="Garamond"/>
        </w:rPr>
        <w:t>culture</w:t>
      </w:r>
      <w:r w:rsidRPr="003A1C69">
        <w:rPr>
          <w:rFonts w:ascii="Garamond" w:hAnsi="Garamond"/>
        </w:rPr>
        <w:t>.</w:t>
      </w:r>
      <w:r>
        <w:rPr>
          <w:rStyle w:val="EndnoteReference"/>
          <w:rFonts w:ascii="Garamond" w:hAnsi="Garamond"/>
        </w:rPr>
        <w:endnoteReference w:id="19"/>
      </w:r>
      <w:r>
        <w:rPr>
          <w:rFonts w:ascii="Garamond" w:hAnsi="Garamond"/>
        </w:rPr>
        <w:t xml:space="preserve"> The minor Canadian poet Bliss Carman represents </w:t>
      </w:r>
      <w:r w:rsidR="00D32C7E">
        <w:rPr>
          <w:rFonts w:ascii="Garamond" w:hAnsi="Garamond"/>
        </w:rPr>
        <w:t xml:space="preserve">a particular </w:t>
      </w:r>
      <w:r>
        <w:rPr>
          <w:rFonts w:ascii="Garamond" w:hAnsi="Garamond"/>
        </w:rPr>
        <w:t>nadir</w:t>
      </w:r>
      <w:r w:rsidR="00052E8C">
        <w:rPr>
          <w:rFonts w:ascii="Garamond" w:hAnsi="Garamond"/>
        </w:rPr>
        <w:t xml:space="preserve"> in this respect</w:t>
      </w:r>
      <w:r>
        <w:rPr>
          <w:rFonts w:ascii="Garamond" w:hAnsi="Garamond"/>
        </w:rPr>
        <w:t>. Carma</w:t>
      </w:r>
      <w:r w:rsidRPr="003A1C69">
        <w:rPr>
          <w:rFonts w:ascii="Garamond" w:hAnsi="Garamond"/>
        </w:rPr>
        <w:t xml:space="preserve">n had heard Herbert Spencer lecture in New York, in 1882, </w:t>
      </w:r>
      <w:r>
        <w:rPr>
          <w:rFonts w:ascii="Garamond" w:hAnsi="Garamond"/>
        </w:rPr>
        <w:t>on the</w:t>
      </w:r>
      <w:r w:rsidRPr="003A1C69">
        <w:rPr>
          <w:rFonts w:ascii="Garamond" w:hAnsi="Garamond"/>
        </w:rPr>
        <w:t xml:space="preserve"> thoroughly Helmholtzian to</w:t>
      </w:r>
      <w:r>
        <w:rPr>
          <w:rFonts w:ascii="Garamond" w:hAnsi="Garamond"/>
        </w:rPr>
        <w:t>pic of “The Gospel of Relaxation”</w:t>
      </w:r>
      <w:r w:rsidR="00D32C7E">
        <w:rPr>
          <w:rFonts w:ascii="Garamond" w:hAnsi="Garamond"/>
        </w:rPr>
        <w:t xml:space="preserve"> (</w:t>
      </w:r>
      <w:r>
        <w:rPr>
          <w:rFonts w:ascii="Garamond" w:hAnsi="Garamond"/>
        </w:rPr>
        <w:t>“</w:t>
      </w:r>
      <w:r w:rsidRPr="003A1C69">
        <w:rPr>
          <w:rFonts w:ascii="Garamond" w:hAnsi="Garamond"/>
        </w:rPr>
        <w:t>we have heard</w:t>
      </w:r>
      <w:r>
        <w:rPr>
          <w:rFonts w:ascii="Garamond" w:hAnsi="Garamond"/>
        </w:rPr>
        <w:t xml:space="preserve"> too much of the gospel of work</w:t>
      </w:r>
      <w:r w:rsidRPr="003A1C69">
        <w:rPr>
          <w:rFonts w:ascii="Garamond" w:hAnsi="Garamond"/>
        </w:rPr>
        <w:t>,</w:t>
      </w:r>
      <w:r>
        <w:rPr>
          <w:rFonts w:ascii="Garamond" w:hAnsi="Garamond"/>
        </w:rPr>
        <w:t>”</w:t>
      </w:r>
      <w:r w:rsidRPr="003A1C69">
        <w:rPr>
          <w:rFonts w:ascii="Garamond" w:hAnsi="Garamond"/>
        </w:rPr>
        <w:t xml:space="preserve"> Spencer </w:t>
      </w:r>
      <w:r w:rsidR="00D32C7E">
        <w:rPr>
          <w:rFonts w:ascii="Garamond" w:hAnsi="Garamond"/>
        </w:rPr>
        <w:t xml:space="preserve">was said to have </w:t>
      </w:r>
      <w:r>
        <w:rPr>
          <w:rFonts w:ascii="Garamond" w:hAnsi="Garamond"/>
        </w:rPr>
        <w:t>declared,</w:t>
      </w:r>
      <w:r w:rsidRPr="003A1C69">
        <w:rPr>
          <w:rFonts w:ascii="Garamond" w:hAnsi="Garamond"/>
        </w:rPr>
        <w:t xml:space="preserve"> </w:t>
      </w:r>
      <w:r w:rsidR="009565B5">
        <w:rPr>
          <w:rFonts w:ascii="Garamond" w:hAnsi="Garamond"/>
        </w:rPr>
        <w:t>“</w:t>
      </w:r>
      <w:r w:rsidRPr="003A1C69">
        <w:rPr>
          <w:rFonts w:ascii="Garamond" w:hAnsi="Garamond"/>
        </w:rPr>
        <w:t>perhaps we need to hear</w:t>
      </w:r>
      <w:r>
        <w:rPr>
          <w:rFonts w:ascii="Garamond" w:hAnsi="Garamond"/>
        </w:rPr>
        <w:t xml:space="preserve"> about the gospel of relaxation”</w:t>
      </w:r>
      <w:r w:rsidR="00D32C7E">
        <w:rPr>
          <w:rFonts w:ascii="Garamond" w:hAnsi="Garamond"/>
        </w:rPr>
        <w:t>),</w:t>
      </w:r>
      <w:r>
        <w:rPr>
          <w:rStyle w:val="EndnoteReference"/>
          <w:rFonts w:ascii="Garamond" w:hAnsi="Garamond"/>
        </w:rPr>
        <w:endnoteReference w:id="20"/>
      </w:r>
      <w:r w:rsidRPr="003A1C69">
        <w:rPr>
          <w:rFonts w:ascii="Garamond" w:hAnsi="Garamond"/>
        </w:rPr>
        <w:t xml:space="preserve"> </w:t>
      </w:r>
      <w:r w:rsidR="00D32C7E">
        <w:rPr>
          <w:rFonts w:ascii="Garamond" w:hAnsi="Garamond"/>
        </w:rPr>
        <w:t xml:space="preserve">a theme that clearly inspired his </w:t>
      </w:r>
      <w:r w:rsidR="00052E8C">
        <w:rPr>
          <w:rFonts w:ascii="Garamond" w:hAnsi="Garamond"/>
        </w:rPr>
        <w:t>subsequent opposition to a</w:t>
      </w:r>
      <w:r w:rsidR="00054F15">
        <w:rPr>
          <w:rFonts w:ascii="Garamond" w:hAnsi="Garamond"/>
        </w:rPr>
        <w:t xml:space="preserve"> vitiating</w:t>
      </w:r>
      <w:r>
        <w:rPr>
          <w:rFonts w:ascii="Garamond" w:hAnsi="Garamond"/>
        </w:rPr>
        <w:t xml:space="preserve">, effeminising modernity. </w:t>
      </w:r>
      <w:r w:rsidR="00D32C7E">
        <w:rPr>
          <w:rFonts w:ascii="Garamond" w:hAnsi="Garamond"/>
        </w:rPr>
        <w:t>His</w:t>
      </w:r>
      <w:r>
        <w:rPr>
          <w:rFonts w:ascii="Garamond" w:hAnsi="Garamond"/>
        </w:rPr>
        <w:t xml:space="preserve"> essay “Personal Rhythm,” which appeared in </w:t>
      </w:r>
      <w:r>
        <w:rPr>
          <w:rFonts w:ascii="Garamond" w:hAnsi="Garamond"/>
          <w:i/>
        </w:rPr>
        <w:t>The Friendship of Art</w:t>
      </w:r>
      <w:r w:rsidR="00D32C7E">
        <w:rPr>
          <w:rFonts w:ascii="Garamond" w:hAnsi="Garamond"/>
        </w:rPr>
        <w:t>,</w:t>
      </w:r>
      <w:r>
        <w:rPr>
          <w:rFonts w:ascii="Garamond" w:hAnsi="Garamond"/>
          <w:i/>
        </w:rPr>
        <w:t xml:space="preserve"> </w:t>
      </w:r>
      <w:r>
        <w:rPr>
          <w:rFonts w:ascii="Garamond" w:hAnsi="Garamond"/>
        </w:rPr>
        <w:t>proves emblematic:</w:t>
      </w:r>
      <w:r w:rsidRPr="003A1C69">
        <w:rPr>
          <w:rFonts w:ascii="Garamond" w:hAnsi="Garamond"/>
        </w:rPr>
        <w:t xml:space="preserve"> </w:t>
      </w:r>
      <w:r>
        <w:rPr>
          <w:rFonts w:ascii="Garamond" w:hAnsi="Garamond"/>
        </w:rPr>
        <w:t>“i</w:t>
      </w:r>
      <w:r w:rsidRPr="003A1C69">
        <w:rPr>
          <w:rFonts w:ascii="Garamond" w:hAnsi="Garamond"/>
        </w:rPr>
        <w:t>t is one of</w:t>
      </w:r>
      <w:r>
        <w:rPr>
          <w:rFonts w:ascii="Garamond" w:hAnsi="Garamond"/>
        </w:rPr>
        <w:t xml:space="preserve"> the great evils of modern life</w:t>
      </w:r>
      <w:r w:rsidRPr="003A1C69">
        <w:rPr>
          <w:rFonts w:ascii="Garamond" w:hAnsi="Garamond"/>
        </w:rPr>
        <w:t>,</w:t>
      </w:r>
      <w:r>
        <w:rPr>
          <w:rFonts w:ascii="Garamond" w:hAnsi="Garamond"/>
        </w:rPr>
        <w:t>”</w:t>
      </w:r>
      <w:r w:rsidRPr="003A1C69">
        <w:rPr>
          <w:rFonts w:ascii="Garamond" w:hAnsi="Garamond"/>
        </w:rPr>
        <w:t xml:space="preserve"> </w:t>
      </w:r>
      <w:r>
        <w:rPr>
          <w:rFonts w:ascii="Garamond" w:hAnsi="Garamond"/>
        </w:rPr>
        <w:t>Carman</w:t>
      </w:r>
      <w:r w:rsidRPr="003A1C69">
        <w:rPr>
          <w:rFonts w:ascii="Garamond" w:hAnsi="Garamond"/>
        </w:rPr>
        <w:t xml:space="preserve"> writes, </w:t>
      </w:r>
      <w:r w:rsidR="009565B5">
        <w:rPr>
          <w:rFonts w:ascii="Garamond" w:hAnsi="Garamond"/>
        </w:rPr>
        <w:t>“</w:t>
      </w:r>
      <w:r w:rsidRPr="003A1C69">
        <w:rPr>
          <w:rFonts w:ascii="Garamond" w:hAnsi="Garamond"/>
        </w:rPr>
        <w:t>that it tends to throw us out of rhythm. We are nearly all hurried to a point of hysteria. It is not so much that we have more than we can do, as that we allow</w:t>
      </w:r>
      <w:r>
        <w:rPr>
          <w:rFonts w:ascii="Garamond" w:hAnsi="Garamond"/>
        </w:rPr>
        <w:t xml:space="preserve"> the haste to get on our nerves</w:t>
      </w:r>
      <w:r w:rsidRPr="003A1C69">
        <w:rPr>
          <w:rFonts w:ascii="Garamond" w:hAnsi="Garamond"/>
        </w:rPr>
        <w:t>.</w:t>
      </w:r>
      <w:r>
        <w:rPr>
          <w:rFonts w:ascii="Garamond" w:hAnsi="Garamond"/>
        </w:rPr>
        <w:t>”</w:t>
      </w:r>
      <w:r>
        <w:rPr>
          <w:rStyle w:val="EndnoteReference"/>
          <w:rFonts w:ascii="Garamond" w:hAnsi="Garamond"/>
        </w:rPr>
        <w:endnoteReference w:id="21"/>
      </w:r>
      <w:r w:rsidRPr="003A1C69">
        <w:rPr>
          <w:rFonts w:ascii="Garamond" w:hAnsi="Garamond"/>
        </w:rPr>
        <w:t xml:space="preserve"> Despite the </w:t>
      </w:r>
      <w:r w:rsidR="00D32C7E">
        <w:rPr>
          <w:rFonts w:ascii="Garamond" w:hAnsi="Garamond"/>
        </w:rPr>
        <w:t>wasting</w:t>
      </w:r>
      <w:r w:rsidRPr="003A1C69">
        <w:rPr>
          <w:rFonts w:ascii="Garamond" w:hAnsi="Garamond"/>
        </w:rPr>
        <w:t xml:space="preserve"> pressures of civilisation, each individual is naturally fitted in a certain manner, modelled explicitly upon metrical feet. </w:t>
      </w:r>
      <w:r>
        <w:rPr>
          <w:rFonts w:ascii="Garamond" w:hAnsi="Garamond"/>
        </w:rPr>
        <w:t>“</w:t>
      </w:r>
      <w:r w:rsidRPr="003A1C69">
        <w:rPr>
          <w:rFonts w:ascii="Garamond" w:hAnsi="Garamond"/>
        </w:rPr>
        <w:t>Dons and dowagers and policemen ar</w:t>
      </w:r>
      <w:r>
        <w:rPr>
          <w:rFonts w:ascii="Garamond" w:hAnsi="Garamond"/>
        </w:rPr>
        <w:t>e always iambic in their rhythm</w:t>
      </w:r>
      <w:r w:rsidRPr="003A1C69">
        <w:rPr>
          <w:rFonts w:ascii="Garamond" w:hAnsi="Garamond"/>
        </w:rPr>
        <w:t>,</w:t>
      </w:r>
      <w:r>
        <w:rPr>
          <w:rFonts w:ascii="Garamond" w:hAnsi="Garamond"/>
        </w:rPr>
        <w:t>”</w:t>
      </w:r>
      <w:r w:rsidRPr="003A1C69">
        <w:rPr>
          <w:rFonts w:ascii="Garamond" w:hAnsi="Garamond"/>
        </w:rPr>
        <w:t xml:space="preserve"> given their </w:t>
      </w:r>
      <w:r>
        <w:rPr>
          <w:rFonts w:ascii="Garamond" w:hAnsi="Garamond"/>
        </w:rPr>
        <w:t>“</w:t>
      </w:r>
      <w:r w:rsidRPr="003A1C69">
        <w:rPr>
          <w:rFonts w:ascii="Garamond" w:hAnsi="Garamond"/>
        </w:rPr>
        <w:t>ponderous</w:t>
      </w:r>
      <w:r>
        <w:rPr>
          <w:rFonts w:ascii="Garamond" w:hAnsi="Garamond"/>
        </w:rPr>
        <w:t>”</w:t>
      </w:r>
      <w:r w:rsidRPr="003A1C69">
        <w:rPr>
          <w:rFonts w:ascii="Garamond" w:hAnsi="Garamond"/>
        </w:rPr>
        <w:t xml:space="preserve"> temperament. </w:t>
      </w:r>
      <w:r>
        <w:rPr>
          <w:rFonts w:ascii="Garamond" w:hAnsi="Garamond"/>
        </w:rPr>
        <w:t>Scholars or policemen should take note, though such persons at least have the consolation of not being “undecided people</w:t>
      </w:r>
      <w:r w:rsidRPr="003A1C69">
        <w:rPr>
          <w:rFonts w:ascii="Garamond" w:hAnsi="Garamond"/>
        </w:rPr>
        <w:t>,</w:t>
      </w:r>
      <w:r>
        <w:rPr>
          <w:rFonts w:ascii="Garamond" w:hAnsi="Garamond"/>
        </w:rPr>
        <w:t>”</w:t>
      </w:r>
      <w:r w:rsidRPr="003A1C69">
        <w:rPr>
          <w:rFonts w:ascii="Garamond" w:hAnsi="Garamond"/>
        </w:rPr>
        <w:t xml:space="preserve"> who are condemned to move in </w:t>
      </w:r>
      <w:r>
        <w:rPr>
          <w:rFonts w:ascii="Garamond" w:hAnsi="Garamond"/>
        </w:rPr>
        <w:t>“</w:t>
      </w:r>
      <w:r w:rsidRPr="003A1C69">
        <w:rPr>
          <w:rFonts w:ascii="Garamond" w:hAnsi="Garamond"/>
        </w:rPr>
        <w:t>dactylic mea</w:t>
      </w:r>
      <w:r>
        <w:rPr>
          <w:rFonts w:ascii="Garamond" w:hAnsi="Garamond"/>
        </w:rPr>
        <w:t>sure</w:t>
      </w:r>
      <w:r w:rsidRPr="003A1C69">
        <w:rPr>
          <w:rFonts w:ascii="Garamond" w:hAnsi="Garamond"/>
        </w:rPr>
        <w:t>.</w:t>
      </w:r>
      <w:r>
        <w:rPr>
          <w:rFonts w:ascii="Garamond" w:hAnsi="Garamond"/>
        </w:rPr>
        <w:t>”</w:t>
      </w:r>
      <w:r w:rsidRPr="003A1C69">
        <w:rPr>
          <w:rFonts w:ascii="Garamond" w:hAnsi="Garamond"/>
        </w:rPr>
        <w:t xml:space="preserve"> Amorous men, it may be needless to say, converse in trochees.</w:t>
      </w:r>
      <w:r>
        <w:rPr>
          <w:rStyle w:val="EndnoteReference"/>
          <w:rFonts w:ascii="Garamond" w:hAnsi="Garamond"/>
        </w:rPr>
        <w:endnoteReference w:id="22"/>
      </w:r>
      <w:r w:rsidRPr="003A1C69">
        <w:rPr>
          <w:rFonts w:ascii="Garamond" w:hAnsi="Garamond"/>
        </w:rPr>
        <w:t xml:space="preserve"> </w:t>
      </w:r>
      <w:r w:rsidR="006948B0">
        <w:rPr>
          <w:rFonts w:ascii="Garamond" w:hAnsi="Garamond"/>
        </w:rPr>
        <w:t>T</w:t>
      </w:r>
      <w:r w:rsidRPr="003A1C69">
        <w:rPr>
          <w:rFonts w:ascii="Garamond" w:hAnsi="Garamond"/>
        </w:rPr>
        <w:t xml:space="preserve">he </w:t>
      </w:r>
      <w:r w:rsidR="006948B0">
        <w:rPr>
          <w:rFonts w:ascii="Garamond" w:hAnsi="Garamond"/>
        </w:rPr>
        <w:t xml:space="preserve">unintended </w:t>
      </w:r>
      <w:r w:rsidRPr="003A1C69">
        <w:rPr>
          <w:rFonts w:ascii="Garamond" w:hAnsi="Garamond"/>
        </w:rPr>
        <w:t xml:space="preserve">comedy of the sketch </w:t>
      </w:r>
      <w:r w:rsidR="006948B0">
        <w:rPr>
          <w:rFonts w:ascii="Garamond" w:hAnsi="Garamond"/>
        </w:rPr>
        <w:t xml:space="preserve">only </w:t>
      </w:r>
      <w:r w:rsidR="00D32C7E">
        <w:rPr>
          <w:rFonts w:ascii="Garamond" w:hAnsi="Garamond"/>
        </w:rPr>
        <w:t>briefly</w:t>
      </w:r>
      <w:r w:rsidRPr="003A1C69">
        <w:rPr>
          <w:rFonts w:ascii="Garamond" w:hAnsi="Garamond"/>
        </w:rPr>
        <w:t xml:space="preserve"> offsets its </w:t>
      </w:r>
      <w:r>
        <w:rPr>
          <w:rFonts w:ascii="Garamond" w:hAnsi="Garamond"/>
        </w:rPr>
        <w:t>profound illiberalism</w:t>
      </w:r>
      <w:r w:rsidRPr="003A1C69">
        <w:rPr>
          <w:rFonts w:ascii="Garamond" w:hAnsi="Garamond"/>
        </w:rPr>
        <w:t>.</w:t>
      </w:r>
    </w:p>
    <w:p w14:paraId="1A27EB09" w14:textId="77777777" w:rsidR="00103897" w:rsidRPr="00FE33D5" w:rsidRDefault="00103897" w:rsidP="00C074C3">
      <w:pPr>
        <w:spacing w:line="480" w:lineRule="auto"/>
        <w:ind w:firstLine="720"/>
        <w:rPr>
          <w:rFonts w:ascii="Garamond" w:hAnsi="Garamond"/>
        </w:rPr>
      </w:pPr>
    </w:p>
    <w:p w14:paraId="5C4CAB46" w14:textId="0F4A3AE5" w:rsidR="00103897" w:rsidRDefault="00F811A9" w:rsidP="00C074C3">
      <w:pPr>
        <w:pStyle w:val="ListParagraph"/>
        <w:numPr>
          <w:ilvl w:val="0"/>
          <w:numId w:val="2"/>
        </w:numPr>
        <w:spacing w:line="480" w:lineRule="auto"/>
        <w:rPr>
          <w:rFonts w:ascii="Garamond" w:hAnsi="Garamond"/>
          <w:i/>
        </w:rPr>
      </w:pPr>
      <w:r w:rsidRPr="006E3C90">
        <w:rPr>
          <w:rFonts w:ascii="Garamond" w:hAnsi="Garamond"/>
          <w:i/>
        </w:rPr>
        <w:t>Rhythmical Transmission</w:t>
      </w:r>
    </w:p>
    <w:p w14:paraId="33CB602F" w14:textId="77777777" w:rsidR="006E3C90" w:rsidRPr="006E3C90" w:rsidRDefault="006E3C90" w:rsidP="00C074C3">
      <w:pPr>
        <w:pStyle w:val="ListParagraph"/>
        <w:spacing w:line="480" w:lineRule="auto"/>
        <w:ind w:left="1440"/>
        <w:rPr>
          <w:rFonts w:ascii="Garamond" w:hAnsi="Garamond"/>
          <w:i/>
        </w:rPr>
      </w:pPr>
    </w:p>
    <w:p w14:paraId="79705026" w14:textId="00579D83" w:rsidR="00E711F1" w:rsidRPr="00E711F1" w:rsidRDefault="00103897" w:rsidP="00C074C3">
      <w:pPr>
        <w:spacing w:line="480" w:lineRule="auto"/>
        <w:rPr>
          <w:rFonts w:ascii="Garamond" w:hAnsi="Garamond"/>
        </w:rPr>
      </w:pPr>
      <w:r>
        <w:rPr>
          <w:rFonts w:ascii="Garamond" w:hAnsi="Garamond"/>
        </w:rPr>
        <w:t>While</w:t>
      </w:r>
      <w:r w:rsidR="00301BD8">
        <w:rPr>
          <w:rFonts w:ascii="Garamond" w:hAnsi="Garamond"/>
        </w:rPr>
        <w:t xml:space="preserve"> Bliss</w:t>
      </w:r>
      <w:r>
        <w:rPr>
          <w:rFonts w:ascii="Garamond" w:hAnsi="Garamond"/>
        </w:rPr>
        <w:t xml:space="preserve"> Carman’s prosodic essenti</w:t>
      </w:r>
      <w:r w:rsidR="003C2B40">
        <w:rPr>
          <w:rFonts w:ascii="Garamond" w:hAnsi="Garamond"/>
        </w:rPr>
        <w:t>alism represents a low point in</w:t>
      </w:r>
      <w:r>
        <w:rPr>
          <w:rFonts w:ascii="Garamond" w:hAnsi="Garamond"/>
        </w:rPr>
        <w:t xml:space="preserve"> </w:t>
      </w:r>
      <w:r w:rsidRPr="003A1C69">
        <w:rPr>
          <w:rFonts w:ascii="Garamond" w:hAnsi="Garamond"/>
        </w:rPr>
        <w:t>rhythmical innatism</w:t>
      </w:r>
      <w:r>
        <w:rPr>
          <w:rFonts w:ascii="Garamond" w:hAnsi="Garamond"/>
        </w:rPr>
        <w:t>,</w:t>
      </w:r>
      <w:r w:rsidRPr="003A1C69">
        <w:rPr>
          <w:rFonts w:ascii="Garamond" w:hAnsi="Garamond"/>
        </w:rPr>
        <w:t xml:space="preserve"> </w:t>
      </w:r>
      <w:r>
        <w:rPr>
          <w:rFonts w:ascii="Garamond" w:hAnsi="Garamond"/>
        </w:rPr>
        <w:t xml:space="preserve">that </w:t>
      </w:r>
      <w:r w:rsidR="003C2B40">
        <w:rPr>
          <w:rFonts w:ascii="Garamond" w:hAnsi="Garamond"/>
        </w:rPr>
        <w:t>intellectual tendency</w:t>
      </w:r>
      <w:r>
        <w:rPr>
          <w:rFonts w:ascii="Garamond" w:hAnsi="Garamond"/>
        </w:rPr>
        <w:t xml:space="preserve"> </w:t>
      </w:r>
      <w:r w:rsidR="003C2B40">
        <w:rPr>
          <w:rFonts w:ascii="Garamond" w:hAnsi="Garamond"/>
        </w:rPr>
        <w:t xml:space="preserve">does </w:t>
      </w:r>
      <w:r>
        <w:rPr>
          <w:rFonts w:ascii="Garamond" w:hAnsi="Garamond"/>
        </w:rPr>
        <w:t xml:space="preserve">at least </w:t>
      </w:r>
      <w:r w:rsidR="00004873">
        <w:rPr>
          <w:rFonts w:ascii="Garamond" w:hAnsi="Garamond"/>
        </w:rPr>
        <w:t xml:space="preserve">attempt to </w:t>
      </w:r>
      <w:r>
        <w:rPr>
          <w:rFonts w:ascii="Garamond" w:hAnsi="Garamond"/>
        </w:rPr>
        <w:t>con</w:t>
      </w:r>
      <w:r w:rsidR="003C2B40">
        <w:rPr>
          <w:rFonts w:ascii="Garamond" w:hAnsi="Garamond"/>
        </w:rPr>
        <w:t>front the</w:t>
      </w:r>
      <w:r>
        <w:rPr>
          <w:rFonts w:ascii="Garamond" w:hAnsi="Garamond"/>
        </w:rPr>
        <w:t xml:space="preserve"> </w:t>
      </w:r>
      <w:r w:rsidR="00004873">
        <w:rPr>
          <w:rFonts w:ascii="Garamond" w:hAnsi="Garamond"/>
        </w:rPr>
        <w:t>aesthetic and moral</w:t>
      </w:r>
      <w:r>
        <w:rPr>
          <w:rFonts w:ascii="Garamond" w:hAnsi="Garamond"/>
        </w:rPr>
        <w:t xml:space="preserve"> problem</w:t>
      </w:r>
      <w:r w:rsidR="003C2B40">
        <w:rPr>
          <w:rFonts w:ascii="Garamond" w:hAnsi="Garamond"/>
        </w:rPr>
        <w:t xml:space="preserve"> of </w:t>
      </w:r>
      <w:r w:rsidR="00B52B25">
        <w:rPr>
          <w:rFonts w:ascii="Garamond" w:hAnsi="Garamond"/>
        </w:rPr>
        <w:t>entropy, figured as waste, fatigue or dissonance.</w:t>
      </w:r>
      <w:r>
        <w:rPr>
          <w:rFonts w:ascii="Garamond" w:hAnsi="Garamond"/>
        </w:rPr>
        <w:t xml:space="preserve"> </w:t>
      </w:r>
      <w:r w:rsidR="00004873">
        <w:rPr>
          <w:rFonts w:ascii="Garamond" w:hAnsi="Garamond"/>
        </w:rPr>
        <w:t xml:space="preserve">I </w:t>
      </w:r>
      <w:r w:rsidR="00E36797">
        <w:rPr>
          <w:rFonts w:ascii="Garamond" w:hAnsi="Garamond"/>
        </w:rPr>
        <w:t>now</w:t>
      </w:r>
      <w:r w:rsidR="00004873">
        <w:rPr>
          <w:rFonts w:ascii="Garamond" w:hAnsi="Garamond"/>
        </w:rPr>
        <w:t xml:space="preserve"> turn to another response to the second law of thermodynamics, which </w:t>
      </w:r>
      <w:r w:rsidR="006C0CB8">
        <w:rPr>
          <w:rFonts w:ascii="Garamond" w:hAnsi="Garamond"/>
        </w:rPr>
        <w:t>more radically questions</w:t>
      </w:r>
      <w:r>
        <w:rPr>
          <w:rFonts w:ascii="Garamond" w:hAnsi="Garamond"/>
        </w:rPr>
        <w:t xml:space="preserve"> </w:t>
      </w:r>
      <w:r w:rsidR="006C0CB8">
        <w:rPr>
          <w:rFonts w:ascii="Garamond" w:hAnsi="Garamond"/>
        </w:rPr>
        <w:t xml:space="preserve">the very </w:t>
      </w:r>
      <w:r w:rsidR="006C0CB8">
        <w:rPr>
          <w:rFonts w:ascii="Garamond" w:hAnsi="Garamond"/>
        </w:rPr>
        <w:lastRenderedPageBreak/>
        <w:t>existence of</w:t>
      </w:r>
      <w:r>
        <w:rPr>
          <w:rFonts w:ascii="Garamond" w:hAnsi="Garamond"/>
        </w:rPr>
        <w:t xml:space="preserve"> waste</w:t>
      </w:r>
      <w:r w:rsidR="00E711F1">
        <w:rPr>
          <w:rFonts w:ascii="Garamond" w:hAnsi="Garamond"/>
        </w:rPr>
        <w:t xml:space="preserve">. </w:t>
      </w:r>
      <w:r w:rsidR="00E711F1" w:rsidRPr="003A1C69">
        <w:rPr>
          <w:rFonts w:ascii="Garamond" w:hAnsi="Garamond"/>
        </w:rPr>
        <w:t>Balfour Stewart and P. G. Tait</w:t>
      </w:r>
      <w:r w:rsidR="00E711F1">
        <w:rPr>
          <w:rFonts w:ascii="Garamond" w:hAnsi="Garamond"/>
        </w:rPr>
        <w:t xml:space="preserve"> offer a distilled example of such a tendency, in their </w:t>
      </w:r>
      <w:r w:rsidR="00E711F1" w:rsidRPr="003A1C69">
        <w:rPr>
          <w:rFonts w:ascii="Garamond" w:hAnsi="Garamond"/>
          <w:i/>
        </w:rPr>
        <w:t>The Unseen Universe</w:t>
      </w:r>
      <w:r w:rsidR="00E711F1" w:rsidRPr="005D50FB">
        <w:rPr>
          <w:rFonts w:ascii="Garamond" w:hAnsi="Garamond"/>
          <w:i/>
        </w:rPr>
        <w:t>, or Physical Speculations on a Future State</w:t>
      </w:r>
      <w:r w:rsidR="00E711F1">
        <w:rPr>
          <w:rFonts w:ascii="Garamond" w:hAnsi="Garamond"/>
          <w:i/>
        </w:rPr>
        <w:t xml:space="preserve"> </w:t>
      </w:r>
      <w:r w:rsidR="00E711F1">
        <w:rPr>
          <w:rFonts w:ascii="Garamond" w:hAnsi="Garamond"/>
        </w:rPr>
        <w:t>(1875):</w:t>
      </w:r>
    </w:p>
    <w:p w14:paraId="2B269C9D" w14:textId="77777777" w:rsidR="00E711F1" w:rsidRDefault="00E711F1" w:rsidP="00C074C3">
      <w:pPr>
        <w:spacing w:line="480" w:lineRule="auto"/>
        <w:rPr>
          <w:rFonts w:ascii="Garamond" w:hAnsi="Garamond"/>
        </w:rPr>
      </w:pPr>
    </w:p>
    <w:p w14:paraId="21DFF90B" w14:textId="1D6CC108" w:rsidR="00301BD8" w:rsidRPr="003A1C69" w:rsidRDefault="00E711F1" w:rsidP="00C074C3">
      <w:pPr>
        <w:spacing w:line="480" w:lineRule="auto"/>
        <w:ind w:left="720"/>
        <w:rPr>
          <w:rFonts w:ascii="Garamond" w:hAnsi="Garamond"/>
          <w:sz w:val="20"/>
          <w:szCs w:val="20"/>
          <w:lang w:val="en-US"/>
        </w:rPr>
      </w:pPr>
      <w:r w:rsidRPr="003A1C69">
        <w:rPr>
          <w:rFonts w:ascii="Garamond" w:hAnsi="Garamond"/>
          <w:sz w:val="20"/>
          <w:szCs w:val="20"/>
          <w:lang w:val="en-US"/>
        </w:rPr>
        <w:t>Just as no single action of the body takes place without the waste of some muscular tissue, so, it is believed, no thought takes place without some waste of the brain. Nay, physiologists go even further, and assert that each specific thought denotes some specific waste of brain-tissue, so that there is some mysterious and obscure connection between the nature of the thought and the nature of the waste which it occasions. In like manner memory is looked upon as dependent upon traces, left behind in the brain, of that state in which it was when the sensation remembered took place.</w:t>
      </w:r>
      <w:r w:rsidR="00301BD8" w:rsidRPr="003A1C69">
        <w:rPr>
          <w:rStyle w:val="EndnoteReference"/>
          <w:rFonts w:ascii="Garamond" w:hAnsi="Garamond"/>
          <w:sz w:val="20"/>
          <w:szCs w:val="20"/>
          <w:lang w:val="en-US"/>
        </w:rPr>
        <w:endnoteReference w:id="23"/>
      </w:r>
    </w:p>
    <w:p w14:paraId="6716B4FA" w14:textId="77777777" w:rsidR="00E711F1" w:rsidRDefault="00E711F1" w:rsidP="00C074C3">
      <w:pPr>
        <w:spacing w:line="480" w:lineRule="auto"/>
        <w:rPr>
          <w:rFonts w:ascii="Garamond" w:hAnsi="Garamond"/>
        </w:rPr>
      </w:pP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7D18D509" w14:textId="457A1279" w:rsidR="00C033DF" w:rsidRDefault="006C0CB8" w:rsidP="00C074C3">
      <w:pPr>
        <w:spacing w:line="480" w:lineRule="auto"/>
        <w:rPr>
          <w:rFonts w:ascii="Garamond" w:hAnsi="Garamond"/>
        </w:rPr>
      </w:pPr>
      <w:r>
        <w:rPr>
          <w:rFonts w:ascii="Garamond" w:hAnsi="Garamond"/>
        </w:rPr>
        <w:t xml:space="preserve">This </w:t>
      </w:r>
      <w:r w:rsidR="00C033DF">
        <w:rPr>
          <w:rFonts w:ascii="Garamond" w:hAnsi="Garamond"/>
        </w:rPr>
        <w:t>short</w:t>
      </w:r>
      <w:r>
        <w:rPr>
          <w:rFonts w:ascii="Garamond" w:hAnsi="Garamond"/>
        </w:rPr>
        <w:t xml:space="preserve"> extract</w:t>
      </w:r>
      <w:r w:rsidR="00E711F1">
        <w:rPr>
          <w:rFonts w:ascii="Garamond" w:hAnsi="Garamond"/>
        </w:rPr>
        <w:t xml:space="preserve"> </w:t>
      </w:r>
      <w:r w:rsidR="00C033DF">
        <w:rPr>
          <w:rFonts w:ascii="Garamond" w:hAnsi="Garamond"/>
        </w:rPr>
        <w:t>quickly</w:t>
      </w:r>
      <w:r>
        <w:rPr>
          <w:rFonts w:ascii="Garamond" w:hAnsi="Garamond"/>
        </w:rPr>
        <w:t xml:space="preserve"> metabolises</w:t>
      </w:r>
      <w:r w:rsidR="00E711F1">
        <w:rPr>
          <w:rFonts w:ascii="Garamond" w:hAnsi="Garamond"/>
        </w:rPr>
        <w:t xml:space="preserve"> </w:t>
      </w:r>
      <w:r w:rsidR="00C033DF">
        <w:rPr>
          <w:rFonts w:ascii="Garamond" w:hAnsi="Garamond"/>
        </w:rPr>
        <w:t xml:space="preserve">the irreversible process of </w:t>
      </w:r>
      <w:r>
        <w:rPr>
          <w:rFonts w:ascii="Garamond" w:hAnsi="Garamond"/>
        </w:rPr>
        <w:t>muscular atrophy</w:t>
      </w:r>
      <w:r w:rsidR="00E711F1">
        <w:rPr>
          <w:rFonts w:ascii="Garamond" w:hAnsi="Garamond"/>
        </w:rPr>
        <w:t xml:space="preserve"> </w:t>
      </w:r>
      <w:r>
        <w:rPr>
          <w:rFonts w:ascii="Garamond" w:hAnsi="Garamond"/>
        </w:rPr>
        <w:t>in</w:t>
      </w:r>
      <w:r w:rsidR="00E711F1">
        <w:rPr>
          <w:rFonts w:ascii="Garamond" w:hAnsi="Garamond"/>
        </w:rPr>
        <w:t xml:space="preserve">to </w:t>
      </w:r>
      <w:r w:rsidR="00C033DF">
        <w:rPr>
          <w:rFonts w:ascii="Garamond" w:hAnsi="Garamond"/>
        </w:rPr>
        <w:t xml:space="preserve">a rather more positive concept of </w:t>
      </w:r>
      <w:r>
        <w:rPr>
          <w:rFonts w:ascii="Garamond" w:hAnsi="Garamond"/>
        </w:rPr>
        <w:t>mental</w:t>
      </w:r>
      <w:r w:rsidR="00E711F1">
        <w:rPr>
          <w:rFonts w:ascii="Garamond" w:hAnsi="Garamond"/>
        </w:rPr>
        <w:t xml:space="preserve"> </w:t>
      </w:r>
      <w:r>
        <w:rPr>
          <w:rFonts w:ascii="Garamond" w:hAnsi="Garamond"/>
        </w:rPr>
        <w:t>“trace</w:t>
      </w:r>
      <w:r w:rsidR="00C033DF">
        <w:rPr>
          <w:rFonts w:ascii="Garamond" w:hAnsi="Garamond"/>
        </w:rPr>
        <w:t>,</w:t>
      </w:r>
      <w:r>
        <w:rPr>
          <w:rFonts w:ascii="Garamond" w:hAnsi="Garamond"/>
        </w:rPr>
        <w:t>”</w:t>
      </w:r>
      <w:r w:rsidR="00C033DF">
        <w:rPr>
          <w:rFonts w:ascii="Garamond" w:hAnsi="Garamond"/>
        </w:rPr>
        <w:t xml:space="preserve"> a waste-product of</w:t>
      </w:r>
      <w:r>
        <w:rPr>
          <w:rFonts w:ascii="Garamond" w:hAnsi="Garamond"/>
        </w:rPr>
        <w:t xml:space="preserve"> </w:t>
      </w:r>
      <w:r w:rsidR="00C033DF">
        <w:rPr>
          <w:rFonts w:ascii="Garamond" w:hAnsi="Garamond"/>
        </w:rPr>
        <w:t>cognition</w:t>
      </w:r>
      <w:r>
        <w:rPr>
          <w:rFonts w:ascii="Garamond" w:hAnsi="Garamond"/>
        </w:rPr>
        <w:t xml:space="preserve"> </w:t>
      </w:r>
      <w:r w:rsidR="00C033DF">
        <w:rPr>
          <w:rFonts w:ascii="Garamond" w:hAnsi="Garamond"/>
        </w:rPr>
        <w:t>that</w:t>
      </w:r>
      <w:r>
        <w:rPr>
          <w:rFonts w:ascii="Garamond" w:hAnsi="Garamond"/>
        </w:rPr>
        <w:t xml:space="preserve"> </w:t>
      </w:r>
      <w:r w:rsidR="00C033DF">
        <w:rPr>
          <w:rFonts w:ascii="Garamond" w:hAnsi="Garamond"/>
        </w:rPr>
        <w:t>cognition continues to draw upon (in the form of memory).</w:t>
      </w:r>
      <w:r>
        <w:rPr>
          <w:rFonts w:ascii="Garamond" w:hAnsi="Garamond"/>
        </w:rPr>
        <w:t xml:space="preserve"> The “</w:t>
      </w:r>
      <w:r w:rsidR="00E711F1">
        <w:rPr>
          <w:rFonts w:ascii="Garamond" w:hAnsi="Garamond"/>
        </w:rPr>
        <w:t xml:space="preserve">mysterious and obscure connection” </w:t>
      </w:r>
      <w:r>
        <w:rPr>
          <w:rFonts w:ascii="Garamond" w:hAnsi="Garamond"/>
        </w:rPr>
        <w:t>drops strong hint</w:t>
      </w:r>
      <w:r w:rsidR="00C033DF">
        <w:rPr>
          <w:rFonts w:ascii="Garamond" w:hAnsi="Garamond"/>
        </w:rPr>
        <w:t>s</w:t>
      </w:r>
      <w:r>
        <w:rPr>
          <w:rFonts w:ascii="Garamond" w:hAnsi="Garamond"/>
        </w:rPr>
        <w:t xml:space="preserve"> that </w:t>
      </w:r>
      <w:r w:rsidR="00C033DF">
        <w:rPr>
          <w:rFonts w:ascii="Garamond" w:hAnsi="Garamond"/>
        </w:rPr>
        <w:t>nothing, in fact, is ever truly lost, a rehearsal for Tait and Stewart’s treatment of the immortal soul</w:t>
      </w:r>
      <w:r w:rsidR="00E711F1">
        <w:rPr>
          <w:rFonts w:ascii="Garamond" w:hAnsi="Garamond"/>
        </w:rPr>
        <w:t xml:space="preserve">. </w:t>
      </w:r>
      <w:r>
        <w:rPr>
          <w:rFonts w:ascii="Garamond" w:hAnsi="Garamond"/>
        </w:rPr>
        <w:t xml:space="preserve">While </w:t>
      </w:r>
      <w:r w:rsidR="00E711F1">
        <w:rPr>
          <w:rFonts w:ascii="Garamond" w:hAnsi="Garamond"/>
        </w:rPr>
        <w:t xml:space="preserve">Tyndall’s materialist universe </w:t>
      </w:r>
      <w:r w:rsidR="00C033DF">
        <w:rPr>
          <w:rFonts w:ascii="Garamond" w:hAnsi="Garamond"/>
        </w:rPr>
        <w:t>incorporated</w:t>
      </w:r>
      <w:r>
        <w:rPr>
          <w:rFonts w:ascii="Garamond" w:hAnsi="Garamond"/>
        </w:rPr>
        <w:t xml:space="preserve"> dissolution</w:t>
      </w:r>
      <w:r w:rsidR="00E711F1">
        <w:rPr>
          <w:rFonts w:ascii="Garamond" w:hAnsi="Garamond"/>
        </w:rPr>
        <w:t xml:space="preserve"> in</w:t>
      </w:r>
      <w:r>
        <w:rPr>
          <w:rFonts w:ascii="Garamond" w:hAnsi="Garamond"/>
        </w:rPr>
        <w:t>to</w:t>
      </w:r>
      <w:r w:rsidR="00E711F1">
        <w:rPr>
          <w:rFonts w:ascii="Garamond" w:hAnsi="Garamond"/>
        </w:rPr>
        <w:t xml:space="preserve"> its broader </w:t>
      </w:r>
      <w:r>
        <w:rPr>
          <w:rFonts w:ascii="Garamond" w:hAnsi="Garamond"/>
        </w:rPr>
        <w:t>rhythmical economy,</w:t>
      </w:r>
      <w:r w:rsidR="00E711F1">
        <w:rPr>
          <w:rFonts w:ascii="Garamond" w:hAnsi="Garamond"/>
        </w:rPr>
        <w:t xml:space="preserve"> Tait and Stewart’s theological </w:t>
      </w:r>
      <w:r w:rsidR="00301BD8">
        <w:rPr>
          <w:rFonts w:ascii="Garamond" w:hAnsi="Garamond"/>
        </w:rPr>
        <w:t xml:space="preserve">physics </w:t>
      </w:r>
      <w:r w:rsidR="00C033DF">
        <w:rPr>
          <w:rFonts w:ascii="Garamond" w:hAnsi="Garamond"/>
        </w:rPr>
        <w:t xml:space="preserve">denies the very existence of dissolution. </w:t>
      </w:r>
    </w:p>
    <w:p w14:paraId="6E24D7E6" w14:textId="64BEFCD6" w:rsidR="00103897" w:rsidRPr="00FE33D5" w:rsidRDefault="00F06947" w:rsidP="00EF4702">
      <w:pPr>
        <w:spacing w:line="480" w:lineRule="auto"/>
        <w:ind w:firstLine="720"/>
        <w:rPr>
          <w:rFonts w:ascii="Garamond" w:hAnsi="Garamond"/>
        </w:rPr>
      </w:pPr>
      <w:r>
        <w:rPr>
          <w:rFonts w:ascii="Garamond" w:hAnsi="Garamond"/>
        </w:rPr>
        <w:t xml:space="preserve">The concept of rhythm also assumes a pivotal significance in this second response to thermodynamics, </w:t>
      </w:r>
      <w:r w:rsidR="00400EE1">
        <w:rPr>
          <w:rFonts w:ascii="Garamond" w:hAnsi="Garamond"/>
        </w:rPr>
        <w:t>albeit</w:t>
      </w:r>
      <w:r>
        <w:rPr>
          <w:rFonts w:ascii="Garamond" w:hAnsi="Garamond"/>
        </w:rPr>
        <w:t xml:space="preserve"> in a different form. Where previously it had proven a property (of a dynamic social or biological system), the term now designates a function: a variety of thinkers conceive rhythmical </w:t>
      </w:r>
      <w:r w:rsidR="00C033DF">
        <w:rPr>
          <w:rFonts w:ascii="Garamond" w:hAnsi="Garamond"/>
          <w:i/>
        </w:rPr>
        <w:t xml:space="preserve">transmission </w:t>
      </w:r>
      <w:r>
        <w:rPr>
          <w:rFonts w:ascii="Garamond" w:hAnsi="Garamond"/>
        </w:rPr>
        <w:t>as the perfect (waste</w:t>
      </w:r>
      <w:r w:rsidR="00CD4C7B">
        <w:rPr>
          <w:rFonts w:ascii="Garamond" w:hAnsi="Garamond"/>
        </w:rPr>
        <w:t>-</w:t>
      </w:r>
      <w:r>
        <w:rPr>
          <w:rFonts w:ascii="Garamond" w:hAnsi="Garamond"/>
        </w:rPr>
        <w:t>less) communication between individual bodies. I</w:t>
      </w:r>
      <w:r w:rsidR="00E36797">
        <w:rPr>
          <w:rFonts w:ascii="Garamond" w:hAnsi="Garamond"/>
        </w:rPr>
        <w:t xml:space="preserve">ronically </w:t>
      </w:r>
      <w:r>
        <w:rPr>
          <w:rFonts w:ascii="Garamond" w:hAnsi="Garamond"/>
        </w:rPr>
        <w:t>enough</w:t>
      </w:r>
      <w:r w:rsidR="00E36797">
        <w:rPr>
          <w:rFonts w:ascii="Garamond" w:hAnsi="Garamond"/>
        </w:rPr>
        <w:t xml:space="preserve">, </w:t>
      </w:r>
      <w:r>
        <w:rPr>
          <w:rFonts w:ascii="Garamond" w:hAnsi="Garamond"/>
        </w:rPr>
        <w:t>the roots of this tendency</w:t>
      </w:r>
      <w:r w:rsidR="00E36797">
        <w:rPr>
          <w:rFonts w:ascii="Garamond" w:hAnsi="Garamond"/>
        </w:rPr>
        <w:t xml:space="preserve"> can </w:t>
      </w:r>
      <w:r>
        <w:rPr>
          <w:rFonts w:ascii="Garamond" w:hAnsi="Garamond"/>
        </w:rPr>
        <w:t xml:space="preserve">also be </w:t>
      </w:r>
      <w:r w:rsidR="00E36797">
        <w:rPr>
          <w:rFonts w:ascii="Garamond" w:hAnsi="Garamond"/>
        </w:rPr>
        <w:t>trace</w:t>
      </w:r>
      <w:r>
        <w:rPr>
          <w:rFonts w:ascii="Garamond" w:hAnsi="Garamond"/>
        </w:rPr>
        <w:t>d</w:t>
      </w:r>
      <w:r w:rsidR="00E36797">
        <w:rPr>
          <w:rFonts w:ascii="Garamond" w:hAnsi="Garamond"/>
        </w:rPr>
        <w:t xml:space="preserve"> back to </w:t>
      </w:r>
      <w:r>
        <w:rPr>
          <w:rFonts w:ascii="Garamond" w:hAnsi="Garamond"/>
        </w:rPr>
        <w:t>Tyndall’s</w:t>
      </w:r>
      <w:r w:rsidR="00E36797">
        <w:rPr>
          <w:rFonts w:ascii="Garamond" w:hAnsi="Garamond"/>
        </w:rPr>
        <w:t xml:space="preserve"> </w:t>
      </w:r>
      <w:r w:rsidR="00E36797">
        <w:rPr>
          <w:rFonts w:ascii="Garamond" w:hAnsi="Garamond"/>
          <w:i/>
        </w:rPr>
        <w:t xml:space="preserve">Sound </w:t>
      </w:r>
      <w:r w:rsidR="00E36797">
        <w:rPr>
          <w:rFonts w:ascii="Garamond" w:hAnsi="Garamond"/>
        </w:rPr>
        <w:t xml:space="preserve">lectures. Tyndall, we recall, converted the dissonant note into </w:t>
      </w:r>
      <w:r w:rsidR="00CD4C7B">
        <w:rPr>
          <w:rFonts w:ascii="Garamond" w:hAnsi="Garamond"/>
        </w:rPr>
        <w:t xml:space="preserve">part of </w:t>
      </w:r>
      <w:r w:rsidR="00E36797">
        <w:rPr>
          <w:rFonts w:ascii="Garamond" w:hAnsi="Garamond"/>
        </w:rPr>
        <w:t xml:space="preserve">a symmetrical visual series. But his audio-visual conversion also frequently </w:t>
      </w:r>
      <w:r w:rsidR="00CD4C7B">
        <w:rPr>
          <w:rFonts w:ascii="Garamond" w:hAnsi="Garamond"/>
        </w:rPr>
        <w:t xml:space="preserve">did something more dynamic than simple transcription—as we observe with </w:t>
      </w:r>
      <w:r w:rsidR="00E36797">
        <w:rPr>
          <w:rFonts w:ascii="Garamond" w:hAnsi="Garamond"/>
        </w:rPr>
        <w:t xml:space="preserve">his famously crowd-pleasing </w:t>
      </w:r>
      <w:r w:rsidR="00103897">
        <w:rPr>
          <w:rFonts w:ascii="Garamond" w:hAnsi="Garamond"/>
        </w:rPr>
        <w:t>“</w:t>
      </w:r>
      <w:r w:rsidR="00103897" w:rsidRPr="003A1C69">
        <w:rPr>
          <w:rFonts w:ascii="Garamond" w:hAnsi="Garamond"/>
        </w:rPr>
        <w:t>sensitive</w:t>
      </w:r>
      <w:r w:rsidR="00103897">
        <w:rPr>
          <w:rFonts w:ascii="Garamond" w:hAnsi="Garamond"/>
        </w:rPr>
        <w:t xml:space="preserve"> flame</w:t>
      </w:r>
      <w:r>
        <w:rPr>
          <w:rFonts w:ascii="Garamond" w:hAnsi="Garamond"/>
        </w:rPr>
        <w:t>s,”</w:t>
      </w:r>
      <w:r w:rsidR="00E36797">
        <w:rPr>
          <w:rFonts w:ascii="Garamond" w:hAnsi="Garamond"/>
        </w:rPr>
        <w:t xml:space="preserve"> </w:t>
      </w:r>
      <w:r w:rsidR="00CD4C7B">
        <w:rPr>
          <w:rFonts w:ascii="Garamond" w:hAnsi="Garamond"/>
        </w:rPr>
        <w:t>where</w:t>
      </w:r>
      <w:r w:rsidR="00E36797">
        <w:rPr>
          <w:rFonts w:ascii="Garamond" w:hAnsi="Garamond"/>
        </w:rPr>
        <w:t xml:space="preserve"> </w:t>
      </w:r>
      <w:r w:rsidR="00CD4C7B">
        <w:rPr>
          <w:rFonts w:ascii="Garamond" w:hAnsi="Garamond"/>
        </w:rPr>
        <w:t>gas fires</w:t>
      </w:r>
      <w:r w:rsidR="00E36797">
        <w:rPr>
          <w:rFonts w:ascii="Garamond" w:hAnsi="Garamond"/>
        </w:rPr>
        <w:t xml:space="preserve"> </w:t>
      </w:r>
      <w:r w:rsidR="00CD4C7B">
        <w:rPr>
          <w:rFonts w:ascii="Garamond" w:hAnsi="Garamond"/>
        </w:rPr>
        <w:t>were</w:t>
      </w:r>
      <w:r w:rsidR="00E36797">
        <w:rPr>
          <w:rFonts w:ascii="Garamond" w:hAnsi="Garamond"/>
        </w:rPr>
        <w:t xml:space="preserve"> either enclosed </w:t>
      </w:r>
      <w:r w:rsidR="00E36797">
        <w:rPr>
          <w:rFonts w:ascii="Garamond" w:hAnsi="Garamond"/>
        </w:rPr>
        <w:lastRenderedPageBreak/>
        <w:t xml:space="preserve">in metal tubes or subject to </w:t>
      </w:r>
      <w:r w:rsidR="00F414C8">
        <w:rPr>
          <w:rFonts w:ascii="Garamond" w:hAnsi="Garamond"/>
        </w:rPr>
        <w:t xml:space="preserve">subject to a steady airflow discharged from a blowpipe. </w:t>
      </w:r>
      <w:r w:rsidR="001510BB">
        <w:rPr>
          <w:rFonts w:ascii="Garamond" w:hAnsi="Garamond"/>
        </w:rPr>
        <w:t xml:space="preserve">Fig. 3 demonstrates such a process of sensitization. </w:t>
      </w:r>
      <w:r w:rsidR="00F414C8">
        <w:rPr>
          <w:rFonts w:ascii="Garamond" w:hAnsi="Garamond"/>
        </w:rPr>
        <w:t>“</w:t>
      </w:r>
      <w:r w:rsidR="00CD4C7B">
        <w:rPr>
          <w:rFonts w:ascii="Garamond" w:hAnsi="Garamond"/>
        </w:rPr>
        <w:t>[T]</w:t>
      </w:r>
      <w:r w:rsidR="00103897" w:rsidRPr="003A1C69">
        <w:rPr>
          <w:rFonts w:ascii="Garamond" w:hAnsi="Garamond"/>
        </w:rPr>
        <w:t xml:space="preserve">he </w:t>
      </w:r>
      <w:proofErr w:type="gramStart"/>
      <w:r w:rsidR="00103897" w:rsidRPr="003A1C69">
        <w:rPr>
          <w:rFonts w:ascii="Garamond" w:hAnsi="Garamond"/>
        </w:rPr>
        <w:t>passage</w:t>
      </w:r>
      <w:proofErr w:type="gramEnd"/>
      <w:r w:rsidR="00103897" w:rsidRPr="003A1C69">
        <w:rPr>
          <w:rFonts w:ascii="Garamond" w:hAnsi="Garamond"/>
        </w:rPr>
        <w:t xml:space="preserve"> of air over it</w:t>
      </w:r>
      <w:r w:rsidR="00CD4C7B">
        <w:rPr>
          <w:rFonts w:ascii="Garamond" w:hAnsi="Garamond"/>
        </w:rPr>
        <w:t>,” writes Tyndall,</w:t>
      </w:r>
      <w:r w:rsidR="00103897" w:rsidRPr="003A1C69">
        <w:rPr>
          <w:rFonts w:ascii="Garamond" w:hAnsi="Garamond"/>
        </w:rPr>
        <w:t xml:space="preserve"> </w:t>
      </w:r>
      <w:r w:rsidR="00CD4C7B">
        <w:rPr>
          <w:rFonts w:ascii="Garamond" w:hAnsi="Garamond"/>
        </w:rPr>
        <w:t>“</w:t>
      </w:r>
      <w:r w:rsidR="00103897" w:rsidRPr="003A1C69">
        <w:rPr>
          <w:rFonts w:ascii="Garamond" w:hAnsi="Garamond"/>
        </w:rPr>
        <w:t>is usually sufficient to produce the necessary rhythmic action, so as to cause the flame t</w:t>
      </w:r>
      <w:r w:rsidR="00F414C8">
        <w:rPr>
          <w:rFonts w:ascii="Garamond" w:hAnsi="Garamond"/>
        </w:rPr>
        <w:t>o burst spontaneously into song,</w:t>
      </w:r>
      <w:r w:rsidR="00103897">
        <w:rPr>
          <w:rFonts w:ascii="Garamond" w:hAnsi="Garamond"/>
        </w:rPr>
        <w:t>”</w:t>
      </w:r>
      <w:r w:rsidR="00103897">
        <w:rPr>
          <w:rStyle w:val="EndnoteReference"/>
          <w:rFonts w:ascii="Garamond" w:hAnsi="Garamond"/>
        </w:rPr>
        <w:endnoteReference w:id="24"/>
      </w:r>
      <w:r w:rsidR="00103897" w:rsidRPr="003A1C69">
        <w:rPr>
          <w:rFonts w:ascii="Garamond" w:hAnsi="Garamond"/>
        </w:rPr>
        <w:t xml:space="preserve"> </w:t>
      </w:r>
      <w:r w:rsidR="00F414C8">
        <w:rPr>
          <w:rFonts w:ascii="Garamond" w:hAnsi="Garamond"/>
        </w:rPr>
        <w:t>when a whistle is blown</w:t>
      </w:r>
      <w:r w:rsidR="00103897" w:rsidRPr="003A1C69">
        <w:rPr>
          <w:rFonts w:ascii="Garamond" w:hAnsi="Garamond"/>
        </w:rPr>
        <w:t>.</w:t>
      </w:r>
      <w:r w:rsidR="00103897">
        <w:rPr>
          <w:rStyle w:val="EndnoteReference"/>
          <w:rFonts w:ascii="Garamond" w:hAnsi="Garamond"/>
        </w:rPr>
        <w:endnoteReference w:id="25"/>
      </w:r>
      <w:r w:rsidR="00103897" w:rsidRPr="003A1C69">
        <w:rPr>
          <w:rFonts w:ascii="Garamond" w:hAnsi="Garamond"/>
        </w:rPr>
        <w:t xml:space="preserve"> </w:t>
      </w:r>
    </w:p>
    <w:p w14:paraId="236366DF" w14:textId="711AE966" w:rsidR="00F414C8" w:rsidRPr="00F414C8" w:rsidRDefault="00CD4C7B" w:rsidP="00EF4702">
      <w:pPr>
        <w:spacing w:line="480" w:lineRule="auto"/>
        <w:ind w:firstLine="720"/>
        <w:rPr>
          <w:rFonts w:ascii="Garamond" w:hAnsi="Garamond"/>
        </w:rPr>
      </w:pPr>
      <w:r>
        <w:rPr>
          <w:rFonts w:ascii="Garamond" w:hAnsi="Garamond"/>
        </w:rPr>
        <w:t>Considered objectively, this flame does no more than the oscillating waves: it provides a</w:t>
      </w:r>
      <w:r w:rsidR="001510BB">
        <w:rPr>
          <w:rFonts w:ascii="Garamond" w:hAnsi="Garamond"/>
        </w:rPr>
        <w:t>n</w:t>
      </w:r>
      <w:r>
        <w:rPr>
          <w:rFonts w:ascii="Garamond" w:hAnsi="Garamond"/>
        </w:rPr>
        <w:t xml:space="preserve"> index </w:t>
      </w:r>
      <w:r w:rsidR="001510BB">
        <w:rPr>
          <w:rFonts w:ascii="Garamond" w:hAnsi="Garamond"/>
        </w:rPr>
        <w:t xml:space="preserve">(whether visual or acoustic) </w:t>
      </w:r>
      <w:r>
        <w:rPr>
          <w:rFonts w:ascii="Garamond" w:hAnsi="Garamond"/>
        </w:rPr>
        <w:t xml:space="preserve">of a </w:t>
      </w:r>
      <w:r w:rsidR="001510BB">
        <w:rPr>
          <w:rFonts w:ascii="Garamond" w:hAnsi="Garamond"/>
        </w:rPr>
        <w:t xml:space="preserve">given </w:t>
      </w:r>
      <w:r>
        <w:rPr>
          <w:rFonts w:ascii="Garamond" w:hAnsi="Garamond"/>
        </w:rPr>
        <w:t>stimulus</w:t>
      </w:r>
      <w:r w:rsidR="001510BB">
        <w:rPr>
          <w:rFonts w:ascii="Garamond" w:hAnsi="Garamond"/>
        </w:rPr>
        <w:t>, in this case a whistle</w:t>
      </w:r>
      <w:r>
        <w:rPr>
          <w:rFonts w:ascii="Garamond" w:hAnsi="Garamond"/>
        </w:rPr>
        <w:t xml:space="preserve">. Yet </w:t>
      </w:r>
      <w:r w:rsidR="001510BB">
        <w:rPr>
          <w:rFonts w:ascii="Garamond" w:hAnsi="Garamond"/>
        </w:rPr>
        <w:t>Tyndall’s pathetic fallacy (“burst spontaneously into song”) suggests that “rhythmical action” somehow enables a less circumscribed subjectivation. And this is as nothing to what follows:</w:t>
      </w:r>
    </w:p>
    <w:p w14:paraId="376E3182" w14:textId="77777777" w:rsidR="00F414C8" w:rsidRDefault="00F414C8" w:rsidP="00C074C3">
      <w:pPr>
        <w:spacing w:line="480" w:lineRule="auto"/>
        <w:ind w:left="720"/>
        <w:rPr>
          <w:rFonts w:ascii="Garamond" w:hAnsi="Garamond"/>
          <w:sz w:val="20"/>
          <w:szCs w:val="20"/>
        </w:rPr>
      </w:pPr>
    </w:p>
    <w:p w14:paraId="19DA3AEB" w14:textId="17543863" w:rsidR="00103897" w:rsidRPr="00FE33D5" w:rsidRDefault="00103897" w:rsidP="00C074C3">
      <w:pPr>
        <w:spacing w:line="480" w:lineRule="auto"/>
        <w:ind w:left="720"/>
        <w:rPr>
          <w:rFonts w:ascii="Garamond" w:hAnsi="Garamond"/>
          <w:sz w:val="20"/>
          <w:szCs w:val="20"/>
        </w:rPr>
      </w:pPr>
      <w:r w:rsidRPr="00FE33D5">
        <w:rPr>
          <w:rFonts w:ascii="Garamond" w:hAnsi="Garamond"/>
          <w:sz w:val="20"/>
          <w:szCs w:val="20"/>
        </w:rPr>
        <w:t xml:space="preserve">The most marvellous flame hitherto discovered is now before you. It issues from the single orifice of a steatite burner, and reaches a height of 24 inches. The slightest tap on a distant anvil reduces its height to 7 inches […] The creaking of my boots puts it in violent commotion, or tearing of a bit of paper, or the rustle of a silk dress, does the same. It is startled by the patter of a raindrop […] From a distance of 30 yards I have chirruped to this flame, and caused it to fall and roar. I repeat a passage from </w:t>
      </w:r>
      <w:proofErr w:type="gramStart"/>
      <w:r w:rsidRPr="00FE33D5">
        <w:rPr>
          <w:rFonts w:ascii="Garamond" w:hAnsi="Garamond"/>
          <w:sz w:val="20"/>
          <w:szCs w:val="20"/>
        </w:rPr>
        <w:t>Spenser:—</w:t>
      </w:r>
      <w:proofErr w:type="gramEnd"/>
    </w:p>
    <w:p w14:paraId="4AE7BE25" w14:textId="552F58A1" w:rsidR="00103897" w:rsidRPr="00FE33D5" w:rsidRDefault="00103897" w:rsidP="00C074C3">
      <w:pPr>
        <w:spacing w:line="480" w:lineRule="auto"/>
        <w:ind w:left="720"/>
        <w:rPr>
          <w:rFonts w:ascii="Garamond" w:hAnsi="Garamond"/>
          <w:sz w:val="20"/>
          <w:szCs w:val="20"/>
        </w:rPr>
      </w:pPr>
      <w:r w:rsidRPr="00FE33D5">
        <w:rPr>
          <w:rFonts w:ascii="Garamond" w:hAnsi="Garamond"/>
          <w:sz w:val="20"/>
          <w:szCs w:val="20"/>
        </w:rPr>
        <w:tab/>
        <w:t>Her ivory forehead full of bounty brave,</w:t>
      </w:r>
    </w:p>
    <w:p w14:paraId="37766C8E" w14:textId="73B6E773" w:rsidR="00103897" w:rsidRPr="00FE33D5" w:rsidRDefault="00103897" w:rsidP="00C074C3">
      <w:pPr>
        <w:spacing w:line="480" w:lineRule="auto"/>
        <w:ind w:left="720"/>
        <w:rPr>
          <w:rFonts w:ascii="Garamond" w:hAnsi="Garamond"/>
          <w:sz w:val="20"/>
          <w:szCs w:val="20"/>
        </w:rPr>
      </w:pPr>
      <w:r w:rsidRPr="00FE33D5">
        <w:rPr>
          <w:rFonts w:ascii="Garamond" w:hAnsi="Garamond"/>
          <w:sz w:val="20"/>
          <w:szCs w:val="20"/>
        </w:rPr>
        <w:tab/>
        <w:t xml:space="preserve">   Like a broad table did itself dispread;</w:t>
      </w:r>
    </w:p>
    <w:p w14:paraId="1467F88D" w14:textId="2E809812" w:rsidR="00103897" w:rsidRPr="00FE33D5" w:rsidRDefault="00103897" w:rsidP="00C074C3">
      <w:pPr>
        <w:spacing w:line="480" w:lineRule="auto"/>
        <w:ind w:left="720"/>
        <w:rPr>
          <w:rFonts w:ascii="Garamond" w:hAnsi="Garamond"/>
          <w:sz w:val="20"/>
          <w:szCs w:val="20"/>
        </w:rPr>
      </w:pPr>
      <w:r w:rsidRPr="00FE33D5">
        <w:rPr>
          <w:rFonts w:ascii="Garamond" w:hAnsi="Garamond"/>
          <w:sz w:val="20"/>
          <w:szCs w:val="20"/>
        </w:rPr>
        <w:tab/>
        <w:t>For love his lofty triumphs to engrave,</w:t>
      </w:r>
    </w:p>
    <w:p w14:paraId="4ADA29C0" w14:textId="19CCAE02" w:rsidR="00103897" w:rsidRPr="00FE33D5" w:rsidRDefault="00103897" w:rsidP="00C074C3">
      <w:pPr>
        <w:spacing w:line="480" w:lineRule="auto"/>
        <w:ind w:left="720"/>
        <w:rPr>
          <w:rFonts w:ascii="Garamond" w:hAnsi="Garamond"/>
          <w:sz w:val="20"/>
          <w:szCs w:val="20"/>
        </w:rPr>
      </w:pPr>
      <w:r w:rsidRPr="00FE33D5">
        <w:rPr>
          <w:rFonts w:ascii="Garamond" w:hAnsi="Garamond"/>
          <w:sz w:val="20"/>
          <w:szCs w:val="20"/>
        </w:rPr>
        <w:tab/>
        <w:t xml:space="preserve">   And write the battles of his great godhead.</w:t>
      </w:r>
    </w:p>
    <w:p w14:paraId="1656C4E8" w14:textId="59A0D326" w:rsidR="00103897" w:rsidRPr="00FE33D5" w:rsidRDefault="00103897" w:rsidP="00C074C3">
      <w:pPr>
        <w:spacing w:line="480" w:lineRule="auto"/>
        <w:ind w:left="720"/>
        <w:rPr>
          <w:rFonts w:ascii="Garamond" w:hAnsi="Garamond"/>
          <w:sz w:val="20"/>
          <w:szCs w:val="20"/>
        </w:rPr>
      </w:pPr>
      <w:r w:rsidRPr="00FE33D5">
        <w:rPr>
          <w:rFonts w:ascii="Garamond" w:hAnsi="Garamond"/>
          <w:sz w:val="20"/>
          <w:szCs w:val="20"/>
        </w:rPr>
        <w:tab/>
        <w:t>All truth and goodness might therein be read,</w:t>
      </w:r>
    </w:p>
    <w:p w14:paraId="49338C79" w14:textId="3C95F2D3" w:rsidR="00103897" w:rsidRPr="00FE33D5" w:rsidRDefault="00103897" w:rsidP="00C074C3">
      <w:pPr>
        <w:spacing w:line="480" w:lineRule="auto"/>
        <w:ind w:left="720"/>
        <w:rPr>
          <w:rFonts w:ascii="Garamond" w:hAnsi="Garamond"/>
          <w:sz w:val="20"/>
          <w:szCs w:val="20"/>
        </w:rPr>
      </w:pPr>
      <w:r w:rsidRPr="00FE33D5">
        <w:rPr>
          <w:rFonts w:ascii="Garamond" w:hAnsi="Garamond"/>
          <w:sz w:val="20"/>
          <w:szCs w:val="20"/>
        </w:rPr>
        <w:tab/>
        <w:t xml:space="preserve">   For there their dwelling was, and when she spake,</w:t>
      </w:r>
    </w:p>
    <w:p w14:paraId="09D146CE" w14:textId="6803675D" w:rsidR="00103897" w:rsidRPr="00FE33D5" w:rsidRDefault="00103897" w:rsidP="00C074C3">
      <w:pPr>
        <w:spacing w:line="480" w:lineRule="auto"/>
        <w:ind w:left="720"/>
        <w:rPr>
          <w:rFonts w:ascii="Garamond" w:hAnsi="Garamond"/>
          <w:sz w:val="20"/>
          <w:szCs w:val="20"/>
        </w:rPr>
      </w:pPr>
      <w:r w:rsidRPr="00FE33D5">
        <w:rPr>
          <w:rFonts w:ascii="Garamond" w:hAnsi="Garamond"/>
          <w:sz w:val="20"/>
          <w:szCs w:val="20"/>
        </w:rPr>
        <w:tab/>
        <w:t>Sweet words, like dropping honey she did shed;</w:t>
      </w:r>
    </w:p>
    <w:p w14:paraId="5F916603" w14:textId="79D35197" w:rsidR="00103897" w:rsidRPr="00FE33D5" w:rsidRDefault="00103897" w:rsidP="00C074C3">
      <w:pPr>
        <w:spacing w:line="480" w:lineRule="auto"/>
        <w:ind w:left="720"/>
        <w:rPr>
          <w:rFonts w:ascii="Garamond" w:hAnsi="Garamond"/>
          <w:sz w:val="20"/>
          <w:szCs w:val="20"/>
        </w:rPr>
      </w:pPr>
      <w:r w:rsidRPr="00FE33D5">
        <w:rPr>
          <w:rFonts w:ascii="Garamond" w:hAnsi="Garamond"/>
          <w:sz w:val="20"/>
          <w:szCs w:val="20"/>
        </w:rPr>
        <w:tab/>
        <w:t xml:space="preserve">   And through the pearls and rubies softly brake</w:t>
      </w:r>
    </w:p>
    <w:p w14:paraId="65A158AA" w14:textId="55B2F468" w:rsidR="00103897" w:rsidRPr="00FE33D5" w:rsidRDefault="00103897" w:rsidP="00C074C3">
      <w:pPr>
        <w:spacing w:line="480" w:lineRule="auto"/>
        <w:ind w:left="720"/>
        <w:rPr>
          <w:rFonts w:ascii="Garamond" w:hAnsi="Garamond"/>
          <w:sz w:val="20"/>
          <w:szCs w:val="20"/>
        </w:rPr>
      </w:pPr>
      <w:r w:rsidRPr="00FE33D5">
        <w:rPr>
          <w:rFonts w:ascii="Garamond" w:hAnsi="Garamond"/>
          <w:sz w:val="20"/>
          <w:szCs w:val="20"/>
        </w:rPr>
        <w:tab/>
        <w:t xml:space="preserve">   A silver sound, which heavenly music seemed to make.</w:t>
      </w:r>
    </w:p>
    <w:p w14:paraId="3AEDF3E9" w14:textId="1FAFB6E9" w:rsidR="00103897" w:rsidRPr="00FE33D5" w:rsidRDefault="00103897" w:rsidP="00C074C3">
      <w:pPr>
        <w:spacing w:line="480" w:lineRule="auto"/>
        <w:ind w:left="720"/>
        <w:rPr>
          <w:rFonts w:ascii="Garamond" w:hAnsi="Garamond"/>
          <w:sz w:val="20"/>
          <w:szCs w:val="20"/>
        </w:rPr>
      </w:pPr>
      <w:r w:rsidRPr="00FE33D5">
        <w:rPr>
          <w:rFonts w:ascii="Garamond" w:hAnsi="Garamond"/>
          <w:sz w:val="20"/>
          <w:szCs w:val="20"/>
        </w:rPr>
        <w:t>The flame picks out certain sounds from my utterance; it notices some by the slightest nod, to others it bows more distinctly, to some its obeisance is very profound, while to many sounds it turns an entirely deaf ear (240–41).</w:t>
      </w:r>
    </w:p>
    <w:p w14:paraId="6AD6CE9F" w14:textId="77777777" w:rsidR="00103897" w:rsidRPr="00FE33D5" w:rsidRDefault="00103897" w:rsidP="00C074C3">
      <w:pPr>
        <w:spacing w:line="480" w:lineRule="auto"/>
        <w:rPr>
          <w:rFonts w:ascii="Garamond" w:hAnsi="Garamond"/>
        </w:rPr>
      </w:pPr>
    </w:p>
    <w:p w14:paraId="1D77FD50" w14:textId="22D47A59" w:rsidR="00103897" w:rsidRPr="00FE33D5" w:rsidRDefault="00103897" w:rsidP="00C074C3">
      <w:pPr>
        <w:spacing w:line="480" w:lineRule="auto"/>
        <w:rPr>
          <w:rFonts w:ascii="Garamond" w:hAnsi="Garamond"/>
        </w:rPr>
      </w:pPr>
      <w:r w:rsidRPr="00FE33D5">
        <w:rPr>
          <w:rFonts w:ascii="Garamond" w:hAnsi="Garamond"/>
        </w:rPr>
        <w:lastRenderedPageBreak/>
        <w:t xml:space="preserve">This pathetic flame comes across as a twenty-four-inch-tall caricature of Keats, with an exquisite sensibility that starts at the rustle of silk or tread of a boot. </w:t>
      </w:r>
      <w:r w:rsidR="001510BB">
        <w:rPr>
          <w:rFonts w:ascii="Garamond" w:hAnsi="Garamond"/>
        </w:rPr>
        <w:t xml:space="preserve">While the content of </w:t>
      </w:r>
      <w:r w:rsidR="007E7FB6">
        <w:rPr>
          <w:rFonts w:ascii="Garamond" w:hAnsi="Garamond"/>
        </w:rPr>
        <w:t>Spenser’s poem</w:t>
      </w:r>
      <w:r w:rsidR="001510BB">
        <w:rPr>
          <w:rFonts w:ascii="Garamond" w:hAnsi="Garamond"/>
        </w:rPr>
        <w:t xml:space="preserve"> (as opposed to its </w:t>
      </w:r>
      <w:r w:rsidR="007E7FB6">
        <w:rPr>
          <w:rFonts w:ascii="Garamond" w:hAnsi="Garamond"/>
        </w:rPr>
        <w:t xml:space="preserve">aural </w:t>
      </w:r>
      <w:r w:rsidR="001510BB">
        <w:rPr>
          <w:rFonts w:ascii="Garamond" w:hAnsi="Garamond"/>
        </w:rPr>
        <w:t>frequency)</w:t>
      </w:r>
      <w:r w:rsidRPr="00FE33D5">
        <w:rPr>
          <w:rFonts w:ascii="Garamond" w:hAnsi="Garamond"/>
        </w:rPr>
        <w:t xml:space="preserve"> </w:t>
      </w:r>
      <w:r w:rsidR="001510BB">
        <w:rPr>
          <w:rFonts w:ascii="Garamond" w:hAnsi="Garamond"/>
        </w:rPr>
        <w:t>has no bearing upon the flame’s motion</w:t>
      </w:r>
      <w:r w:rsidRPr="00FE33D5">
        <w:rPr>
          <w:rFonts w:ascii="Garamond" w:hAnsi="Garamond"/>
        </w:rPr>
        <w:t xml:space="preserve">, </w:t>
      </w:r>
      <w:r w:rsidR="007E7FB6">
        <w:rPr>
          <w:rFonts w:ascii="Garamond" w:hAnsi="Garamond"/>
        </w:rPr>
        <w:t>the line “</w:t>
      </w:r>
      <w:r w:rsidR="007E7FB6" w:rsidRPr="007E7FB6">
        <w:rPr>
          <w:rFonts w:ascii="Garamond" w:hAnsi="Garamond"/>
        </w:rPr>
        <w:t>A silver sound, which heavenly music seemed to make</w:t>
      </w:r>
      <w:r w:rsidR="007E7FB6">
        <w:rPr>
          <w:rFonts w:ascii="Garamond" w:hAnsi="Garamond"/>
        </w:rPr>
        <w:t>” somehow seems to hold extra-scientific significance.</w:t>
      </w:r>
      <w:r w:rsidR="001510BB">
        <w:rPr>
          <w:rFonts w:ascii="Garamond" w:hAnsi="Garamond"/>
        </w:rPr>
        <w:t xml:space="preserve"> </w:t>
      </w:r>
      <w:r w:rsidR="007E7FB6">
        <w:rPr>
          <w:rFonts w:ascii="Garamond" w:hAnsi="Garamond"/>
        </w:rPr>
        <w:t>Appropriately,</w:t>
      </w:r>
      <w:r w:rsidR="001510BB">
        <w:rPr>
          <w:rFonts w:ascii="Garamond" w:hAnsi="Garamond"/>
        </w:rPr>
        <w:t xml:space="preserve"> th</w:t>
      </w:r>
      <w:r w:rsidR="007E7FB6">
        <w:rPr>
          <w:rFonts w:ascii="Garamond" w:hAnsi="Garamond"/>
        </w:rPr>
        <w:t>e</w:t>
      </w:r>
      <w:r w:rsidR="001510BB">
        <w:rPr>
          <w:rFonts w:ascii="Garamond" w:hAnsi="Garamond"/>
        </w:rPr>
        <w:t xml:space="preserve"> </w:t>
      </w:r>
      <w:r w:rsidR="007E7FB6">
        <w:rPr>
          <w:rFonts w:ascii="Garamond" w:hAnsi="Garamond"/>
        </w:rPr>
        <w:t>flame</w:t>
      </w:r>
      <w:r w:rsidR="001510BB">
        <w:rPr>
          <w:rFonts w:ascii="Garamond" w:hAnsi="Garamond"/>
        </w:rPr>
        <w:t xml:space="preserve"> flutters most</w:t>
      </w:r>
      <w:r w:rsidRPr="00FE33D5">
        <w:rPr>
          <w:rFonts w:ascii="Garamond" w:hAnsi="Garamond"/>
        </w:rPr>
        <w:t xml:space="preserve"> pronouncedly</w:t>
      </w:r>
      <w:r w:rsidR="001510BB">
        <w:rPr>
          <w:rFonts w:ascii="Garamond" w:hAnsi="Garamond"/>
        </w:rPr>
        <w:t xml:space="preserve"> when Tyndall </w:t>
      </w:r>
      <w:r w:rsidR="007E7FB6">
        <w:rPr>
          <w:rFonts w:ascii="Garamond" w:hAnsi="Garamond"/>
        </w:rPr>
        <w:t>expostulates</w:t>
      </w:r>
      <w:r w:rsidR="001510BB">
        <w:rPr>
          <w:rFonts w:ascii="Garamond" w:hAnsi="Garamond"/>
        </w:rPr>
        <w:t xml:space="preserve"> the </w:t>
      </w:r>
      <w:r w:rsidRPr="00FE33D5">
        <w:rPr>
          <w:rFonts w:ascii="Garamond" w:hAnsi="Garamond"/>
        </w:rPr>
        <w:t xml:space="preserve">lyric </w:t>
      </w:r>
      <w:r>
        <w:rPr>
          <w:rFonts w:ascii="Garamond" w:hAnsi="Garamond"/>
        </w:rPr>
        <w:t>“</w:t>
      </w:r>
      <w:r w:rsidRPr="00FE33D5">
        <w:rPr>
          <w:rFonts w:ascii="Garamond" w:hAnsi="Garamond"/>
        </w:rPr>
        <w:t>Ah</w:t>
      </w:r>
      <w:r w:rsidR="001510BB">
        <w:rPr>
          <w:rFonts w:ascii="Garamond" w:hAnsi="Garamond"/>
        </w:rPr>
        <w:t>!</w:t>
      </w:r>
      <w:r>
        <w:rPr>
          <w:rFonts w:ascii="Garamond" w:hAnsi="Garamond"/>
        </w:rPr>
        <w:t>”</w:t>
      </w:r>
      <w:r>
        <w:rPr>
          <w:rStyle w:val="EndnoteReference"/>
          <w:rFonts w:ascii="Garamond" w:hAnsi="Garamond"/>
        </w:rPr>
        <w:endnoteReference w:id="26"/>
      </w:r>
      <w:r w:rsidRPr="00FE33D5">
        <w:rPr>
          <w:rFonts w:ascii="Garamond" w:hAnsi="Garamond"/>
        </w:rPr>
        <w:t xml:space="preserve"> </w:t>
      </w:r>
    </w:p>
    <w:p w14:paraId="1D6B6A7E" w14:textId="0FD6CF1D" w:rsidR="001510BB" w:rsidRDefault="00103897" w:rsidP="00C074C3">
      <w:pPr>
        <w:spacing w:line="480" w:lineRule="auto"/>
        <w:rPr>
          <w:rFonts w:ascii="Garamond" w:hAnsi="Garamond"/>
          <w:lang w:val="en-US"/>
        </w:rPr>
      </w:pPr>
      <w:r w:rsidRPr="00FE33D5">
        <w:rPr>
          <w:rFonts w:ascii="Garamond" w:hAnsi="Garamond"/>
        </w:rPr>
        <w:tab/>
      </w:r>
      <w:r w:rsidR="00D839FB">
        <w:rPr>
          <w:rFonts w:ascii="Garamond" w:hAnsi="Garamond"/>
        </w:rPr>
        <w:t>While</w:t>
      </w:r>
      <w:r w:rsidR="00F06947">
        <w:rPr>
          <w:rFonts w:ascii="Garamond" w:hAnsi="Garamond"/>
        </w:rPr>
        <w:t xml:space="preserve"> Tyndall was</w:t>
      </w:r>
      <w:r w:rsidR="00D839FB">
        <w:rPr>
          <w:rFonts w:ascii="Garamond" w:hAnsi="Garamond"/>
        </w:rPr>
        <w:t xml:space="preserve"> </w:t>
      </w:r>
      <w:r w:rsidR="001510BB">
        <w:rPr>
          <w:rFonts w:ascii="Garamond" w:hAnsi="Garamond"/>
        </w:rPr>
        <w:t>evidently</w:t>
      </w:r>
      <w:r w:rsidR="00400EE1">
        <w:rPr>
          <w:rFonts w:ascii="Garamond" w:hAnsi="Garamond"/>
        </w:rPr>
        <w:t xml:space="preserve"> </w:t>
      </w:r>
      <w:r w:rsidR="00D839FB">
        <w:rPr>
          <w:rFonts w:ascii="Garamond" w:hAnsi="Garamond"/>
        </w:rPr>
        <w:t xml:space="preserve">a materialist long before his Belfast Address of 1874, it is not difficult to see how such </w:t>
      </w:r>
      <w:r w:rsidR="001510BB">
        <w:rPr>
          <w:rFonts w:ascii="Garamond" w:hAnsi="Garamond"/>
        </w:rPr>
        <w:t>pantheistic overtones</w:t>
      </w:r>
      <w:r w:rsidR="00D839FB">
        <w:rPr>
          <w:rFonts w:ascii="Garamond" w:hAnsi="Garamond"/>
        </w:rPr>
        <w:t xml:space="preserve"> </w:t>
      </w:r>
      <w:r w:rsidR="00400EE1">
        <w:rPr>
          <w:rFonts w:ascii="Garamond" w:hAnsi="Garamond"/>
        </w:rPr>
        <w:t xml:space="preserve">might open the door to </w:t>
      </w:r>
      <w:r w:rsidR="001510BB">
        <w:rPr>
          <w:rFonts w:ascii="Garamond" w:hAnsi="Garamond"/>
        </w:rPr>
        <w:t>the</w:t>
      </w:r>
      <w:r w:rsidR="00400EE1">
        <w:rPr>
          <w:rFonts w:ascii="Garamond" w:hAnsi="Garamond"/>
        </w:rPr>
        <w:t xml:space="preserve"> occult</w:t>
      </w:r>
      <w:r w:rsidRPr="00FE33D5">
        <w:rPr>
          <w:rFonts w:ascii="Garamond" w:hAnsi="Garamond"/>
          <w:lang w:val="en-US"/>
        </w:rPr>
        <w:t xml:space="preserve">. </w:t>
      </w:r>
      <w:r w:rsidR="001510BB">
        <w:rPr>
          <w:rFonts w:ascii="Garamond" w:hAnsi="Garamond"/>
          <w:lang w:val="en-US"/>
        </w:rPr>
        <w:t>Indeed, h</w:t>
      </w:r>
      <w:r w:rsidR="00400EE1">
        <w:rPr>
          <w:rFonts w:ascii="Garamond" w:hAnsi="Garamond"/>
          <w:lang w:val="en-US"/>
        </w:rPr>
        <w:t>is</w:t>
      </w:r>
      <w:r w:rsidRPr="00FE33D5">
        <w:rPr>
          <w:rFonts w:ascii="Garamond" w:hAnsi="Garamond"/>
          <w:lang w:val="en-US"/>
        </w:rPr>
        <w:t xml:space="preserve"> </w:t>
      </w:r>
      <w:r w:rsidR="001510BB">
        <w:rPr>
          <w:rFonts w:ascii="Garamond" w:hAnsi="Garamond"/>
          <w:lang w:val="en-US"/>
        </w:rPr>
        <w:t xml:space="preserve">own </w:t>
      </w:r>
      <w:r w:rsidRPr="00FE33D5">
        <w:rPr>
          <w:rFonts w:ascii="Garamond" w:hAnsi="Garamond"/>
          <w:lang w:val="en-US"/>
        </w:rPr>
        <w:t xml:space="preserve">laboratory assistant </w:t>
      </w:r>
      <w:r w:rsidR="001510BB">
        <w:rPr>
          <w:rFonts w:ascii="Garamond" w:hAnsi="Garamond"/>
          <w:lang w:val="en-US"/>
        </w:rPr>
        <w:t>during</w:t>
      </w:r>
      <w:r w:rsidRPr="00FE33D5">
        <w:rPr>
          <w:rFonts w:ascii="Garamond" w:hAnsi="Garamond"/>
          <w:lang w:val="en-US"/>
        </w:rPr>
        <w:t xml:space="preserve"> these </w:t>
      </w:r>
      <w:r w:rsidR="00400EE1">
        <w:rPr>
          <w:rFonts w:ascii="Garamond" w:hAnsi="Garamond"/>
          <w:lang w:val="en-US"/>
        </w:rPr>
        <w:t xml:space="preserve">sensitive flame </w:t>
      </w:r>
      <w:r w:rsidRPr="00FE33D5">
        <w:rPr>
          <w:rFonts w:ascii="Garamond" w:hAnsi="Garamond"/>
          <w:lang w:val="en-US"/>
        </w:rPr>
        <w:t xml:space="preserve">experiments, William Barrett, </w:t>
      </w:r>
      <w:r w:rsidR="00400EE1">
        <w:rPr>
          <w:rFonts w:ascii="Garamond" w:hAnsi="Garamond"/>
          <w:lang w:val="en-US"/>
        </w:rPr>
        <w:t xml:space="preserve">did just that, </w:t>
      </w:r>
      <w:r w:rsidR="001510BB">
        <w:rPr>
          <w:rFonts w:ascii="Garamond" w:hAnsi="Garamond"/>
          <w:lang w:val="en-US"/>
        </w:rPr>
        <w:t xml:space="preserve">with his </w:t>
      </w:r>
      <w:r w:rsidRPr="00FE33D5">
        <w:rPr>
          <w:rFonts w:ascii="Garamond" w:hAnsi="Garamond"/>
          <w:i/>
          <w:lang w:val="en-US"/>
        </w:rPr>
        <w:t xml:space="preserve">On the Threshold of the Unseen </w:t>
      </w:r>
      <w:r w:rsidR="001510BB">
        <w:rPr>
          <w:rFonts w:ascii="Garamond" w:hAnsi="Garamond"/>
          <w:lang w:val="en-US"/>
        </w:rPr>
        <w:t>(1917)</w:t>
      </w:r>
      <w:r w:rsidRPr="00FE33D5">
        <w:rPr>
          <w:rFonts w:ascii="Garamond" w:hAnsi="Garamond"/>
          <w:lang w:val="en-US"/>
        </w:rPr>
        <w:t xml:space="preserve"> </w:t>
      </w:r>
      <w:r w:rsidR="0066473A">
        <w:rPr>
          <w:rFonts w:ascii="Garamond" w:hAnsi="Garamond"/>
          <w:lang w:val="en-US"/>
        </w:rPr>
        <w:t>replacing</w:t>
      </w:r>
      <w:r w:rsidR="001510BB">
        <w:rPr>
          <w:rFonts w:ascii="Garamond" w:hAnsi="Garamond"/>
          <w:lang w:val="en-US"/>
        </w:rPr>
        <w:t xml:space="preserve"> Tyndall’s sensitive</w:t>
      </w:r>
      <w:r w:rsidRPr="00FE33D5">
        <w:rPr>
          <w:rFonts w:ascii="Garamond" w:hAnsi="Garamond"/>
          <w:lang w:val="en-US"/>
        </w:rPr>
        <w:t xml:space="preserve"> </w:t>
      </w:r>
      <w:r w:rsidR="001510BB">
        <w:rPr>
          <w:rFonts w:ascii="Garamond" w:hAnsi="Garamond"/>
          <w:lang w:val="en-US"/>
        </w:rPr>
        <w:t>flame</w:t>
      </w:r>
      <w:r w:rsidRPr="00FE33D5">
        <w:rPr>
          <w:rFonts w:ascii="Garamond" w:hAnsi="Garamond"/>
          <w:lang w:val="en-US"/>
        </w:rPr>
        <w:t xml:space="preserve"> </w:t>
      </w:r>
      <w:r w:rsidR="00240463">
        <w:rPr>
          <w:rFonts w:ascii="Garamond" w:hAnsi="Garamond"/>
          <w:lang w:val="en-US"/>
        </w:rPr>
        <w:t xml:space="preserve">with muffled voices of </w:t>
      </w:r>
      <w:r w:rsidRPr="00FE33D5">
        <w:rPr>
          <w:rFonts w:ascii="Garamond" w:hAnsi="Garamond"/>
          <w:lang w:val="en-US"/>
        </w:rPr>
        <w:t xml:space="preserve">the dead </w:t>
      </w:r>
      <w:r w:rsidR="00240463">
        <w:rPr>
          <w:rFonts w:ascii="Garamond" w:hAnsi="Garamond"/>
          <w:lang w:val="en-US"/>
        </w:rPr>
        <w:t xml:space="preserve">that, like it, </w:t>
      </w:r>
      <w:r w:rsidR="007E7FB6">
        <w:rPr>
          <w:rFonts w:ascii="Garamond" w:hAnsi="Garamond"/>
          <w:lang w:val="en-US"/>
        </w:rPr>
        <w:t>register</w:t>
      </w:r>
      <w:r w:rsidRPr="00FE33D5">
        <w:rPr>
          <w:rFonts w:ascii="Garamond" w:hAnsi="Garamond"/>
          <w:lang w:val="en-US"/>
        </w:rPr>
        <w:t xml:space="preserve"> a </w:t>
      </w:r>
      <w:r>
        <w:rPr>
          <w:rFonts w:ascii="Garamond" w:hAnsi="Garamond"/>
          <w:lang w:val="en-US"/>
        </w:rPr>
        <w:t>“rhythmic scraping”</w:t>
      </w:r>
      <w:r w:rsidRPr="00FE33D5">
        <w:rPr>
          <w:rFonts w:ascii="Garamond" w:hAnsi="Garamond"/>
          <w:lang w:val="en-US"/>
        </w:rPr>
        <w:t xml:space="preserve"> in time with music.</w:t>
      </w:r>
      <w:r>
        <w:rPr>
          <w:rStyle w:val="EndnoteReference"/>
          <w:rFonts w:ascii="Garamond" w:hAnsi="Garamond"/>
          <w:sz w:val="20"/>
          <w:szCs w:val="20"/>
          <w:lang w:val="en-US"/>
        </w:rPr>
        <w:endnoteReference w:id="27"/>
      </w:r>
      <w:r w:rsidRPr="00FE33D5">
        <w:rPr>
          <w:rFonts w:ascii="Garamond" w:hAnsi="Garamond"/>
          <w:lang w:val="en-US"/>
        </w:rPr>
        <w:t xml:space="preserve"> </w:t>
      </w:r>
      <w:r w:rsidR="00400EE1">
        <w:rPr>
          <w:rFonts w:ascii="Garamond" w:hAnsi="Garamond"/>
          <w:lang w:val="en-US"/>
        </w:rPr>
        <w:t>It is e</w:t>
      </w:r>
      <w:r w:rsidR="001510BB">
        <w:rPr>
          <w:rFonts w:ascii="Garamond" w:hAnsi="Garamond"/>
          <w:lang w:val="en-US"/>
        </w:rPr>
        <w:t xml:space="preserve">asy enough to </w:t>
      </w:r>
      <w:r w:rsidR="00240463">
        <w:rPr>
          <w:rFonts w:ascii="Garamond" w:hAnsi="Garamond"/>
          <w:lang w:val="en-US"/>
        </w:rPr>
        <w:t>ridicule</w:t>
      </w:r>
      <w:r w:rsidR="001510BB">
        <w:rPr>
          <w:rFonts w:ascii="Garamond" w:hAnsi="Garamond"/>
          <w:lang w:val="en-US"/>
        </w:rPr>
        <w:t xml:space="preserve"> such accesses of</w:t>
      </w:r>
      <w:r w:rsidR="00240463">
        <w:rPr>
          <w:rFonts w:ascii="Garamond" w:hAnsi="Garamond"/>
          <w:lang w:val="en-US"/>
        </w:rPr>
        <w:t xml:space="preserve"> Victorian spiritualism (and Barrett himself was nothing but a fraud). Yet scholarship curiously overlooks the sustained overlap between an institution such as the British Society for Psychical Research, and the formulation of rhythm in a more properly philosophical sense. </w:t>
      </w:r>
      <w:r w:rsidR="00857602" w:rsidRPr="00857602">
        <w:rPr>
          <w:rFonts w:ascii="Garamond" w:hAnsi="Garamond"/>
          <w:lang w:val="en-US"/>
        </w:rPr>
        <w:t xml:space="preserve">Alfred North Whitehead was close to Sidgwick and other members of the group, during his own time at Trinity in </w:t>
      </w:r>
      <w:r w:rsidR="0010419D">
        <w:rPr>
          <w:rFonts w:ascii="Garamond" w:hAnsi="Garamond"/>
          <w:lang w:val="en-US"/>
        </w:rPr>
        <w:t>the 1880s, while Henri Bergson</w:t>
      </w:r>
      <w:r w:rsidR="00857602" w:rsidRPr="00857602">
        <w:rPr>
          <w:rFonts w:ascii="Garamond" w:hAnsi="Garamond"/>
          <w:lang w:val="en-US"/>
        </w:rPr>
        <w:t xml:space="preserve"> was even elected President. Bergson had earlier written a short paper upon the breathing rhythms of individuals under hypnosis; his presidential address, “Phantasms of the Living and Psychical Research,” doffs its cap to Myers</w:t>
      </w:r>
      <w:r w:rsidR="00857602">
        <w:rPr>
          <w:rFonts w:ascii="Garamond" w:hAnsi="Garamond"/>
          <w:lang w:val="en-US"/>
        </w:rPr>
        <w:t>, as, in another context</w:t>
      </w:r>
      <w:r w:rsidR="0010419D">
        <w:rPr>
          <w:rFonts w:ascii="Garamond" w:hAnsi="Garamond"/>
          <w:lang w:val="en-US"/>
        </w:rPr>
        <w:t>,</w:t>
      </w:r>
      <w:r w:rsidR="00857602">
        <w:rPr>
          <w:rFonts w:ascii="Garamond" w:hAnsi="Garamond"/>
          <w:lang w:val="en-US"/>
        </w:rPr>
        <w:t xml:space="preserve"> did William James.</w:t>
      </w:r>
      <w:r w:rsidR="00857602" w:rsidRPr="00857602">
        <w:rPr>
          <w:rFonts w:ascii="Garamond" w:hAnsi="Garamond"/>
          <w:vertAlign w:val="superscript"/>
          <w:lang w:val="en-US"/>
        </w:rPr>
        <w:endnoteReference w:id="28"/>
      </w:r>
    </w:p>
    <w:p w14:paraId="6CF23A99" w14:textId="6A8D9192" w:rsidR="00F773D5" w:rsidRDefault="0076730B" w:rsidP="00C074C3">
      <w:pPr>
        <w:spacing w:line="480" w:lineRule="auto"/>
        <w:rPr>
          <w:rFonts w:ascii="Garamond" w:hAnsi="Garamond"/>
          <w:lang w:val="en-US"/>
        </w:rPr>
      </w:pPr>
      <w:r>
        <w:rPr>
          <w:rFonts w:ascii="Garamond" w:hAnsi="Garamond"/>
          <w:lang w:val="en-US"/>
        </w:rPr>
        <w:tab/>
      </w:r>
      <w:r w:rsidR="00857602">
        <w:rPr>
          <w:rFonts w:ascii="Garamond" w:hAnsi="Garamond"/>
          <w:lang w:val="en-US"/>
        </w:rPr>
        <w:t>For the purposes of this paper, however, I am more concerned with the manner in which this developing conception of rhythmical t</w:t>
      </w:r>
      <w:r w:rsidR="00240463">
        <w:rPr>
          <w:rFonts w:ascii="Garamond" w:hAnsi="Garamond"/>
          <w:lang w:val="en-US"/>
        </w:rPr>
        <w:t xml:space="preserve">ransmission </w:t>
      </w:r>
      <w:r w:rsidR="00857602">
        <w:rPr>
          <w:rFonts w:ascii="Garamond" w:hAnsi="Garamond"/>
          <w:lang w:val="en-US"/>
        </w:rPr>
        <w:t xml:space="preserve">once again </w:t>
      </w:r>
      <w:r w:rsidR="0010419D">
        <w:rPr>
          <w:rFonts w:ascii="Garamond" w:hAnsi="Garamond"/>
          <w:lang w:val="en-US"/>
        </w:rPr>
        <w:t xml:space="preserve">recurrently </w:t>
      </w:r>
      <w:r w:rsidR="00857602">
        <w:rPr>
          <w:rFonts w:ascii="Garamond" w:hAnsi="Garamond"/>
          <w:lang w:val="en-US"/>
        </w:rPr>
        <w:t xml:space="preserve">articulates itself through verse. </w:t>
      </w:r>
      <w:r w:rsidR="00F773D5">
        <w:rPr>
          <w:rFonts w:ascii="Garamond" w:hAnsi="Garamond"/>
          <w:lang w:val="en-US"/>
        </w:rPr>
        <w:t xml:space="preserve">We observe such a conjunction in both F. W. H. Myers and Edmund Gurney, whose psychical </w:t>
      </w:r>
      <w:r w:rsidR="00565980">
        <w:rPr>
          <w:rFonts w:ascii="Garamond" w:hAnsi="Garamond"/>
          <w:lang w:val="en-US"/>
        </w:rPr>
        <w:t xml:space="preserve">research has </w:t>
      </w:r>
      <w:r w:rsidR="00500874">
        <w:rPr>
          <w:rFonts w:ascii="Garamond" w:hAnsi="Garamond"/>
          <w:lang w:val="en-US"/>
        </w:rPr>
        <w:t>long</w:t>
      </w:r>
      <w:r w:rsidR="00565980">
        <w:rPr>
          <w:rFonts w:ascii="Garamond" w:hAnsi="Garamond"/>
          <w:lang w:val="en-US"/>
        </w:rPr>
        <w:t xml:space="preserve"> overshadowed their varied output</w:t>
      </w:r>
      <w:r w:rsidR="00F773D5">
        <w:rPr>
          <w:rFonts w:ascii="Garamond" w:hAnsi="Garamond"/>
          <w:lang w:val="en-US"/>
        </w:rPr>
        <w:t xml:space="preserve">. </w:t>
      </w:r>
      <w:r w:rsidR="00500874">
        <w:rPr>
          <w:rFonts w:ascii="Garamond" w:hAnsi="Garamond"/>
          <w:lang w:val="en-US"/>
        </w:rPr>
        <w:t xml:space="preserve">Myers’s </w:t>
      </w:r>
      <w:r w:rsidR="00500874" w:rsidRPr="00500874">
        <w:rPr>
          <w:rFonts w:ascii="Garamond" w:hAnsi="Garamond"/>
          <w:i/>
          <w:lang w:val="en-US"/>
        </w:rPr>
        <w:t>Human Personality and Its Survival of Bodily Death</w:t>
      </w:r>
      <w:r w:rsidR="00500874">
        <w:rPr>
          <w:rFonts w:ascii="Garamond" w:hAnsi="Garamond"/>
          <w:lang w:val="en-US"/>
        </w:rPr>
        <w:t xml:space="preserve">, as its title suggests, offers a textbook instance of the attempt to deny waste, with its author keenly aware of the </w:t>
      </w:r>
      <w:r w:rsidR="00500874">
        <w:rPr>
          <w:rFonts w:ascii="Garamond" w:hAnsi="Garamond"/>
          <w:lang w:val="en-US"/>
        </w:rPr>
        <w:lastRenderedPageBreak/>
        <w:t>consequences of entropy (as we shall later see). As with Barrett, Myers’s various accounts of occult communication frequently rely upon the concept of rhythm: we read of a certain “Mme. X,”</w:t>
      </w:r>
      <w:r w:rsidR="00500874">
        <w:rPr>
          <w:rFonts w:ascii="Garamond" w:hAnsi="Garamond"/>
          <w:i/>
          <w:lang w:val="en-US"/>
        </w:rPr>
        <w:t xml:space="preserve"> </w:t>
      </w:r>
      <w:r w:rsidR="00500874">
        <w:rPr>
          <w:rFonts w:ascii="Garamond" w:hAnsi="Garamond"/>
          <w:lang w:val="en-US"/>
        </w:rPr>
        <w:t>who one day “felt herself lifted by force from her arm-chair and compelled to stand upright. Her feet and her whole body then executed a systematic calisthenic exercise, in which all the movements were regulated and made rhythmic with finished art”; later, at the Paris Exhibition of 1889, the same Mme. X observed a Javanese dance “consisting of rhythmic motions of the body with contortions of the arms. The occult agents caused her to repeat this dance several times with perfect execution.”</w:t>
      </w:r>
      <w:r w:rsidR="00500874">
        <w:rPr>
          <w:rStyle w:val="EndnoteReference"/>
          <w:rFonts w:ascii="Garamond" w:hAnsi="Garamond"/>
          <w:lang w:val="en-US"/>
        </w:rPr>
        <w:endnoteReference w:id="29"/>
      </w:r>
      <w:r w:rsidR="00500874">
        <w:rPr>
          <w:rFonts w:ascii="Garamond" w:hAnsi="Garamond"/>
          <w:lang w:val="en-US"/>
        </w:rPr>
        <w:t xml:space="preserve"> </w:t>
      </w:r>
      <w:r w:rsidR="0010419D">
        <w:rPr>
          <w:rFonts w:ascii="Garamond" w:hAnsi="Garamond"/>
          <w:lang w:val="en-US"/>
        </w:rPr>
        <w:t>Elsewhere, Myers’s own verse criticism and practice makes clear his belief in the similarly inducing power of poetic rhythm.</w:t>
      </w:r>
    </w:p>
    <w:p w14:paraId="1CB0EF24" w14:textId="22EA154B" w:rsidR="00103897" w:rsidRPr="00FE33D5" w:rsidRDefault="007E7FB6" w:rsidP="00C074C3">
      <w:pPr>
        <w:spacing w:line="480" w:lineRule="auto"/>
        <w:ind w:firstLine="720"/>
        <w:rPr>
          <w:rFonts w:ascii="Garamond" w:hAnsi="Garamond"/>
          <w:lang w:val="en-US"/>
        </w:rPr>
      </w:pPr>
      <w:r>
        <w:rPr>
          <w:rFonts w:ascii="Garamond" w:hAnsi="Garamond"/>
          <w:lang w:val="en-US"/>
        </w:rPr>
        <w:t>It is only with Edmund</w:t>
      </w:r>
      <w:r w:rsidR="00103897" w:rsidRPr="00FE33D5">
        <w:rPr>
          <w:rFonts w:ascii="Garamond" w:hAnsi="Garamond"/>
          <w:lang w:val="en-US"/>
        </w:rPr>
        <w:t xml:space="preserve"> Gurney</w:t>
      </w:r>
      <w:r>
        <w:rPr>
          <w:rFonts w:ascii="Garamond" w:hAnsi="Garamond"/>
          <w:lang w:val="en-US"/>
        </w:rPr>
        <w:t>, however, that</w:t>
      </w:r>
      <w:r w:rsidR="00103897" w:rsidRPr="00FE33D5">
        <w:rPr>
          <w:rFonts w:ascii="Garamond" w:hAnsi="Garamond"/>
          <w:lang w:val="en-US"/>
        </w:rPr>
        <w:t xml:space="preserve"> </w:t>
      </w:r>
      <w:r>
        <w:rPr>
          <w:rFonts w:ascii="Garamond" w:hAnsi="Garamond"/>
          <w:lang w:val="en-US"/>
        </w:rPr>
        <w:t xml:space="preserve">such eccentric </w:t>
      </w:r>
      <w:r w:rsidR="0002372B">
        <w:rPr>
          <w:rFonts w:ascii="Garamond" w:hAnsi="Garamond"/>
          <w:lang w:val="en-US"/>
        </w:rPr>
        <w:t>concerns</w:t>
      </w:r>
      <w:r>
        <w:rPr>
          <w:rFonts w:ascii="Garamond" w:hAnsi="Garamond"/>
          <w:lang w:val="en-US"/>
        </w:rPr>
        <w:t xml:space="preserve"> assist what we can truly begin to consider </w:t>
      </w:r>
      <w:r w:rsidR="0002372B">
        <w:rPr>
          <w:rFonts w:ascii="Garamond" w:hAnsi="Garamond"/>
          <w:lang w:val="en-US"/>
        </w:rPr>
        <w:t>as a proto-</w:t>
      </w:r>
      <w:r>
        <w:rPr>
          <w:rFonts w:ascii="Garamond" w:hAnsi="Garamond"/>
          <w:lang w:val="en-US"/>
        </w:rPr>
        <w:t>phenomenology of poetry. In addition to his psychic researches, Gurney was a musicologist of unusual range and sensitivity; I will turn to his</w:t>
      </w:r>
      <w:r w:rsidR="00103897" w:rsidRPr="00FE33D5">
        <w:rPr>
          <w:rFonts w:ascii="Garamond" w:hAnsi="Garamond"/>
          <w:lang w:val="en-US"/>
        </w:rPr>
        <w:t xml:space="preserve"> ambitious treatise </w:t>
      </w:r>
      <w:r w:rsidR="00103897" w:rsidRPr="00FE33D5">
        <w:rPr>
          <w:rFonts w:ascii="Garamond" w:hAnsi="Garamond"/>
          <w:i/>
          <w:lang w:val="en-US"/>
        </w:rPr>
        <w:t xml:space="preserve">The Power of Sound </w:t>
      </w:r>
      <w:r w:rsidR="00103897" w:rsidRPr="00FE33D5">
        <w:rPr>
          <w:rFonts w:ascii="Garamond" w:hAnsi="Garamond"/>
          <w:lang w:val="en-US"/>
        </w:rPr>
        <w:t>(1880)</w:t>
      </w:r>
      <w:r>
        <w:rPr>
          <w:rFonts w:ascii="Garamond" w:hAnsi="Garamond"/>
          <w:lang w:val="en-US"/>
        </w:rPr>
        <w:t xml:space="preserve"> </w:t>
      </w:r>
      <w:r w:rsidR="00103897" w:rsidRPr="00FE33D5">
        <w:rPr>
          <w:rFonts w:ascii="Garamond" w:hAnsi="Garamond"/>
          <w:lang w:val="en-US"/>
        </w:rPr>
        <w:t xml:space="preserve">in due course. </w:t>
      </w:r>
      <w:r>
        <w:rPr>
          <w:rFonts w:ascii="Garamond" w:hAnsi="Garamond"/>
          <w:lang w:val="en-US"/>
        </w:rPr>
        <w:t>His</w:t>
      </w:r>
      <w:r w:rsidR="00103897" w:rsidRPr="00FE33D5">
        <w:rPr>
          <w:rFonts w:ascii="Garamond" w:hAnsi="Garamond"/>
          <w:lang w:val="en-US"/>
        </w:rPr>
        <w:t xml:space="preserve"> essay </w:t>
      </w:r>
      <w:r w:rsidR="00103897">
        <w:rPr>
          <w:rFonts w:ascii="Garamond" w:hAnsi="Garamond"/>
          <w:lang w:val="en-US"/>
        </w:rPr>
        <w:t>“Poets, Critics and Class-Lists”</w:t>
      </w:r>
      <w:r>
        <w:rPr>
          <w:rFonts w:ascii="Garamond" w:hAnsi="Garamond"/>
          <w:lang w:val="en-US"/>
        </w:rPr>
        <w:tab/>
        <w:t xml:space="preserve"> demonstrates a similar sensitivity to </w:t>
      </w:r>
      <w:r w:rsidR="0002372B">
        <w:rPr>
          <w:rFonts w:ascii="Garamond" w:hAnsi="Garamond"/>
          <w:lang w:val="en-US"/>
        </w:rPr>
        <w:t>verse</w:t>
      </w:r>
      <w:r>
        <w:rPr>
          <w:rFonts w:ascii="Garamond" w:hAnsi="Garamond"/>
          <w:lang w:val="en-US"/>
        </w:rPr>
        <w:t xml:space="preserve">. Having argued against the tendency to treat sound and reference as two unrelated orders of signification (a tendency that he associates with Matthew Arnold, among others), Gurney </w:t>
      </w:r>
      <w:r w:rsidR="00F434EA">
        <w:rPr>
          <w:rFonts w:ascii="Garamond" w:hAnsi="Garamond"/>
          <w:lang w:val="en-US"/>
        </w:rPr>
        <w:t xml:space="preserve">elaborates upon the cognitive significance of the non-discursive, or “presentative” aspect of verse: </w:t>
      </w:r>
      <w:r w:rsidR="00103897">
        <w:rPr>
          <w:rFonts w:ascii="Garamond" w:hAnsi="Garamond"/>
          <w:lang w:val="en-US"/>
        </w:rPr>
        <w:t>“</w:t>
      </w:r>
      <w:r w:rsidR="00F434EA">
        <w:rPr>
          <w:rFonts w:ascii="Garamond" w:hAnsi="Garamond"/>
          <w:lang w:val="en-US"/>
        </w:rPr>
        <w:t>r</w:t>
      </w:r>
      <w:r w:rsidR="00103897">
        <w:rPr>
          <w:rFonts w:ascii="Garamond" w:hAnsi="Garamond"/>
          <w:lang w:val="en-US"/>
        </w:rPr>
        <w:t>hythm</w:t>
      </w:r>
      <w:r w:rsidR="00F434EA">
        <w:rPr>
          <w:rFonts w:ascii="Garamond" w:hAnsi="Garamond"/>
          <w:lang w:val="en-US"/>
        </w:rPr>
        <w:t xml:space="preserve"> </w:t>
      </w:r>
      <w:r w:rsidR="00103897" w:rsidRPr="00FE33D5">
        <w:rPr>
          <w:rFonts w:ascii="Garamond" w:hAnsi="Garamond"/>
          <w:lang w:val="en-US"/>
        </w:rPr>
        <w:t>perpetually not only transfigures the poetical expression of an idea, but makes the idea of</w:t>
      </w:r>
      <w:r w:rsidR="00103897">
        <w:rPr>
          <w:rFonts w:ascii="Garamond" w:hAnsi="Garamond"/>
          <w:lang w:val="en-US"/>
        </w:rPr>
        <w:t xml:space="preserve"> that expression possible.”</w:t>
      </w:r>
      <w:r w:rsidR="00103897">
        <w:rPr>
          <w:rStyle w:val="EndnoteReference"/>
          <w:rFonts w:ascii="Garamond" w:hAnsi="Garamond"/>
          <w:lang w:val="en-US"/>
        </w:rPr>
        <w:endnoteReference w:id="30"/>
      </w:r>
    </w:p>
    <w:p w14:paraId="2C5E4AD2" w14:textId="6E7E04FE" w:rsidR="00103897" w:rsidRPr="003A1C69" w:rsidRDefault="00F434EA" w:rsidP="00C074C3">
      <w:pPr>
        <w:spacing w:line="480" w:lineRule="auto"/>
        <w:ind w:firstLine="720"/>
        <w:rPr>
          <w:rFonts w:ascii="Garamond" w:hAnsi="Garamond"/>
          <w:lang w:val="en-US"/>
        </w:rPr>
      </w:pPr>
      <w:r>
        <w:rPr>
          <w:rFonts w:ascii="Garamond" w:hAnsi="Garamond"/>
          <w:lang w:val="en-US"/>
        </w:rPr>
        <w:t xml:space="preserve">In order to prove such a claim, Gurney appeals repeatedly to the </w:t>
      </w:r>
      <w:r w:rsidR="00103897">
        <w:rPr>
          <w:rFonts w:ascii="Garamond" w:hAnsi="Garamond"/>
          <w:lang w:val="en-US"/>
        </w:rPr>
        <w:t>“</w:t>
      </w:r>
      <w:r w:rsidR="00103897" w:rsidRPr="003A1C69">
        <w:rPr>
          <w:rFonts w:ascii="Garamond" w:hAnsi="Garamond"/>
          <w:lang w:val="en-US"/>
        </w:rPr>
        <w:t>self-experiment</w:t>
      </w:r>
      <w:r w:rsidR="00103897">
        <w:rPr>
          <w:rFonts w:ascii="Garamond" w:hAnsi="Garamond"/>
          <w:lang w:val="en-US"/>
        </w:rPr>
        <w:t>”</w:t>
      </w:r>
      <w:r w:rsidR="00103897" w:rsidRPr="003A1C69">
        <w:rPr>
          <w:rFonts w:ascii="Garamond" w:hAnsi="Garamond"/>
          <w:lang w:val="en-US"/>
        </w:rPr>
        <w:t xml:space="preserve"> of reciting verse.</w:t>
      </w:r>
      <w:r w:rsidR="00103897">
        <w:rPr>
          <w:rStyle w:val="EndnoteReference"/>
          <w:rFonts w:ascii="Garamond" w:hAnsi="Garamond"/>
          <w:lang w:val="en-US"/>
        </w:rPr>
        <w:endnoteReference w:id="31"/>
      </w:r>
      <w:r w:rsidR="00103897">
        <w:rPr>
          <w:rFonts w:ascii="Garamond" w:hAnsi="Garamond"/>
          <w:lang w:val="en-US"/>
        </w:rPr>
        <w:t xml:space="preserve"> It is through</w:t>
      </w:r>
      <w:r w:rsidR="00103897" w:rsidRPr="003A1C69">
        <w:rPr>
          <w:rFonts w:ascii="Garamond" w:hAnsi="Garamond"/>
          <w:lang w:val="en-US"/>
        </w:rPr>
        <w:t xml:space="preserve"> this communication of </w:t>
      </w:r>
      <w:r w:rsidR="00103897">
        <w:rPr>
          <w:rFonts w:ascii="Garamond" w:hAnsi="Garamond"/>
          <w:lang w:val="en-US"/>
        </w:rPr>
        <w:t>“unreasonable” yet cognitively significant material</w:t>
      </w:r>
      <w:r w:rsidR="00103897" w:rsidRPr="003A1C69">
        <w:rPr>
          <w:rFonts w:ascii="Garamond" w:hAnsi="Garamond"/>
          <w:lang w:val="en-US"/>
        </w:rPr>
        <w:t xml:space="preserve"> that we </w:t>
      </w:r>
      <w:r>
        <w:rPr>
          <w:rFonts w:ascii="Garamond" w:hAnsi="Garamond"/>
          <w:lang w:val="en-US"/>
        </w:rPr>
        <w:t xml:space="preserve">detect the faint trace of </w:t>
      </w:r>
      <w:r w:rsidR="00103897" w:rsidRPr="003A1C69">
        <w:rPr>
          <w:rFonts w:ascii="Garamond" w:hAnsi="Garamond"/>
          <w:lang w:val="en-US"/>
        </w:rPr>
        <w:t xml:space="preserve">Gurney’s </w:t>
      </w:r>
      <w:r>
        <w:rPr>
          <w:rFonts w:ascii="Garamond" w:hAnsi="Garamond"/>
          <w:lang w:val="en-US"/>
        </w:rPr>
        <w:t xml:space="preserve">paranormal activity, which </w:t>
      </w:r>
      <w:r w:rsidR="00103897" w:rsidRPr="003A1C69">
        <w:rPr>
          <w:rFonts w:ascii="Garamond" w:hAnsi="Garamond"/>
          <w:lang w:val="en-US"/>
        </w:rPr>
        <w:t xml:space="preserve">surfaces in the stray word </w:t>
      </w:r>
      <w:r w:rsidR="00103897">
        <w:rPr>
          <w:rFonts w:ascii="Garamond" w:hAnsi="Garamond"/>
          <w:lang w:val="en-US"/>
        </w:rPr>
        <w:t>“medium”</w:t>
      </w:r>
      <w:r>
        <w:rPr>
          <w:rFonts w:ascii="Garamond" w:hAnsi="Garamond"/>
          <w:lang w:val="en-US"/>
        </w:rPr>
        <w:t>:</w:t>
      </w:r>
      <w:r w:rsidR="00103897" w:rsidRPr="003A1C69">
        <w:rPr>
          <w:rFonts w:ascii="Garamond" w:hAnsi="Garamond"/>
          <w:lang w:val="en-US"/>
        </w:rPr>
        <w:t xml:space="preserve"> </w:t>
      </w:r>
      <w:r w:rsidR="00103897">
        <w:rPr>
          <w:rFonts w:ascii="Garamond" w:hAnsi="Garamond"/>
          <w:lang w:val="en-US"/>
        </w:rPr>
        <w:t>“</w:t>
      </w:r>
      <w:r w:rsidR="00103897" w:rsidRPr="003A1C69">
        <w:rPr>
          <w:rFonts w:ascii="Garamond" w:hAnsi="Garamond"/>
          <w:lang w:val="en-US"/>
        </w:rPr>
        <w:t xml:space="preserve">the poet speaks through a medium which seems to intensify the point and to extend the range of what he would tell us by some power outside his own volition. Such a power, in fact, a rhythmic order, in its </w:t>
      </w:r>
      <w:r w:rsidR="00103897" w:rsidRPr="003A1C69">
        <w:rPr>
          <w:rFonts w:ascii="Garamond" w:hAnsi="Garamond"/>
          <w:lang w:val="en-US"/>
        </w:rPr>
        <w:lastRenderedPageBreak/>
        <w:t>fundamental appeal to human nerves, literally is.</w:t>
      </w:r>
      <w:r w:rsidR="00103897">
        <w:rPr>
          <w:rFonts w:ascii="Garamond" w:hAnsi="Garamond"/>
          <w:lang w:val="en-US"/>
        </w:rPr>
        <w:t>”</w:t>
      </w:r>
      <w:r w:rsidR="00103897">
        <w:rPr>
          <w:rStyle w:val="EndnoteReference"/>
          <w:rFonts w:ascii="Garamond" w:hAnsi="Garamond"/>
          <w:lang w:val="en-US"/>
        </w:rPr>
        <w:endnoteReference w:id="32"/>
      </w:r>
      <w:r w:rsidR="00103897" w:rsidRPr="003A1C69">
        <w:rPr>
          <w:rFonts w:ascii="Garamond" w:hAnsi="Garamond"/>
          <w:lang w:val="en-US"/>
        </w:rPr>
        <w:t xml:space="preserve"> </w:t>
      </w:r>
      <w:r w:rsidR="00373E5F">
        <w:rPr>
          <w:rFonts w:ascii="Garamond" w:hAnsi="Garamond"/>
          <w:lang w:val="en-US"/>
        </w:rPr>
        <w:t>At such moments there is a real tension, between Gurney’s remarkable sensitivity to embodied cognition (more pr</w:t>
      </w:r>
      <w:r w:rsidR="002240C7">
        <w:rPr>
          <w:rFonts w:ascii="Garamond" w:hAnsi="Garamond"/>
          <w:lang w:val="en-US"/>
        </w:rPr>
        <w:t>oof for</w:t>
      </w:r>
      <w:r w:rsidR="00373E5F">
        <w:rPr>
          <w:rFonts w:ascii="Garamond" w:hAnsi="Garamond"/>
          <w:lang w:val="en-US"/>
        </w:rPr>
        <w:t xml:space="preserve"> which we wil</w:t>
      </w:r>
      <w:r w:rsidR="002240C7">
        <w:rPr>
          <w:rFonts w:ascii="Garamond" w:hAnsi="Garamond"/>
          <w:lang w:val="en-US"/>
        </w:rPr>
        <w:t xml:space="preserve">l see later), and an idealized form of rhythmical transmission that </w:t>
      </w:r>
      <w:r w:rsidR="0002372B">
        <w:rPr>
          <w:rFonts w:ascii="Garamond" w:hAnsi="Garamond"/>
          <w:lang w:val="en-US"/>
        </w:rPr>
        <w:t xml:space="preserve">eliminates all difference. Just as Mme X.’s automatic motion was  “regulated and made rhythmic,” so Gurney’s theory of verse transmission sometimes becomes normative in a manner that is strikingly at odds with his more general theory: in a discussion of a </w:t>
      </w:r>
      <w:r w:rsidR="0002372B" w:rsidRPr="0002372B">
        <w:rPr>
          <w:rFonts w:ascii="Garamond" w:hAnsi="Garamond"/>
          <w:lang w:val="en-US"/>
        </w:rPr>
        <w:t>hypermetrical line from Keats’s “Ode to Autumn” (“Budding—fruit ripening in still stillness—autumn suns”)</w:t>
      </w:r>
      <w:r w:rsidR="0002372B">
        <w:rPr>
          <w:rFonts w:ascii="Garamond" w:hAnsi="Garamond"/>
          <w:lang w:val="en-US"/>
        </w:rPr>
        <w:t>, for example, Gurney asserts that “</w:t>
      </w:r>
      <w:r w:rsidR="0002372B" w:rsidRPr="003A1C69">
        <w:rPr>
          <w:rFonts w:ascii="Garamond" w:hAnsi="Garamond"/>
          <w:lang w:val="en-US"/>
        </w:rPr>
        <w:t xml:space="preserve">the back </w:t>
      </w:r>
      <w:r w:rsidR="0002372B">
        <w:rPr>
          <w:rFonts w:ascii="Garamond" w:hAnsi="Garamond"/>
          <w:lang w:val="en-US"/>
        </w:rPr>
        <w:t>of the metre is completely broken […] the irritation produced may be quite on a par with the pleasure which has preceded it.”</w:t>
      </w:r>
      <w:r w:rsidR="007244DD">
        <w:rPr>
          <w:rStyle w:val="EndnoteReference"/>
          <w:rFonts w:ascii="Garamond" w:hAnsi="Garamond"/>
          <w:lang w:val="en-US"/>
        </w:rPr>
        <w:endnoteReference w:id="33"/>
      </w:r>
      <w:r w:rsidR="007244DD">
        <w:rPr>
          <w:rFonts w:ascii="Garamond" w:hAnsi="Garamond"/>
          <w:lang w:val="en-US"/>
        </w:rPr>
        <w:t xml:space="preserve"> </w:t>
      </w:r>
      <w:r w:rsidR="00103897" w:rsidRPr="003A1C69">
        <w:rPr>
          <w:rFonts w:ascii="Garamond" w:hAnsi="Garamond"/>
        </w:rPr>
        <w:t>I</w:t>
      </w:r>
      <w:r w:rsidR="0002372B">
        <w:rPr>
          <w:rFonts w:ascii="Garamond" w:hAnsi="Garamond"/>
        </w:rPr>
        <w:t>f</w:t>
      </w:r>
      <w:r w:rsidR="00103897" w:rsidRPr="003A1C69">
        <w:rPr>
          <w:rFonts w:ascii="Garamond" w:hAnsi="Garamond"/>
        </w:rPr>
        <w:t xml:space="preserve"> rhythm </w:t>
      </w:r>
      <w:r w:rsidR="0002372B">
        <w:rPr>
          <w:rFonts w:ascii="Garamond" w:hAnsi="Garamond"/>
        </w:rPr>
        <w:t>is indeed</w:t>
      </w:r>
      <w:r w:rsidR="00103897" w:rsidRPr="003A1C69">
        <w:rPr>
          <w:rFonts w:ascii="Garamond" w:hAnsi="Garamond"/>
        </w:rPr>
        <w:t xml:space="preserve"> </w:t>
      </w:r>
      <w:r w:rsidR="00103897">
        <w:rPr>
          <w:rFonts w:ascii="Garamond" w:hAnsi="Garamond"/>
          <w:lang w:val="en-US"/>
        </w:rPr>
        <w:t>“</w:t>
      </w:r>
      <w:r w:rsidR="00103897" w:rsidRPr="003A1C69">
        <w:rPr>
          <w:rFonts w:ascii="Garamond" w:hAnsi="Garamond"/>
          <w:lang w:val="en-US"/>
        </w:rPr>
        <w:t>an abstract order of sound [that] gets wrought into</w:t>
      </w:r>
      <w:r w:rsidR="00103897">
        <w:rPr>
          <w:rFonts w:ascii="Garamond" w:hAnsi="Garamond"/>
          <w:lang w:val="en-US"/>
        </w:rPr>
        <w:t xml:space="preserve"> the very tissue of […] thought</w:t>
      </w:r>
      <w:r w:rsidR="00103897" w:rsidRPr="003A1C69">
        <w:rPr>
          <w:rFonts w:ascii="Garamond" w:hAnsi="Garamond"/>
        </w:rPr>
        <w:t>,</w:t>
      </w:r>
      <w:r w:rsidR="00103897">
        <w:rPr>
          <w:rFonts w:ascii="Garamond" w:hAnsi="Garamond"/>
        </w:rPr>
        <w:t>”</w:t>
      </w:r>
      <w:r w:rsidR="00103897" w:rsidRPr="003A1C69">
        <w:rPr>
          <w:rFonts w:ascii="Garamond" w:hAnsi="Garamond"/>
        </w:rPr>
        <w:t xml:space="preserve"> </w:t>
      </w:r>
      <w:r w:rsidR="0003714E">
        <w:rPr>
          <w:rFonts w:ascii="Garamond" w:hAnsi="Garamond"/>
        </w:rPr>
        <w:t xml:space="preserve">as I like Gurney believe it to be, then surely separate bodies, with separate constitutions, </w:t>
      </w:r>
      <w:r w:rsidR="0002372B">
        <w:rPr>
          <w:rFonts w:ascii="Garamond" w:hAnsi="Garamond"/>
        </w:rPr>
        <w:tab/>
      </w:r>
      <w:r w:rsidR="0003714E">
        <w:rPr>
          <w:rFonts w:ascii="Garamond" w:hAnsi="Garamond"/>
        </w:rPr>
        <w:t xml:space="preserve">might respond differently to Keats’s “broken” metre. </w:t>
      </w:r>
      <w:r w:rsidR="0002372B">
        <w:rPr>
          <w:rFonts w:ascii="Garamond" w:hAnsi="Garamond"/>
        </w:rPr>
        <w:t xml:space="preserve">We need only apply </w:t>
      </w:r>
      <w:r w:rsidR="00103897" w:rsidRPr="003A1C69">
        <w:rPr>
          <w:rFonts w:ascii="Garamond" w:hAnsi="Garamond"/>
        </w:rPr>
        <w:t xml:space="preserve">Gurney’s </w:t>
      </w:r>
      <w:r w:rsidR="0003714E">
        <w:rPr>
          <w:rFonts w:ascii="Garamond" w:hAnsi="Garamond"/>
        </w:rPr>
        <w:t>recommended</w:t>
      </w:r>
      <w:r w:rsidR="00103897" w:rsidRPr="003A1C69">
        <w:rPr>
          <w:rFonts w:ascii="Garamond" w:hAnsi="Garamond"/>
        </w:rPr>
        <w:t xml:space="preserve"> </w:t>
      </w:r>
      <w:r w:rsidR="00103897">
        <w:rPr>
          <w:rFonts w:ascii="Garamond" w:hAnsi="Garamond"/>
        </w:rPr>
        <w:t>“self-experiment”</w:t>
      </w:r>
      <w:r w:rsidR="0002372B">
        <w:rPr>
          <w:rFonts w:ascii="Garamond" w:hAnsi="Garamond"/>
        </w:rPr>
        <w:t xml:space="preserve"> </w:t>
      </w:r>
      <w:r w:rsidR="0003714E">
        <w:rPr>
          <w:rFonts w:ascii="Garamond" w:hAnsi="Garamond"/>
        </w:rPr>
        <w:t>to prove it.</w:t>
      </w:r>
    </w:p>
    <w:p w14:paraId="3EE3CDAB" w14:textId="5568B115" w:rsidR="00103897" w:rsidRPr="00326E04" w:rsidRDefault="00103897" w:rsidP="00C074C3">
      <w:pPr>
        <w:spacing w:line="480" w:lineRule="auto"/>
        <w:rPr>
          <w:rFonts w:ascii="Garamond" w:hAnsi="Garamond"/>
          <w:i/>
          <w:lang w:val="en-US"/>
        </w:rPr>
      </w:pPr>
    </w:p>
    <w:p w14:paraId="2F5831A4" w14:textId="7E85CCBA" w:rsidR="00103897" w:rsidRPr="00326E04" w:rsidRDefault="0049519A" w:rsidP="00C074C3">
      <w:pPr>
        <w:pStyle w:val="ListParagraph"/>
        <w:numPr>
          <w:ilvl w:val="0"/>
          <w:numId w:val="2"/>
        </w:numPr>
        <w:spacing w:line="480" w:lineRule="auto"/>
        <w:rPr>
          <w:rFonts w:ascii="Garamond" w:hAnsi="Garamond"/>
          <w:i/>
        </w:rPr>
      </w:pPr>
      <w:r>
        <w:rPr>
          <w:rFonts w:ascii="Garamond" w:hAnsi="Garamond"/>
          <w:i/>
        </w:rPr>
        <w:t>Entropic rhythm</w:t>
      </w:r>
    </w:p>
    <w:p w14:paraId="6A7986DB" w14:textId="10D12359" w:rsidR="00103897" w:rsidRPr="00FE33D5" w:rsidRDefault="00103897" w:rsidP="00C074C3">
      <w:pPr>
        <w:spacing w:line="480" w:lineRule="auto"/>
        <w:rPr>
          <w:rFonts w:ascii="Garamond" w:hAnsi="Garamond"/>
        </w:rPr>
      </w:pPr>
    </w:p>
    <w:p w14:paraId="6B9A5C57" w14:textId="486170BF" w:rsidR="00103897" w:rsidRDefault="0049519A" w:rsidP="00C074C3">
      <w:pPr>
        <w:spacing w:line="480" w:lineRule="auto"/>
        <w:rPr>
          <w:rFonts w:ascii="Garamond" w:hAnsi="Garamond"/>
        </w:rPr>
      </w:pPr>
      <w:r>
        <w:rPr>
          <w:rFonts w:ascii="Garamond" w:hAnsi="Garamond"/>
        </w:rPr>
        <w:t xml:space="preserve">Both </w:t>
      </w:r>
      <w:r w:rsidR="00103897">
        <w:rPr>
          <w:rFonts w:ascii="Garamond" w:hAnsi="Garamond"/>
        </w:rPr>
        <w:t>of t</w:t>
      </w:r>
      <w:r>
        <w:rPr>
          <w:rFonts w:ascii="Garamond" w:hAnsi="Garamond"/>
        </w:rPr>
        <w:t xml:space="preserve">he responses to thermodynamics surveyed above </w:t>
      </w:r>
      <w:r w:rsidR="004B1279">
        <w:rPr>
          <w:rFonts w:ascii="Garamond" w:hAnsi="Garamond"/>
        </w:rPr>
        <w:t>attempt either to manage waste (</w:t>
      </w:r>
      <w:r>
        <w:rPr>
          <w:rFonts w:ascii="Garamond" w:hAnsi="Garamond"/>
        </w:rPr>
        <w:t>through absorbing it into a broader rhythmical economy</w:t>
      </w:r>
      <w:r w:rsidR="004B1279">
        <w:rPr>
          <w:rFonts w:ascii="Garamond" w:hAnsi="Garamond"/>
        </w:rPr>
        <w:t>)</w:t>
      </w:r>
      <w:r>
        <w:rPr>
          <w:rFonts w:ascii="Garamond" w:hAnsi="Garamond"/>
        </w:rPr>
        <w:t>, or to</w:t>
      </w:r>
      <w:r w:rsidR="004B1279">
        <w:rPr>
          <w:rFonts w:ascii="Garamond" w:hAnsi="Garamond"/>
        </w:rPr>
        <w:t xml:space="preserve"> mitigate it altogether (through the </w:t>
      </w:r>
      <w:r w:rsidR="0017160C">
        <w:rPr>
          <w:rFonts w:ascii="Garamond" w:hAnsi="Garamond"/>
        </w:rPr>
        <w:t xml:space="preserve">fantasy of </w:t>
      </w:r>
      <w:r w:rsidR="004B1279">
        <w:rPr>
          <w:rFonts w:ascii="Garamond" w:hAnsi="Garamond"/>
        </w:rPr>
        <w:t xml:space="preserve">a </w:t>
      </w:r>
      <w:r w:rsidR="0017160C">
        <w:rPr>
          <w:rFonts w:ascii="Garamond" w:hAnsi="Garamond"/>
        </w:rPr>
        <w:t xml:space="preserve">perfect transmission that would </w:t>
      </w:r>
      <w:r w:rsidR="0003714E">
        <w:rPr>
          <w:rFonts w:ascii="Garamond" w:hAnsi="Garamond"/>
        </w:rPr>
        <w:t>communicate “the” poem, or</w:t>
      </w:r>
      <w:r w:rsidR="0017160C">
        <w:rPr>
          <w:rFonts w:ascii="Garamond" w:hAnsi="Garamond"/>
        </w:rPr>
        <w:t xml:space="preserve"> </w:t>
      </w:r>
      <w:r w:rsidR="004B1279">
        <w:rPr>
          <w:rFonts w:ascii="Garamond" w:hAnsi="Garamond"/>
        </w:rPr>
        <w:t xml:space="preserve">even </w:t>
      </w:r>
      <w:r w:rsidR="0017160C">
        <w:rPr>
          <w:rFonts w:ascii="Garamond" w:hAnsi="Garamond"/>
        </w:rPr>
        <w:t>the dead</w:t>
      </w:r>
      <w:r w:rsidR="004B1279">
        <w:rPr>
          <w:rFonts w:ascii="Garamond" w:hAnsi="Garamond"/>
        </w:rPr>
        <w:t>)</w:t>
      </w:r>
      <w:r w:rsidR="0017160C">
        <w:rPr>
          <w:rFonts w:ascii="Garamond" w:hAnsi="Garamond"/>
        </w:rPr>
        <w:t xml:space="preserve">. </w:t>
      </w:r>
      <w:r w:rsidR="004B1279">
        <w:rPr>
          <w:rFonts w:ascii="Garamond" w:hAnsi="Garamond"/>
        </w:rPr>
        <w:t>It should be clear that I find both of these tendencies both historically significant and theoretically productive, despite their clear ideological dangers. F</w:t>
      </w:r>
      <w:r w:rsidR="00F434EA">
        <w:rPr>
          <w:rFonts w:ascii="Garamond" w:hAnsi="Garamond"/>
        </w:rPr>
        <w:t>or the remainder of this essay</w:t>
      </w:r>
      <w:r w:rsidR="004B1279">
        <w:rPr>
          <w:rFonts w:ascii="Garamond" w:hAnsi="Garamond"/>
        </w:rPr>
        <w:t>, however,</w:t>
      </w:r>
      <w:r w:rsidR="00F434EA">
        <w:rPr>
          <w:rFonts w:ascii="Garamond" w:hAnsi="Garamond"/>
        </w:rPr>
        <w:t xml:space="preserve"> I devote my attention to a </w:t>
      </w:r>
      <w:r w:rsidR="0017160C">
        <w:rPr>
          <w:rFonts w:ascii="Garamond" w:hAnsi="Garamond"/>
        </w:rPr>
        <w:t xml:space="preserve">third </w:t>
      </w:r>
      <w:r w:rsidR="00F434EA">
        <w:rPr>
          <w:rFonts w:ascii="Garamond" w:hAnsi="Garamond"/>
        </w:rPr>
        <w:t xml:space="preserve">and to my mind more productive </w:t>
      </w:r>
      <w:r w:rsidR="0017160C">
        <w:rPr>
          <w:rFonts w:ascii="Garamond" w:hAnsi="Garamond"/>
        </w:rPr>
        <w:t>tendency</w:t>
      </w:r>
      <w:r w:rsidR="00F434EA">
        <w:rPr>
          <w:rFonts w:ascii="Garamond" w:hAnsi="Garamond"/>
        </w:rPr>
        <w:t>, which I loosely term entropic rhythm. This</w:t>
      </w:r>
      <w:r w:rsidR="0017160C">
        <w:rPr>
          <w:rFonts w:ascii="Garamond" w:hAnsi="Garamond"/>
        </w:rPr>
        <w:t xml:space="preserve"> </w:t>
      </w:r>
      <w:r w:rsidR="00F434EA">
        <w:rPr>
          <w:rFonts w:ascii="Garamond" w:hAnsi="Garamond"/>
        </w:rPr>
        <w:t xml:space="preserve">approach </w:t>
      </w:r>
      <w:r w:rsidR="00103897" w:rsidRPr="003A1C69">
        <w:rPr>
          <w:rFonts w:ascii="Garamond" w:hAnsi="Garamond"/>
        </w:rPr>
        <w:t>a</w:t>
      </w:r>
      <w:r w:rsidR="00F434EA">
        <w:rPr>
          <w:rFonts w:ascii="Garamond" w:hAnsi="Garamond"/>
        </w:rPr>
        <w:t>cknowledges</w:t>
      </w:r>
      <w:r w:rsidR="00103897" w:rsidRPr="003A1C69">
        <w:rPr>
          <w:rFonts w:ascii="Garamond" w:hAnsi="Garamond"/>
        </w:rPr>
        <w:t xml:space="preserve"> the implications of th</w:t>
      </w:r>
      <w:r w:rsidR="00F434EA">
        <w:rPr>
          <w:rFonts w:ascii="Garamond" w:hAnsi="Garamond"/>
        </w:rPr>
        <w:t>e</w:t>
      </w:r>
      <w:r w:rsidR="00103897" w:rsidRPr="003A1C69">
        <w:rPr>
          <w:rFonts w:ascii="Garamond" w:hAnsi="Garamond"/>
        </w:rPr>
        <w:t xml:space="preserve"> second law, which it tries to </w:t>
      </w:r>
      <w:r w:rsidR="00103897">
        <w:rPr>
          <w:rFonts w:ascii="Garamond" w:hAnsi="Garamond"/>
        </w:rPr>
        <w:t>render</w:t>
      </w:r>
      <w:r w:rsidR="00F434EA">
        <w:rPr>
          <w:rFonts w:ascii="Garamond" w:hAnsi="Garamond"/>
        </w:rPr>
        <w:t xml:space="preserve"> liveable; “liveable</w:t>
      </w:r>
      <w:r w:rsidR="004B1279">
        <w:rPr>
          <w:rFonts w:ascii="Garamond" w:hAnsi="Garamond"/>
        </w:rPr>
        <w:t>,</w:t>
      </w:r>
      <w:r w:rsidR="00F434EA">
        <w:rPr>
          <w:rFonts w:ascii="Garamond" w:hAnsi="Garamond"/>
        </w:rPr>
        <w:t>”</w:t>
      </w:r>
      <w:r w:rsidR="004B1279">
        <w:rPr>
          <w:rFonts w:ascii="Garamond" w:hAnsi="Garamond"/>
        </w:rPr>
        <w:t xml:space="preserve"> as </w:t>
      </w:r>
      <w:r w:rsidR="0003714E">
        <w:rPr>
          <w:rFonts w:ascii="Garamond" w:hAnsi="Garamond"/>
        </w:rPr>
        <w:t>we shall see, takes</w:t>
      </w:r>
      <w:r w:rsidR="004B1279">
        <w:rPr>
          <w:rFonts w:ascii="Garamond" w:hAnsi="Garamond"/>
        </w:rPr>
        <w:t xml:space="preserve"> a variety of forms. </w:t>
      </w:r>
      <w:r w:rsidR="00F434EA">
        <w:rPr>
          <w:rFonts w:ascii="Garamond" w:hAnsi="Garamond"/>
        </w:rPr>
        <w:t xml:space="preserve"> </w:t>
      </w:r>
    </w:p>
    <w:p w14:paraId="4059C844" w14:textId="77777777" w:rsidR="0003714E" w:rsidRDefault="00EC50E6" w:rsidP="00C074C3">
      <w:pPr>
        <w:spacing w:line="480" w:lineRule="auto"/>
        <w:ind w:firstLine="720"/>
        <w:rPr>
          <w:rFonts w:ascii="Garamond" w:hAnsi="Garamond"/>
          <w:lang w:val="en-US"/>
        </w:rPr>
      </w:pPr>
      <w:r>
        <w:rPr>
          <w:rFonts w:ascii="Garamond" w:hAnsi="Garamond"/>
        </w:rPr>
        <w:lastRenderedPageBreak/>
        <w:t>Once</w:t>
      </w:r>
      <w:r w:rsidR="00103897">
        <w:rPr>
          <w:rFonts w:ascii="Garamond" w:hAnsi="Garamond"/>
        </w:rPr>
        <w:t xml:space="preserve"> again</w:t>
      </w:r>
      <w:r>
        <w:rPr>
          <w:rFonts w:ascii="Garamond" w:hAnsi="Garamond"/>
        </w:rPr>
        <w:t>, this</w:t>
      </w:r>
      <w:r w:rsidR="00103897">
        <w:rPr>
          <w:rFonts w:ascii="Garamond" w:hAnsi="Garamond"/>
        </w:rPr>
        <w:t xml:space="preserve"> response</w:t>
      </w:r>
      <w:r>
        <w:rPr>
          <w:rFonts w:ascii="Garamond" w:hAnsi="Garamond"/>
        </w:rPr>
        <w:t xml:space="preserve"> was drawn ineluctably into the ambit of verse</w:t>
      </w:r>
      <w:r w:rsidR="00103897">
        <w:rPr>
          <w:rFonts w:ascii="Garamond" w:hAnsi="Garamond"/>
        </w:rPr>
        <w:t xml:space="preserve">. </w:t>
      </w:r>
      <w:r w:rsidR="00103897" w:rsidRPr="003A1C69">
        <w:rPr>
          <w:rFonts w:ascii="Garamond" w:hAnsi="Garamond"/>
          <w:lang w:val="en-US"/>
        </w:rPr>
        <w:t>James Clerk Maxwell</w:t>
      </w:r>
      <w:r w:rsidR="004B1279">
        <w:rPr>
          <w:rFonts w:ascii="Garamond" w:hAnsi="Garamond"/>
          <w:lang w:val="en-US"/>
        </w:rPr>
        <w:t>’s</w:t>
      </w:r>
      <w:r w:rsidR="00103897" w:rsidRPr="003A1C69">
        <w:rPr>
          <w:rFonts w:ascii="Garamond" w:hAnsi="Garamond"/>
          <w:lang w:val="en-US"/>
        </w:rPr>
        <w:t xml:space="preserve"> </w:t>
      </w:r>
      <w:r w:rsidR="00103897">
        <w:rPr>
          <w:rFonts w:ascii="Garamond" w:hAnsi="Garamond"/>
          <w:lang w:val="en-US"/>
        </w:rPr>
        <w:t>deathbed poem</w:t>
      </w:r>
      <w:r w:rsidR="004B1279">
        <w:rPr>
          <w:rFonts w:ascii="Garamond" w:hAnsi="Garamond"/>
          <w:lang w:val="en-US"/>
        </w:rPr>
        <w:t>,</w:t>
      </w:r>
      <w:r w:rsidR="00103897">
        <w:rPr>
          <w:rFonts w:ascii="Garamond" w:hAnsi="Garamond"/>
          <w:lang w:val="en-US"/>
        </w:rPr>
        <w:t xml:space="preserve"> a “Paradoxical Ode after Shelley,”</w:t>
      </w:r>
      <w:r w:rsidR="00103897" w:rsidRPr="003A1C69">
        <w:rPr>
          <w:rFonts w:ascii="Garamond" w:hAnsi="Garamond"/>
          <w:lang w:val="en-US"/>
        </w:rPr>
        <w:t xml:space="preserve"> </w:t>
      </w:r>
      <w:r w:rsidR="00103897">
        <w:rPr>
          <w:rFonts w:ascii="Garamond" w:hAnsi="Garamond"/>
          <w:lang w:val="en-US"/>
        </w:rPr>
        <w:t>cast</w:t>
      </w:r>
      <w:r w:rsidR="004B1279">
        <w:rPr>
          <w:rFonts w:ascii="Garamond" w:hAnsi="Garamond"/>
          <w:lang w:val="en-US"/>
        </w:rPr>
        <w:t>s</w:t>
      </w:r>
      <w:r w:rsidR="00103897">
        <w:rPr>
          <w:rFonts w:ascii="Garamond" w:hAnsi="Garamond"/>
          <w:lang w:val="en-US"/>
        </w:rPr>
        <w:t xml:space="preserve"> doubt upon </w:t>
      </w:r>
      <w:r w:rsidR="004B1279">
        <w:rPr>
          <w:rFonts w:ascii="Garamond" w:hAnsi="Garamond"/>
          <w:lang w:val="en-US"/>
        </w:rPr>
        <w:t xml:space="preserve">Stewart and Tait’s </w:t>
      </w:r>
      <w:r w:rsidR="0017160C">
        <w:rPr>
          <w:rFonts w:ascii="Garamond" w:hAnsi="Garamond"/>
          <w:lang w:val="en-US"/>
        </w:rPr>
        <w:t>recruitment of</w:t>
      </w:r>
      <w:r w:rsidR="00103897">
        <w:rPr>
          <w:rFonts w:ascii="Garamond" w:hAnsi="Garamond"/>
          <w:lang w:val="en-US"/>
        </w:rPr>
        <w:t xml:space="preserve"> contemporary science </w:t>
      </w:r>
      <w:r w:rsidR="0017160C">
        <w:rPr>
          <w:rFonts w:ascii="Garamond" w:hAnsi="Garamond"/>
          <w:lang w:val="en-US"/>
        </w:rPr>
        <w:t>in service of</w:t>
      </w:r>
      <w:r w:rsidR="00103897">
        <w:rPr>
          <w:rFonts w:ascii="Garamond" w:hAnsi="Garamond"/>
          <w:lang w:val="en-US"/>
        </w:rPr>
        <w:t xml:space="preserve"> the </w:t>
      </w:r>
      <w:r w:rsidR="0017160C">
        <w:rPr>
          <w:rFonts w:ascii="Garamond" w:hAnsi="Garamond"/>
          <w:lang w:val="en-US"/>
        </w:rPr>
        <w:t>immortal</w:t>
      </w:r>
      <w:r w:rsidR="00103897">
        <w:rPr>
          <w:rFonts w:ascii="Garamond" w:hAnsi="Garamond"/>
          <w:lang w:val="en-US"/>
        </w:rPr>
        <w:t xml:space="preserve"> soul</w:t>
      </w:r>
      <w:r w:rsidR="0003714E">
        <w:rPr>
          <w:rFonts w:ascii="Garamond" w:hAnsi="Garamond"/>
          <w:lang w:val="en-US"/>
        </w:rPr>
        <w:t>:</w:t>
      </w:r>
      <w:r w:rsidR="00103897" w:rsidRPr="003A1C69">
        <w:rPr>
          <w:rFonts w:ascii="Garamond" w:hAnsi="Garamond"/>
          <w:lang w:val="en-US"/>
        </w:rPr>
        <w:t xml:space="preserve"> </w:t>
      </w:r>
    </w:p>
    <w:p w14:paraId="6644A31B" w14:textId="77777777" w:rsidR="0003714E" w:rsidRDefault="0003714E" w:rsidP="00C074C3">
      <w:pPr>
        <w:spacing w:line="480" w:lineRule="auto"/>
        <w:ind w:firstLine="720"/>
        <w:rPr>
          <w:rFonts w:ascii="Garamond" w:hAnsi="Garamond"/>
          <w:lang w:val="en-US"/>
        </w:rPr>
      </w:pPr>
    </w:p>
    <w:p w14:paraId="4166A150" w14:textId="0D35FBC4" w:rsidR="0003714E" w:rsidRPr="0003714E" w:rsidRDefault="00103897" w:rsidP="00C074C3">
      <w:pPr>
        <w:spacing w:line="480" w:lineRule="auto"/>
        <w:ind w:firstLine="720"/>
        <w:rPr>
          <w:rFonts w:ascii="Garamond" w:hAnsi="Garamond"/>
          <w:sz w:val="20"/>
          <w:szCs w:val="20"/>
        </w:rPr>
      </w:pPr>
      <w:r w:rsidRPr="0003714E">
        <w:rPr>
          <w:rFonts w:ascii="Garamond" w:hAnsi="Garamond"/>
          <w:sz w:val="20"/>
          <w:szCs w:val="20"/>
        </w:rPr>
        <w:t xml:space="preserve">Till in that twilight of </w:t>
      </w:r>
      <w:r w:rsidR="0003714E" w:rsidRPr="0003714E">
        <w:rPr>
          <w:rFonts w:ascii="Garamond" w:hAnsi="Garamond"/>
          <w:sz w:val="20"/>
          <w:szCs w:val="20"/>
        </w:rPr>
        <w:t xml:space="preserve">the gods, </w:t>
      </w:r>
    </w:p>
    <w:p w14:paraId="688D3227" w14:textId="77777777" w:rsidR="0003714E" w:rsidRPr="0003714E" w:rsidRDefault="00103897" w:rsidP="00C074C3">
      <w:pPr>
        <w:spacing w:line="480" w:lineRule="auto"/>
        <w:ind w:firstLine="720"/>
        <w:rPr>
          <w:rFonts w:ascii="Garamond" w:hAnsi="Garamond"/>
          <w:sz w:val="20"/>
          <w:szCs w:val="20"/>
        </w:rPr>
      </w:pPr>
      <w:r w:rsidRPr="0003714E">
        <w:rPr>
          <w:rFonts w:ascii="Garamond" w:hAnsi="Garamond"/>
          <w:sz w:val="20"/>
          <w:szCs w:val="20"/>
        </w:rPr>
        <w:t>When ea</w:t>
      </w:r>
      <w:r w:rsidR="0003714E" w:rsidRPr="0003714E">
        <w:rPr>
          <w:rFonts w:ascii="Garamond" w:hAnsi="Garamond"/>
          <w:sz w:val="20"/>
          <w:szCs w:val="20"/>
        </w:rPr>
        <w:t xml:space="preserve">rth and sun are frozen clods, </w:t>
      </w:r>
    </w:p>
    <w:p w14:paraId="09E430B0" w14:textId="77777777" w:rsidR="0003714E" w:rsidRPr="0003714E" w:rsidRDefault="00103897" w:rsidP="00C074C3">
      <w:pPr>
        <w:spacing w:line="480" w:lineRule="auto"/>
        <w:ind w:firstLine="720"/>
        <w:rPr>
          <w:rFonts w:ascii="Garamond" w:hAnsi="Garamond"/>
          <w:sz w:val="20"/>
          <w:szCs w:val="20"/>
        </w:rPr>
      </w:pPr>
      <w:r w:rsidRPr="0003714E">
        <w:rPr>
          <w:rFonts w:ascii="Garamond" w:hAnsi="Garamond"/>
          <w:sz w:val="20"/>
          <w:szCs w:val="20"/>
        </w:rPr>
        <w:t>W</w:t>
      </w:r>
      <w:r w:rsidR="0003714E" w:rsidRPr="0003714E">
        <w:rPr>
          <w:rFonts w:ascii="Garamond" w:hAnsi="Garamond"/>
          <w:sz w:val="20"/>
          <w:szCs w:val="20"/>
        </w:rPr>
        <w:t xml:space="preserve">hen, all its matter degraded, </w:t>
      </w:r>
    </w:p>
    <w:p w14:paraId="0F271649" w14:textId="77777777" w:rsidR="0003714E" w:rsidRPr="0003714E" w:rsidRDefault="00103897" w:rsidP="00C074C3">
      <w:pPr>
        <w:spacing w:line="480" w:lineRule="auto"/>
        <w:ind w:firstLine="720"/>
        <w:rPr>
          <w:rFonts w:ascii="Garamond" w:hAnsi="Garamond"/>
          <w:sz w:val="20"/>
          <w:szCs w:val="20"/>
        </w:rPr>
      </w:pPr>
      <w:r w:rsidRPr="0003714E">
        <w:rPr>
          <w:rFonts w:ascii="Garamond" w:hAnsi="Garamond"/>
          <w:sz w:val="20"/>
          <w:szCs w:val="20"/>
        </w:rPr>
        <w:t>Matte</w:t>
      </w:r>
      <w:r w:rsidR="0003714E" w:rsidRPr="0003714E">
        <w:rPr>
          <w:rFonts w:ascii="Garamond" w:hAnsi="Garamond"/>
          <w:sz w:val="20"/>
          <w:szCs w:val="20"/>
        </w:rPr>
        <w:t xml:space="preserve">r in aether shall have faded, </w:t>
      </w:r>
    </w:p>
    <w:p w14:paraId="4D8DD739" w14:textId="77777777" w:rsidR="0003714E" w:rsidRPr="0003714E" w:rsidRDefault="00103897" w:rsidP="00C074C3">
      <w:pPr>
        <w:spacing w:line="480" w:lineRule="auto"/>
        <w:ind w:firstLine="720"/>
        <w:rPr>
          <w:rFonts w:ascii="Garamond" w:hAnsi="Garamond"/>
          <w:sz w:val="20"/>
          <w:szCs w:val="20"/>
        </w:rPr>
      </w:pPr>
      <w:r w:rsidRPr="0003714E">
        <w:rPr>
          <w:rFonts w:ascii="Garamond" w:hAnsi="Garamond"/>
          <w:sz w:val="20"/>
          <w:szCs w:val="20"/>
        </w:rPr>
        <w:t>We, that</w:t>
      </w:r>
      <w:r w:rsidR="0003714E" w:rsidRPr="0003714E">
        <w:rPr>
          <w:rFonts w:ascii="Garamond" w:hAnsi="Garamond"/>
          <w:sz w:val="20"/>
          <w:szCs w:val="20"/>
        </w:rPr>
        <w:t xml:space="preserve"> is, all the work we’ve done, </w:t>
      </w:r>
    </w:p>
    <w:p w14:paraId="73663D03" w14:textId="77777777" w:rsidR="0003714E" w:rsidRPr="0003714E" w:rsidRDefault="00103897" w:rsidP="00C074C3">
      <w:pPr>
        <w:spacing w:line="480" w:lineRule="auto"/>
        <w:ind w:firstLine="720"/>
        <w:rPr>
          <w:rFonts w:ascii="Garamond" w:hAnsi="Garamond"/>
          <w:sz w:val="20"/>
          <w:szCs w:val="20"/>
        </w:rPr>
      </w:pPr>
      <w:r w:rsidRPr="0003714E">
        <w:rPr>
          <w:rFonts w:ascii="Garamond" w:hAnsi="Garamond"/>
          <w:sz w:val="20"/>
          <w:szCs w:val="20"/>
        </w:rPr>
        <w:t>As waves i</w:t>
      </w:r>
      <w:r w:rsidR="0003714E" w:rsidRPr="0003714E">
        <w:rPr>
          <w:rFonts w:ascii="Garamond" w:hAnsi="Garamond"/>
          <w:sz w:val="20"/>
          <w:szCs w:val="20"/>
        </w:rPr>
        <w:t xml:space="preserve">n aether, shall for ever run </w:t>
      </w:r>
    </w:p>
    <w:p w14:paraId="72FD2451" w14:textId="77777777" w:rsidR="0003714E" w:rsidRPr="0003714E" w:rsidRDefault="00103897" w:rsidP="00C074C3">
      <w:pPr>
        <w:spacing w:line="480" w:lineRule="auto"/>
        <w:ind w:firstLine="720"/>
        <w:rPr>
          <w:rFonts w:ascii="Garamond" w:hAnsi="Garamond"/>
          <w:sz w:val="20"/>
          <w:szCs w:val="20"/>
        </w:rPr>
      </w:pPr>
      <w:r w:rsidRPr="0003714E">
        <w:rPr>
          <w:rFonts w:ascii="Garamond" w:hAnsi="Garamond"/>
          <w:sz w:val="20"/>
          <w:szCs w:val="20"/>
        </w:rPr>
        <w:t>In swift expanding spheres, through heavens beyond the sun</w:t>
      </w:r>
      <w:r w:rsidR="0003714E" w:rsidRPr="0003714E">
        <w:rPr>
          <w:rFonts w:ascii="Garamond" w:hAnsi="Garamond"/>
          <w:sz w:val="20"/>
          <w:szCs w:val="20"/>
        </w:rPr>
        <w:t>.</w:t>
      </w:r>
      <w:r w:rsidRPr="0003714E">
        <w:rPr>
          <w:rStyle w:val="EndnoteReference"/>
          <w:rFonts w:ascii="Garamond" w:hAnsi="Garamond"/>
          <w:sz w:val="20"/>
          <w:szCs w:val="20"/>
        </w:rPr>
        <w:endnoteReference w:id="34"/>
      </w:r>
      <w:r w:rsidRPr="0003714E">
        <w:rPr>
          <w:rFonts w:ascii="Garamond" w:hAnsi="Garamond"/>
          <w:sz w:val="20"/>
          <w:szCs w:val="20"/>
        </w:rPr>
        <w:t xml:space="preserve"> </w:t>
      </w:r>
    </w:p>
    <w:p w14:paraId="2729E4A9" w14:textId="77777777" w:rsidR="0003714E" w:rsidRDefault="0003714E" w:rsidP="00C074C3">
      <w:pPr>
        <w:spacing w:line="480" w:lineRule="auto"/>
        <w:rPr>
          <w:rFonts w:ascii="Garamond" w:hAnsi="Garamond"/>
        </w:rPr>
      </w:pPr>
    </w:p>
    <w:p w14:paraId="7EADDEF1" w14:textId="75E0C4A3" w:rsidR="00103897" w:rsidRPr="003A1C69" w:rsidRDefault="004B1279" w:rsidP="00C074C3">
      <w:pPr>
        <w:spacing w:line="480" w:lineRule="auto"/>
        <w:rPr>
          <w:rFonts w:ascii="Garamond" w:hAnsi="Garamond"/>
        </w:rPr>
      </w:pPr>
      <w:r>
        <w:rPr>
          <w:rFonts w:ascii="Garamond" w:hAnsi="Garamond"/>
        </w:rPr>
        <w:t xml:space="preserve">Our </w:t>
      </w:r>
      <w:r w:rsidR="00103897">
        <w:rPr>
          <w:rFonts w:ascii="Garamond" w:hAnsi="Garamond"/>
        </w:rPr>
        <w:t>“</w:t>
      </w:r>
      <w:r w:rsidR="00052E8C">
        <w:rPr>
          <w:rFonts w:ascii="Garamond" w:hAnsi="Garamond"/>
        </w:rPr>
        <w:t>w</w:t>
      </w:r>
      <w:r>
        <w:rPr>
          <w:rFonts w:ascii="Garamond" w:hAnsi="Garamond"/>
        </w:rPr>
        <w:t>ork</w:t>
      </w:r>
      <w:r w:rsidR="00103897">
        <w:rPr>
          <w:rFonts w:ascii="Garamond" w:hAnsi="Garamond"/>
        </w:rPr>
        <w:t xml:space="preserve">” </w:t>
      </w:r>
      <w:r>
        <w:rPr>
          <w:rFonts w:ascii="Garamond" w:hAnsi="Garamond"/>
        </w:rPr>
        <w:t xml:space="preserve">may endure, </w:t>
      </w:r>
      <w:r w:rsidR="00103897">
        <w:rPr>
          <w:rFonts w:ascii="Garamond" w:hAnsi="Garamond"/>
        </w:rPr>
        <w:t xml:space="preserve">but </w:t>
      </w:r>
      <w:r>
        <w:rPr>
          <w:rFonts w:ascii="Garamond" w:hAnsi="Garamond"/>
        </w:rPr>
        <w:t>in what form, given an entropic</w:t>
      </w:r>
      <w:r w:rsidR="00103897">
        <w:rPr>
          <w:rFonts w:ascii="Garamond" w:hAnsi="Garamond"/>
        </w:rPr>
        <w:t xml:space="preserve"> world of frozen clods?</w:t>
      </w:r>
      <w:r w:rsidR="0003714E">
        <w:rPr>
          <w:rFonts w:ascii="Garamond" w:hAnsi="Garamond"/>
        </w:rPr>
        <w:t xml:space="preserve"> </w:t>
      </w:r>
      <w:r w:rsidR="00103897" w:rsidRPr="003A1C69">
        <w:rPr>
          <w:rFonts w:ascii="Garamond" w:hAnsi="Garamond"/>
        </w:rPr>
        <w:t xml:space="preserve">In a formal review of </w:t>
      </w:r>
      <w:r w:rsidR="00103897" w:rsidRPr="003A1C69">
        <w:rPr>
          <w:rFonts w:ascii="Garamond" w:hAnsi="Garamond"/>
          <w:i/>
        </w:rPr>
        <w:t xml:space="preserve">The Unseen Universe </w:t>
      </w:r>
      <w:r w:rsidR="00103897" w:rsidRPr="003A1C69">
        <w:rPr>
          <w:rFonts w:ascii="Garamond" w:hAnsi="Garamond"/>
        </w:rPr>
        <w:t xml:space="preserve">for </w:t>
      </w:r>
      <w:r w:rsidR="00103897" w:rsidRPr="003A1C69">
        <w:rPr>
          <w:rFonts w:ascii="Garamond" w:hAnsi="Garamond"/>
          <w:i/>
        </w:rPr>
        <w:t>The Fortnightly Review</w:t>
      </w:r>
      <w:r w:rsidR="00103897" w:rsidRPr="003A1C69">
        <w:rPr>
          <w:rFonts w:ascii="Garamond" w:hAnsi="Garamond"/>
        </w:rPr>
        <w:t>, the strident a</w:t>
      </w:r>
      <w:r w:rsidR="00103897">
        <w:rPr>
          <w:rFonts w:ascii="Garamond" w:hAnsi="Garamond"/>
        </w:rPr>
        <w:t xml:space="preserve">theist W. K. Clifford </w:t>
      </w:r>
      <w:r w:rsidR="00052E8C">
        <w:rPr>
          <w:rFonts w:ascii="Garamond" w:hAnsi="Garamond"/>
        </w:rPr>
        <w:t xml:space="preserve">converts </w:t>
      </w:r>
      <w:r>
        <w:rPr>
          <w:rFonts w:ascii="Garamond" w:hAnsi="Garamond"/>
        </w:rPr>
        <w:t>Maxwell’s ambivalence</w:t>
      </w:r>
      <w:r w:rsidR="00052E8C">
        <w:rPr>
          <w:rFonts w:ascii="Garamond" w:hAnsi="Garamond"/>
        </w:rPr>
        <w:t xml:space="preserve"> into more forthright critique</w:t>
      </w:r>
      <w:r w:rsidR="00103897">
        <w:rPr>
          <w:rFonts w:ascii="Garamond" w:hAnsi="Garamond"/>
        </w:rPr>
        <w:t>. H</w:t>
      </w:r>
      <w:r>
        <w:rPr>
          <w:rFonts w:ascii="Garamond" w:hAnsi="Garamond"/>
        </w:rPr>
        <w:t>is</w:t>
      </w:r>
      <w:r w:rsidR="00103897">
        <w:rPr>
          <w:rFonts w:ascii="Garamond" w:hAnsi="Garamond"/>
        </w:rPr>
        <w:t xml:space="preserve"> </w:t>
      </w:r>
      <w:r w:rsidR="00052E8C">
        <w:rPr>
          <w:rFonts w:ascii="Garamond" w:hAnsi="Garamond"/>
        </w:rPr>
        <w:t>demonstration of the invariability of entropy</w:t>
      </w:r>
      <w:r>
        <w:rPr>
          <w:rFonts w:ascii="Garamond" w:hAnsi="Garamond"/>
        </w:rPr>
        <w:t xml:space="preserve"> </w:t>
      </w:r>
      <w:r w:rsidR="00052E8C">
        <w:rPr>
          <w:rFonts w:ascii="Garamond" w:hAnsi="Garamond"/>
        </w:rPr>
        <w:t xml:space="preserve">again </w:t>
      </w:r>
      <w:r w:rsidR="00103897" w:rsidRPr="003A1C69">
        <w:rPr>
          <w:rFonts w:ascii="Garamond" w:hAnsi="Garamond"/>
        </w:rPr>
        <w:t>lead</w:t>
      </w:r>
      <w:r>
        <w:rPr>
          <w:rFonts w:ascii="Garamond" w:hAnsi="Garamond"/>
        </w:rPr>
        <w:t>s</w:t>
      </w:r>
      <w:r w:rsidR="00103897" w:rsidRPr="003A1C69">
        <w:rPr>
          <w:rFonts w:ascii="Garamond" w:hAnsi="Garamond"/>
        </w:rPr>
        <w:t xml:space="preserve"> nat</w:t>
      </w:r>
      <w:r w:rsidR="00103897">
        <w:rPr>
          <w:rFonts w:ascii="Garamond" w:hAnsi="Garamond"/>
        </w:rPr>
        <w:t>urally to verse</w:t>
      </w:r>
      <w:r w:rsidR="00103897" w:rsidRPr="003A1C69">
        <w:rPr>
          <w:rFonts w:ascii="Garamond" w:hAnsi="Garamond"/>
        </w:rPr>
        <w:t xml:space="preserve">: </w:t>
      </w:r>
      <w:r w:rsidR="00103897" w:rsidRPr="003A1C69">
        <w:rPr>
          <w:rFonts w:ascii="Garamond" w:hAnsi="Garamond"/>
          <w:lang w:val="en-US"/>
        </w:rPr>
        <w:tab/>
      </w:r>
    </w:p>
    <w:p w14:paraId="3FA0A470" w14:textId="77777777" w:rsidR="00103897" w:rsidRPr="00FE33D5" w:rsidRDefault="00103897" w:rsidP="00C074C3">
      <w:pPr>
        <w:spacing w:line="480" w:lineRule="auto"/>
        <w:rPr>
          <w:rFonts w:ascii="Garamond" w:hAnsi="Garamond"/>
        </w:rPr>
      </w:pPr>
    </w:p>
    <w:p w14:paraId="10CC1121" w14:textId="77777777" w:rsidR="00103897" w:rsidRPr="00FE33D5" w:rsidRDefault="00103897" w:rsidP="00C074C3">
      <w:pPr>
        <w:spacing w:line="480" w:lineRule="auto"/>
        <w:ind w:left="720"/>
        <w:rPr>
          <w:rFonts w:ascii="Garamond" w:hAnsi="Garamond"/>
          <w:sz w:val="20"/>
          <w:szCs w:val="20"/>
        </w:rPr>
      </w:pPr>
      <w:r w:rsidRPr="00FE33D5">
        <w:rPr>
          <w:rFonts w:ascii="Garamond" w:hAnsi="Garamond"/>
          <w:sz w:val="20"/>
          <w:szCs w:val="20"/>
        </w:rPr>
        <w:t xml:space="preserve">Consider a mountain rill. It runs down in the sunshine, and its water evaporates; yet it is fed by thousands of tiny tributaries, and the stream flows on. The water may be changed again and again, yet still there is the same stream. It widens over plains, or is prisoned and fouled by towns; always the same stream; but at last </w:t>
      </w:r>
    </w:p>
    <w:p w14:paraId="1902376E" w14:textId="77777777" w:rsidR="00103897" w:rsidRPr="00FE33D5" w:rsidRDefault="00103897" w:rsidP="00C074C3">
      <w:pPr>
        <w:spacing w:line="480" w:lineRule="auto"/>
        <w:ind w:left="3600" w:firstLine="720"/>
        <w:rPr>
          <w:rFonts w:ascii="Garamond" w:hAnsi="Garamond"/>
          <w:sz w:val="20"/>
          <w:szCs w:val="20"/>
        </w:rPr>
      </w:pPr>
      <w:r w:rsidRPr="00FE33D5">
        <w:rPr>
          <w:rFonts w:ascii="Garamond" w:hAnsi="Garamond"/>
          <w:sz w:val="20"/>
          <w:szCs w:val="20"/>
        </w:rPr>
        <w:t xml:space="preserve">‘even the weariest river </w:t>
      </w:r>
    </w:p>
    <w:p w14:paraId="170CE7BE" w14:textId="77777777" w:rsidR="00103897" w:rsidRPr="00FE33D5" w:rsidRDefault="00103897" w:rsidP="00C074C3">
      <w:pPr>
        <w:spacing w:line="480" w:lineRule="auto"/>
        <w:ind w:left="3600"/>
        <w:rPr>
          <w:rFonts w:ascii="Garamond" w:hAnsi="Garamond"/>
          <w:sz w:val="20"/>
          <w:szCs w:val="20"/>
        </w:rPr>
      </w:pPr>
      <w:r w:rsidRPr="00FE33D5">
        <w:rPr>
          <w:rFonts w:ascii="Garamond" w:hAnsi="Garamond"/>
          <w:sz w:val="20"/>
          <w:szCs w:val="20"/>
        </w:rPr>
        <w:t>Winds somewhere safe to sea.’</w:t>
      </w:r>
    </w:p>
    <w:p w14:paraId="69C521CC" w14:textId="038969FC" w:rsidR="00103897" w:rsidRPr="00FE33D5" w:rsidRDefault="00103897" w:rsidP="00C074C3">
      <w:pPr>
        <w:spacing w:line="480" w:lineRule="auto"/>
        <w:ind w:firstLine="720"/>
        <w:rPr>
          <w:rFonts w:ascii="Garamond" w:hAnsi="Garamond"/>
          <w:sz w:val="20"/>
          <w:szCs w:val="20"/>
        </w:rPr>
      </w:pPr>
      <w:r w:rsidRPr="00FE33D5">
        <w:rPr>
          <w:rFonts w:ascii="Garamond" w:hAnsi="Garamond"/>
          <w:sz w:val="20"/>
          <w:szCs w:val="20"/>
        </w:rPr>
        <w:t xml:space="preserve">When that happens no drop of the water is lost, but the stream is dead. </w:t>
      </w:r>
    </w:p>
    <w:p w14:paraId="4AAE8C8A" w14:textId="77777777" w:rsidR="00103897" w:rsidRPr="00FE33D5" w:rsidRDefault="00103897" w:rsidP="00C074C3">
      <w:pPr>
        <w:spacing w:line="480" w:lineRule="auto"/>
        <w:rPr>
          <w:rFonts w:ascii="Garamond" w:hAnsi="Garamond"/>
        </w:rPr>
      </w:pPr>
    </w:p>
    <w:p w14:paraId="2CE342F9" w14:textId="0CADF581" w:rsidR="0003714E" w:rsidRDefault="00103897" w:rsidP="00C074C3">
      <w:pPr>
        <w:spacing w:line="480" w:lineRule="auto"/>
        <w:rPr>
          <w:rFonts w:ascii="Garamond" w:hAnsi="Garamond"/>
        </w:rPr>
      </w:pPr>
      <w:r w:rsidRPr="003A1C69">
        <w:rPr>
          <w:rFonts w:ascii="Garamond" w:hAnsi="Garamond"/>
        </w:rPr>
        <w:t xml:space="preserve">The source here is Swinburne’s </w:t>
      </w:r>
      <w:r>
        <w:rPr>
          <w:rFonts w:ascii="Garamond" w:hAnsi="Garamond"/>
        </w:rPr>
        <w:t>“</w:t>
      </w:r>
      <w:r w:rsidRPr="003A1C69">
        <w:rPr>
          <w:rFonts w:ascii="Garamond" w:hAnsi="Garamond"/>
        </w:rPr>
        <w:t>Garden of Proserpine</w:t>
      </w:r>
      <w:r>
        <w:rPr>
          <w:rFonts w:ascii="Garamond" w:hAnsi="Garamond"/>
        </w:rPr>
        <w:t>”</w:t>
      </w:r>
      <w:r w:rsidRPr="003A1C69">
        <w:rPr>
          <w:rFonts w:ascii="Garamond" w:hAnsi="Garamond"/>
        </w:rPr>
        <w:t>; Clifford would make a habit of citing his verse in scientific reviews.</w:t>
      </w:r>
      <w:r w:rsidRPr="003A1C69">
        <w:rPr>
          <w:rStyle w:val="EndnoteReference"/>
          <w:rFonts w:ascii="Garamond" w:hAnsi="Garamond"/>
        </w:rPr>
        <w:endnoteReference w:id="35"/>
      </w:r>
      <w:r w:rsidRPr="003A1C69">
        <w:rPr>
          <w:rFonts w:ascii="Garamond" w:hAnsi="Garamond"/>
        </w:rPr>
        <w:t xml:space="preserve"> He was not alone in </w:t>
      </w:r>
      <w:r w:rsidR="00052E8C">
        <w:rPr>
          <w:rFonts w:ascii="Garamond" w:hAnsi="Garamond"/>
        </w:rPr>
        <w:t>situating the poet within an explicitly thermodynamic context</w:t>
      </w:r>
      <w:r w:rsidRPr="003A1C69">
        <w:rPr>
          <w:rFonts w:ascii="Garamond" w:hAnsi="Garamond"/>
        </w:rPr>
        <w:t xml:space="preserve">. </w:t>
      </w:r>
      <w:r>
        <w:rPr>
          <w:rFonts w:ascii="Garamond" w:hAnsi="Garamond"/>
        </w:rPr>
        <w:t xml:space="preserve">In his “Modern Poets and the Meaning of Life” </w:t>
      </w:r>
      <w:r>
        <w:rPr>
          <w:rFonts w:ascii="Garamond" w:hAnsi="Garamond"/>
        </w:rPr>
        <w:lastRenderedPageBreak/>
        <w:t xml:space="preserve">(1893), F. W. H. Myers asks expansively, </w:t>
      </w:r>
      <w:r w:rsidRPr="00D017D5">
        <w:rPr>
          <w:rFonts w:ascii="Garamond" w:hAnsi="Garamond"/>
        </w:rPr>
        <w:t>“Does the law of the conservation of energy condemn man’s consciousness to extinction when the measurable energies which build up his chemical texture pass back into the organic world, or may his conscious life be a form of activity which, just because it is not included in our own cycle of mutually transformable energies, is itself in its own proper form as imperishable as they?</w:t>
      </w:r>
      <w:r>
        <w:rPr>
          <w:rFonts w:ascii="Garamond" w:hAnsi="Garamond"/>
        </w:rPr>
        <w:t>”</w:t>
      </w:r>
      <w:r w:rsidRPr="00D017D5">
        <w:rPr>
          <w:rStyle w:val="EndnoteReference"/>
          <w:rFonts w:ascii="Garamond" w:hAnsi="Garamond"/>
        </w:rPr>
        <w:endnoteReference w:id="36"/>
      </w:r>
      <w:r>
        <w:rPr>
          <w:rFonts w:ascii="Garamond" w:hAnsi="Garamond"/>
        </w:rPr>
        <w:t xml:space="preserve"> </w:t>
      </w:r>
    </w:p>
    <w:p w14:paraId="5662FDFA" w14:textId="0776D1CB" w:rsidR="00103897" w:rsidRDefault="00103897" w:rsidP="00C074C3">
      <w:pPr>
        <w:spacing w:line="480" w:lineRule="auto"/>
        <w:ind w:firstLine="720"/>
        <w:rPr>
          <w:rFonts w:ascii="Garamond" w:hAnsi="Garamond"/>
        </w:rPr>
      </w:pPr>
      <w:r w:rsidRPr="00BF3B54">
        <w:rPr>
          <w:rFonts w:ascii="Garamond" w:hAnsi="Garamond"/>
        </w:rPr>
        <w:t xml:space="preserve">Myers has so </w:t>
      </w:r>
      <w:r w:rsidR="00052E8C">
        <w:rPr>
          <w:rFonts w:ascii="Garamond" w:hAnsi="Garamond"/>
        </w:rPr>
        <w:t>elaborated</w:t>
      </w:r>
      <w:r w:rsidRPr="00BF3B54">
        <w:rPr>
          <w:rFonts w:ascii="Garamond" w:hAnsi="Garamond"/>
        </w:rPr>
        <w:t xml:space="preserve"> the second </w:t>
      </w:r>
      <w:r w:rsidR="00052E8C">
        <w:rPr>
          <w:rFonts w:ascii="Garamond" w:hAnsi="Garamond"/>
        </w:rPr>
        <w:t xml:space="preserve">prospective </w:t>
      </w:r>
      <w:r w:rsidR="0003714E">
        <w:rPr>
          <w:rFonts w:ascii="Garamond" w:hAnsi="Garamond"/>
        </w:rPr>
        <w:t>answer</w:t>
      </w:r>
      <w:r w:rsidRPr="00BF3B54">
        <w:rPr>
          <w:rFonts w:ascii="Garamond" w:hAnsi="Garamond"/>
        </w:rPr>
        <w:t xml:space="preserve"> </w:t>
      </w:r>
      <w:r w:rsidR="0003714E">
        <w:rPr>
          <w:rFonts w:ascii="Garamond" w:hAnsi="Garamond"/>
        </w:rPr>
        <w:t>to</w:t>
      </w:r>
      <w:r w:rsidRPr="00BF3B54">
        <w:rPr>
          <w:rFonts w:ascii="Garamond" w:hAnsi="Garamond"/>
        </w:rPr>
        <w:t xml:space="preserve"> his </w:t>
      </w:r>
      <w:r w:rsidR="00052E8C">
        <w:rPr>
          <w:rFonts w:ascii="Garamond" w:hAnsi="Garamond"/>
        </w:rPr>
        <w:t>longwinded</w:t>
      </w:r>
      <w:r w:rsidRPr="00BF3B54">
        <w:rPr>
          <w:rFonts w:ascii="Garamond" w:hAnsi="Garamond"/>
        </w:rPr>
        <w:t xml:space="preserve"> rhetorical question (which he immediately rephrases a further four times), that we feel certain that the answer will be—no; we are not condemned to extinction! Yet </w:t>
      </w:r>
      <w:r w:rsidR="0003714E">
        <w:rPr>
          <w:rFonts w:ascii="Garamond" w:hAnsi="Garamond"/>
        </w:rPr>
        <w:t>while</w:t>
      </w:r>
      <w:r w:rsidRPr="00BF3B54">
        <w:rPr>
          <w:rFonts w:ascii="Garamond" w:hAnsi="Garamond"/>
        </w:rPr>
        <w:t xml:space="preserve"> </w:t>
      </w:r>
      <w:r w:rsidR="0003714E">
        <w:rPr>
          <w:rFonts w:ascii="Garamond" w:hAnsi="Garamond"/>
        </w:rPr>
        <w:t xml:space="preserve">much of his work </w:t>
      </w:r>
      <w:r w:rsidR="00052E8C">
        <w:rPr>
          <w:rFonts w:ascii="Garamond" w:hAnsi="Garamond"/>
        </w:rPr>
        <w:t>favours</w:t>
      </w:r>
      <w:r w:rsidR="0003714E">
        <w:rPr>
          <w:rFonts w:ascii="Garamond" w:hAnsi="Garamond"/>
        </w:rPr>
        <w:t xml:space="preserve"> </w:t>
      </w:r>
      <w:r w:rsidR="00052E8C">
        <w:rPr>
          <w:rFonts w:ascii="Garamond" w:hAnsi="Garamond"/>
        </w:rPr>
        <w:t>exactly this</w:t>
      </w:r>
      <w:r w:rsidR="0003714E">
        <w:rPr>
          <w:rFonts w:ascii="Garamond" w:hAnsi="Garamond"/>
        </w:rPr>
        <w:t xml:space="preserve"> </w:t>
      </w:r>
      <w:r w:rsidR="00052E8C">
        <w:rPr>
          <w:rFonts w:ascii="Garamond" w:hAnsi="Garamond"/>
        </w:rPr>
        <w:t>response (</w:t>
      </w:r>
      <w:r w:rsidR="0003714E">
        <w:rPr>
          <w:rFonts w:ascii="Garamond" w:hAnsi="Garamond"/>
        </w:rPr>
        <w:t>as we have seen</w:t>
      </w:r>
      <w:r w:rsidR="00052E8C">
        <w:rPr>
          <w:rFonts w:ascii="Garamond" w:hAnsi="Garamond"/>
        </w:rPr>
        <w:t>)</w:t>
      </w:r>
      <w:r w:rsidR="0003714E">
        <w:rPr>
          <w:rFonts w:ascii="Garamond" w:hAnsi="Garamond"/>
        </w:rPr>
        <w:t xml:space="preserve">, </w:t>
      </w:r>
      <w:r>
        <w:rPr>
          <w:rFonts w:ascii="Garamond" w:hAnsi="Garamond"/>
        </w:rPr>
        <w:t>S</w:t>
      </w:r>
      <w:r w:rsidR="0003714E">
        <w:rPr>
          <w:rFonts w:ascii="Garamond" w:hAnsi="Garamond"/>
        </w:rPr>
        <w:t xml:space="preserve">winburne </w:t>
      </w:r>
      <w:r w:rsidR="00BF11CC">
        <w:rPr>
          <w:rFonts w:ascii="Garamond" w:hAnsi="Garamond"/>
        </w:rPr>
        <w:t>here permits Myers a very different approach</w:t>
      </w:r>
      <w:r w:rsidR="0003714E">
        <w:rPr>
          <w:rFonts w:ascii="Garamond" w:hAnsi="Garamond"/>
        </w:rPr>
        <w:t>.</w:t>
      </w:r>
      <w:r>
        <w:rPr>
          <w:rFonts w:ascii="Garamond" w:hAnsi="Garamond"/>
        </w:rPr>
        <w:t xml:space="preserve"> “</w:t>
      </w:r>
      <w:r w:rsidR="0003714E">
        <w:rPr>
          <w:rFonts w:ascii="Garamond" w:hAnsi="Garamond"/>
        </w:rPr>
        <w:t>[O]</w:t>
      </w:r>
      <w:r w:rsidRPr="00BF3B54">
        <w:rPr>
          <w:rFonts w:ascii="Garamond" w:hAnsi="Garamond"/>
        </w:rPr>
        <w:t>f all Swinburne’s poems,</w:t>
      </w:r>
      <w:r w:rsidR="0003714E">
        <w:rPr>
          <w:rFonts w:ascii="Garamond" w:hAnsi="Garamond"/>
        </w:rPr>
        <w:t>” he writes,</w:t>
      </w:r>
      <w:r w:rsidRPr="00BF3B54">
        <w:rPr>
          <w:rFonts w:ascii="Garamond" w:hAnsi="Garamond"/>
        </w:rPr>
        <w:t xml:space="preserve"> </w:t>
      </w:r>
      <w:r w:rsidR="0003714E">
        <w:rPr>
          <w:rFonts w:ascii="Garamond" w:hAnsi="Garamond"/>
        </w:rPr>
        <w:t>“</w:t>
      </w:r>
      <w:r w:rsidRPr="00BF3B54">
        <w:rPr>
          <w:rFonts w:ascii="Garamond" w:hAnsi="Garamond"/>
        </w:rPr>
        <w:t xml:space="preserve">perhaps the most wonderful, with melody farthest beyond the reach of any other still living man, is that ‘Garden of Proserpine’, whose close represents in well-known words the deep life-weariness of </w:t>
      </w:r>
      <w:r>
        <w:rPr>
          <w:rFonts w:ascii="Garamond" w:hAnsi="Garamond"/>
        </w:rPr>
        <w:t>men who have had enough of love […]</w:t>
      </w:r>
      <w:r w:rsidR="0003714E">
        <w:rPr>
          <w:rFonts w:ascii="Garamond" w:hAnsi="Garamond"/>
        </w:rPr>
        <w:t xml:space="preserve"> </w:t>
      </w:r>
      <w:r w:rsidRPr="00BF3B54">
        <w:rPr>
          <w:rFonts w:ascii="Garamond" w:hAnsi="Garamond"/>
        </w:rPr>
        <w:t>there is here a profounder renouncement of life; there is the grim suspicion which has stolen into many a heart, that we do in truth feel within us, as years go by, a mortality of spirit as well as flesh</w:t>
      </w:r>
      <w:r>
        <w:rPr>
          <w:rFonts w:ascii="Garamond" w:hAnsi="Garamond"/>
        </w:rPr>
        <w:t>.”</w:t>
      </w:r>
      <w:r w:rsidRPr="00BF3B54">
        <w:rPr>
          <w:rFonts w:ascii="Garamond" w:hAnsi="Garamond"/>
          <w:vertAlign w:val="superscript"/>
        </w:rPr>
        <w:endnoteReference w:id="37"/>
      </w:r>
    </w:p>
    <w:p w14:paraId="79373C3E" w14:textId="34B32222" w:rsidR="00103897" w:rsidRPr="000E45EA" w:rsidRDefault="00BF11CC" w:rsidP="00C074C3">
      <w:pPr>
        <w:spacing w:line="480" w:lineRule="auto"/>
        <w:ind w:firstLine="720"/>
        <w:rPr>
          <w:rFonts w:ascii="Garamond" w:hAnsi="Garamond"/>
          <w:lang w:val="en-US"/>
        </w:rPr>
      </w:pPr>
      <w:r>
        <w:rPr>
          <w:rFonts w:ascii="Garamond" w:hAnsi="Garamond"/>
        </w:rPr>
        <w:t xml:space="preserve">Swinburne, it transpires, poses a profound challenge to the spiritualism both of Myers and </w:t>
      </w:r>
      <w:r w:rsidR="00103897" w:rsidRPr="00FE33D5">
        <w:rPr>
          <w:rFonts w:ascii="Garamond" w:hAnsi="Garamond"/>
        </w:rPr>
        <w:t>Gurney</w:t>
      </w:r>
      <w:r>
        <w:rPr>
          <w:rFonts w:ascii="Garamond" w:hAnsi="Garamond"/>
        </w:rPr>
        <w:t xml:space="preserve">. The latter, </w:t>
      </w:r>
      <w:r w:rsidR="007244DD">
        <w:rPr>
          <w:rFonts w:ascii="Garamond" w:hAnsi="Garamond"/>
        </w:rPr>
        <w:t>we recall</w:t>
      </w:r>
      <w:r>
        <w:rPr>
          <w:rFonts w:ascii="Garamond" w:hAnsi="Garamond"/>
        </w:rPr>
        <w:t xml:space="preserve">, had imagined poetry as a rhythmical “medium” for the communication of thought; Gurney’s reading of Keats’s “broken” hypermetricality attempted to preserve the regularity of rhythm. Yet this normative approach comes into increasing tension with the linked concepts of waste, fatigue and dissonance. In </w:t>
      </w:r>
      <w:r w:rsidR="007244DD">
        <w:rPr>
          <w:rFonts w:ascii="Garamond" w:hAnsi="Garamond"/>
        </w:rPr>
        <w:tab/>
      </w:r>
      <w:r w:rsidRPr="00BF11CC">
        <w:rPr>
          <w:rFonts w:ascii="Garamond" w:hAnsi="Garamond"/>
          <w:color w:val="000000" w:themeColor="text1"/>
        </w:rPr>
        <w:t>“Poets, Critics and Class-Lists,”</w:t>
      </w:r>
      <w:r w:rsidRPr="00094577">
        <w:rPr>
          <w:rFonts w:ascii="Garamond" w:hAnsi="Garamond"/>
          <w:color w:val="000000" w:themeColor="text1"/>
          <w:sz w:val="20"/>
          <w:szCs w:val="20"/>
        </w:rPr>
        <w:t xml:space="preserve"> </w:t>
      </w:r>
      <w:r w:rsidR="00103897">
        <w:rPr>
          <w:rFonts w:ascii="Garamond" w:hAnsi="Garamond"/>
        </w:rPr>
        <w:t xml:space="preserve">Gurney commends Swinburne as </w:t>
      </w:r>
      <w:r>
        <w:rPr>
          <w:rFonts w:ascii="Garamond" w:hAnsi="Garamond"/>
        </w:rPr>
        <w:t>a positive</w:t>
      </w:r>
      <w:r w:rsidR="00103897">
        <w:rPr>
          <w:rFonts w:ascii="Garamond" w:hAnsi="Garamond"/>
        </w:rPr>
        <w:t xml:space="preserve"> nineteenth-century instance of</w:t>
      </w:r>
      <w:r w:rsidR="00103897" w:rsidRPr="00FE33D5">
        <w:rPr>
          <w:rFonts w:ascii="Garamond" w:hAnsi="Garamond"/>
        </w:rPr>
        <w:t xml:space="preserve"> </w:t>
      </w:r>
      <w:r w:rsidR="00103897">
        <w:rPr>
          <w:rFonts w:ascii="Garamond" w:hAnsi="Garamond"/>
        </w:rPr>
        <w:t xml:space="preserve">“barbarous harshness,” which </w:t>
      </w:r>
      <w:r>
        <w:rPr>
          <w:rFonts w:ascii="Garamond" w:hAnsi="Garamond"/>
        </w:rPr>
        <w:t>a narrow conception of musicality would needlessly overlook</w:t>
      </w:r>
      <w:r w:rsidR="00103897">
        <w:rPr>
          <w:rFonts w:ascii="Garamond" w:hAnsi="Garamond"/>
        </w:rPr>
        <w:t>.</w:t>
      </w:r>
      <w:r w:rsidR="00103897" w:rsidRPr="00D22F8B">
        <w:rPr>
          <w:rFonts w:ascii="Garamond" w:hAnsi="Garamond"/>
          <w:vertAlign w:val="superscript"/>
          <w:lang w:val="en-US"/>
        </w:rPr>
        <w:endnoteReference w:id="38"/>
      </w:r>
      <w:r w:rsidR="00103897" w:rsidRPr="00FE33D5">
        <w:rPr>
          <w:rFonts w:ascii="Garamond" w:hAnsi="Garamond"/>
        </w:rPr>
        <w:t xml:space="preserve"> </w:t>
      </w:r>
      <w:r>
        <w:rPr>
          <w:rFonts w:ascii="Garamond" w:hAnsi="Garamond"/>
          <w:lang w:val="en-US"/>
        </w:rPr>
        <w:t xml:space="preserve">His </w:t>
      </w:r>
      <w:r>
        <w:rPr>
          <w:rFonts w:ascii="Garamond" w:hAnsi="Garamond"/>
          <w:i/>
          <w:lang w:val="en-US"/>
        </w:rPr>
        <w:t>magnum opus</w:t>
      </w:r>
      <w:r>
        <w:rPr>
          <w:rFonts w:ascii="Garamond" w:hAnsi="Garamond"/>
          <w:lang w:val="en-US"/>
        </w:rPr>
        <w:t>,</w:t>
      </w:r>
      <w:r w:rsidR="00103897" w:rsidRPr="00FE33D5">
        <w:rPr>
          <w:rFonts w:ascii="Garamond" w:hAnsi="Garamond"/>
          <w:lang w:val="en-US"/>
        </w:rPr>
        <w:t xml:space="preserve"> </w:t>
      </w:r>
      <w:r w:rsidR="00103897" w:rsidRPr="00FE33D5">
        <w:rPr>
          <w:rFonts w:ascii="Garamond" w:hAnsi="Garamond"/>
          <w:i/>
          <w:lang w:val="en-US"/>
        </w:rPr>
        <w:t>The Power of Sound</w:t>
      </w:r>
      <w:r w:rsidR="00103897" w:rsidRPr="00FE33D5">
        <w:rPr>
          <w:rFonts w:ascii="Garamond" w:hAnsi="Garamond"/>
          <w:lang w:val="en-US"/>
        </w:rPr>
        <w:t xml:space="preserve">, </w:t>
      </w:r>
      <w:r>
        <w:rPr>
          <w:rFonts w:ascii="Garamond" w:hAnsi="Garamond"/>
          <w:lang w:val="en-US"/>
        </w:rPr>
        <w:t>engages repeatedly with</w:t>
      </w:r>
      <w:r w:rsidR="00103897" w:rsidRPr="00FE33D5">
        <w:rPr>
          <w:rFonts w:ascii="Garamond" w:hAnsi="Garamond"/>
          <w:lang w:val="en-US"/>
        </w:rPr>
        <w:t xml:space="preserve"> Helmholtz’s theory of nervous repair, </w:t>
      </w:r>
      <w:r>
        <w:rPr>
          <w:rFonts w:ascii="Garamond" w:hAnsi="Garamond"/>
          <w:lang w:val="en-US"/>
        </w:rPr>
        <w:t>so as to challenge it</w:t>
      </w:r>
      <w:r w:rsidR="000E45EA">
        <w:rPr>
          <w:rFonts w:ascii="Garamond" w:hAnsi="Garamond"/>
          <w:lang w:val="en-US"/>
        </w:rPr>
        <w:t>s</w:t>
      </w:r>
      <w:r>
        <w:rPr>
          <w:rFonts w:ascii="Garamond" w:hAnsi="Garamond"/>
          <w:lang w:val="en-US"/>
        </w:rPr>
        <w:t xml:space="preserve"> </w:t>
      </w:r>
      <w:r w:rsidR="000E45EA">
        <w:rPr>
          <w:rFonts w:ascii="Garamond" w:hAnsi="Garamond"/>
          <w:lang w:val="en-US"/>
        </w:rPr>
        <w:t>applicability</w:t>
      </w:r>
      <w:r w:rsidR="00D403B9">
        <w:rPr>
          <w:rFonts w:ascii="Garamond" w:hAnsi="Garamond"/>
          <w:lang w:val="en-US"/>
        </w:rPr>
        <w:t xml:space="preserve"> to musical rhythm. </w:t>
      </w:r>
      <w:r w:rsidR="000E45EA">
        <w:rPr>
          <w:rFonts w:ascii="Garamond" w:hAnsi="Garamond"/>
          <w:lang w:val="en-US"/>
        </w:rPr>
        <w:t xml:space="preserve">“It may be suggested that the very mode of life of a </w:t>
      </w:r>
      <w:r w:rsidR="000E45EA">
        <w:rPr>
          <w:rFonts w:ascii="Garamond" w:hAnsi="Garamond"/>
          <w:lang w:val="en-US"/>
        </w:rPr>
        <w:lastRenderedPageBreak/>
        <w:t>nerve-cell is rhythmic,” Gurney declares, seeing that in it exhaustion and nutrition, waste and repair, succeed each other in regular order.”</w:t>
      </w:r>
      <w:r w:rsidR="00DC5FC8">
        <w:rPr>
          <w:rStyle w:val="EndnoteReference"/>
          <w:rFonts w:ascii="Garamond" w:hAnsi="Garamond"/>
          <w:lang w:val="en-US"/>
        </w:rPr>
        <w:endnoteReference w:id="39"/>
      </w:r>
      <w:r w:rsidR="00DC5FC8">
        <w:rPr>
          <w:rFonts w:ascii="Garamond" w:hAnsi="Garamond"/>
          <w:lang w:val="en-US"/>
        </w:rPr>
        <w:t xml:space="preserve"> </w:t>
      </w:r>
      <w:r w:rsidR="000E45EA">
        <w:rPr>
          <w:rFonts w:ascii="Garamond" w:hAnsi="Garamond"/>
          <w:lang w:val="en-US"/>
        </w:rPr>
        <w:t>Such a definition might at first seem to extend Lanier’s sweeping cosmology; yet Gurney goes on immediately to question such “regularity</w:t>
      </w:r>
      <w:r w:rsidR="00DC5FC8">
        <w:rPr>
          <w:rFonts w:ascii="Garamond" w:hAnsi="Garamond"/>
          <w:lang w:val="en-US"/>
        </w:rPr>
        <w:t>,</w:t>
      </w:r>
      <w:r w:rsidR="000E45EA">
        <w:rPr>
          <w:rFonts w:ascii="Garamond" w:hAnsi="Garamond"/>
          <w:lang w:val="en-US"/>
        </w:rPr>
        <w:t xml:space="preserve">” </w:t>
      </w:r>
      <w:r w:rsidR="00DC5FC8">
        <w:rPr>
          <w:rFonts w:ascii="Garamond" w:hAnsi="Garamond"/>
          <w:lang w:val="en-US"/>
        </w:rPr>
        <w:t>conceiving rhythm rather as disequilibrium, just as Spencer had before him:</w:t>
      </w:r>
    </w:p>
    <w:p w14:paraId="1013E932" w14:textId="77777777" w:rsidR="00103897" w:rsidRPr="00FE33D5" w:rsidRDefault="00103897" w:rsidP="00C074C3">
      <w:pPr>
        <w:spacing w:line="480" w:lineRule="auto"/>
        <w:rPr>
          <w:rFonts w:ascii="Garamond" w:hAnsi="Garamond"/>
          <w:lang w:val="en-US"/>
        </w:rPr>
      </w:pPr>
    </w:p>
    <w:p w14:paraId="19C44AA0" w14:textId="138443BA" w:rsidR="00103897" w:rsidRPr="00FE33D5" w:rsidRDefault="007244DD" w:rsidP="00C074C3">
      <w:pPr>
        <w:spacing w:line="480" w:lineRule="auto"/>
        <w:ind w:left="720"/>
        <w:rPr>
          <w:rFonts w:ascii="Garamond" w:hAnsi="Garamond"/>
          <w:sz w:val="20"/>
          <w:szCs w:val="20"/>
          <w:lang w:val="en-US"/>
        </w:rPr>
      </w:pPr>
      <w:r>
        <w:rPr>
          <w:rFonts w:ascii="Garamond" w:hAnsi="Garamond"/>
          <w:sz w:val="20"/>
          <w:szCs w:val="20"/>
          <w:lang w:val="en-US"/>
        </w:rPr>
        <w:t xml:space="preserve">[…] </w:t>
      </w:r>
      <w:r w:rsidR="00103897" w:rsidRPr="00FE33D5">
        <w:rPr>
          <w:rFonts w:ascii="Garamond" w:hAnsi="Garamond"/>
          <w:sz w:val="20"/>
          <w:szCs w:val="20"/>
          <w:lang w:val="en-US"/>
        </w:rPr>
        <w:t xml:space="preserve">one would naturally suppose that for a succession of stimuli to produce a sense of rhythm, each must occur before the effects of its predecessor have quite disappeared, that is, </w:t>
      </w:r>
      <w:r w:rsidR="00103897" w:rsidRPr="00FE33D5">
        <w:rPr>
          <w:rFonts w:ascii="Garamond" w:hAnsi="Garamond"/>
          <w:i/>
          <w:iCs/>
          <w:sz w:val="20"/>
          <w:szCs w:val="20"/>
          <w:lang w:val="en-US"/>
        </w:rPr>
        <w:t>before</w:t>
      </w:r>
      <w:r w:rsidR="00103897" w:rsidRPr="00FE33D5">
        <w:rPr>
          <w:rFonts w:ascii="Garamond" w:hAnsi="Garamond"/>
          <w:sz w:val="20"/>
          <w:szCs w:val="20"/>
          <w:lang w:val="en-US"/>
        </w:rPr>
        <w:t xml:space="preserve"> the condition of complete nervous equilibrium has been re-established; and on the theory we are discussing, complete equilibrium seems unsusceptible of any other meaning than complete repair.</w:t>
      </w:r>
      <w:r w:rsidR="00103897">
        <w:rPr>
          <w:rStyle w:val="EndnoteReference"/>
          <w:rFonts w:ascii="Garamond" w:hAnsi="Garamond"/>
          <w:sz w:val="20"/>
          <w:szCs w:val="20"/>
          <w:lang w:val="en-US"/>
        </w:rPr>
        <w:endnoteReference w:id="40"/>
      </w:r>
    </w:p>
    <w:p w14:paraId="1789E43F" w14:textId="77777777" w:rsidR="00103897" w:rsidRPr="00FE33D5" w:rsidRDefault="00103897" w:rsidP="00C074C3">
      <w:pPr>
        <w:spacing w:line="480" w:lineRule="auto"/>
        <w:rPr>
          <w:rFonts w:ascii="Garamond" w:hAnsi="Garamond"/>
          <w:lang w:val="en-US"/>
        </w:rPr>
      </w:pPr>
    </w:p>
    <w:p w14:paraId="76AAB6D9" w14:textId="0137FFEC" w:rsidR="00103897" w:rsidRPr="003A1C69" w:rsidRDefault="00103897" w:rsidP="00C074C3">
      <w:pPr>
        <w:spacing w:line="480" w:lineRule="auto"/>
        <w:rPr>
          <w:rFonts w:ascii="Garamond" w:hAnsi="Garamond"/>
        </w:rPr>
      </w:pPr>
      <w:r>
        <w:rPr>
          <w:rFonts w:ascii="Garamond" w:hAnsi="Garamond"/>
          <w:lang w:val="en-US"/>
        </w:rPr>
        <w:t>Aesthetics is not a homeostatic system:</w:t>
      </w:r>
      <w:r w:rsidR="00D403B9">
        <w:rPr>
          <w:rFonts w:ascii="Garamond" w:hAnsi="Garamond"/>
          <w:lang w:val="en-US"/>
        </w:rPr>
        <w:t xml:space="preserve"> </w:t>
      </w:r>
      <w:r>
        <w:rPr>
          <w:rFonts w:ascii="Garamond" w:hAnsi="Garamond"/>
          <w:lang w:val="en-US"/>
        </w:rPr>
        <w:t>“Mr. Grant Allen well expresses it in in regard to rhythm:</w:t>
      </w:r>
      <w:r w:rsidRPr="003A1C69">
        <w:rPr>
          <w:rFonts w:ascii="Garamond" w:hAnsi="Garamond"/>
          <w:lang w:val="en-US"/>
        </w:rPr>
        <w:t xml:space="preserve"> </w:t>
      </w:r>
      <w:r>
        <w:rPr>
          <w:rFonts w:ascii="Garamond" w:hAnsi="Garamond"/>
          <w:lang w:val="en-US"/>
        </w:rPr>
        <w:t>‘</w:t>
      </w:r>
      <w:r w:rsidRPr="003A1C69">
        <w:rPr>
          <w:rFonts w:ascii="Garamond" w:hAnsi="Garamond"/>
          <w:lang w:val="en-US"/>
        </w:rPr>
        <w:t>if the opportunity for the discharge is wanting, the gathered energy has to dissipate itself by other channels, which involves a certai</w:t>
      </w:r>
      <w:r>
        <w:rPr>
          <w:rFonts w:ascii="Garamond" w:hAnsi="Garamond"/>
          <w:lang w:val="en-US"/>
        </w:rPr>
        <w:t>n amount of conflict and waste.’”</w:t>
      </w:r>
      <w:r w:rsidRPr="003A1C69">
        <w:rPr>
          <w:rStyle w:val="EndnoteReference"/>
          <w:rFonts w:ascii="Garamond" w:hAnsi="Garamond"/>
          <w:lang w:val="en-US"/>
        </w:rPr>
        <w:endnoteReference w:id="41"/>
      </w:r>
      <w:r w:rsidRPr="003A1C69">
        <w:rPr>
          <w:rFonts w:ascii="Garamond" w:hAnsi="Garamond"/>
          <w:lang w:val="en-US"/>
        </w:rPr>
        <w:t xml:space="preserve"> </w:t>
      </w:r>
      <w:r>
        <w:rPr>
          <w:rFonts w:ascii="Garamond" w:hAnsi="Garamond"/>
          <w:lang w:val="en-US"/>
        </w:rPr>
        <w:t xml:space="preserve">Gurney differs from Allen only </w:t>
      </w:r>
      <w:r w:rsidR="00D403B9">
        <w:rPr>
          <w:rFonts w:ascii="Garamond" w:hAnsi="Garamond"/>
          <w:lang w:val="en-US"/>
        </w:rPr>
        <w:t>insofar</w:t>
      </w:r>
      <w:r>
        <w:rPr>
          <w:rFonts w:ascii="Garamond" w:hAnsi="Garamond"/>
          <w:lang w:val="en-US"/>
        </w:rPr>
        <w:t xml:space="preserve"> that </w:t>
      </w:r>
      <w:r w:rsidR="00D403B9">
        <w:rPr>
          <w:rFonts w:ascii="Garamond" w:hAnsi="Garamond"/>
          <w:lang w:val="en-US"/>
        </w:rPr>
        <w:t xml:space="preserve">such </w:t>
      </w:r>
      <w:r>
        <w:rPr>
          <w:rFonts w:ascii="Garamond" w:hAnsi="Garamond"/>
          <w:lang w:val="en-US"/>
        </w:rPr>
        <w:t xml:space="preserve">“conflict and waste” </w:t>
      </w:r>
      <w:r w:rsidR="00D403B9">
        <w:rPr>
          <w:rFonts w:ascii="Garamond" w:hAnsi="Garamond"/>
          <w:lang w:val="en-US"/>
        </w:rPr>
        <w:t xml:space="preserve">is not only inevitable but also aesthetically desirable. </w:t>
      </w:r>
      <w:r>
        <w:rPr>
          <w:rFonts w:ascii="Garamond" w:hAnsi="Garamond"/>
          <w:lang w:val="en-US"/>
        </w:rPr>
        <w:t>“</w:t>
      </w:r>
      <w:r w:rsidRPr="003A1C69">
        <w:rPr>
          <w:rFonts w:ascii="Garamond" w:hAnsi="Garamond"/>
          <w:lang w:val="en-US"/>
        </w:rPr>
        <w:t>Helmholtz says that thirds and sixths are melodically and harmonically the m</w:t>
      </w:r>
      <w:r w:rsidR="00D403B9">
        <w:rPr>
          <w:rFonts w:ascii="Garamond" w:hAnsi="Garamond"/>
          <w:lang w:val="en-US"/>
        </w:rPr>
        <w:t>ost of attractive of intervals,</w:t>
      </w:r>
      <w:r>
        <w:rPr>
          <w:rFonts w:ascii="Garamond" w:hAnsi="Garamond"/>
          <w:lang w:val="en-US"/>
        </w:rPr>
        <w:t xml:space="preserve">” </w:t>
      </w:r>
      <w:r w:rsidR="00DC5FC8">
        <w:rPr>
          <w:rFonts w:ascii="Garamond" w:hAnsi="Garamond"/>
          <w:lang w:val="en-US"/>
        </w:rPr>
        <w:t>he</w:t>
      </w:r>
      <w:r>
        <w:rPr>
          <w:rFonts w:ascii="Garamond" w:hAnsi="Garamond"/>
          <w:lang w:val="en-US"/>
        </w:rPr>
        <w:t xml:space="preserve"> declares</w:t>
      </w:r>
      <w:r w:rsidRPr="003A1C69">
        <w:rPr>
          <w:rFonts w:ascii="Garamond" w:hAnsi="Garamond"/>
          <w:lang w:val="en-US"/>
        </w:rPr>
        <w:t xml:space="preserve">; yet </w:t>
      </w:r>
      <w:r>
        <w:rPr>
          <w:rFonts w:ascii="Garamond" w:hAnsi="Garamond"/>
          <w:lang w:val="en-US"/>
        </w:rPr>
        <w:t>“</w:t>
      </w:r>
      <w:r w:rsidRPr="003A1C69">
        <w:rPr>
          <w:rFonts w:ascii="Garamond" w:hAnsi="Garamond"/>
          <w:lang w:val="en-US"/>
        </w:rPr>
        <w:t xml:space="preserve">[h]armony which dealt in thirds </w:t>
      </w:r>
      <w:r>
        <w:rPr>
          <w:rFonts w:ascii="Garamond" w:hAnsi="Garamond"/>
          <w:lang w:val="en-US"/>
        </w:rPr>
        <w:t>and sixths and avoided discord</w:t>
      </w:r>
      <w:r w:rsidRPr="003A1C69">
        <w:rPr>
          <w:rFonts w:ascii="Garamond" w:hAnsi="Garamond"/>
          <w:lang w:val="en-US"/>
        </w:rPr>
        <w:t xml:space="preserve"> </w:t>
      </w:r>
      <w:r>
        <w:rPr>
          <w:rFonts w:ascii="Garamond" w:hAnsi="Garamond"/>
          <w:lang w:val="en-US"/>
        </w:rPr>
        <w:t>would very soon pall</w:t>
      </w:r>
      <w:r w:rsidRPr="003A1C69">
        <w:rPr>
          <w:rFonts w:ascii="Garamond" w:hAnsi="Garamond"/>
          <w:lang w:val="en-US"/>
        </w:rPr>
        <w:t>.</w:t>
      </w:r>
      <w:r>
        <w:rPr>
          <w:rFonts w:ascii="Garamond" w:hAnsi="Garamond"/>
          <w:lang w:val="en-US"/>
        </w:rPr>
        <w:t>”</w:t>
      </w:r>
      <w:r>
        <w:rPr>
          <w:rStyle w:val="EndnoteReference"/>
          <w:rFonts w:ascii="Garamond" w:hAnsi="Garamond"/>
          <w:lang w:val="en-US"/>
        </w:rPr>
        <w:endnoteReference w:id="42"/>
      </w:r>
      <w:r w:rsidRPr="003A1C69">
        <w:rPr>
          <w:rFonts w:ascii="Garamond" w:hAnsi="Garamond"/>
          <w:lang w:val="en-US"/>
        </w:rPr>
        <w:t xml:space="preserve"> </w:t>
      </w:r>
      <w:r w:rsidR="00DC5FC8">
        <w:rPr>
          <w:rFonts w:ascii="Garamond" w:hAnsi="Garamond"/>
          <w:lang w:val="en-US"/>
        </w:rPr>
        <w:t>The intuition of recurrence depends upon imperfect recovery: waste is a condition of possibility for rhythm itself.</w:t>
      </w:r>
    </w:p>
    <w:p w14:paraId="16FD6000" w14:textId="77777777" w:rsidR="00103897" w:rsidRPr="00FE33D5" w:rsidRDefault="00103897" w:rsidP="00C074C3">
      <w:pPr>
        <w:spacing w:line="480" w:lineRule="auto"/>
        <w:rPr>
          <w:rFonts w:ascii="Garamond" w:hAnsi="Garamond"/>
        </w:rPr>
      </w:pPr>
    </w:p>
    <w:p w14:paraId="1158A41D" w14:textId="48649ABC" w:rsidR="00103897" w:rsidRPr="00EC50E6" w:rsidRDefault="00EC50E6" w:rsidP="00C074C3">
      <w:pPr>
        <w:pStyle w:val="ListParagraph"/>
        <w:numPr>
          <w:ilvl w:val="0"/>
          <w:numId w:val="2"/>
        </w:numPr>
        <w:spacing w:line="480" w:lineRule="auto"/>
        <w:rPr>
          <w:rFonts w:ascii="Garamond" w:hAnsi="Garamond"/>
          <w:i/>
        </w:rPr>
      </w:pPr>
      <w:r w:rsidRPr="00EC50E6">
        <w:rPr>
          <w:rFonts w:ascii="Garamond" w:hAnsi="Garamond"/>
          <w:i/>
        </w:rPr>
        <w:t>Swinburne’s poetics of waste</w:t>
      </w:r>
    </w:p>
    <w:p w14:paraId="109CA449" w14:textId="77777777" w:rsidR="00103897" w:rsidRPr="00FE33D5" w:rsidRDefault="00103897" w:rsidP="00C074C3">
      <w:pPr>
        <w:spacing w:line="480" w:lineRule="auto"/>
        <w:rPr>
          <w:rFonts w:ascii="Garamond" w:hAnsi="Garamond"/>
        </w:rPr>
      </w:pPr>
    </w:p>
    <w:p w14:paraId="252917FA" w14:textId="4CEEAC31" w:rsidR="00103897" w:rsidRDefault="009C4069" w:rsidP="00C074C3">
      <w:pPr>
        <w:spacing w:line="480" w:lineRule="auto"/>
        <w:rPr>
          <w:rFonts w:ascii="Garamond" w:hAnsi="Garamond"/>
        </w:rPr>
      </w:pPr>
      <w:r w:rsidRPr="003A1C69">
        <w:rPr>
          <w:rFonts w:ascii="Garamond" w:hAnsi="Garamond"/>
        </w:rPr>
        <w:t xml:space="preserve">It is </w:t>
      </w:r>
      <w:r>
        <w:rPr>
          <w:rFonts w:ascii="Garamond" w:hAnsi="Garamond"/>
        </w:rPr>
        <w:t>not difficult</w:t>
      </w:r>
      <w:r w:rsidRPr="003A1C69">
        <w:rPr>
          <w:rFonts w:ascii="Garamond" w:hAnsi="Garamond"/>
        </w:rPr>
        <w:t xml:space="preserve"> to see why W. K. Clifford appealed to </w:t>
      </w:r>
      <w:r>
        <w:rPr>
          <w:rFonts w:ascii="Garamond" w:hAnsi="Garamond"/>
        </w:rPr>
        <w:t>“</w:t>
      </w:r>
      <w:r w:rsidRPr="003A1C69">
        <w:rPr>
          <w:rFonts w:ascii="Garamond" w:hAnsi="Garamond"/>
        </w:rPr>
        <w:t>The Garden of Proserpine</w:t>
      </w:r>
      <w:r>
        <w:rPr>
          <w:rFonts w:ascii="Garamond" w:hAnsi="Garamond"/>
        </w:rPr>
        <w:t>”</w:t>
      </w:r>
      <w:r w:rsidRPr="003A1C69">
        <w:rPr>
          <w:rFonts w:ascii="Garamond" w:hAnsi="Garamond"/>
        </w:rPr>
        <w:t xml:space="preserve"> for an imaginative representation of heat-death, given that poem’s concluding image (</w:t>
      </w:r>
      <w:r>
        <w:rPr>
          <w:rFonts w:ascii="Garamond" w:hAnsi="Garamond"/>
        </w:rPr>
        <w:t>“</w:t>
      </w:r>
      <w:r w:rsidRPr="003A1C69">
        <w:rPr>
          <w:rFonts w:ascii="Garamond" w:hAnsi="Garamond"/>
        </w:rPr>
        <w:t>Only the sleep eternal / In an eternal night</w:t>
      </w:r>
      <w:r>
        <w:rPr>
          <w:rFonts w:ascii="Garamond" w:hAnsi="Garamond"/>
        </w:rPr>
        <w:t>”</w:t>
      </w:r>
      <w:r w:rsidRPr="003A1C69">
        <w:rPr>
          <w:rFonts w:ascii="Garamond" w:hAnsi="Garamond"/>
        </w:rPr>
        <w:t xml:space="preserve">). </w:t>
      </w:r>
      <w:r>
        <w:rPr>
          <w:rFonts w:ascii="Garamond" w:hAnsi="Garamond"/>
        </w:rPr>
        <w:t xml:space="preserve">Countless literary allusions might have </w:t>
      </w:r>
      <w:r>
        <w:rPr>
          <w:rFonts w:ascii="Garamond" w:hAnsi="Garamond"/>
        </w:rPr>
        <w:lastRenderedPageBreak/>
        <w:t xml:space="preserve">performed similar work, however; </w:t>
      </w:r>
      <w:r w:rsidRPr="003A1C69">
        <w:rPr>
          <w:rFonts w:ascii="Garamond" w:hAnsi="Garamond"/>
        </w:rPr>
        <w:t xml:space="preserve">for the apocalyptic prophesy of a frozen futurity, we need go no further than the Book of Isaiah. </w:t>
      </w:r>
      <w:r w:rsidR="00103897">
        <w:rPr>
          <w:rFonts w:ascii="Garamond" w:hAnsi="Garamond"/>
        </w:rPr>
        <w:t>Literary criticism has</w:t>
      </w:r>
      <w:r w:rsidR="005D70F4">
        <w:rPr>
          <w:rFonts w:ascii="Garamond" w:hAnsi="Garamond"/>
        </w:rPr>
        <w:t>, moreover,</w:t>
      </w:r>
      <w:r w:rsidR="00103897">
        <w:rPr>
          <w:rFonts w:ascii="Garamond" w:hAnsi="Garamond"/>
        </w:rPr>
        <w:t xml:space="preserve"> </w:t>
      </w:r>
      <w:r w:rsidR="00DC5FC8">
        <w:rPr>
          <w:rFonts w:ascii="Garamond" w:hAnsi="Garamond"/>
        </w:rPr>
        <w:t>more often</w:t>
      </w:r>
      <w:r w:rsidR="00103897">
        <w:rPr>
          <w:rFonts w:ascii="Garamond" w:hAnsi="Garamond"/>
        </w:rPr>
        <w:t xml:space="preserve"> </w:t>
      </w:r>
      <w:r w:rsidR="00DC5FC8">
        <w:rPr>
          <w:rFonts w:ascii="Garamond" w:hAnsi="Garamond"/>
        </w:rPr>
        <w:t>considered</w:t>
      </w:r>
      <w:r w:rsidR="00103897">
        <w:rPr>
          <w:rFonts w:ascii="Garamond" w:hAnsi="Garamond"/>
        </w:rPr>
        <w:t xml:space="preserve"> Tennyson and Hopkins in a thermodynamic context</w:t>
      </w:r>
      <w:r w:rsidR="00DC5FC8">
        <w:rPr>
          <w:rFonts w:ascii="Garamond" w:hAnsi="Garamond"/>
        </w:rPr>
        <w:t>, given the obvious thematic concerns of their work.</w:t>
      </w:r>
      <w:r w:rsidR="00103897" w:rsidRPr="003A1C69">
        <w:rPr>
          <w:rStyle w:val="EndnoteReference"/>
          <w:rFonts w:ascii="Garamond" w:hAnsi="Garamond"/>
        </w:rPr>
        <w:endnoteReference w:id="43"/>
      </w:r>
      <w:r w:rsidR="00103897" w:rsidRPr="003A1C69">
        <w:rPr>
          <w:rFonts w:ascii="Garamond" w:hAnsi="Garamond"/>
        </w:rPr>
        <w:t xml:space="preserve"> Yet </w:t>
      </w:r>
      <w:r w:rsidR="00103897">
        <w:rPr>
          <w:rFonts w:ascii="Garamond" w:hAnsi="Garamond"/>
        </w:rPr>
        <w:t>I take</w:t>
      </w:r>
      <w:r w:rsidR="00103897" w:rsidRPr="003A1C69">
        <w:rPr>
          <w:rFonts w:ascii="Garamond" w:hAnsi="Garamond"/>
        </w:rPr>
        <w:t xml:space="preserve"> Swinburne’s </w:t>
      </w:r>
      <w:r w:rsidR="00DC5FC8">
        <w:rPr>
          <w:rFonts w:ascii="Garamond" w:hAnsi="Garamond"/>
        </w:rPr>
        <w:t>relevance</w:t>
      </w:r>
      <w:r w:rsidR="00103897">
        <w:rPr>
          <w:rFonts w:ascii="Garamond" w:hAnsi="Garamond"/>
        </w:rPr>
        <w:t xml:space="preserve"> to be all the s</w:t>
      </w:r>
      <w:r>
        <w:rPr>
          <w:rFonts w:ascii="Garamond" w:hAnsi="Garamond"/>
        </w:rPr>
        <w:t>tronger for being—</w:t>
      </w:r>
      <w:r w:rsidR="00DC5FC8">
        <w:rPr>
          <w:rFonts w:ascii="Garamond" w:hAnsi="Garamond"/>
        </w:rPr>
        <w:t>to borrow Gurney’</w:t>
      </w:r>
      <w:r>
        <w:rPr>
          <w:rFonts w:ascii="Garamond" w:hAnsi="Garamond"/>
        </w:rPr>
        <w:t>s distinction—</w:t>
      </w:r>
      <w:r w:rsidR="00DC5FC8">
        <w:rPr>
          <w:rFonts w:ascii="Garamond" w:hAnsi="Garamond"/>
        </w:rPr>
        <w:t>presentative rather than discursive</w:t>
      </w:r>
      <w:r w:rsidR="00103897">
        <w:rPr>
          <w:rFonts w:ascii="Garamond" w:hAnsi="Garamond"/>
        </w:rPr>
        <w:t xml:space="preserve">. In this respect, I </w:t>
      </w:r>
      <w:r w:rsidR="00DC5FC8">
        <w:rPr>
          <w:rFonts w:ascii="Garamond" w:hAnsi="Garamond"/>
        </w:rPr>
        <w:t>wish to develop</w:t>
      </w:r>
      <w:r w:rsidR="00103897">
        <w:rPr>
          <w:rFonts w:ascii="Garamond" w:hAnsi="Garamond"/>
        </w:rPr>
        <w:t xml:space="preserve"> </w:t>
      </w:r>
      <w:r w:rsidR="00DC5FC8">
        <w:rPr>
          <w:rFonts w:ascii="Garamond" w:hAnsi="Garamond"/>
        </w:rPr>
        <w:t>the widespread yet frequently impressionistic sense that Swinburne’</w:t>
      </w:r>
      <w:r>
        <w:rPr>
          <w:rFonts w:ascii="Garamond" w:hAnsi="Garamond"/>
        </w:rPr>
        <w:t>s verse shares some enigmatic affinity</w:t>
      </w:r>
      <w:r w:rsidR="00DC5FC8">
        <w:rPr>
          <w:rFonts w:ascii="Garamond" w:hAnsi="Garamond"/>
        </w:rPr>
        <w:t xml:space="preserve"> with what we now call </w:t>
      </w:r>
      <w:r>
        <w:rPr>
          <w:rFonts w:ascii="Garamond" w:hAnsi="Garamond"/>
        </w:rPr>
        <w:t xml:space="preserve">dynamical </w:t>
      </w:r>
      <w:r w:rsidR="00DC5FC8">
        <w:rPr>
          <w:rFonts w:ascii="Garamond" w:hAnsi="Garamond"/>
        </w:rPr>
        <w:t>systems theor</w:t>
      </w:r>
      <w:r>
        <w:rPr>
          <w:rFonts w:ascii="Garamond" w:hAnsi="Garamond"/>
        </w:rPr>
        <w:t>y</w:t>
      </w:r>
      <w:r w:rsidR="00DC5FC8">
        <w:rPr>
          <w:rFonts w:ascii="Garamond" w:hAnsi="Garamond"/>
        </w:rPr>
        <w:t xml:space="preserve">. </w:t>
      </w:r>
      <w:r>
        <w:rPr>
          <w:rFonts w:ascii="Garamond" w:hAnsi="Garamond"/>
        </w:rPr>
        <w:t>W</w:t>
      </w:r>
      <w:r w:rsidR="00DC5FC8">
        <w:rPr>
          <w:rFonts w:ascii="Garamond" w:hAnsi="Garamond"/>
        </w:rPr>
        <w:t xml:space="preserve">ith characteristically </w:t>
      </w:r>
      <w:r>
        <w:rPr>
          <w:rFonts w:ascii="Garamond" w:hAnsi="Garamond"/>
        </w:rPr>
        <w:t>brilliant</w:t>
      </w:r>
      <w:r w:rsidR="00DC5FC8">
        <w:rPr>
          <w:rFonts w:ascii="Garamond" w:hAnsi="Garamond"/>
        </w:rPr>
        <w:t xml:space="preserve"> concision</w:t>
      </w:r>
      <w:r>
        <w:rPr>
          <w:rFonts w:ascii="Garamond" w:hAnsi="Garamond"/>
        </w:rPr>
        <w:t>, Herbert Ticker alternately calls</w:t>
      </w:r>
      <w:r w:rsidR="00DC5FC8">
        <w:rPr>
          <w:rFonts w:ascii="Garamond" w:hAnsi="Garamond"/>
        </w:rPr>
        <w:t xml:space="preserve"> </w:t>
      </w:r>
      <w:r>
        <w:rPr>
          <w:rFonts w:ascii="Garamond" w:hAnsi="Garamond"/>
          <w:i/>
        </w:rPr>
        <w:t>Tr</w:t>
      </w:r>
      <w:r w:rsidR="00DC5FC8">
        <w:rPr>
          <w:rFonts w:ascii="Garamond" w:hAnsi="Garamond"/>
          <w:i/>
        </w:rPr>
        <w:t>i</w:t>
      </w:r>
      <w:r>
        <w:rPr>
          <w:rFonts w:ascii="Garamond" w:hAnsi="Garamond"/>
          <w:i/>
        </w:rPr>
        <w:t>s</w:t>
      </w:r>
      <w:r w:rsidR="00DC5FC8">
        <w:rPr>
          <w:rFonts w:ascii="Garamond" w:hAnsi="Garamond"/>
          <w:i/>
        </w:rPr>
        <w:t>tram of Lyonesse</w:t>
      </w:r>
      <w:r w:rsidR="00103897" w:rsidRPr="003A1C69">
        <w:rPr>
          <w:rFonts w:ascii="Garamond" w:hAnsi="Garamond"/>
        </w:rPr>
        <w:t xml:space="preserve"> </w:t>
      </w:r>
      <w:r w:rsidR="00DC5FC8">
        <w:rPr>
          <w:rFonts w:ascii="Garamond" w:hAnsi="Garamond"/>
        </w:rPr>
        <w:t xml:space="preserve">“a </w:t>
      </w:r>
      <w:r w:rsidR="00103897" w:rsidRPr="003A1C69">
        <w:rPr>
          <w:rFonts w:ascii="Garamond" w:hAnsi="Garamond"/>
        </w:rPr>
        <w:t>fractal transform of the one aeonic narrativ</w:t>
      </w:r>
      <w:r w:rsidR="00DC5FC8">
        <w:rPr>
          <w:rFonts w:ascii="Garamond" w:hAnsi="Garamond"/>
        </w:rPr>
        <w:t>e of excitation and equilibrium</w:t>
      </w:r>
      <w:r>
        <w:rPr>
          <w:rFonts w:ascii="Garamond" w:hAnsi="Garamond"/>
        </w:rPr>
        <w:t>” and a</w:t>
      </w:r>
      <w:r w:rsidR="00103897" w:rsidRPr="003A1C69">
        <w:rPr>
          <w:rFonts w:ascii="Garamond" w:hAnsi="Garamond"/>
        </w:rPr>
        <w:t xml:space="preserve"> </w:t>
      </w:r>
      <w:r w:rsidR="00DC5FC8">
        <w:rPr>
          <w:rFonts w:ascii="Garamond" w:hAnsi="Garamond"/>
        </w:rPr>
        <w:t>“</w:t>
      </w:r>
      <w:r w:rsidR="00103897" w:rsidRPr="003A1C69">
        <w:rPr>
          <w:rFonts w:ascii="Garamond" w:hAnsi="Garamond"/>
        </w:rPr>
        <w:t>blaze across the thermodynamic inane.</w:t>
      </w:r>
      <w:r w:rsidR="00103897">
        <w:rPr>
          <w:rFonts w:ascii="Garamond" w:hAnsi="Garamond"/>
        </w:rPr>
        <w:t>”</w:t>
      </w:r>
      <w:r w:rsidR="00103897" w:rsidRPr="003A1C69">
        <w:rPr>
          <w:rStyle w:val="EndnoteReference"/>
          <w:rFonts w:ascii="Garamond" w:hAnsi="Garamond"/>
        </w:rPr>
        <w:endnoteReference w:id="44"/>
      </w:r>
      <w:r w:rsidR="00103897" w:rsidRPr="003A1C69">
        <w:rPr>
          <w:rFonts w:ascii="Garamond" w:hAnsi="Garamond"/>
        </w:rPr>
        <w:t xml:space="preserve"> In the</w:t>
      </w:r>
      <w:r w:rsidR="00DC5FC8">
        <w:rPr>
          <w:rFonts w:ascii="Garamond" w:hAnsi="Garamond"/>
        </w:rPr>
        <w:t>ir</w:t>
      </w:r>
      <w:r w:rsidR="00103897" w:rsidRPr="003A1C69">
        <w:rPr>
          <w:rFonts w:ascii="Garamond" w:hAnsi="Garamond"/>
        </w:rPr>
        <w:t xml:space="preserve"> introduction to </w:t>
      </w:r>
      <w:r w:rsidR="00DC5FC8">
        <w:rPr>
          <w:rFonts w:ascii="Garamond" w:hAnsi="Garamond"/>
        </w:rPr>
        <w:t>the</w:t>
      </w:r>
      <w:r w:rsidR="00103897" w:rsidRPr="003A1C69">
        <w:rPr>
          <w:rFonts w:ascii="Garamond" w:hAnsi="Garamond"/>
          <w:i/>
        </w:rPr>
        <w:t xml:space="preserve"> Major Poems and Selected Prose</w:t>
      </w:r>
      <w:r w:rsidR="00103897" w:rsidRPr="003A1C69">
        <w:rPr>
          <w:rFonts w:ascii="Garamond" w:hAnsi="Garamond"/>
        </w:rPr>
        <w:t xml:space="preserve">, meanwhile, Jerome McGann and Charles L. Sligh contend that </w:t>
      </w:r>
      <w:r w:rsidR="00103897">
        <w:rPr>
          <w:rFonts w:ascii="Garamond" w:hAnsi="Garamond"/>
        </w:rPr>
        <w:t>“</w:t>
      </w:r>
      <w:r w:rsidR="00103897" w:rsidRPr="003A1C69">
        <w:rPr>
          <w:rFonts w:ascii="Garamond" w:hAnsi="Garamond"/>
        </w:rPr>
        <w:t>[t]he contemporary relevance of Swinburne’s work springs from its intellectual affinities with a quantum mechanical model of reality, on one hand, and postmodern a</w:t>
      </w:r>
      <w:r w:rsidR="0050652D">
        <w:rPr>
          <w:rFonts w:ascii="Garamond" w:hAnsi="Garamond"/>
        </w:rPr>
        <w:t>utopoe</w:t>
      </w:r>
      <w:r w:rsidR="00103897">
        <w:rPr>
          <w:rFonts w:ascii="Garamond" w:hAnsi="Garamond"/>
        </w:rPr>
        <w:t>tical ideas on the other</w:t>
      </w:r>
      <w:r w:rsidR="00103897" w:rsidRPr="003A1C69">
        <w:rPr>
          <w:rFonts w:ascii="Garamond" w:hAnsi="Garamond"/>
        </w:rPr>
        <w:t>.</w:t>
      </w:r>
      <w:r w:rsidR="00103897">
        <w:rPr>
          <w:rFonts w:ascii="Garamond" w:hAnsi="Garamond"/>
        </w:rPr>
        <w:t>”</w:t>
      </w:r>
      <w:r w:rsidR="00103897">
        <w:rPr>
          <w:rStyle w:val="EndnoteReference"/>
          <w:rFonts w:ascii="Garamond" w:hAnsi="Garamond"/>
        </w:rPr>
        <w:endnoteReference w:id="45"/>
      </w:r>
      <w:r w:rsidR="00103897" w:rsidRPr="003A1C69">
        <w:rPr>
          <w:rFonts w:ascii="Garamond" w:hAnsi="Garamond"/>
        </w:rPr>
        <w:t xml:space="preserve">  </w:t>
      </w:r>
    </w:p>
    <w:p w14:paraId="7ACF175F" w14:textId="0E40A9AB" w:rsidR="005D70F4" w:rsidRDefault="00103897" w:rsidP="00C074C3">
      <w:pPr>
        <w:spacing w:line="480" w:lineRule="auto"/>
        <w:ind w:firstLine="720"/>
        <w:rPr>
          <w:rFonts w:ascii="Garamond" w:hAnsi="Garamond"/>
        </w:rPr>
      </w:pPr>
      <w:r w:rsidRPr="003A1C69">
        <w:rPr>
          <w:rFonts w:ascii="Garamond" w:hAnsi="Garamond"/>
        </w:rPr>
        <w:t>Clifford</w:t>
      </w:r>
      <w:r w:rsidR="008251FD">
        <w:rPr>
          <w:rFonts w:ascii="Garamond" w:hAnsi="Garamond"/>
        </w:rPr>
        <w:t>’s citation does</w:t>
      </w:r>
      <w:r w:rsidRPr="003A1C69">
        <w:rPr>
          <w:rFonts w:ascii="Garamond" w:hAnsi="Garamond"/>
        </w:rPr>
        <w:t xml:space="preserve"> </w:t>
      </w:r>
      <w:r>
        <w:rPr>
          <w:rFonts w:ascii="Garamond" w:hAnsi="Garamond"/>
        </w:rPr>
        <w:t>stumble</w:t>
      </w:r>
      <w:r w:rsidRPr="003A1C69">
        <w:rPr>
          <w:rFonts w:ascii="Garamond" w:hAnsi="Garamond"/>
        </w:rPr>
        <w:t xml:space="preserve"> upon a </w:t>
      </w:r>
      <w:r w:rsidR="005D70F4">
        <w:rPr>
          <w:rFonts w:ascii="Garamond" w:hAnsi="Garamond"/>
        </w:rPr>
        <w:t>salient</w:t>
      </w:r>
      <w:r w:rsidRPr="003A1C69">
        <w:rPr>
          <w:rFonts w:ascii="Garamond" w:hAnsi="Garamond"/>
        </w:rPr>
        <w:t xml:space="preserve"> </w:t>
      </w:r>
      <w:r w:rsidR="005D70F4">
        <w:rPr>
          <w:rFonts w:ascii="Garamond" w:hAnsi="Garamond"/>
        </w:rPr>
        <w:t>feature</w:t>
      </w:r>
      <w:r w:rsidRPr="003A1C69">
        <w:rPr>
          <w:rFonts w:ascii="Garamond" w:hAnsi="Garamond"/>
        </w:rPr>
        <w:t xml:space="preserve"> of Swinburne</w:t>
      </w:r>
      <w:r>
        <w:rPr>
          <w:rFonts w:ascii="Garamond" w:hAnsi="Garamond"/>
        </w:rPr>
        <w:t>’s verse</w:t>
      </w:r>
      <w:r w:rsidRPr="003A1C69">
        <w:rPr>
          <w:rFonts w:ascii="Garamond" w:hAnsi="Garamond"/>
        </w:rPr>
        <w:t xml:space="preserve">, </w:t>
      </w:r>
      <w:r w:rsidR="005D70F4">
        <w:rPr>
          <w:rFonts w:ascii="Garamond" w:hAnsi="Garamond"/>
        </w:rPr>
        <w:t>however</w:t>
      </w:r>
      <w:r w:rsidR="009C4069">
        <w:rPr>
          <w:rFonts w:ascii="Garamond" w:hAnsi="Garamond"/>
        </w:rPr>
        <w:t xml:space="preserve"> inadvertently</w:t>
      </w:r>
      <w:r>
        <w:rPr>
          <w:rFonts w:ascii="Garamond" w:hAnsi="Garamond"/>
        </w:rPr>
        <w:t>.</w:t>
      </w:r>
      <w:r w:rsidRPr="003A1C69">
        <w:rPr>
          <w:rFonts w:ascii="Garamond" w:hAnsi="Garamond"/>
        </w:rPr>
        <w:t xml:space="preserve"> </w:t>
      </w:r>
      <w:r>
        <w:rPr>
          <w:rFonts w:ascii="Garamond" w:hAnsi="Garamond"/>
        </w:rPr>
        <w:t xml:space="preserve">For </w:t>
      </w:r>
      <w:r w:rsidRPr="003A1C69">
        <w:rPr>
          <w:rFonts w:ascii="Garamond" w:hAnsi="Garamond"/>
        </w:rPr>
        <w:t xml:space="preserve">the weary river </w:t>
      </w:r>
      <w:r w:rsidR="005D70F4">
        <w:rPr>
          <w:rFonts w:ascii="Garamond" w:hAnsi="Garamond"/>
        </w:rPr>
        <w:t>winding to sea</w:t>
      </w:r>
      <w:r>
        <w:rPr>
          <w:rFonts w:ascii="Garamond" w:hAnsi="Garamond"/>
        </w:rPr>
        <w:t xml:space="preserve"> </w:t>
      </w:r>
      <w:r w:rsidR="005D70F4">
        <w:rPr>
          <w:rFonts w:ascii="Garamond" w:hAnsi="Garamond"/>
        </w:rPr>
        <w:t xml:space="preserve">returns us to the twinned concepts of waste and </w:t>
      </w:r>
      <w:r w:rsidRPr="003A1C69">
        <w:rPr>
          <w:rFonts w:ascii="Garamond" w:hAnsi="Garamond"/>
        </w:rPr>
        <w:t>fatigue</w:t>
      </w:r>
      <w:r w:rsidR="005D70F4">
        <w:rPr>
          <w:rFonts w:ascii="Garamond" w:hAnsi="Garamond"/>
        </w:rPr>
        <w:t xml:space="preserve"> with which this paper has been preoccupied</w:t>
      </w:r>
      <w:r w:rsidRPr="003A1C69">
        <w:rPr>
          <w:rFonts w:ascii="Garamond" w:hAnsi="Garamond"/>
        </w:rPr>
        <w:t xml:space="preserve">. </w:t>
      </w:r>
      <w:r>
        <w:rPr>
          <w:rFonts w:ascii="Garamond" w:hAnsi="Garamond"/>
        </w:rPr>
        <w:t>The word “weary” and its many cognates prove</w:t>
      </w:r>
      <w:r w:rsidRPr="003A1C69">
        <w:rPr>
          <w:rFonts w:ascii="Garamond" w:hAnsi="Garamond"/>
        </w:rPr>
        <w:t xml:space="preserve"> </w:t>
      </w:r>
      <w:r>
        <w:rPr>
          <w:rFonts w:ascii="Garamond" w:hAnsi="Garamond"/>
        </w:rPr>
        <w:t>signal</w:t>
      </w:r>
      <w:r w:rsidRPr="003A1C69">
        <w:rPr>
          <w:rFonts w:ascii="Garamond" w:hAnsi="Garamond"/>
        </w:rPr>
        <w:t xml:space="preserve"> instance</w:t>
      </w:r>
      <w:r>
        <w:rPr>
          <w:rFonts w:ascii="Garamond" w:hAnsi="Garamond"/>
        </w:rPr>
        <w:t>s</w:t>
      </w:r>
      <w:r w:rsidRPr="003A1C69">
        <w:rPr>
          <w:rFonts w:ascii="Garamond" w:hAnsi="Garamond"/>
        </w:rPr>
        <w:t xml:space="preserve"> of what Edward Thomas called Swinburne’s </w:t>
      </w:r>
      <w:r>
        <w:rPr>
          <w:rFonts w:ascii="Garamond" w:hAnsi="Garamond"/>
        </w:rPr>
        <w:t>“</w:t>
      </w:r>
      <w:r w:rsidRPr="003A1C69">
        <w:rPr>
          <w:rFonts w:ascii="Garamond" w:hAnsi="Garamond"/>
          <w:bCs/>
        </w:rPr>
        <w:t>harem</w:t>
      </w:r>
      <w:r w:rsidRPr="003A1C69">
        <w:rPr>
          <w:rFonts w:ascii="Garamond" w:hAnsi="Garamond"/>
        </w:rPr>
        <w:t> of words, to which he was constant and absolutely faithful</w:t>
      </w:r>
      <w:r w:rsidR="005D70F4">
        <w:rPr>
          <w:rFonts w:ascii="Garamond" w:hAnsi="Garamond"/>
        </w:rPr>
        <w:t>.</w:t>
      </w:r>
      <w:r>
        <w:rPr>
          <w:rFonts w:ascii="Garamond" w:hAnsi="Garamond"/>
        </w:rPr>
        <w:t>”</w:t>
      </w:r>
      <w:r w:rsidRPr="003A1C69">
        <w:rPr>
          <w:rStyle w:val="EndnoteReference"/>
          <w:rFonts w:ascii="Garamond" w:hAnsi="Garamond"/>
        </w:rPr>
        <w:endnoteReference w:id="46"/>
      </w:r>
      <w:r w:rsidRPr="003A1C69">
        <w:rPr>
          <w:rFonts w:ascii="Garamond" w:hAnsi="Garamond"/>
        </w:rPr>
        <w:t xml:space="preserve"> T. S. Eliot </w:t>
      </w:r>
      <w:r w:rsidR="00BC124B">
        <w:rPr>
          <w:rFonts w:ascii="Garamond" w:hAnsi="Garamond"/>
        </w:rPr>
        <w:t xml:space="preserve">certainly thought as much, </w:t>
      </w:r>
      <w:r w:rsidR="005D70F4">
        <w:rPr>
          <w:rFonts w:ascii="Garamond" w:hAnsi="Garamond"/>
        </w:rPr>
        <w:t>complain</w:t>
      </w:r>
      <w:r w:rsidR="00BC124B">
        <w:rPr>
          <w:rFonts w:ascii="Garamond" w:hAnsi="Garamond"/>
        </w:rPr>
        <w:t>ing</w:t>
      </w:r>
      <w:r w:rsidR="005D70F4">
        <w:rPr>
          <w:rFonts w:ascii="Garamond" w:hAnsi="Garamond"/>
        </w:rPr>
        <w:t xml:space="preserve"> that </w:t>
      </w:r>
      <w:r w:rsidR="00BC124B">
        <w:rPr>
          <w:rFonts w:ascii="Garamond" w:hAnsi="Garamond"/>
        </w:rPr>
        <w:t>in</w:t>
      </w:r>
      <w:r w:rsidR="005D70F4">
        <w:rPr>
          <w:rFonts w:ascii="Garamond" w:hAnsi="Garamond"/>
        </w:rPr>
        <w:t xml:space="preserve"> Swinburne’s verse,</w:t>
      </w:r>
      <w:r w:rsidRPr="003A1C69">
        <w:rPr>
          <w:rFonts w:ascii="Garamond" w:hAnsi="Garamond"/>
        </w:rPr>
        <w:t xml:space="preserve"> </w:t>
      </w:r>
      <w:r>
        <w:rPr>
          <w:rFonts w:ascii="Garamond" w:hAnsi="Garamond"/>
        </w:rPr>
        <w:t>“</w:t>
      </w:r>
      <w:r w:rsidRPr="003A1C69">
        <w:rPr>
          <w:rFonts w:ascii="Garamond" w:hAnsi="Garamond"/>
        </w:rPr>
        <w:t>the object has ceased to exist, because the meaning is merely the hallucination of meaning, because language, uprooted, has adapted itself to an independent l</w:t>
      </w:r>
      <w:r w:rsidR="00BC124B">
        <w:rPr>
          <w:rFonts w:ascii="Garamond" w:hAnsi="Garamond"/>
        </w:rPr>
        <w:t xml:space="preserve">ife of atmospheric nourishment […] </w:t>
      </w:r>
      <w:r w:rsidRPr="003A1C69">
        <w:rPr>
          <w:rFonts w:ascii="Garamond" w:hAnsi="Garamond"/>
        </w:rPr>
        <w:t>we see the word “weary” flourishing in this way independent of the particular and actual weariness of flesh or spirit.</w:t>
      </w:r>
      <w:r>
        <w:rPr>
          <w:rFonts w:ascii="Garamond" w:hAnsi="Garamond"/>
        </w:rPr>
        <w:t>”</w:t>
      </w:r>
      <w:r>
        <w:rPr>
          <w:rStyle w:val="EndnoteReference"/>
          <w:rFonts w:ascii="Garamond" w:hAnsi="Garamond"/>
        </w:rPr>
        <w:endnoteReference w:id="47"/>
      </w:r>
      <w:r w:rsidRPr="003A1C69">
        <w:rPr>
          <w:rFonts w:ascii="Garamond" w:hAnsi="Garamond"/>
        </w:rPr>
        <w:t xml:space="preserve"> </w:t>
      </w:r>
      <w:r w:rsidRPr="003A1C69">
        <w:rPr>
          <w:rFonts w:ascii="Garamond" w:hAnsi="Garamond"/>
          <w:lang w:val="en-US"/>
        </w:rPr>
        <w:t xml:space="preserve">Eliot’s complaint </w:t>
      </w:r>
      <w:r>
        <w:rPr>
          <w:rFonts w:ascii="Garamond" w:hAnsi="Garamond"/>
          <w:lang w:val="en-US"/>
        </w:rPr>
        <w:t xml:space="preserve">seems to </w:t>
      </w:r>
      <w:r w:rsidR="005D70F4">
        <w:rPr>
          <w:rFonts w:ascii="Garamond" w:hAnsi="Garamond"/>
          <w:lang w:val="en-US"/>
        </w:rPr>
        <w:t xml:space="preserve">involve a </w:t>
      </w:r>
      <w:r w:rsidR="00BC124B">
        <w:rPr>
          <w:rFonts w:ascii="Garamond" w:hAnsi="Garamond"/>
          <w:lang w:val="en-US"/>
        </w:rPr>
        <w:t>failure</w:t>
      </w:r>
      <w:r w:rsidR="005D70F4">
        <w:rPr>
          <w:rFonts w:ascii="Garamond" w:hAnsi="Garamond"/>
          <w:lang w:val="en-US"/>
        </w:rPr>
        <w:t xml:space="preserve"> of </w:t>
      </w:r>
      <w:r w:rsidR="00BC124B">
        <w:rPr>
          <w:rFonts w:ascii="Garamond" w:hAnsi="Garamond"/>
          <w:lang w:val="en-US"/>
        </w:rPr>
        <w:t xml:space="preserve">linguistic </w:t>
      </w:r>
      <w:r w:rsidR="005D70F4">
        <w:rPr>
          <w:rFonts w:ascii="Garamond" w:hAnsi="Garamond"/>
          <w:i/>
          <w:lang w:val="en-US"/>
        </w:rPr>
        <w:t>reference</w:t>
      </w:r>
      <w:r w:rsidR="005D70F4">
        <w:rPr>
          <w:rFonts w:ascii="Garamond" w:hAnsi="Garamond"/>
          <w:lang w:val="en-US"/>
        </w:rPr>
        <w:t>: the word multiplies so licentiously that it no longer</w:t>
      </w:r>
      <w:r>
        <w:rPr>
          <w:rFonts w:ascii="Garamond" w:hAnsi="Garamond"/>
          <w:lang w:val="en-US"/>
        </w:rPr>
        <w:t xml:space="preserve"> </w:t>
      </w:r>
      <w:r w:rsidR="005D70F4">
        <w:rPr>
          <w:rFonts w:ascii="Garamond" w:hAnsi="Garamond"/>
          <w:lang w:val="en-US"/>
        </w:rPr>
        <w:t>adequate</w:t>
      </w:r>
      <w:r w:rsidR="00BC124B">
        <w:rPr>
          <w:rFonts w:ascii="Garamond" w:hAnsi="Garamond"/>
          <w:lang w:val="en-US"/>
        </w:rPr>
        <w:t>ly</w:t>
      </w:r>
      <w:r w:rsidR="005D70F4">
        <w:rPr>
          <w:rFonts w:ascii="Garamond" w:hAnsi="Garamond"/>
          <w:lang w:val="en-US"/>
        </w:rPr>
        <w:t xml:space="preserve"> descri</w:t>
      </w:r>
      <w:r w:rsidR="00BC124B">
        <w:rPr>
          <w:rFonts w:ascii="Garamond" w:hAnsi="Garamond"/>
          <w:lang w:val="en-US"/>
        </w:rPr>
        <w:t>bes</w:t>
      </w:r>
      <w:r w:rsidR="005D70F4">
        <w:rPr>
          <w:rFonts w:ascii="Garamond" w:hAnsi="Garamond"/>
          <w:lang w:val="en-US"/>
        </w:rPr>
        <w:t xml:space="preserve"> of Sappho</w:t>
      </w:r>
      <w:r>
        <w:rPr>
          <w:rFonts w:ascii="Garamond" w:hAnsi="Garamond"/>
          <w:lang w:val="en-US"/>
        </w:rPr>
        <w:t xml:space="preserve">. </w:t>
      </w:r>
      <w:r w:rsidR="005D70F4">
        <w:rPr>
          <w:rFonts w:ascii="Garamond" w:hAnsi="Garamond"/>
          <w:lang w:val="en-US"/>
        </w:rPr>
        <w:t xml:space="preserve">Yet what if the superfluity of weariness proved </w:t>
      </w:r>
      <w:r w:rsidR="00BC124B">
        <w:rPr>
          <w:rFonts w:ascii="Garamond" w:hAnsi="Garamond"/>
          <w:lang w:val="en-US"/>
        </w:rPr>
        <w:t>(self-)</w:t>
      </w:r>
      <w:r w:rsidR="005D70F4">
        <w:rPr>
          <w:rFonts w:ascii="Garamond" w:hAnsi="Garamond"/>
          <w:lang w:val="en-US"/>
        </w:rPr>
        <w:t xml:space="preserve">performative </w:t>
      </w:r>
      <w:r w:rsidR="005D70F4">
        <w:rPr>
          <w:rFonts w:ascii="Garamond" w:hAnsi="Garamond"/>
          <w:lang w:val="en-US"/>
        </w:rPr>
        <w:lastRenderedPageBreak/>
        <w:t xml:space="preserve">rather than referential? </w:t>
      </w:r>
      <w:r w:rsidR="005D70F4">
        <w:rPr>
          <w:rFonts w:ascii="Garamond" w:hAnsi="Garamond"/>
        </w:rPr>
        <w:t xml:space="preserve">Eliot </w:t>
      </w:r>
      <w:r w:rsidR="00BC124B">
        <w:rPr>
          <w:rFonts w:ascii="Garamond" w:hAnsi="Garamond"/>
        </w:rPr>
        <w:t>is</w:t>
      </w:r>
      <w:r w:rsidR="005D70F4">
        <w:rPr>
          <w:rFonts w:ascii="Garamond" w:hAnsi="Garamond"/>
        </w:rPr>
        <w:t xml:space="preserve"> quite right to claim that in Swinburne’s verse “</w:t>
      </w:r>
      <w:r w:rsidR="005D70F4" w:rsidRPr="003A1C69">
        <w:rPr>
          <w:rFonts w:ascii="Garamond" w:hAnsi="Garamond"/>
          <w:lang w:val="en-US"/>
        </w:rPr>
        <w:t xml:space="preserve">[o]ne is in risk of becoming fatigued </w:t>
      </w:r>
      <w:r w:rsidR="005D70F4">
        <w:rPr>
          <w:rFonts w:ascii="Garamond" w:hAnsi="Garamond"/>
          <w:lang w:val="en-US"/>
        </w:rPr>
        <w:t xml:space="preserve">by a hubbub that does not march”; unlike him, I </w:t>
      </w:r>
      <w:r w:rsidR="00BC124B">
        <w:rPr>
          <w:rFonts w:ascii="Garamond" w:hAnsi="Garamond"/>
          <w:lang w:val="en-US"/>
        </w:rPr>
        <w:t xml:space="preserve">number this exhaustion </w:t>
      </w:r>
      <w:r w:rsidR="005D70F4">
        <w:rPr>
          <w:rFonts w:ascii="Garamond" w:hAnsi="Garamond"/>
          <w:lang w:val="en-US"/>
        </w:rPr>
        <w:t>among his finest expressive effects.</w:t>
      </w:r>
      <w:r w:rsidR="005D70F4">
        <w:rPr>
          <w:rStyle w:val="EndnoteReference"/>
          <w:rFonts w:ascii="Garamond" w:hAnsi="Garamond"/>
          <w:lang w:val="en-US"/>
        </w:rPr>
        <w:endnoteReference w:id="48"/>
      </w:r>
    </w:p>
    <w:p w14:paraId="6127FBF9" w14:textId="25C2E3E0" w:rsidR="00103897" w:rsidRDefault="00103897" w:rsidP="00C074C3">
      <w:pPr>
        <w:spacing w:line="480" w:lineRule="auto"/>
        <w:rPr>
          <w:rFonts w:ascii="Garamond" w:hAnsi="Garamond"/>
        </w:rPr>
      </w:pPr>
      <w:r w:rsidRPr="00FE33D5">
        <w:rPr>
          <w:rFonts w:ascii="Garamond" w:hAnsi="Garamond"/>
        </w:rPr>
        <w:tab/>
      </w:r>
      <w:r w:rsidRPr="003A1C69">
        <w:rPr>
          <w:rFonts w:ascii="Garamond" w:hAnsi="Garamond"/>
        </w:rPr>
        <w:t>What counts as</w:t>
      </w:r>
      <w:r w:rsidR="005D70F4">
        <w:rPr>
          <w:rFonts w:ascii="Garamond" w:hAnsi="Garamond"/>
        </w:rPr>
        <w:t xml:space="preserve"> productively</w:t>
      </w:r>
      <w:r w:rsidRPr="003A1C69">
        <w:rPr>
          <w:rFonts w:ascii="Garamond" w:hAnsi="Garamond"/>
        </w:rPr>
        <w:t xml:space="preserve"> tired verse? By this I do not mean the standard tropes of spleen, </w:t>
      </w:r>
      <w:r w:rsidRPr="003A1C69">
        <w:rPr>
          <w:rFonts w:ascii="Garamond" w:hAnsi="Garamond"/>
          <w:i/>
        </w:rPr>
        <w:t>ennui</w:t>
      </w:r>
      <w:r w:rsidRPr="003A1C69">
        <w:rPr>
          <w:rFonts w:ascii="Garamond" w:hAnsi="Garamond"/>
        </w:rPr>
        <w:t>,</w:t>
      </w:r>
      <w:r w:rsidRPr="003A1C69">
        <w:rPr>
          <w:rFonts w:ascii="Garamond" w:hAnsi="Garamond"/>
          <w:i/>
        </w:rPr>
        <w:t xml:space="preserve"> Weltschmerz </w:t>
      </w:r>
      <w:r w:rsidRPr="003A1C69">
        <w:rPr>
          <w:rFonts w:ascii="Garamond" w:hAnsi="Garamond"/>
        </w:rPr>
        <w:t xml:space="preserve">and the rest, long since established as </w:t>
      </w:r>
      <w:r>
        <w:rPr>
          <w:rFonts w:ascii="Garamond" w:hAnsi="Garamond"/>
        </w:rPr>
        <w:t>indispensable</w:t>
      </w:r>
      <w:r w:rsidRPr="003A1C69">
        <w:rPr>
          <w:rFonts w:ascii="Garamond" w:hAnsi="Garamond"/>
        </w:rPr>
        <w:t xml:space="preserve"> </w:t>
      </w:r>
      <w:r w:rsidR="00622AF3">
        <w:rPr>
          <w:rFonts w:ascii="Garamond" w:hAnsi="Garamond"/>
        </w:rPr>
        <w:t>components</w:t>
      </w:r>
      <w:r w:rsidRPr="003A1C69">
        <w:rPr>
          <w:rFonts w:ascii="Garamond" w:hAnsi="Garamond"/>
        </w:rPr>
        <w:t xml:space="preserve"> of the </w:t>
      </w:r>
      <w:r w:rsidRPr="003A1C69">
        <w:rPr>
          <w:rFonts w:ascii="Garamond" w:hAnsi="Garamond"/>
          <w:i/>
        </w:rPr>
        <w:t>fin-de-siècle</w:t>
      </w:r>
      <w:r>
        <w:rPr>
          <w:rFonts w:ascii="Garamond" w:hAnsi="Garamond"/>
        </w:rPr>
        <w:t>;</w:t>
      </w:r>
      <w:r w:rsidRPr="003A1C69">
        <w:rPr>
          <w:rFonts w:ascii="Garamond" w:hAnsi="Garamond"/>
        </w:rPr>
        <w:t xml:space="preserve"> rather</w:t>
      </w:r>
      <w:r>
        <w:rPr>
          <w:rFonts w:ascii="Garamond" w:hAnsi="Garamond"/>
        </w:rPr>
        <w:t>, I intend</w:t>
      </w:r>
      <w:r w:rsidRPr="003A1C69">
        <w:rPr>
          <w:rFonts w:ascii="Garamond" w:hAnsi="Garamond"/>
        </w:rPr>
        <w:t xml:space="preserve"> the phenomenological </w:t>
      </w:r>
      <w:r>
        <w:rPr>
          <w:rFonts w:ascii="Garamond" w:hAnsi="Garamond"/>
        </w:rPr>
        <w:t>apprehension</w:t>
      </w:r>
      <w:r w:rsidRPr="003A1C69">
        <w:rPr>
          <w:rFonts w:ascii="Garamond" w:hAnsi="Garamond"/>
        </w:rPr>
        <w:t xml:space="preserve"> of tiredness. The question seldom arises for the indefatigable literary critic, who (in print at least) quotes selectively, in manageable chunks, between which his </w:t>
      </w:r>
      <w:r w:rsidR="00622AF3">
        <w:rPr>
          <w:rFonts w:ascii="Garamond" w:hAnsi="Garamond"/>
        </w:rPr>
        <w:t xml:space="preserve">motor </w:t>
      </w:r>
      <w:r w:rsidRPr="003A1C69">
        <w:rPr>
          <w:rFonts w:ascii="Garamond" w:hAnsi="Garamond"/>
        </w:rPr>
        <w:t xml:space="preserve">energy (if not always that of the reader) is magically replenished. Yet </w:t>
      </w:r>
      <w:r>
        <w:rPr>
          <w:rFonts w:ascii="Garamond" w:hAnsi="Garamond"/>
        </w:rPr>
        <w:t>while Nicholas Dames has explored the way in which the ever-expanding Victorian novel tested the motor endurance and nervous systems of its avid readers, poetry criticism tends by contrast to treat the “lyrical” suspension of time as its unit of (non-)measurement, even when the poem to hand is a long or very long poem.</w:t>
      </w:r>
      <w:r w:rsidRPr="003A1C69">
        <w:rPr>
          <w:rStyle w:val="EndnoteReference"/>
          <w:rFonts w:ascii="Garamond" w:hAnsi="Garamond"/>
        </w:rPr>
        <w:endnoteReference w:id="49"/>
      </w:r>
      <w:r>
        <w:rPr>
          <w:rFonts w:ascii="Garamond" w:hAnsi="Garamond"/>
        </w:rPr>
        <w:t xml:space="preserve"> </w:t>
      </w:r>
    </w:p>
    <w:p w14:paraId="353C1470" w14:textId="705E1BB8" w:rsidR="00103897" w:rsidRPr="00A74516" w:rsidRDefault="00103897" w:rsidP="00C074C3">
      <w:pPr>
        <w:spacing w:line="480" w:lineRule="auto"/>
        <w:ind w:firstLine="720"/>
        <w:rPr>
          <w:rFonts w:ascii="Garamond" w:hAnsi="Garamond"/>
        </w:rPr>
      </w:pPr>
      <w:r>
        <w:rPr>
          <w:rFonts w:ascii="Garamond" w:hAnsi="Garamond"/>
        </w:rPr>
        <w:t>Appropriately, m</w:t>
      </w:r>
      <w:r w:rsidRPr="00FE33D5">
        <w:rPr>
          <w:rFonts w:ascii="Garamond" w:hAnsi="Garamond"/>
        </w:rPr>
        <w:t xml:space="preserve">y answer takes the form of Swinburne’s </w:t>
      </w:r>
      <w:r w:rsidRPr="00FE33D5">
        <w:rPr>
          <w:rFonts w:ascii="Garamond" w:hAnsi="Garamond"/>
          <w:i/>
        </w:rPr>
        <w:t>Tristram of Lyonesse</w:t>
      </w:r>
      <w:r w:rsidR="00622AF3">
        <w:rPr>
          <w:rFonts w:ascii="Garamond" w:hAnsi="Garamond"/>
        </w:rPr>
        <w:t xml:space="preserve"> (</w:t>
      </w:r>
      <w:r w:rsidRPr="00FE33D5">
        <w:rPr>
          <w:rFonts w:ascii="Garamond" w:hAnsi="Garamond"/>
        </w:rPr>
        <w:t>1882</w:t>
      </w:r>
      <w:r w:rsidR="00622AF3">
        <w:rPr>
          <w:rFonts w:ascii="Garamond" w:hAnsi="Garamond"/>
        </w:rPr>
        <w:t>)</w:t>
      </w:r>
      <w:r w:rsidRPr="00FE33D5">
        <w:rPr>
          <w:rFonts w:ascii="Garamond" w:hAnsi="Garamond"/>
        </w:rPr>
        <w:t xml:space="preserve">. In part I </w:t>
      </w:r>
      <w:r>
        <w:rPr>
          <w:rFonts w:ascii="Garamond" w:hAnsi="Garamond"/>
        </w:rPr>
        <w:t>focus on this work</w:t>
      </w:r>
      <w:r w:rsidRPr="00FE33D5">
        <w:rPr>
          <w:rFonts w:ascii="Garamond" w:hAnsi="Garamond"/>
        </w:rPr>
        <w:t xml:space="preserve"> simply because it is a long poem. </w:t>
      </w:r>
      <w:r w:rsidRPr="003A1C69">
        <w:rPr>
          <w:rFonts w:ascii="Garamond" w:hAnsi="Garamond"/>
        </w:rPr>
        <w:t xml:space="preserve">For </w:t>
      </w:r>
      <w:r w:rsidRPr="003A1C69">
        <w:rPr>
          <w:rFonts w:ascii="Garamond" w:hAnsi="Garamond"/>
          <w:i/>
        </w:rPr>
        <w:t xml:space="preserve">Tristram </w:t>
      </w:r>
      <w:r w:rsidR="00A74516">
        <w:rPr>
          <w:rFonts w:ascii="Garamond" w:hAnsi="Garamond"/>
        </w:rPr>
        <w:t>continually</w:t>
      </w:r>
      <w:r>
        <w:rPr>
          <w:rFonts w:ascii="Garamond" w:hAnsi="Garamond"/>
        </w:rPr>
        <w:t xml:space="preserve"> </w:t>
      </w:r>
      <w:r w:rsidR="00A74516">
        <w:rPr>
          <w:rFonts w:ascii="Garamond" w:hAnsi="Garamond"/>
        </w:rPr>
        <w:t xml:space="preserve">produces nonlinear </w:t>
      </w:r>
      <w:r>
        <w:rPr>
          <w:rFonts w:ascii="Garamond" w:hAnsi="Garamond"/>
        </w:rPr>
        <w:t>phase transitions</w:t>
      </w:r>
      <w:r w:rsidR="00A74516">
        <w:rPr>
          <w:rFonts w:ascii="Garamond" w:hAnsi="Garamond"/>
        </w:rPr>
        <w:t>,</w:t>
      </w:r>
      <w:r w:rsidRPr="003A1C69">
        <w:rPr>
          <w:rFonts w:ascii="Garamond" w:hAnsi="Garamond"/>
        </w:rPr>
        <w:t xml:space="preserve"> where a difference in degre</w:t>
      </w:r>
      <w:r w:rsidR="00A74516">
        <w:rPr>
          <w:rFonts w:ascii="Garamond" w:hAnsi="Garamond"/>
        </w:rPr>
        <w:t>e produces a difference in kind: it subjects our vocal and motor systems to an excess, through which they cognize in a manner that the properly rested body cannot.</w:t>
      </w:r>
      <w:r w:rsidRPr="00FE33D5">
        <w:rPr>
          <w:rFonts w:ascii="Garamond" w:hAnsi="Garamond"/>
        </w:rPr>
        <w:t xml:space="preserve"> </w:t>
      </w:r>
      <w:r>
        <w:rPr>
          <w:rFonts w:ascii="Garamond" w:hAnsi="Garamond"/>
        </w:rPr>
        <w:t xml:space="preserve">The poem’s </w:t>
      </w:r>
      <w:r w:rsidR="00A74516">
        <w:rPr>
          <w:rFonts w:ascii="Garamond" w:hAnsi="Garamond"/>
        </w:rPr>
        <w:t>various tropes</w:t>
      </w:r>
      <w:r>
        <w:rPr>
          <w:rFonts w:ascii="Garamond" w:hAnsi="Garamond"/>
        </w:rPr>
        <w:t xml:space="preserve"> of entropy </w:t>
      </w:r>
      <w:r w:rsidR="00A74516">
        <w:rPr>
          <w:rFonts w:ascii="Garamond" w:hAnsi="Garamond"/>
        </w:rPr>
        <w:t>finally</w:t>
      </w:r>
      <w:r>
        <w:rPr>
          <w:rFonts w:ascii="Garamond" w:hAnsi="Garamond"/>
        </w:rPr>
        <w:t xml:space="preserve"> </w:t>
      </w:r>
      <w:r w:rsidR="00622AF3">
        <w:rPr>
          <w:rFonts w:ascii="Garamond" w:hAnsi="Garamond"/>
        </w:rPr>
        <w:t>only</w:t>
      </w:r>
      <w:r>
        <w:rPr>
          <w:rFonts w:ascii="Garamond" w:hAnsi="Garamond"/>
        </w:rPr>
        <w:t xml:space="preserve"> </w:t>
      </w:r>
      <w:r w:rsidR="00622AF3">
        <w:rPr>
          <w:rFonts w:ascii="Garamond" w:hAnsi="Garamond"/>
        </w:rPr>
        <w:t>prove significant</w:t>
      </w:r>
      <w:r>
        <w:rPr>
          <w:rFonts w:ascii="Garamond" w:hAnsi="Garamond"/>
        </w:rPr>
        <w:t xml:space="preserve"> within a broader rhythmical</w:t>
      </w:r>
      <w:r w:rsidRPr="003A1C69">
        <w:rPr>
          <w:rFonts w:ascii="Garamond" w:hAnsi="Garamond"/>
        </w:rPr>
        <w:t xml:space="preserve"> economy </w:t>
      </w:r>
      <w:r>
        <w:rPr>
          <w:rFonts w:ascii="Garamond" w:hAnsi="Garamond"/>
        </w:rPr>
        <w:t>that</w:t>
      </w:r>
      <w:r w:rsidRPr="003A1C69">
        <w:rPr>
          <w:rFonts w:ascii="Garamond" w:hAnsi="Garamond"/>
        </w:rPr>
        <w:t xml:space="preserve"> </w:t>
      </w:r>
      <w:r w:rsidR="00622AF3">
        <w:rPr>
          <w:rFonts w:ascii="Garamond" w:hAnsi="Garamond"/>
        </w:rPr>
        <w:t>acknowledges (indeed depends upon) the invariability and irreversibility of</w:t>
      </w:r>
      <w:r>
        <w:rPr>
          <w:rFonts w:ascii="Garamond" w:hAnsi="Garamond"/>
        </w:rPr>
        <w:t xml:space="preserve"> </w:t>
      </w:r>
      <w:r w:rsidRPr="003A1C69">
        <w:rPr>
          <w:rFonts w:ascii="Garamond" w:hAnsi="Garamond"/>
        </w:rPr>
        <w:t xml:space="preserve">waste. </w:t>
      </w:r>
      <w:r w:rsidR="00A74516">
        <w:rPr>
          <w:rFonts w:ascii="Garamond" w:hAnsi="Garamond"/>
        </w:rPr>
        <w:t xml:space="preserve">Swinburne thereby actuates what Spencer could only rather nebulously describe: a form of conflictual disequilibrium; a rhythm that emerges through, rather than despite, variation. </w:t>
      </w:r>
      <w:r w:rsidR="00A74516">
        <w:rPr>
          <w:rFonts w:ascii="Garamond" w:hAnsi="Garamond"/>
          <w:i/>
        </w:rPr>
        <w:t xml:space="preserve">Tristram of Lyonesse </w:t>
      </w:r>
      <w:r w:rsidR="00A74516">
        <w:rPr>
          <w:rFonts w:ascii="Garamond" w:hAnsi="Garamond"/>
        </w:rPr>
        <w:t xml:space="preserve">engineers this variation within the traditionally closed system of the heroic couplet, which Swinburne here pushes harder and further than any poem before or since. </w:t>
      </w:r>
    </w:p>
    <w:p w14:paraId="7299A810" w14:textId="4CF274D0" w:rsidR="00103897" w:rsidRDefault="00103897" w:rsidP="00C074C3">
      <w:pPr>
        <w:spacing w:line="480" w:lineRule="auto"/>
        <w:ind w:firstLine="720"/>
        <w:rPr>
          <w:rFonts w:ascii="Garamond" w:hAnsi="Garamond"/>
        </w:rPr>
      </w:pPr>
      <w:r w:rsidRPr="003A1C69">
        <w:rPr>
          <w:rFonts w:ascii="Garamond" w:hAnsi="Garamond"/>
          <w:i/>
        </w:rPr>
        <w:lastRenderedPageBreak/>
        <w:t xml:space="preserve">Tristram of Lyonesse </w:t>
      </w:r>
      <w:r w:rsidRPr="003A1C69">
        <w:rPr>
          <w:rFonts w:ascii="Garamond" w:hAnsi="Garamond"/>
        </w:rPr>
        <w:t xml:space="preserve">is of course more specifically a long narrative poem, which </w:t>
      </w:r>
      <w:r>
        <w:rPr>
          <w:rFonts w:ascii="Garamond" w:hAnsi="Garamond"/>
        </w:rPr>
        <w:t xml:space="preserve">recounts a story </w:t>
      </w:r>
      <w:r w:rsidR="00A74516">
        <w:rPr>
          <w:rFonts w:ascii="Garamond" w:hAnsi="Garamond"/>
        </w:rPr>
        <w:t xml:space="preserve">whose familiarity justifies </w:t>
      </w:r>
      <w:r>
        <w:rPr>
          <w:rFonts w:ascii="Garamond" w:hAnsi="Garamond"/>
        </w:rPr>
        <w:t>Swinburne’s</w:t>
      </w:r>
      <w:r w:rsidRPr="003A1C69">
        <w:rPr>
          <w:rFonts w:ascii="Garamond" w:hAnsi="Garamond"/>
        </w:rPr>
        <w:t xml:space="preserve"> </w:t>
      </w:r>
      <w:r w:rsidR="00A74516">
        <w:rPr>
          <w:rFonts w:ascii="Garamond" w:hAnsi="Garamond"/>
        </w:rPr>
        <w:t>almost total unconcern for</w:t>
      </w:r>
      <w:r w:rsidRPr="003A1C69">
        <w:rPr>
          <w:rFonts w:ascii="Garamond" w:hAnsi="Garamond"/>
        </w:rPr>
        <w:t xml:space="preserve"> for narrative exegesis, suspense or consistency. </w:t>
      </w:r>
      <w:r>
        <w:rPr>
          <w:rFonts w:ascii="Garamond" w:hAnsi="Garamond"/>
          <w:lang w:val="en-US"/>
        </w:rPr>
        <w:t>“</w:t>
      </w:r>
      <w:r w:rsidRPr="003A1C69">
        <w:rPr>
          <w:rFonts w:ascii="Garamond" w:hAnsi="Garamond"/>
          <w:lang w:val="en-US"/>
        </w:rPr>
        <w:t>So many and many of old have given my twain / Love and live song and honey-hearted pain</w:t>
      </w:r>
      <w:r>
        <w:rPr>
          <w:rFonts w:ascii="Garamond" w:hAnsi="Garamond"/>
          <w:lang w:val="en-US"/>
        </w:rPr>
        <w:t>,”</w:t>
      </w:r>
      <w:r w:rsidRPr="003A1C69">
        <w:rPr>
          <w:rFonts w:ascii="Garamond" w:hAnsi="Garamond"/>
          <w:lang w:val="en-US"/>
        </w:rPr>
        <w:t xml:space="preserve"> the </w:t>
      </w:r>
      <w:r>
        <w:rPr>
          <w:rFonts w:ascii="Garamond" w:hAnsi="Garamond"/>
          <w:lang w:val="en-US"/>
        </w:rPr>
        <w:t>Prelude declares (</w:t>
      </w:r>
      <w:r w:rsidRPr="003A1C69">
        <w:rPr>
          <w:rFonts w:ascii="Garamond" w:hAnsi="Garamond"/>
          <w:lang w:val="en-US"/>
        </w:rPr>
        <w:t xml:space="preserve">239–40), </w:t>
      </w:r>
      <w:r>
        <w:rPr>
          <w:rFonts w:ascii="Garamond" w:hAnsi="Garamond"/>
          <w:lang w:val="en-US"/>
        </w:rPr>
        <w:t>with</w:t>
      </w:r>
      <w:r w:rsidRPr="003A1C69">
        <w:rPr>
          <w:rFonts w:ascii="Garamond" w:hAnsi="Garamond"/>
          <w:lang w:val="en-US"/>
        </w:rPr>
        <w:t xml:space="preserve"> the</w:t>
      </w:r>
      <w:r w:rsidR="00FD0A45">
        <w:rPr>
          <w:rFonts w:ascii="Garamond" w:hAnsi="Garamond"/>
          <w:lang w:val="en-US"/>
        </w:rPr>
        <w:t xml:space="preserve"> strictly</w:t>
      </w:r>
      <w:r w:rsidRPr="003A1C69">
        <w:rPr>
          <w:rFonts w:ascii="Garamond" w:hAnsi="Garamond"/>
          <w:lang w:val="en-US"/>
        </w:rPr>
        <w:t xml:space="preserve"> superfluous </w:t>
      </w:r>
      <w:r>
        <w:rPr>
          <w:rFonts w:ascii="Garamond" w:hAnsi="Garamond"/>
          <w:lang w:val="en-US"/>
        </w:rPr>
        <w:t>“</w:t>
      </w:r>
      <w:r w:rsidRPr="003A1C69">
        <w:rPr>
          <w:rFonts w:ascii="Garamond" w:hAnsi="Garamond"/>
          <w:lang w:val="en-US"/>
        </w:rPr>
        <w:t>many and many</w:t>
      </w:r>
      <w:r>
        <w:rPr>
          <w:rFonts w:ascii="Garamond" w:hAnsi="Garamond"/>
          <w:lang w:val="en-US"/>
        </w:rPr>
        <w:t>”</w:t>
      </w:r>
      <w:r w:rsidRPr="003A1C69">
        <w:rPr>
          <w:rFonts w:ascii="Garamond" w:hAnsi="Garamond"/>
          <w:lang w:val="en-US"/>
        </w:rPr>
        <w:t xml:space="preserve"> </w:t>
      </w:r>
      <w:r w:rsidR="00A74516">
        <w:rPr>
          <w:rFonts w:ascii="Garamond" w:hAnsi="Garamond"/>
          <w:lang w:val="en-US"/>
        </w:rPr>
        <w:t>suggesting that the reiteration of narrative matters more than its actual content</w:t>
      </w:r>
      <w:r w:rsidRPr="003A1C69">
        <w:rPr>
          <w:rFonts w:ascii="Garamond" w:hAnsi="Garamond"/>
          <w:lang w:val="en-US"/>
        </w:rPr>
        <w:t xml:space="preserve">. </w:t>
      </w:r>
      <w:r w:rsidR="00FD0A45">
        <w:rPr>
          <w:rFonts w:ascii="Garamond" w:hAnsi="Garamond"/>
        </w:rPr>
        <w:t>Apparently climactic moments</w:t>
      </w:r>
      <w:r w:rsidRPr="003A1C69">
        <w:rPr>
          <w:rFonts w:ascii="Garamond" w:hAnsi="Garamond"/>
        </w:rPr>
        <w:t xml:space="preserve"> could be reassembled </w:t>
      </w:r>
      <w:r>
        <w:rPr>
          <w:rFonts w:ascii="Garamond" w:hAnsi="Garamond"/>
        </w:rPr>
        <w:t xml:space="preserve">in a different order, </w:t>
      </w:r>
      <w:r w:rsidRPr="003A1C69">
        <w:rPr>
          <w:rFonts w:ascii="Garamond" w:hAnsi="Garamond"/>
        </w:rPr>
        <w:t xml:space="preserve">without significant </w:t>
      </w:r>
      <w:r>
        <w:rPr>
          <w:rFonts w:ascii="Garamond" w:hAnsi="Garamond"/>
        </w:rPr>
        <w:t>alteration</w:t>
      </w:r>
      <w:r w:rsidRPr="003A1C69">
        <w:rPr>
          <w:rFonts w:ascii="Garamond" w:hAnsi="Garamond"/>
        </w:rPr>
        <w:t xml:space="preserve"> to the feel of the whole</w:t>
      </w:r>
      <w:r w:rsidR="00FD0A45">
        <w:rPr>
          <w:rFonts w:ascii="Garamond" w:hAnsi="Garamond"/>
        </w:rPr>
        <w:t>:</w:t>
      </w:r>
      <w:r w:rsidRPr="003A1C69">
        <w:rPr>
          <w:rStyle w:val="EndnoteReference"/>
          <w:rFonts w:ascii="Garamond" w:hAnsi="Garamond"/>
        </w:rPr>
        <w:endnoteReference w:id="50"/>
      </w:r>
      <w:r w:rsidRPr="003A1C69">
        <w:rPr>
          <w:rFonts w:ascii="Garamond" w:hAnsi="Garamond"/>
        </w:rPr>
        <w:t xml:space="preserve"> </w:t>
      </w:r>
      <w:r w:rsidR="00FD0A45">
        <w:rPr>
          <w:rFonts w:ascii="Garamond" w:hAnsi="Garamond"/>
        </w:rPr>
        <w:t>t</w:t>
      </w:r>
      <w:r w:rsidRPr="003A1C69">
        <w:rPr>
          <w:rFonts w:ascii="Garamond" w:hAnsi="Garamond"/>
        </w:rPr>
        <w:t xml:space="preserve">he pair are already in love before they drink the love potion; </w:t>
      </w:r>
      <w:r>
        <w:rPr>
          <w:rFonts w:ascii="Garamond" w:hAnsi="Garamond"/>
        </w:rPr>
        <w:t xml:space="preserve">always </w:t>
      </w:r>
      <w:r w:rsidRPr="003A1C69">
        <w:rPr>
          <w:rFonts w:ascii="Garamond" w:hAnsi="Garamond"/>
        </w:rPr>
        <w:t>already doomed</w:t>
      </w:r>
      <w:r>
        <w:rPr>
          <w:rFonts w:ascii="Garamond" w:hAnsi="Garamond"/>
        </w:rPr>
        <w:t>,</w:t>
      </w:r>
      <w:r w:rsidRPr="003A1C69">
        <w:rPr>
          <w:rFonts w:ascii="Garamond" w:hAnsi="Garamond"/>
        </w:rPr>
        <w:t xml:space="preserve"> before respective marriages </w:t>
      </w:r>
      <w:r>
        <w:rPr>
          <w:rFonts w:ascii="Garamond" w:hAnsi="Garamond"/>
        </w:rPr>
        <w:t xml:space="preserve">render their love </w:t>
      </w:r>
      <w:r w:rsidRPr="003A1C69">
        <w:rPr>
          <w:rFonts w:ascii="Garamond" w:hAnsi="Garamond"/>
        </w:rPr>
        <w:t>illegitimate.</w:t>
      </w:r>
      <w:r w:rsidRPr="003A1C69">
        <w:rPr>
          <w:rStyle w:val="EndnoteReference"/>
          <w:rFonts w:ascii="Garamond" w:hAnsi="Garamond"/>
        </w:rPr>
        <w:endnoteReference w:id="51"/>
      </w:r>
      <w:r w:rsidRPr="003A1C69">
        <w:rPr>
          <w:rFonts w:ascii="Garamond" w:hAnsi="Garamond"/>
        </w:rPr>
        <w:t xml:space="preserve"> What counts is not the priority of the sequence, but that it is</w:t>
      </w:r>
      <w:r w:rsidR="00FD0A45">
        <w:rPr>
          <w:rFonts w:ascii="Garamond" w:hAnsi="Garamond"/>
        </w:rPr>
        <w:t xml:space="preserve">—like the irreversible second law—a </w:t>
      </w:r>
      <w:r>
        <w:rPr>
          <w:rFonts w:ascii="Garamond" w:hAnsi="Garamond"/>
        </w:rPr>
        <w:t>sequence. To the extent that my own reading proceeds in broadly chronological terms, it does so not to summarise plot but to preserve a sense of this linearity.</w:t>
      </w:r>
    </w:p>
    <w:p w14:paraId="7758CF69" w14:textId="7D1E72A2" w:rsidR="00103897" w:rsidRDefault="00103897" w:rsidP="00C074C3">
      <w:pPr>
        <w:spacing w:line="480" w:lineRule="auto"/>
        <w:rPr>
          <w:rFonts w:ascii="Garamond" w:hAnsi="Garamond"/>
        </w:rPr>
      </w:pPr>
      <w:r w:rsidRPr="00FE33D5">
        <w:rPr>
          <w:rFonts w:ascii="Garamond" w:hAnsi="Garamond"/>
        </w:rPr>
        <w:tab/>
        <w:t>With</w:t>
      </w:r>
      <w:r>
        <w:rPr>
          <w:rFonts w:ascii="Garamond" w:hAnsi="Garamond"/>
        </w:rPr>
        <w:t xml:space="preserve"> that in mind, the Prelude</w:t>
      </w:r>
      <w:r w:rsidRPr="00FE33D5">
        <w:rPr>
          <w:rFonts w:ascii="Garamond" w:hAnsi="Garamond"/>
        </w:rPr>
        <w:t xml:space="preserve"> already contains all that is to come, despite Swinburne having composed in 1870, more than a decade before the publication of the completed work. Particularly relevant in this respect is the device </w:t>
      </w:r>
      <w:r>
        <w:rPr>
          <w:rFonts w:ascii="Garamond" w:hAnsi="Garamond"/>
        </w:rPr>
        <w:t>upon which</w:t>
      </w:r>
      <w:r w:rsidRPr="00FE33D5">
        <w:rPr>
          <w:rFonts w:ascii="Garamond" w:hAnsi="Garamond"/>
        </w:rPr>
        <w:t xml:space="preserve"> Edmund Gurney </w:t>
      </w:r>
      <w:r>
        <w:rPr>
          <w:rFonts w:ascii="Garamond" w:hAnsi="Garamond"/>
        </w:rPr>
        <w:t>focused</w:t>
      </w:r>
      <w:r w:rsidRPr="00FE33D5">
        <w:rPr>
          <w:rFonts w:ascii="Garamond" w:hAnsi="Garamond"/>
        </w:rPr>
        <w:t>, the monosyllable. We are familiar with Alexander Pope’s designation of exclusively monosyllable lines (</w:t>
      </w:r>
      <w:r>
        <w:rPr>
          <w:rFonts w:ascii="Garamond" w:hAnsi="Garamond"/>
        </w:rPr>
        <w:t>“</w:t>
      </w:r>
      <w:r w:rsidRPr="00FE33D5">
        <w:rPr>
          <w:rFonts w:ascii="Garamond" w:hAnsi="Garamond"/>
        </w:rPr>
        <w:t xml:space="preserve">And </w:t>
      </w:r>
      <w:r w:rsidRPr="00FE33D5">
        <w:rPr>
          <w:rFonts w:ascii="Garamond" w:hAnsi="Garamond"/>
          <w:bCs/>
        </w:rPr>
        <w:t>ten low words</w:t>
      </w:r>
      <w:r>
        <w:rPr>
          <w:rFonts w:ascii="Garamond" w:hAnsi="Garamond"/>
        </w:rPr>
        <w:t> oft creep in one dull line”</w:t>
      </w:r>
      <w:r w:rsidRPr="00FE33D5">
        <w:rPr>
          <w:rFonts w:ascii="Garamond" w:hAnsi="Garamond"/>
        </w:rPr>
        <w:t>)</w:t>
      </w:r>
      <w:r w:rsidR="00F92128">
        <w:rPr>
          <w:rFonts w:ascii="Garamond" w:hAnsi="Garamond"/>
        </w:rPr>
        <w:t>,</w:t>
      </w:r>
      <w:r w:rsidRPr="00FE33D5">
        <w:rPr>
          <w:rFonts w:ascii="Garamond" w:hAnsi="Garamond"/>
        </w:rPr>
        <w:t xml:space="preserve"> </w:t>
      </w:r>
      <w:r w:rsidR="00F92128">
        <w:rPr>
          <w:rFonts w:ascii="Garamond" w:hAnsi="Garamond"/>
        </w:rPr>
        <w:t>which represents both a perceived fault of diction (“low words”) and of rhythm (successive monosyllables tend to upset regular stress-patterning)</w:t>
      </w:r>
      <w:r w:rsidRPr="00FE33D5">
        <w:rPr>
          <w:rFonts w:ascii="Garamond" w:hAnsi="Garamond"/>
        </w:rPr>
        <w:t xml:space="preserve">. From its start, </w:t>
      </w:r>
      <w:r w:rsidRPr="00FE33D5">
        <w:rPr>
          <w:rFonts w:ascii="Garamond" w:hAnsi="Garamond"/>
          <w:i/>
        </w:rPr>
        <w:t xml:space="preserve">Tristram of Lyonesse </w:t>
      </w:r>
      <w:r w:rsidRPr="00FE33D5">
        <w:rPr>
          <w:rFonts w:ascii="Garamond" w:hAnsi="Garamond"/>
        </w:rPr>
        <w:t>features a remarkably high proportion of exclusively monosyllabic lines</w:t>
      </w:r>
      <w:r w:rsidR="00F92128">
        <w:rPr>
          <w:rFonts w:ascii="Garamond" w:hAnsi="Garamond"/>
        </w:rPr>
        <w:t>,</w:t>
      </w:r>
      <w:r>
        <w:rPr>
          <w:rStyle w:val="EndnoteReference"/>
          <w:rFonts w:ascii="Garamond" w:hAnsi="Garamond"/>
        </w:rPr>
        <w:endnoteReference w:id="52"/>
      </w:r>
      <w:r w:rsidRPr="00FE33D5">
        <w:rPr>
          <w:rFonts w:ascii="Garamond" w:hAnsi="Garamond"/>
        </w:rPr>
        <w:t xml:space="preserve"> which demonstrate the device’s paradoxical capacity to generate both </w:t>
      </w:r>
      <w:r w:rsidR="00F92128">
        <w:rPr>
          <w:rFonts w:ascii="Garamond" w:hAnsi="Garamond"/>
        </w:rPr>
        <w:t>fleetness</w:t>
      </w:r>
      <w:r w:rsidRPr="00FE33D5">
        <w:rPr>
          <w:rFonts w:ascii="Garamond" w:hAnsi="Garamond"/>
        </w:rPr>
        <w:t xml:space="preserve"> and </w:t>
      </w:r>
      <w:r w:rsidR="00F92128">
        <w:rPr>
          <w:rFonts w:ascii="Garamond" w:hAnsi="Garamond"/>
        </w:rPr>
        <w:t>ponderousness</w:t>
      </w:r>
      <w:r w:rsidRPr="00FE33D5">
        <w:rPr>
          <w:rFonts w:ascii="Garamond" w:hAnsi="Garamond"/>
        </w:rPr>
        <w:t xml:space="preserve">. </w:t>
      </w:r>
      <w:r w:rsidRPr="00253307">
        <w:rPr>
          <w:rFonts w:ascii="Garamond" w:hAnsi="Garamond"/>
        </w:rPr>
        <w:t xml:space="preserve">Those elementary single-cell words “life” and “death” feature prominently in such cases: “How sore a life dead love should lead her” (I, 346), “Death that bears life, and change that brings forth seed” (VI, 374), “His bright light heart held half a thought of death” (VIII, 393) and “And peace </w:t>
      </w:r>
      <w:proofErr w:type="gramStart"/>
      <w:r w:rsidRPr="00253307">
        <w:rPr>
          <w:rFonts w:ascii="Garamond" w:hAnsi="Garamond"/>
        </w:rPr>
        <w:t>more strong</w:t>
      </w:r>
      <w:proofErr w:type="gramEnd"/>
      <w:r w:rsidRPr="00253307">
        <w:rPr>
          <w:rFonts w:ascii="Garamond" w:hAnsi="Garamond"/>
        </w:rPr>
        <w:t xml:space="preserve"> than death round all the dead” (IX, 514) represent </w:t>
      </w:r>
      <w:r w:rsidR="00F92128">
        <w:rPr>
          <w:rFonts w:ascii="Garamond" w:hAnsi="Garamond"/>
        </w:rPr>
        <w:t>but</w:t>
      </w:r>
      <w:r w:rsidRPr="00253307">
        <w:rPr>
          <w:rFonts w:ascii="Garamond" w:hAnsi="Garamond"/>
        </w:rPr>
        <w:t xml:space="preserve"> a small sample.</w:t>
      </w:r>
    </w:p>
    <w:p w14:paraId="5BF5F9A8" w14:textId="35DE6F47" w:rsidR="00103897" w:rsidRPr="003A1C69" w:rsidRDefault="00F92128" w:rsidP="00C074C3">
      <w:pPr>
        <w:spacing w:line="480" w:lineRule="auto"/>
        <w:ind w:firstLine="720"/>
        <w:rPr>
          <w:rFonts w:ascii="Garamond" w:hAnsi="Garamond"/>
        </w:rPr>
      </w:pPr>
      <w:r>
        <w:rPr>
          <w:rFonts w:ascii="Garamond" w:hAnsi="Garamond"/>
        </w:rPr>
        <w:lastRenderedPageBreak/>
        <w:t>T</w:t>
      </w:r>
      <w:r w:rsidR="00103897" w:rsidRPr="003A1C69">
        <w:rPr>
          <w:rFonts w:ascii="Garamond" w:hAnsi="Garamond"/>
        </w:rPr>
        <w:t xml:space="preserve">he Prelude </w:t>
      </w:r>
      <w:r>
        <w:rPr>
          <w:rFonts w:ascii="Garamond" w:hAnsi="Garamond"/>
        </w:rPr>
        <w:t>alone contains</w:t>
      </w:r>
      <w:r w:rsidR="00103897">
        <w:rPr>
          <w:rFonts w:ascii="Garamond" w:hAnsi="Garamond"/>
        </w:rPr>
        <w:t xml:space="preserve"> abundant examples where </w:t>
      </w:r>
      <w:r w:rsidR="00103897" w:rsidRPr="003A1C69">
        <w:rPr>
          <w:rFonts w:ascii="Garamond" w:hAnsi="Garamond"/>
        </w:rPr>
        <w:t>monosyllable</w:t>
      </w:r>
      <w:r w:rsidR="00103897">
        <w:rPr>
          <w:rFonts w:ascii="Garamond" w:hAnsi="Garamond"/>
        </w:rPr>
        <w:t>s</w:t>
      </w:r>
      <w:r w:rsidR="00103897" w:rsidRPr="003A1C69">
        <w:rPr>
          <w:rFonts w:ascii="Garamond" w:hAnsi="Garamond"/>
        </w:rPr>
        <w:t xml:space="preserve"> </w:t>
      </w:r>
      <w:r w:rsidR="00103897">
        <w:rPr>
          <w:rFonts w:ascii="Garamond" w:hAnsi="Garamond"/>
        </w:rPr>
        <w:t xml:space="preserve">strings generate diametrically opposed effects. There we find lines leavened with prepositions and pronouns: </w:t>
      </w:r>
    </w:p>
    <w:p w14:paraId="06778B02" w14:textId="77777777" w:rsidR="00103897" w:rsidRPr="003A1C69" w:rsidRDefault="00103897" w:rsidP="00C074C3">
      <w:pPr>
        <w:spacing w:line="480" w:lineRule="auto"/>
        <w:rPr>
          <w:rFonts w:ascii="Garamond" w:hAnsi="Garamond"/>
        </w:rPr>
      </w:pPr>
      <w:r w:rsidRPr="003A1C69">
        <w:rPr>
          <w:rFonts w:ascii="Garamond" w:hAnsi="Garamond"/>
        </w:rPr>
        <w:tab/>
      </w:r>
    </w:p>
    <w:p w14:paraId="331C9190" w14:textId="77777777" w:rsidR="00103897" w:rsidRPr="003A1C69" w:rsidRDefault="00103897" w:rsidP="00C074C3">
      <w:pPr>
        <w:spacing w:line="480" w:lineRule="auto"/>
        <w:ind w:firstLine="720"/>
        <w:rPr>
          <w:rFonts w:ascii="Garamond" w:hAnsi="Garamond"/>
          <w:sz w:val="20"/>
          <w:szCs w:val="20"/>
        </w:rPr>
      </w:pPr>
      <w:r w:rsidRPr="003A1C69">
        <w:rPr>
          <w:rFonts w:ascii="Garamond" w:hAnsi="Garamond"/>
          <w:sz w:val="20"/>
          <w:szCs w:val="20"/>
        </w:rPr>
        <w:t>Ah, and these too felt on them as God’s grace</w:t>
      </w:r>
      <w:r w:rsidRPr="003A1C69">
        <w:rPr>
          <w:rFonts w:ascii="Garamond" w:hAnsi="Garamond"/>
          <w:sz w:val="20"/>
          <w:szCs w:val="20"/>
        </w:rPr>
        <w:tab/>
      </w:r>
      <w:r>
        <w:rPr>
          <w:rFonts w:ascii="Garamond" w:hAnsi="Garamond"/>
          <w:sz w:val="20"/>
          <w:szCs w:val="20"/>
        </w:rPr>
        <w:tab/>
      </w:r>
      <w:r w:rsidRPr="003A1C69">
        <w:rPr>
          <w:rFonts w:ascii="Garamond" w:hAnsi="Garamond"/>
          <w:sz w:val="20"/>
          <w:szCs w:val="20"/>
        </w:rPr>
        <w:t>(189)</w:t>
      </w:r>
    </w:p>
    <w:p w14:paraId="6A08FFE0" w14:textId="77777777" w:rsidR="00103897" w:rsidRPr="003A1C69" w:rsidRDefault="00103897" w:rsidP="00C074C3">
      <w:pPr>
        <w:spacing w:line="480" w:lineRule="auto"/>
        <w:rPr>
          <w:rFonts w:ascii="Garamond" w:hAnsi="Garamond"/>
        </w:rPr>
      </w:pPr>
    </w:p>
    <w:p w14:paraId="764D27E9" w14:textId="69A63F08" w:rsidR="00103897" w:rsidRPr="003A1C69" w:rsidRDefault="00103897" w:rsidP="00C074C3">
      <w:pPr>
        <w:spacing w:line="480" w:lineRule="auto"/>
        <w:rPr>
          <w:rFonts w:ascii="Garamond" w:hAnsi="Garamond"/>
        </w:rPr>
      </w:pPr>
      <w:r w:rsidRPr="003A1C69">
        <w:rPr>
          <w:rFonts w:ascii="Garamond" w:hAnsi="Garamond"/>
        </w:rPr>
        <w:t>Or</w:t>
      </w:r>
      <w:r>
        <w:rPr>
          <w:rFonts w:ascii="Garamond" w:hAnsi="Garamond"/>
        </w:rPr>
        <w:t xml:space="preserve"> a time that crawls so slowly that it may stay </w:t>
      </w:r>
      <w:r w:rsidRPr="003A1C69">
        <w:rPr>
          <w:rFonts w:ascii="Garamond" w:hAnsi="Garamond"/>
        </w:rPr>
        <w:t xml:space="preserve">even mortality, as in this remarkable line </w:t>
      </w:r>
      <w:r w:rsidR="00FD0A45">
        <w:rPr>
          <w:rFonts w:ascii="Garamond" w:hAnsi="Garamond"/>
        </w:rPr>
        <w:t>whose rhythmical excess culminates</w:t>
      </w:r>
      <w:r w:rsidRPr="003A1C69">
        <w:rPr>
          <w:rFonts w:ascii="Garamond" w:hAnsi="Garamond"/>
        </w:rPr>
        <w:t xml:space="preserve"> with seven successive stresses:</w:t>
      </w:r>
      <w:r w:rsidRPr="003A1C69">
        <w:rPr>
          <w:rFonts w:ascii="Garamond" w:hAnsi="Garamond"/>
        </w:rPr>
        <w:tab/>
      </w:r>
      <w:r w:rsidRPr="003A1C69">
        <w:rPr>
          <w:rFonts w:ascii="Garamond" w:hAnsi="Garamond"/>
        </w:rPr>
        <w:tab/>
      </w:r>
      <w:r w:rsidRPr="003A1C69">
        <w:rPr>
          <w:rFonts w:ascii="Garamond" w:hAnsi="Garamond"/>
        </w:rPr>
        <w:tab/>
      </w:r>
    </w:p>
    <w:p w14:paraId="0901194C" w14:textId="77777777" w:rsidR="00103897" w:rsidRPr="003A1C69" w:rsidRDefault="00103897" w:rsidP="00C074C3">
      <w:pPr>
        <w:spacing w:line="480" w:lineRule="auto"/>
        <w:ind w:firstLine="720"/>
        <w:rPr>
          <w:rFonts w:ascii="Garamond" w:hAnsi="Garamond"/>
        </w:rPr>
      </w:pPr>
    </w:p>
    <w:p w14:paraId="0A3431A2" w14:textId="77777777" w:rsidR="00103897" w:rsidRPr="003A1C69" w:rsidRDefault="00103897" w:rsidP="00C074C3">
      <w:pPr>
        <w:spacing w:line="480" w:lineRule="auto"/>
        <w:ind w:firstLine="720"/>
        <w:rPr>
          <w:rFonts w:ascii="Garamond" w:hAnsi="Garamond"/>
          <w:sz w:val="20"/>
          <w:szCs w:val="20"/>
        </w:rPr>
      </w:pPr>
      <w:r w:rsidRPr="003A1C69">
        <w:rPr>
          <w:rFonts w:ascii="Garamond" w:hAnsi="Garamond"/>
          <w:sz w:val="20"/>
          <w:szCs w:val="20"/>
        </w:rPr>
        <w:t>And bid the short-lived things, long dead, live long,</w:t>
      </w:r>
      <w:r w:rsidRPr="003A1C69">
        <w:rPr>
          <w:rFonts w:ascii="Garamond" w:hAnsi="Garamond"/>
          <w:sz w:val="20"/>
          <w:szCs w:val="20"/>
        </w:rPr>
        <w:tab/>
        <w:t>(83)</w:t>
      </w:r>
    </w:p>
    <w:p w14:paraId="0F60D019" w14:textId="77777777" w:rsidR="00103897" w:rsidRPr="003A1C69" w:rsidRDefault="00103897" w:rsidP="00C074C3">
      <w:pPr>
        <w:spacing w:line="480" w:lineRule="auto"/>
        <w:rPr>
          <w:rFonts w:ascii="Garamond" w:hAnsi="Garamond"/>
          <w:lang w:val="en-US"/>
        </w:rPr>
      </w:pPr>
    </w:p>
    <w:p w14:paraId="101C040F" w14:textId="77777777" w:rsidR="00103897" w:rsidRPr="003A1C69" w:rsidRDefault="00103897" w:rsidP="00C074C3">
      <w:pPr>
        <w:spacing w:line="480" w:lineRule="auto"/>
        <w:rPr>
          <w:rFonts w:ascii="Garamond" w:hAnsi="Garamond"/>
          <w:lang w:val="en-US"/>
        </w:rPr>
      </w:pPr>
      <w:r w:rsidRPr="003A1C69">
        <w:rPr>
          <w:rFonts w:ascii="Garamond" w:hAnsi="Garamond"/>
          <w:lang w:val="en-US"/>
        </w:rPr>
        <w:t>Sometimes the effect lies somewhere between the two poles. Take th</w:t>
      </w:r>
      <w:r>
        <w:rPr>
          <w:rFonts w:ascii="Garamond" w:hAnsi="Garamond"/>
          <w:lang w:val="en-US"/>
        </w:rPr>
        <w:t>e narrator’s pledge to</w:t>
      </w:r>
      <w:r w:rsidRPr="003A1C69">
        <w:rPr>
          <w:rFonts w:ascii="Garamond" w:hAnsi="Garamond"/>
          <w:lang w:val="en-US"/>
        </w:rPr>
        <w:t xml:space="preserve"> </w:t>
      </w:r>
      <w:r>
        <w:rPr>
          <w:rFonts w:ascii="Garamond" w:hAnsi="Garamond"/>
          <w:lang w:val="en-US"/>
        </w:rPr>
        <w:t>recover the Tristan and Iseult’s animating love, delivered in a clump of monosyllables</w:t>
      </w:r>
      <w:r w:rsidRPr="003A1C69">
        <w:rPr>
          <w:rFonts w:ascii="Garamond" w:hAnsi="Garamond"/>
          <w:lang w:val="en-US"/>
        </w:rPr>
        <w:t>:</w:t>
      </w:r>
    </w:p>
    <w:p w14:paraId="1DD47709" w14:textId="77777777" w:rsidR="00103897" w:rsidRDefault="00103897" w:rsidP="00C074C3">
      <w:pPr>
        <w:spacing w:line="480" w:lineRule="auto"/>
        <w:rPr>
          <w:rFonts w:ascii="Garamond" w:hAnsi="Garamond"/>
          <w:lang w:val="en-US"/>
        </w:rPr>
      </w:pPr>
    </w:p>
    <w:p w14:paraId="7AE767F6" w14:textId="77777777" w:rsidR="00103897" w:rsidRPr="00A54F38" w:rsidRDefault="00103897" w:rsidP="00C074C3">
      <w:pPr>
        <w:spacing w:line="480" w:lineRule="auto"/>
        <w:rPr>
          <w:rFonts w:ascii="Garamond" w:hAnsi="Garamond"/>
          <w:sz w:val="20"/>
          <w:szCs w:val="20"/>
          <w:lang w:val="en-US"/>
        </w:rPr>
      </w:pPr>
      <w:r>
        <w:rPr>
          <w:rFonts w:ascii="Garamond" w:hAnsi="Garamond"/>
          <w:lang w:val="en-US"/>
        </w:rPr>
        <w:tab/>
      </w:r>
      <w:r w:rsidRPr="00A54F38">
        <w:rPr>
          <w:rFonts w:ascii="Garamond" w:hAnsi="Garamond"/>
          <w:sz w:val="20"/>
          <w:szCs w:val="20"/>
          <w:lang w:val="en-US"/>
        </w:rPr>
        <w:t>Was such not theirs, the twain I take, and give</w:t>
      </w:r>
    </w:p>
    <w:p w14:paraId="1A8C4473" w14:textId="77777777" w:rsidR="00103897" w:rsidRPr="003A1C69" w:rsidRDefault="00103897" w:rsidP="00C074C3">
      <w:pPr>
        <w:spacing w:line="480" w:lineRule="auto"/>
        <w:rPr>
          <w:rFonts w:ascii="Garamond" w:hAnsi="Garamond"/>
          <w:sz w:val="20"/>
          <w:szCs w:val="20"/>
          <w:lang w:val="en-US"/>
        </w:rPr>
      </w:pPr>
      <w:r w:rsidRPr="003A1C69">
        <w:rPr>
          <w:rFonts w:ascii="Garamond" w:hAnsi="Garamond"/>
          <w:sz w:val="20"/>
          <w:szCs w:val="20"/>
          <w:lang w:val="en-US"/>
        </w:rPr>
        <w:t xml:space="preserve"> </w:t>
      </w:r>
      <w:r w:rsidRPr="003A1C69">
        <w:rPr>
          <w:rFonts w:ascii="Garamond" w:hAnsi="Garamond"/>
          <w:sz w:val="20"/>
          <w:szCs w:val="20"/>
          <w:lang w:val="en-US"/>
        </w:rPr>
        <w:tab/>
        <w:t xml:space="preserve">Out of my life to make their dead life live </w:t>
      </w:r>
    </w:p>
    <w:p w14:paraId="122AC1D4" w14:textId="77777777" w:rsidR="00103897" w:rsidRDefault="00103897" w:rsidP="00C074C3">
      <w:pPr>
        <w:spacing w:line="480" w:lineRule="auto"/>
        <w:ind w:firstLine="720"/>
        <w:rPr>
          <w:rFonts w:ascii="Garamond" w:hAnsi="Garamond"/>
          <w:sz w:val="20"/>
          <w:szCs w:val="20"/>
          <w:lang w:val="en-US"/>
        </w:rPr>
      </w:pPr>
      <w:r w:rsidRPr="003A1C69">
        <w:rPr>
          <w:rFonts w:ascii="Garamond" w:hAnsi="Garamond"/>
          <w:sz w:val="20"/>
          <w:szCs w:val="20"/>
          <w:lang w:val="en-US"/>
        </w:rPr>
        <w:t>Some days of mine […]</w:t>
      </w:r>
      <w:r>
        <w:rPr>
          <w:rFonts w:ascii="Garamond" w:hAnsi="Garamond"/>
          <w:sz w:val="20"/>
          <w:szCs w:val="20"/>
          <w:lang w:val="en-US"/>
        </w:rPr>
        <w:tab/>
      </w:r>
      <w:r>
        <w:rPr>
          <w:rFonts w:ascii="Garamond" w:hAnsi="Garamond"/>
          <w:sz w:val="20"/>
          <w:szCs w:val="20"/>
          <w:lang w:val="en-US"/>
        </w:rPr>
        <w:tab/>
      </w:r>
      <w:r>
        <w:rPr>
          <w:rFonts w:ascii="Garamond" w:hAnsi="Garamond"/>
          <w:sz w:val="20"/>
          <w:szCs w:val="20"/>
          <w:lang w:val="en-US"/>
        </w:rPr>
        <w:tab/>
        <w:t>(235–37)</w:t>
      </w:r>
    </w:p>
    <w:p w14:paraId="6117FB68" w14:textId="77777777" w:rsidR="00103897" w:rsidRPr="003A1C69" w:rsidRDefault="00103897" w:rsidP="00C074C3">
      <w:pPr>
        <w:spacing w:line="480" w:lineRule="auto"/>
        <w:ind w:firstLine="720"/>
        <w:rPr>
          <w:rFonts w:ascii="Garamond" w:hAnsi="Garamond"/>
          <w:sz w:val="20"/>
          <w:szCs w:val="20"/>
          <w:lang w:val="en-US"/>
        </w:rPr>
      </w:pPr>
    </w:p>
    <w:p w14:paraId="668D7B4C" w14:textId="77777777" w:rsidR="00103897" w:rsidRPr="003A1C69" w:rsidRDefault="00103897" w:rsidP="00C074C3">
      <w:pPr>
        <w:spacing w:line="480" w:lineRule="auto"/>
        <w:rPr>
          <w:rFonts w:ascii="Garamond" w:hAnsi="Garamond"/>
        </w:rPr>
      </w:pPr>
      <w:r>
        <w:rPr>
          <w:rFonts w:ascii="Garamond" w:hAnsi="Garamond"/>
          <w:lang w:val="en-US"/>
        </w:rPr>
        <w:t>T</w:t>
      </w:r>
      <w:r w:rsidRPr="003A1C69">
        <w:rPr>
          <w:rFonts w:ascii="Garamond" w:hAnsi="Garamond"/>
          <w:lang w:val="en-US"/>
        </w:rPr>
        <w:t xml:space="preserve">he </w:t>
      </w:r>
      <w:r>
        <w:rPr>
          <w:rFonts w:ascii="Garamond" w:hAnsi="Garamond"/>
          <w:lang w:val="en-US"/>
        </w:rPr>
        <w:t>second</w:t>
      </w:r>
      <w:r w:rsidRPr="003A1C69">
        <w:rPr>
          <w:rFonts w:ascii="Garamond" w:hAnsi="Garamond"/>
          <w:lang w:val="en-US"/>
        </w:rPr>
        <w:t xml:space="preserve"> line begins with lightly accented pronouns and prepositions, </w:t>
      </w:r>
      <w:r>
        <w:rPr>
          <w:rFonts w:ascii="Garamond" w:hAnsi="Garamond"/>
          <w:lang w:val="en-US"/>
        </w:rPr>
        <w:t xml:space="preserve">in which the first iteration of “life” is but an isolated beat; its latter half, by contrast, contains a series of grinding consecutive stresses (“dead life live”) whose very heaviness signals the effort of the simple voice to </w:t>
      </w:r>
      <w:r w:rsidRPr="003A1C69">
        <w:rPr>
          <w:rFonts w:ascii="Garamond" w:hAnsi="Garamond"/>
          <w:lang w:val="en-US"/>
        </w:rPr>
        <w:t>rais</w:t>
      </w:r>
      <w:r>
        <w:rPr>
          <w:rFonts w:ascii="Garamond" w:hAnsi="Garamond"/>
          <w:lang w:val="en-US"/>
        </w:rPr>
        <w:t>e</w:t>
      </w:r>
      <w:r w:rsidRPr="003A1C69">
        <w:rPr>
          <w:rFonts w:ascii="Garamond" w:hAnsi="Garamond"/>
          <w:lang w:val="en-US"/>
        </w:rPr>
        <w:t xml:space="preserve"> the departed. </w:t>
      </w:r>
    </w:p>
    <w:p w14:paraId="4FC31302" w14:textId="08D9CA01" w:rsidR="00103897" w:rsidRPr="003A1C69" w:rsidRDefault="00103897" w:rsidP="00C074C3">
      <w:pPr>
        <w:spacing w:line="480" w:lineRule="auto"/>
        <w:rPr>
          <w:rFonts w:ascii="Garamond" w:hAnsi="Garamond"/>
        </w:rPr>
      </w:pPr>
      <w:r w:rsidRPr="00FE33D5">
        <w:rPr>
          <w:rFonts w:ascii="Garamond" w:hAnsi="Garamond"/>
        </w:rPr>
        <w:tab/>
      </w:r>
      <w:r w:rsidRPr="003A1C69">
        <w:rPr>
          <w:rFonts w:ascii="Garamond" w:hAnsi="Garamond"/>
        </w:rPr>
        <w:t xml:space="preserve">We begin to gain some sense of </w:t>
      </w:r>
      <w:r>
        <w:rPr>
          <w:rFonts w:ascii="Garamond" w:hAnsi="Garamond"/>
        </w:rPr>
        <w:t>the attraction that</w:t>
      </w:r>
      <w:r w:rsidRPr="003A1C69">
        <w:rPr>
          <w:rFonts w:ascii="Garamond" w:hAnsi="Garamond"/>
        </w:rPr>
        <w:t xml:space="preserve"> </w:t>
      </w:r>
      <w:r>
        <w:rPr>
          <w:rFonts w:ascii="Garamond" w:hAnsi="Garamond"/>
        </w:rPr>
        <w:t>“</w:t>
      </w:r>
      <w:r w:rsidRPr="003A1C69">
        <w:rPr>
          <w:rFonts w:ascii="Garamond" w:hAnsi="Garamond"/>
        </w:rPr>
        <w:t>The Garden</w:t>
      </w:r>
      <w:r>
        <w:rPr>
          <w:rFonts w:ascii="Garamond" w:hAnsi="Garamond"/>
        </w:rPr>
        <w:t xml:space="preserve"> of Proserpine” held for W. K. Clifford, with its weary stream winding to sea. </w:t>
      </w:r>
      <w:r w:rsidRPr="003A1C69">
        <w:rPr>
          <w:rFonts w:ascii="Garamond" w:hAnsi="Garamond"/>
        </w:rPr>
        <w:t xml:space="preserve">For all Helmholtz’s </w:t>
      </w:r>
      <w:r w:rsidR="00622AF3">
        <w:rPr>
          <w:rFonts w:ascii="Garamond" w:hAnsi="Garamond"/>
        </w:rPr>
        <w:t>emphasis</w:t>
      </w:r>
      <w:r w:rsidRPr="003A1C69">
        <w:rPr>
          <w:rFonts w:ascii="Garamond" w:hAnsi="Garamond"/>
        </w:rPr>
        <w:t xml:space="preserve"> </w:t>
      </w:r>
      <w:r w:rsidR="00622AF3">
        <w:rPr>
          <w:rFonts w:ascii="Garamond" w:hAnsi="Garamond"/>
        </w:rPr>
        <w:t>upon</w:t>
      </w:r>
      <w:r w:rsidRPr="003A1C69">
        <w:rPr>
          <w:rFonts w:ascii="Garamond" w:hAnsi="Garamond"/>
        </w:rPr>
        <w:t xml:space="preserve"> </w:t>
      </w:r>
      <w:r w:rsidR="00622AF3">
        <w:rPr>
          <w:rFonts w:ascii="Garamond" w:hAnsi="Garamond"/>
        </w:rPr>
        <w:t xml:space="preserve">the </w:t>
      </w:r>
      <w:r w:rsidRPr="003A1C69">
        <w:rPr>
          <w:rFonts w:ascii="Garamond" w:hAnsi="Garamond"/>
        </w:rPr>
        <w:t>conservation</w:t>
      </w:r>
      <w:r w:rsidR="00622AF3">
        <w:rPr>
          <w:rFonts w:ascii="Garamond" w:hAnsi="Garamond"/>
        </w:rPr>
        <w:t xml:space="preserve"> of force</w:t>
      </w:r>
      <w:r w:rsidRPr="003A1C69">
        <w:rPr>
          <w:rFonts w:ascii="Garamond" w:hAnsi="Garamond"/>
        </w:rPr>
        <w:t xml:space="preserve">, fatigue is an ineradicable consequence of living. That fact causes us in different moods to desire that it be brought violently to an end; or for us to continue living not just despite but because of our languor, as if living it </w:t>
      </w:r>
      <w:r w:rsidRPr="003A1C69">
        <w:rPr>
          <w:rFonts w:ascii="Garamond" w:hAnsi="Garamond"/>
        </w:rPr>
        <w:lastRenderedPageBreak/>
        <w:t xml:space="preserve">fully might </w:t>
      </w:r>
      <w:r>
        <w:rPr>
          <w:rFonts w:ascii="Garamond" w:hAnsi="Garamond"/>
        </w:rPr>
        <w:t>recycle what had been</w:t>
      </w:r>
      <w:r w:rsidRPr="003A1C69">
        <w:rPr>
          <w:rFonts w:ascii="Garamond" w:hAnsi="Garamond"/>
        </w:rPr>
        <w:t xml:space="preserve"> </w:t>
      </w:r>
      <w:r>
        <w:rPr>
          <w:rFonts w:ascii="Garamond" w:hAnsi="Garamond"/>
        </w:rPr>
        <w:t xml:space="preserve">waste product, or </w:t>
      </w:r>
      <w:r w:rsidRPr="003A1C69">
        <w:rPr>
          <w:rFonts w:ascii="Garamond" w:hAnsi="Garamond"/>
        </w:rPr>
        <w:t xml:space="preserve">afford a perverse pleasure </w:t>
      </w:r>
      <w:r>
        <w:rPr>
          <w:rFonts w:ascii="Garamond" w:hAnsi="Garamond"/>
        </w:rPr>
        <w:t xml:space="preserve">to irreparability. </w:t>
      </w:r>
      <w:r w:rsidRPr="003A1C69">
        <w:rPr>
          <w:rFonts w:ascii="Garamond" w:hAnsi="Garamond"/>
        </w:rPr>
        <w:t xml:space="preserve">Once they have made their </w:t>
      </w:r>
      <w:r>
        <w:rPr>
          <w:rFonts w:ascii="Garamond" w:hAnsi="Garamond"/>
        </w:rPr>
        <w:t xml:space="preserve">delayed </w:t>
      </w:r>
      <w:r w:rsidRPr="003A1C69">
        <w:rPr>
          <w:rFonts w:ascii="Garamond" w:hAnsi="Garamond"/>
        </w:rPr>
        <w:t xml:space="preserve">entrance, Tristram and Iseult </w:t>
      </w:r>
      <w:r>
        <w:rPr>
          <w:rFonts w:ascii="Garamond" w:hAnsi="Garamond"/>
        </w:rPr>
        <w:t>further extend this complex pattern of feeling</w:t>
      </w:r>
      <w:r w:rsidRPr="003A1C69">
        <w:rPr>
          <w:rFonts w:ascii="Garamond" w:hAnsi="Garamond"/>
        </w:rPr>
        <w:t>.</w:t>
      </w:r>
      <w:r>
        <w:rPr>
          <w:rFonts w:ascii="Garamond" w:hAnsi="Garamond"/>
        </w:rPr>
        <w:t xml:space="preserve"> </w:t>
      </w:r>
      <w:r w:rsidRPr="003A1C69">
        <w:rPr>
          <w:rFonts w:ascii="Garamond" w:hAnsi="Garamond"/>
        </w:rPr>
        <w:t>The opening to canto III</w:t>
      </w:r>
      <w:r>
        <w:rPr>
          <w:rFonts w:ascii="Garamond" w:hAnsi="Garamond"/>
        </w:rPr>
        <w:t>, for example,</w:t>
      </w:r>
      <w:r w:rsidRPr="003A1C69">
        <w:rPr>
          <w:rFonts w:ascii="Garamond" w:hAnsi="Garamond"/>
        </w:rPr>
        <w:t xml:space="preserve"> finds Tristram quoting back to himself the words that he had pledged to Iseult three years previously, at the close of the preceding section (‘“As the dawn loves the sunset I love thee”’</w:t>
      </w:r>
      <w:r>
        <w:rPr>
          <w:rFonts w:ascii="Garamond" w:hAnsi="Garamond"/>
        </w:rPr>
        <w:t xml:space="preserve"> (II, 468; III, 1)</w:t>
      </w:r>
      <w:r w:rsidRPr="003A1C69">
        <w:rPr>
          <w:rFonts w:ascii="Garamond" w:hAnsi="Garamond"/>
        </w:rPr>
        <w:t xml:space="preserve">). Yet that very self-quotation, across a distance of time in which he happens to have married his lover’s namesake, Iseult of Brittany, exposes a world that </w:t>
      </w:r>
      <w:r>
        <w:rPr>
          <w:rFonts w:ascii="Garamond" w:hAnsi="Garamond"/>
        </w:rPr>
        <w:t>“dies of loving</w:t>
      </w:r>
      <w:r w:rsidRPr="003A1C69">
        <w:rPr>
          <w:rFonts w:ascii="Garamond" w:hAnsi="Garamond"/>
        </w:rPr>
        <w:t>.</w:t>
      </w:r>
      <w:r>
        <w:rPr>
          <w:rFonts w:ascii="Garamond" w:hAnsi="Garamond"/>
        </w:rPr>
        <w:t>”</w:t>
      </w:r>
      <w:r w:rsidRPr="003A1C69">
        <w:rPr>
          <w:rFonts w:ascii="Garamond" w:hAnsi="Garamond"/>
        </w:rPr>
        <w:t xml:space="preserve"> That bleak prospect unfolds through Tristram’s long ensuing monologue, which from the start </w:t>
      </w:r>
      <w:r w:rsidRPr="003A1C69">
        <w:rPr>
          <w:rFonts w:ascii="Garamond" w:hAnsi="Garamond"/>
          <w:lang w:val="en-US"/>
        </w:rPr>
        <w:t xml:space="preserve">pushes the monosyllabic tendency still further than </w:t>
      </w:r>
      <w:r>
        <w:rPr>
          <w:rFonts w:ascii="Garamond" w:hAnsi="Garamond"/>
          <w:lang w:val="en-US"/>
        </w:rPr>
        <w:t>did</w:t>
      </w:r>
      <w:r w:rsidRPr="003A1C69">
        <w:rPr>
          <w:rFonts w:ascii="Garamond" w:hAnsi="Garamond"/>
          <w:lang w:val="en-US"/>
        </w:rPr>
        <w:t xml:space="preserve"> the Prelude:</w:t>
      </w:r>
    </w:p>
    <w:p w14:paraId="09BD19EF" w14:textId="77777777" w:rsidR="00103897" w:rsidRPr="003A1C69" w:rsidRDefault="00103897" w:rsidP="00C074C3">
      <w:pPr>
        <w:spacing w:line="480" w:lineRule="auto"/>
        <w:rPr>
          <w:rFonts w:ascii="Garamond" w:hAnsi="Garamond"/>
        </w:rPr>
      </w:pPr>
    </w:p>
    <w:p w14:paraId="36989002" w14:textId="77777777" w:rsidR="00103897" w:rsidRPr="003A1C69" w:rsidRDefault="00103897" w:rsidP="00C074C3">
      <w:pPr>
        <w:spacing w:line="480" w:lineRule="auto"/>
        <w:rPr>
          <w:rFonts w:ascii="Garamond" w:hAnsi="Garamond"/>
          <w:sz w:val="20"/>
          <w:szCs w:val="20"/>
        </w:rPr>
      </w:pPr>
      <w:r w:rsidRPr="003A1C69">
        <w:rPr>
          <w:rFonts w:ascii="Garamond" w:hAnsi="Garamond"/>
          <w:sz w:val="20"/>
          <w:szCs w:val="20"/>
        </w:rPr>
        <w:tab/>
        <w:t>In her I lived, and in me she is slain,</w:t>
      </w:r>
    </w:p>
    <w:p w14:paraId="15D980AF" w14:textId="77777777" w:rsidR="00103897" w:rsidRPr="003A1C69" w:rsidRDefault="00103897" w:rsidP="00C074C3">
      <w:pPr>
        <w:spacing w:line="480" w:lineRule="auto"/>
        <w:rPr>
          <w:rFonts w:ascii="Garamond" w:hAnsi="Garamond"/>
          <w:sz w:val="20"/>
          <w:szCs w:val="20"/>
        </w:rPr>
      </w:pPr>
      <w:r w:rsidRPr="003A1C69">
        <w:rPr>
          <w:rFonts w:ascii="Garamond" w:hAnsi="Garamond"/>
          <w:sz w:val="20"/>
          <w:szCs w:val="20"/>
        </w:rPr>
        <w:tab/>
        <w:t>Who loved me that I brought to her doom,</w:t>
      </w:r>
    </w:p>
    <w:p w14:paraId="542A78E3" w14:textId="77777777" w:rsidR="00103897" w:rsidRPr="003A1C69" w:rsidRDefault="00103897" w:rsidP="00C074C3">
      <w:pPr>
        <w:spacing w:line="480" w:lineRule="auto"/>
        <w:rPr>
          <w:rFonts w:ascii="Garamond" w:hAnsi="Garamond"/>
          <w:sz w:val="20"/>
          <w:szCs w:val="20"/>
        </w:rPr>
      </w:pPr>
      <w:r w:rsidRPr="003A1C69">
        <w:rPr>
          <w:rFonts w:ascii="Garamond" w:hAnsi="Garamond"/>
          <w:sz w:val="20"/>
          <w:szCs w:val="20"/>
        </w:rPr>
        <w:tab/>
        <w:t>Who loved her that her love might be my tomb.</w:t>
      </w:r>
    </w:p>
    <w:p w14:paraId="7C6C88F5" w14:textId="77777777" w:rsidR="00103897" w:rsidRPr="003A1C69" w:rsidRDefault="00103897" w:rsidP="00C074C3">
      <w:pPr>
        <w:spacing w:line="480" w:lineRule="auto"/>
        <w:rPr>
          <w:rFonts w:ascii="Garamond" w:hAnsi="Garamond"/>
          <w:sz w:val="20"/>
          <w:szCs w:val="20"/>
        </w:rPr>
      </w:pPr>
      <w:r w:rsidRPr="003A1C69">
        <w:rPr>
          <w:rFonts w:ascii="Garamond" w:hAnsi="Garamond"/>
          <w:sz w:val="20"/>
          <w:szCs w:val="20"/>
        </w:rPr>
        <w:tab/>
        <w:t>As all the streams on earth and all fresh springs</w:t>
      </w:r>
      <w:r w:rsidRPr="003A1C69">
        <w:rPr>
          <w:rFonts w:ascii="Garamond" w:hAnsi="Garamond"/>
          <w:sz w:val="20"/>
          <w:szCs w:val="20"/>
        </w:rPr>
        <w:tab/>
        <w:t>(III, 10–13)</w:t>
      </w:r>
    </w:p>
    <w:p w14:paraId="48649A22" w14:textId="146DB4F0" w:rsidR="00103897" w:rsidRPr="00FE33D5" w:rsidRDefault="00103897" w:rsidP="00C074C3">
      <w:pPr>
        <w:spacing w:line="480" w:lineRule="auto"/>
        <w:rPr>
          <w:rFonts w:ascii="Garamond" w:hAnsi="Garamond"/>
        </w:rPr>
      </w:pPr>
    </w:p>
    <w:p w14:paraId="574CE8F8" w14:textId="01BA2278" w:rsidR="00103897" w:rsidRPr="00FE33D5" w:rsidRDefault="00103897" w:rsidP="00C074C3">
      <w:pPr>
        <w:spacing w:line="480" w:lineRule="auto"/>
        <w:rPr>
          <w:rFonts w:ascii="Garamond" w:hAnsi="Garamond"/>
        </w:rPr>
      </w:pPr>
      <w:r w:rsidRPr="003A1C69">
        <w:rPr>
          <w:rFonts w:ascii="Garamond" w:hAnsi="Garamond"/>
        </w:rPr>
        <w:t xml:space="preserve">The aerodynamic propulsion of this verse enjambs freely into a direct echo of </w:t>
      </w:r>
      <w:r>
        <w:rPr>
          <w:rFonts w:ascii="Garamond" w:hAnsi="Garamond"/>
        </w:rPr>
        <w:t>“</w:t>
      </w:r>
      <w:r w:rsidRPr="003A1C69">
        <w:rPr>
          <w:rFonts w:ascii="Garamond" w:hAnsi="Garamond"/>
        </w:rPr>
        <w:t>The Garden of Proserpine</w:t>
      </w:r>
      <w:r>
        <w:rPr>
          <w:rFonts w:ascii="Garamond" w:hAnsi="Garamond"/>
        </w:rPr>
        <w:t>”: the</w:t>
      </w:r>
      <w:r w:rsidRPr="003A1C69">
        <w:rPr>
          <w:rFonts w:ascii="Garamond" w:hAnsi="Garamond"/>
        </w:rPr>
        <w:t xml:space="preserve">se streams </w:t>
      </w:r>
      <w:r>
        <w:rPr>
          <w:rFonts w:ascii="Garamond" w:hAnsi="Garamond"/>
        </w:rPr>
        <w:t>similarly “</w:t>
      </w:r>
      <w:r w:rsidRPr="003A1C69">
        <w:rPr>
          <w:rFonts w:ascii="Garamond" w:hAnsi="Garamond"/>
        </w:rPr>
        <w:t>tend toward the sea, all born most high / Strive downward, passing all things joyous by, / Seek to it and ca</w:t>
      </w:r>
      <w:r>
        <w:rPr>
          <w:rFonts w:ascii="Garamond" w:hAnsi="Garamond"/>
        </w:rPr>
        <w:t>st their lives in it and die” (20–22)</w:t>
      </w:r>
      <w:r w:rsidRPr="003A1C69">
        <w:rPr>
          <w:rFonts w:ascii="Garamond" w:hAnsi="Garamond"/>
        </w:rPr>
        <w:t>.</w:t>
      </w:r>
      <w:r>
        <w:rPr>
          <w:rFonts w:ascii="Garamond" w:hAnsi="Garamond"/>
        </w:rPr>
        <w:t xml:space="preserve"> At such moments,</w:t>
      </w:r>
      <w:r w:rsidRPr="003A1C69">
        <w:rPr>
          <w:rFonts w:ascii="Garamond" w:hAnsi="Garamond"/>
        </w:rPr>
        <w:t xml:space="preserve"> Tristram and Iseult</w:t>
      </w:r>
      <w:r>
        <w:rPr>
          <w:rFonts w:ascii="Garamond" w:hAnsi="Garamond"/>
        </w:rPr>
        <w:t>’s</w:t>
      </w:r>
      <w:r w:rsidRPr="003A1C69">
        <w:rPr>
          <w:rFonts w:ascii="Garamond" w:hAnsi="Garamond"/>
        </w:rPr>
        <w:t xml:space="preserve"> </w:t>
      </w:r>
      <w:r>
        <w:rPr>
          <w:rFonts w:ascii="Garamond" w:hAnsi="Garamond"/>
        </w:rPr>
        <w:t xml:space="preserve">love potion seems but one instance of a universal </w:t>
      </w:r>
      <w:r w:rsidRPr="003A1C69">
        <w:rPr>
          <w:rFonts w:ascii="Garamond" w:hAnsi="Garamond"/>
        </w:rPr>
        <w:t>tendency</w:t>
      </w:r>
      <w:r>
        <w:rPr>
          <w:rFonts w:ascii="Garamond" w:hAnsi="Garamond"/>
        </w:rPr>
        <w:t xml:space="preserve"> that we have all already begun to taste</w:t>
      </w:r>
      <w:r w:rsidRPr="003A1C69">
        <w:rPr>
          <w:rFonts w:ascii="Garamond" w:hAnsi="Garamond"/>
        </w:rPr>
        <w:t xml:space="preserve">.  </w:t>
      </w:r>
      <w:r w:rsidRPr="00FE33D5">
        <w:rPr>
          <w:rFonts w:ascii="Garamond" w:hAnsi="Garamond"/>
        </w:rPr>
        <w:t xml:space="preserve"> </w:t>
      </w:r>
    </w:p>
    <w:p w14:paraId="5559BF30" w14:textId="0271BF32" w:rsidR="00103897" w:rsidRDefault="00103897" w:rsidP="00C074C3">
      <w:pPr>
        <w:spacing w:line="480" w:lineRule="auto"/>
        <w:rPr>
          <w:rFonts w:ascii="Garamond" w:hAnsi="Garamond"/>
          <w:lang w:val="en-US"/>
        </w:rPr>
      </w:pPr>
      <w:r w:rsidRPr="00FE33D5">
        <w:rPr>
          <w:rFonts w:ascii="Garamond" w:hAnsi="Garamond"/>
        </w:rPr>
        <w:tab/>
      </w:r>
      <w:r>
        <w:rPr>
          <w:rFonts w:ascii="Garamond" w:hAnsi="Garamond"/>
        </w:rPr>
        <w:t xml:space="preserve">Yet </w:t>
      </w:r>
      <w:r w:rsidRPr="003A1C69">
        <w:rPr>
          <w:rFonts w:ascii="Garamond" w:hAnsi="Garamond"/>
        </w:rPr>
        <w:t xml:space="preserve">Tristram’s premonition of mortality </w:t>
      </w:r>
      <w:r>
        <w:rPr>
          <w:rFonts w:ascii="Garamond" w:hAnsi="Garamond"/>
        </w:rPr>
        <w:t xml:space="preserve">is never stronger than when he finds himself </w:t>
      </w:r>
      <w:r w:rsidRPr="003A1C69">
        <w:rPr>
          <w:rFonts w:ascii="Garamond" w:hAnsi="Garamond"/>
        </w:rPr>
        <w:t>defy</w:t>
      </w:r>
      <w:r>
        <w:rPr>
          <w:rFonts w:ascii="Garamond" w:hAnsi="Garamond"/>
        </w:rPr>
        <w:t>ing</w:t>
      </w:r>
      <w:r w:rsidRPr="003A1C69">
        <w:rPr>
          <w:rFonts w:ascii="Garamond" w:hAnsi="Garamond"/>
        </w:rPr>
        <w:t xml:space="preserve"> that </w:t>
      </w:r>
      <w:r>
        <w:rPr>
          <w:rFonts w:ascii="Garamond" w:hAnsi="Garamond"/>
        </w:rPr>
        <w:t xml:space="preserve">very </w:t>
      </w:r>
      <w:r w:rsidRPr="003A1C69">
        <w:rPr>
          <w:rFonts w:ascii="Garamond" w:hAnsi="Garamond"/>
        </w:rPr>
        <w:t xml:space="preserve">process. If the wheel of nature </w:t>
      </w:r>
      <w:r>
        <w:rPr>
          <w:rFonts w:ascii="Garamond" w:hAnsi="Garamond"/>
        </w:rPr>
        <w:t>turns</w:t>
      </w:r>
      <w:r w:rsidRPr="003A1C69">
        <w:rPr>
          <w:rFonts w:ascii="Garamond" w:hAnsi="Garamond"/>
        </w:rPr>
        <w:t xml:space="preserve"> continually, </w:t>
      </w:r>
      <w:r>
        <w:rPr>
          <w:rFonts w:ascii="Garamond" w:hAnsi="Garamond"/>
        </w:rPr>
        <w:t xml:space="preserve">he </w:t>
      </w:r>
      <w:r w:rsidRPr="003A1C69">
        <w:rPr>
          <w:rFonts w:ascii="Garamond" w:hAnsi="Garamond"/>
        </w:rPr>
        <w:t xml:space="preserve">continues, then there is </w:t>
      </w:r>
      <w:r>
        <w:rPr>
          <w:rFonts w:ascii="Garamond" w:hAnsi="Garamond"/>
        </w:rPr>
        <w:t>after all “</w:t>
      </w:r>
      <w:r w:rsidRPr="003A1C69">
        <w:rPr>
          <w:rFonts w:ascii="Garamond" w:hAnsi="Garamond"/>
        </w:rPr>
        <w:t>surely no irrevocable death</w:t>
      </w:r>
      <w:r>
        <w:rPr>
          <w:rFonts w:ascii="Garamond" w:hAnsi="Garamond"/>
        </w:rPr>
        <w:t>”</w:t>
      </w:r>
      <w:r w:rsidRPr="003A1C69">
        <w:rPr>
          <w:rFonts w:ascii="Garamond" w:hAnsi="Garamond"/>
        </w:rPr>
        <w:t xml:space="preserve"> (III, </w:t>
      </w:r>
      <w:r>
        <w:rPr>
          <w:rFonts w:ascii="Garamond" w:hAnsi="Garamond"/>
        </w:rPr>
        <w:t>34), a most Tyndallian conclusion. Unlike Tyndall, however, Tristram’s verse monologue registers painfully the breaks necessary for the world to return as such, as in another supremely</w:t>
      </w:r>
      <w:r w:rsidRPr="003A1C69">
        <w:rPr>
          <w:rFonts w:ascii="Garamond" w:hAnsi="Garamond"/>
        </w:rPr>
        <w:t xml:space="preserve"> weary couplet</w:t>
      </w:r>
      <w:r w:rsidRPr="003A1C69">
        <w:rPr>
          <w:rFonts w:ascii="Garamond" w:hAnsi="Garamond"/>
          <w:lang w:val="en-US"/>
        </w:rPr>
        <w:t>:</w:t>
      </w:r>
    </w:p>
    <w:p w14:paraId="60C09670" w14:textId="77777777" w:rsidR="00103897" w:rsidRPr="00FE33D5" w:rsidRDefault="00103897" w:rsidP="00C074C3">
      <w:pPr>
        <w:spacing w:line="480" w:lineRule="auto"/>
        <w:rPr>
          <w:rFonts w:ascii="Garamond" w:hAnsi="Garamond"/>
        </w:rPr>
      </w:pPr>
    </w:p>
    <w:p w14:paraId="3EF1851E" w14:textId="0B3C05B8" w:rsidR="00103897" w:rsidRPr="00FE33D5" w:rsidRDefault="00103897" w:rsidP="00C074C3">
      <w:pPr>
        <w:spacing w:line="480" w:lineRule="auto"/>
        <w:rPr>
          <w:rFonts w:ascii="Garamond" w:hAnsi="Garamond"/>
          <w:sz w:val="20"/>
          <w:szCs w:val="20"/>
        </w:rPr>
      </w:pPr>
      <w:r w:rsidRPr="00FE33D5">
        <w:rPr>
          <w:rFonts w:ascii="Garamond" w:hAnsi="Garamond"/>
          <w:sz w:val="20"/>
          <w:szCs w:val="20"/>
        </w:rPr>
        <w:lastRenderedPageBreak/>
        <w:tab/>
        <w:t>Day after day night comes that day may break,</w:t>
      </w:r>
    </w:p>
    <w:p w14:paraId="39263E97" w14:textId="1678391C" w:rsidR="00103897" w:rsidRPr="00FE33D5" w:rsidRDefault="00103897" w:rsidP="00C074C3">
      <w:pPr>
        <w:spacing w:line="480" w:lineRule="auto"/>
        <w:rPr>
          <w:rFonts w:ascii="Garamond" w:hAnsi="Garamond"/>
          <w:sz w:val="20"/>
          <w:szCs w:val="20"/>
        </w:rPr>
      </w:pPr>
      <w:r w:rsidRPr="00FE33D5">
        <w:rPr>
          <w:rFonts w:ascii="Garamond" w:hAnsi="Garamond"/>
          <w:sz w:val="20"/>
          <w:szCs w:val="20"/>
        </w:rPr>
        <w:tab/>
        <w:t xml:space="preserve">And day comes back for </w:t>
      </w:r>
      <w:proofErr w:type="gramStart"/>
      <w:r w:rsidRPr="00FE33D5">
        <w:rPr>
          <w:rFonts w:ascii="Garamond" w:hAnsi="Garamond"/>
          <w:sz w:val="20"/>
          <w:szCs w:val="20"/>
        </w:rPr>
        <w:t>night’s</w:t>
      </w:r>
      <w:proofErr w:type="gramEnd"/>
      <w:r w:rsidRPr="00FE33D5">
        <w:rPr>
          <w:rFonts w:ascii="Garamond" w:hAnsi="Garamond"/>
          <w:sz w:val="20"/>
          <w:szCs w:val="20"/>
        </w:rPr>
        <w:t xml:space="preserve"> reiterate sake.</w:t>
      </w:r>
      <w:r w:rsidRPr="00FE33D5">
        <w:rPr>
          <w:rFonts w:ascii="Garamond" w:hAnsi="Garamond"/>
          <w:sz w:val="20"/>
          <w:szCs w:val="20"/>
        </w:rPr>
        <w:tab/>
        <w:t>(III, 35–36)</w:t>
      </w:r>
    </w:p>
    <w:p w14:paraId="702803F9" w14:textId="77777777" w:rsidR="00103897" w:rsidRPr="00FE33D5" w:rsidRDefault="00103897" w:rsidP="00C074C3">
      <w:pPr>
        <w:spacing w:line="480" w:lineRule="auto"/>
        <w:rPr>
          <w:rFonts w:ascii="Garamond" w:hAnsi="Garamond"/>
          <w:lang w:val="en-US"/>
        </w:rPr>
      </w:pPr>
    </w:p>
    <w:p w14:paraId="4882D1CF" w14:textId="43264CCE" w:rsidR="00103897" w:rsidRPr="00FE33D5" w:rsidRDefault="00103897" w:rsidP="00C074C3">
      <w:pPr>
        <w:spacing w:line="480" w:lineRule="auto"/>
        <w:rPr>
          <w:rFonts w:ascii="Garamond" w:hAnsi="Garamond"/>
        </w:rPr>
      </w:pPr>
      <w:r w:rsidRPr="00FE33D5">
        <w:rPr>
          <w:rFonts w:ascii="Garamond" w:hAnsi="Garamond"/>
        </w:rPr>
        <w:t xml:space="preserve">Yet Tristram’s </w:t>
      </w:r>
      <w:r>
        <w:rPr>
          <w:rFonts w:ascii="Garamond" w:hAnsi="Garamond"/>
        </w:rPr>
        <w:t>effort</w:t>
      </w:r>
      <w:r w:rsidRPr="00FE33D5">
        <w:rPr>
          <w:rFonts w:ascii="Garamond" w:hAnsi="Garamond"/>
        </w:rPr>
        <w:t xml:space="preserve"> to stave off death </w:t>
      </w:r>
      <w:r>
        <w:rPr>
          <w:rFonts w:ascii="Garamond" w:hAnsi="Garamond"/>
        </w:rPr>
        <w:t>is</w:t>
      </w:r>
      <w:r w:rsidRPr="00FE33D5">
        <w:rPr>
          <w:rFonts w:ascii="Garamond" w:hAnsi="Garamond"/>
        </w:rPr>
        <w:t xml:space="preserve"> premised on the fact that </w:t>
      </w:r>
      <w:r>
        <w:rPr>
          <w:rFonts w:ascii="Garamond" w:hAnsi="Garamond"/>
        </w:rPr>
        <w:t>“</w:t>
      </w:r>
      <w:r w:rsidRPr="00FE33D5">
        <w:rPr>
          <w:rFonts w:ascii="Garamond" w:hAnsi="Garamond"/>
        </w:rPr>
        <w:t>day</w:t>
      </w:r>
      <w:r>
        <w:rPr>
          <w:rFonts w:ascii="Garamond" w:hAnsi="Garamond"/>
        </w:rPr>
        <w:t>”</w:t>
      </w:r>
      <w:r w:rsidRPr="00FE33D5">
        <w:rPr>
          <w:rFonts w:ascii="Garamond" w:hAnsi="Garamond"/>
        </w:rPr>
        <w:t xml:space="preserve"> must continually </w:t>
      </w:r>
      <w:r>
        <w:rPr>
          <w:rFonts w:ascii="Garamond" w:hAnsi="Garamond"/>
        </w:rPr>
        <w:t>“</w:t>
      </w:r>
      <w:r w:rsidRPr="00FE33D5">
        <w:rPr>
          <w:rFonts w:ascii="Garamond" w:hAnsi="Garamond"/>
        </w:rPr>
        <w:t>break</w:t>
      </w:r>
      <w:r>
        <w:rPr>
          <w:rFonts w:ascii="Garamond" w:hAnsi="Garamond"/>
        </w:rPr>
        <w:t>”</w:t>
      </w:r>
      <w:r w:rsidRPr="00FE33D5">
        <w:rPr>
          <w:rFonts w:ascii="Garamond" w:hAnsi="Garamond"/>
        </w:rPr>
        <w:t xml:space="preserve"> in order to return as such. </w:t>
      </w:r>
      <w:r>
        <w:rPr>
          <w:rFonts w:ascii="Garamond" w:hAnsi="Garamond"/>
        </w:rPr>
        <w:t>His</w:t>
      </w:r>
      <w:r w:rsidRPr="003A1C69">
        <w:rPr>
          <w:rFonts w:ascii="Garamond" w:hAnsi="Garamond"/>
        </w:rPr>
        <w:t xml:space="preserve"> monologue labours increasingly </w:t>
      </w:r>
      <w:r>
        <w:rPr>
          <w:rFonts w:ascii="Garamond" w:hAnsi="Garamond"/>
        </w:rPr>
        <w:t>under its</w:t>
      </w:r>
      <w:r w:rsidRPr="003A1C69">
        <w:rPr>
          <w:rFonts w:ascii="Garamond" w:hAnsi="Garamond"/>
        </w:rPr>
        <w:t xml:space="preserve"> awareness</w:t>
      </w:r>
      <w:r>
        <w:rPr>
          <w:rFonts w:ascii="Garamond" w:hAnsi="Garamond"/>
        </w:rPr>
        <w:t xml:space="preserve"> of this necessary periodic rupture</w:t>
      </w:r>
      <w:r w:rsidRPr="003A1C69">
        <w:rPr>
          <w:rFonts w:ascii="Garamond" w:hAnsi="Garamond"/>
        </w:rPr>
        <w:t>, until it itself brea</w:t>
      </w:r>
      <w:r w:rsidR="009565B5">
        <w:rPr>
          <w:rFonts w:ascii="Garamond" w:hAnsi="Garamond"/>
        </w:rPr>
        <w:t xml:space="preserve">ks with the sudden apostrophe, </w:t>
      </w:r>
      <w:r w:rsidRPr="003A1C69">
        <w:rPr>
          <w:rFonts w:ascii="Garamond" w:hAnsi="Garamond"/>
        </w:rPr>
        <w:t>“</w:t>
      </w:r>
      <w:r w:rsidR="009565B5">
        <w:rPr>
          <w:rFonts w:ascii="Garamond" w:hAnsi="Garamond"/>
        </w:rPr>
        <w:t>‘</w:t>
      </w:r>
      <w:r w:rsidRPr="003A1C69">
        <w:rPr>
          <w:rFonts w:ascii="Garamond" w:hAnsi="Garamond"/>
        </w:rPr>
        <w:t>Would God yet d</w:t>
      </w:r>
      <w:r w:rsidR="009565B5">
        <w:rPr>
          <w:rFonts w:ascii="Garamond" w:hAnsi="Garamond"/>
        </w:rPr>
        <w:t>awn might see the sun and die!’”</w:t>
      </w:r>
      <w:r w:rsidRPr="003A1C69">
        <w:rPr>
          <w:rFonts w:ascii="Garamond" w:hAnsi="Garamond"/>
        </w:rPr>
        <w:t xml:space="preserve"> (53). </w:t>
      </w:r>
      <w:r w:rsidRPr="00FE33D5">
        <w:rPr>
          <w:rFonts w:ascii="Garamond" w:hAnsi="Garamond"/>
        </w:rPr>
        <w:t xml:space="preserve">This plea, once more emphatically monosyllabic, seems fatally to contradict his pledge to love Iseult as the dawn loves sunlight. That, at least, is the conclusion of the poem’s narrator, who tells us that our Tristram’s </w:t>
      </w:r>
      <w:r>
        <w:rPr>
          <w:rFonts w:ascii="Garamond" w:hAnsi="Garamond"/>
        </w:rPr>
        <w:t>“</w:t>
      </w:r>
      <w:r w:rsidRPr="00FE33D5">
        <w:rPr>
          <w:rFonts w:ascii="Garamond" w:hAnsi="Garamond"/>
        </w:rPr>
        <w:t xml:space="preserve">soul, / That had seen all those sightless seasons roll / One after one, wave over weary wave, / Was </w:t>
      </w:r>
      <w:r>
        <w:rPr>
          <w:rFonts w:ascii="Garamond" w:hAnsi="Garamond"/>
        </w:rPr>
        <w:t>in him as a corpse in its grave”</w:t>
      </w:r>
      <w:r w:rsidRPr="00FE33D5">
        <w:rPr>
          <w:rFonts w:ascii="Garamond" w:hAnsi="Garamond"/>
        </w:rPr>
        <w:t xml:space="preserve"> (58–61).  </w:t>
      </w:r>
    </w:p>
    <w:p w14:paraId="43039572" w14:textId="53C144E5" w:rsidR="00103897" w:rsidRPr="003A1C69" w:rsidRDefault="00103897" w:rsidP="00C074C3">
      <w:pPr>
        <w:spacing w:line="480" w:lineRule="auto"/>
        <w:ind w:firstLine="720"/>
        <w:rPr>
          <w:rFonts w:ascii="Garamond" w:hAnsi="Garamond"/>
          <w:lang w:val="en-US"/>
        </w:rPr>
      </w:pPr>
      <w:r w:rsidRPr="00FE33D5">
        <w:rPr>
          <w:rFonts w:ascii="Garamond" w:hAnsi="Garamond"/>
        </w:rPr>
        <w:t xml:space="preserve">But the narrator spears here to overlook the extent to which such weariness </w:t>
      </w:r>
      <w:r>
        <w:rPr>
          <w:rFonts w:ascii="Garamond" w:hAnsi="Garamond"/>
        </w:rPr>
        <w:t xml:space="preserve">represents neither terminus nor antonym </w:t>
      </w:r>
      <w:r w:rsidRPr="00FE33D5">
        <w:rPr>
          <w:rFonts w:ascii="Garamond" w:hAnsi="Garamond"/>
        </w:rPr>
        <w:t xml:space="preserve">to Tristram’s </w:t>
      </w:r>
      <w:r>
        <w:rPr>
          <w:rFonts w:ascii="Garamond" w:hAnsi="Garamond"/>
        </w:rPr>
        <w:t>desire;</w:t>
      </w:r>
      <w:r w:rsidRPr="003A1C69">
        <w:rPr>
          <w:rFonts w:ascii="Garamond" w:hAnsi="Garamond"/>
          <w:lang w:val="en-US"/>
        </w:rPr>
        <w:t xml:space="preserve"> it rather </w:t>
      </w:r>
      <w:r>
        <w:rPr>
          <w:rFonts w:ascii="Garamond" w:hAnsi="Garamond"/>
          <w:lang w:val="en-US"/>
        </w:rPr>
        <w:t xml:space="preserve">forms </w:t>
      </w:r>
      <w:r w:rsidRPr="003A1C69">
        <w:rPr>
          <w:rFonts w:ascii="Garamond" w:hAnsi="Garamond"/>
          <w:lang w:val="en-US"/>
        </w:rPr>
        <w:t>desire’s essential co</w:t>
      </w:r>
      <w:r>
        <w:rPr>
          <w:rFonts w:ascii="Garamond" w:hAnsi="Garamond"/>
          <w:lang w:val="en-US"/>
        </w:rPr>
        <w:t>nstituent</w:t>
      </w:r>
      <w:r w:rsidRPr="00FE33D5">
        <w:rPr>
          <w:rFonts w:ascii="Garamond" w:hAnsi="Garamond"/>
        </w:rPr>
        <w:t xml:space="preserve">. </w:t>
      </w:r>
      <w:r w:rsidRPr="003A1C69">
        <w:rPr>
          <w:rFonts w:ascii="Garamond" w:hAnsi="Garamond"/>
          <w:lang w:val="en-US"/>
        </w:rPr>
        <w:t>For that love was from the first</w:t>
      </w:r>
      <w:r>
        <w:rPr>
          <w:rFonts w:ascii="Garamond" w:hAnsi="Garamond"/>
          <w:lang w:val="en-US"/>
        </w:rPr>
        <w:t xml:space="preserve"> already aware of its mortality:</w:t>
      </w:r>
      <w:r w:rsidRPr="003A1C69">
        <w:rPr>
          <w:rFonts w:ascii="Garamond" w:hAnsi="Garamond"/>
          <w:lang w:val="en-US"/>
        </w:rPr>
        <w:t xml:space="preserve"> its </w:t>
      </w:r>
      <w:r>
        <w:rPr>
          <w:rFonts w:ascii="Garamond" w:hAnsi="Garamond"/>
          <w:lang w:val="en-US"/>
        </w:rPr>
        <w:t xml:space="preserve">essential </w:t>
      </w:r>
      <w:r w:rsidRPr="003A1C69">
        <w:rPr>
          <w:rFonts w:ascii="Garamond" w:hAnsi="Garamond"/>
          <w:lang w:val="en-US"/>
        </w:rPr>
        <w:t>weariness expresses the paradoxical desire at once to protract</w:t>
      </w:r>
      <w:r>
        <w:rPr>
          <w:rFonts w:ascii="Garamond" w:hAnsi="Garamond"/>
          <w:lang w:val="en-US"/>
        </w:rPr>
        <w:t xml:space="preserve"> and abolish</w:t>
      </w:r>
      <w:r w:rsidRPr="003A1C69">
        <w:rPr>
          <w:rFonts w:ascii="Garamond" w:hAnsi="Garamond"/>
          <w:lang w:val="en-US"/>
        </w:rPr>
        <w:t xml:space="preserve"> the passage of time. How else to explain the fact that, still </w:t>
      </w:r>
      <w:r>
        <w:rPr>
          <w:rFonts w:ascii="Garamond" w:hAnsi="Garamond"/>
          <w:lang w:val="en-US"/>
        </w:rPr>
        <w:t xml:space="preserve">fondly </w:t>
      </w:r>
      <w:r w:rsidRPr="003A1C69">
        <w:rPr>
          <w:rFonts w:ascii="Garamond" w:hAnsi="Garamond"/>
          <w:lang w:val="en-US"/>
        </w:rPr>
        <w:t>clinging to memory</w:t>
      </w:r>
      <w:r>
        <w:rPr>
          <w:rFonts w:ascii="Garamond" w:hAnsi="Garamond"/>
          <w:lang w:val="en-US"/>
        </w:rPr>
        <w:t xml:space="preserve"> at the start of his monologue</w:t>
      </w:r>
      <w:r w:rsidRPr="003A1C69">
        <w:rPr>
          <w:rFonts w:ascii="Garamond" w:hAnsi="Garamond"/>
          <w:lang w:val="en-US"/>
        </w:rPr>
        <w:t xml:space="preserve">, Tristram states that he loves Iseult </w:t>
      </w:r>
      <w:r>
        <w:rPr>
          <w:rFonts w:ascii="Garamond" w:hAnsi="Garamond"/>
          <w:lang w:val="en-US"/>
        </w:rPr>
        <w:t>“</w:t>
      </w:r>
      <w:r w:rsidRPr="003A1C69">
        <w:rPr>
          <w:rFonts w:ascii="Garamond" w:hAnsi="Garamond"/>
          <w:lang w:val="en-US"/>
        </w:rPr>
        <w:t>as the worn-out noon / Loves twilight</w:t>
      </w:r>
      <w:r>
        <w:rPr>
          <w:rFonts w:ascii="Garamond" w:hAnsi="Garamond"/>
          <w:lang w:val="en-US"/>
        </w:rPr>
        <w:t>” (III, 5)</w:t>
      </w:r>
      <w:r w:rsidRPr="003A1C69">
        <w:rPr>
          <w:rFonts w:ascii="Garamond" w:hAnsi="Garamond"/>
          <w:lang w:val="en-US"/>
        </w:rPr>
        <w:t xml:space="preserve">? </w:t>
      </w:r>
      <w:r>
        <w:rPr>
          <w:rFonts w:ascii="Garamond" w:hAnsi="Garamond"/>
          <w:lang w:val="en-US"/>
        </w:rPr>
        <w:t xml:space="preserve">Indeed, even before </w:t>
      </w:r>
      <w:r w:rsidRPr="003A1C69">
        <w:rPr>
          <w:rFonts w:ascii="Garamond" w:hAnsi="Garamond"/>
          <w:lang w:val="en-US"/>
        </w:rPr>
        <w:t>Tristram’s marriage</w:t>
      </w:r>
      <w:r>
        <w:rPr>
          <w:rFonts w:ascii="Garamond" w:hAnsi="Garamond"/>
          <w:lang w:val="en-US"/>
        </w:rPr>
        <w:t xml:space="preserve">, both amorous parties had unsparingly perceived their common situation, as </w:t>
      </w:r>
      <w:r w:rsidRPr="003A1C69">
        <w:rPr>
          <w:rFonts w:ascii="Garamond" w:hAnsi="Garamond"/>
          <w:lang w:val="en-US"/>
        </w:rPr>
        <w:t xml:space="preserve">Iseult </w:t>
      </w:r>
      <w:r>
        <w:rPr>
          <w:rFonts w:ascii="Garamond" w:hAnsi="Garamond"/>
          <w:lang w:val="en-US"/>
        </w:rPr>
        <w:t>demonstrates</w:t>
      </w:r>
      <w:r w:rsidRPr="003A1C69">
        <w:rPr>
          <w:rFonts w:ascii="Garamond" w:hAnsi="Garamond"/>
          <w:lang w:val="en-US"/>
        </w:rPr>
        <w:t xml:space="preserve"> </w:t>
      </w:r>
      <w:r>
        <w:rPr>
          <w:rFonts w:ascii="Garamond" w:hAnsi="Garamond"/>
          <w:lang w:val="en-US"/>
        </w:rPr>
        <w:t>in another</w:t>
      </w:r>
      <w:r w:rsidRPr="003A1C69">
        <w:rPr>
          <w:rFonts w:ascii="Garamond" w:hAnsi="Garamond"/>
          <w:lang w:val="en-US"/>
        </w:rPr>
        <w:t xml:space="preserve"> monosyllab</w:t>
      </w:r>
      <w:r>
        <w:rPr>
          <w:rFonts w:ascii="Garamond" w:hAnsi="Garamond"/>
          <w:lang w:val="en-US"/>
        </w:rPr>
        <w:t>ic surge</w:t>
      </w:r>
      <w:r w:rsidRPr="003A1C69">
        <w:rPr>
          <w:rFonts w:ascii="Garamond" w:hAnsi="Garamond"/>
          <w:lang w:val="en-US"/>
        </w:rPr>
        <w:t xml:space="preserve">: </w:t>
      </w:r>
      <w:r>
        <w:rPr>
          <w:rFonts w:ascii="Garamond" w:hAnsi="Garamond"/>
          <w:lang w:val="en-US"/>
        </w:rPr>
        <w:t>“</w:t>
      </w:r>
      <w:r w:rsidRPr="003A1C69">
        <w:rPr>
          <w:rFonts w:ascii="Garamond" w:hAnsi="Garamond"/>
          <w:lang w:val="en-US"/>
        </w:rPr>
        <w:t>Live thou and have thy day, and year by year / Be great but what shall I be? Slay me here; / Let me die not when love lies dead, but now / Strike through my heart: n</w:t>
      </w:r>
      <w:r>
        <w:rPr>
          <w:rFonts w:ascii="Garamond" w:hAnsi="Garamond"/>
          <w:lang w:val="en-US"/>
        </w:rPr>
        <w:t xml:space="preserve">ay sweet, what heart hast thou?” (II, 398–402). </w:t>
      </w:r>
      <w:r w:rsidRPr="003A1C69">
        <w:rPr>
          <w:rFonts w:ascii="Garamond" w:hAnsi="Garamond"/>
          <w:lang w:val="en-US"/>
        </w:rPr>
        <w:t xml:space="preserve">  </w:t>
      </w:r>
    </w:p>
    <w:p w14:paraId="3C517ED5" w14:textId="463C9E98" w:rsidR="00103897" w:rsidRPr="003A1C69" w:rsidRDefault="00103897" w:rsidP="00C074C3">
      <w:pPr>
        <w:spacing w:line="480" w:lineRule="auto"/>
        <w:ind w:firstLine="720"/>
        <w:rPr>
          <w:rFonts w:ascii="Garamond" w:hAnsi="Garamond"/>
          <w:sz w:val="20"/>
          <w:szCs w:val="20"/>
        </w:rPr>
      </w:pPr>
      <w:r w:rsidRPr="003A1C69">
        <w:rPr>
          <w:rFonts w:ascii="Garamond" w:hAnsi="Garamond"/>
          <w:lang w:val="en-US"/>
        </w:rPr>
        <w:t xml:space="preserve">This dialectic of weariness, expressed both as a satiety that cannot renounce itself and as the desire for violent change, explains other passages from this second canto that would otherwise seem mere paradoxes. Full in the first flush of love, Tristram’s vision seems </w:t>
      </w:r>
      <w:r>
        <w:rPr>
          <w:rFonts w:ascii="Garamond" w:hAnsi="Garamond"/>
          <w:lang w:val="en-US"/>
        </w:rPr>
        <w:t>“</w:t>
      </w:r>
      <w:proofErr w:type="gramStart"/>
      <w:r w:rsidRPr="003A1C69">
        <w:rPr>
          <w:rFonts w:ascii="Garamond" w:hAnsi="Garamond"/>
          <w:lang w:val="en-US"/>
        </w:rPr>
        <w:t>More fair</w:t>
      </w:r>
      <w:proofErr w:type="gramEnd"/>
      <w:r w:rsidRPr="003A1C69">
        <w:rPr>
          <w:rFonts w:ascii="Garamond" w:hAnsi="Garamond"/>
          <w:lang w:val="en-US"/>
        </w:rPr>
        <w:t xml:space="preserve"> than heaven doth in s</w:t>
      </w:r>
      <w:r>
        <w:rPr>
          <w:rFonts w:ascii="Garamond" w:hAnsi="Garamond"/>
          <w:lang w:val="en-US"/>
        </w:rPr>
        <w:t xml:space="preserve">ome tired saint’s dreams” (II, 120); shortly </w:t>
      </w:r>
      <w:r>
        <w:rPr>
          <w:rFonts w:ascii="Garamond" w:hAnsi="Garamond"/>
          <w:lang w:val="en-US"/>
        </w:rPr>
        <w:lastRenderedPageBreak/>
        <w:t>thereafter,</w:t>
      </w:r>
      <w:r w:rsidRPr="003A1C69">
        <w:rPr>
          <w:rFonts w:ascii="Garamond" w:hAnsi="Garamond"/>
          <w:lang w:val="en-US"/>
        </w:rPr>
        <w:t xml:space="preserve"> </w:t>
      </w:r>
      <w:r>
        <w:rPr>
          <w:rFonts w:ascii="Garamond" w:hAnsi="Garamond"/>
          <w:lang w:val="en-US"/>
        </w:rPr>
        <w:t xml:space="preserve">he compares that same </w:t>
      </w:r>
      <w:r w:rsidRPr="003A1C69">
        <w:rPr>
          <w:rFonts w:ascii="Garamond" w:hAnsi="Garamond"/>
          <w:lang w:val="en-US"/>
        </w:rPr>
        <w:t xml:space="preserve">love to </w:t>
      </w:r>
      <w:r>
        <w:rPr>
          <w:rFonts w:ascii="Garamond" w:hAnsi="Garamond"/>
          <w:lang w:val="en-US"/>
        </w:rPr>
        <w:t>“</w:t>
      </w:r>
      <w:r w:rsidRPr="003A1C69">
        <w:rPr>
          <w:rFonts w:ascii="Garamond" w:hAnsi="Garamond"/>
          <w:lang w:val="en-US"/>
        </w:rPr>
        <w:t>a rose athirst that pants for drouth / Even while it laughs for pleasure of desire</w:t>
      </w:r>
      <w:r>
        <w:rPr>
          <w:rFonts w:ascii="Garamond" w:hAnsi="Garamond"/>
          <w:lang w:val="en-US"/>
        </w:rPr>
        <w:t>”</w:t>
      </w:r>
      <w:r w:rsidRPr="003A1C69">
        <w:rPr>
          <w:rFonts w:ascii="Garamond" w:hAnsi="Garamond"/>
          <w:lang w:val="en-US"/>
        </w:rPr>
        <w:t xml:space="preserve"> (II, 149–150)</w:t>
      </w:r>
      <w:r>
        <w:rPr>
          <w:rFonts w:ascii="Garamond" w:hAnsi="Garamond"/>
          <w:lang w:val="en-US"/>
        </w:rPr>
        <w:t>, where a delicious ambiguity attaches itself to “pants for.”</w:t>
      </w:r>
      <w:r w:rsidRPr="003A1C69">
        <w:rPr>
          <w:rFonts w:ascii="Garamond" w:hAnsi="Garamond"/>
          <w:lang w:val="en-US"/>
        </w:rPr>
        <w:t xml:space="preserve"> One of the biblical texts </w:t>
      </w:r>
      <w:r>
        <w:rPr>
          <w:rFonts w:ascii="Garamond" w:hAnsi="Garamond"/>
          <w:lang w:val="en-US"/>
        </w:rPr>
        <w:t>that Swinburne is fond</w:t>
      </w:r>
      <w:r w:rsidRPr="003A1C69">
        <w:rPr>
          <w:rFonts w:ascii="Garamond" w:hAnsi="Garamond"/>
          <w:lang w:val="en-US"/>
        </w:rPr>
        <w:t xml:space="preserve"> of quoting is Isaiah 32:2 (which the King James Bible renders </w:t>
      </w:r>
      <w:r>
        <w:rPr>
          <w:rFonts w:ascii="Garamond" w:hAnsi="Garamond"/>
          <w:lang w:val="en-US"/>
        </w:rPr>
        <w:t>“</w:t>
      </w:r>
      <w:r w:rsidRPr="003A1C69">
        <w:rPr>
          <w:rFonts w:ascii="Garamond" w:hAnsi="Garamond"/>
        </w:rPr>
        <w:t>Each will be like a hiding place from the wind, a shelter from the storm, like streams of water in a dry place, like the shade of a great rock in a weary land</w:t>
      </w:r>
      <w:r>
        <w:rPr>
          <w:rFonts w:ascii="Garamond" w:hAnsi="Garamond"/>
        </w:rPr>
        <w:t>”</w:t>
      </w:r>
      <w:r w:rsidRPr="003A1C69">
        <w:rPr>
          <w:rFonts w:ascii="Garamond" w:hAnsi="Garamond"/>
        </w:rPr>
        <w:t>)</w:t>
      </w:r>
      <w:r w:rsidRPr="003A1C69">
        <w:rPr>
          <w:rFonts w:ascii="Garamond" w:hAnsi="Garamond"/>
          <w:lang w:val="en-US"/>
        </w:rPr>
        <w:t>.</w:t>
      </w:r>
      <w:r w:rsidRPr="003A1C69">
        <w:rPr>
          <w:rStyle w:val="EndnoteReference"/>
          <w:rFonts w:ascii="Garamond" w:hAnsi="Garamond"/>
          <w:lang w:val="en-US"/>
        </w:rPr>
        <w:endnoteReference w:id="53"/>
      </w:r>
      <w:r w:rsidRPr="003A1C69">
        <w:rPr>
          <w:rFonts w:ascii="Garamond" w:hAnsi="Garamond"/>
          <w:lang w:val="en-US"/>
        </w:rPr>
        <w:t xml:space="preserve"> The Hebrew </w:t>
      </w:r>
      <w:r w:rsidRPr="001F6440">
        <w:rPr>
          <w:rFonts w:ascii="Tahoma" w:eastAsia="Tahoma" w:hAnsi="Tahoma" w:cs="Tahoma"/>
          <w:color w:val="001320"/>
          <w:sz w:val="20"/>
          <w:szCs w:val="20"/>
          <w:shd w:val="clear" w:color="auto" w:fill="FFFFFF"/>
        </w:rPr>
        <w:t>עֲיֵפָֽה׃</w:t>
      </w:r>
      <w:r w:rsidRPr="003A1C69">
        <w:rPr>
          <w:rFonts w:ascii="Garamond" w:hAnsi="Garamond"/>
          <w:lang w:val="en-US"/>
        </w:rPr>
        <w:t xml:space="preserve"> [</w:t>
      </w:r>
      <w:r w:rsidRPr="003A1C69">
        <w:rPr>
          <w:rFonts w:ascii="Garamond" w:hAnsi="Garamond"/>
          <w:i/>
          <w:lang w:val="en-US"/>
        </w:rPr>
        <w:t>‘</w:t>
      </w:r>
      <w:r w:rsidRPr="003A1C69">
        <w:rPr>
          <w:rFonts w:ascii="Garamond" w:hAnsi="Garamond" w:cs="Papyrus"/>
          <w:i/>
          <w:lang w:val="en-US"/>
        </w:rPr>
        <w:t>ă</w:t>
      </w:r>
      <w:r w:rsidRPr="003A1C69">
        <w:rPr>
          <w:rFonts w:ascii="Garamond" w:hAnsi="Garamond"/>
          <w:i/>
          <w:lang w:val="en-US"/>
        </w:rPr>
        <w:t>-yê-p</w:t>
      </w:r>
      <w:r w:rsidRPr="003A1C69">
        <w:rPr>
          <w:rFonts w:ascii="Garamond" w:hAnsi="Garamond" w:cs="Papyrus"/>
          <w:i/>
          <w:lang w:val="en-US"/>
        </w:rPr>
        <w:t>ā</w:t>
      </w:r>
      <w:r w:rsidRPr="003A1C69">
        <w:rPr>
          <w:rFonts w:ascii="Garamond" w:hAnsi="Garamond"/>
          <w:i/>
          <w:lang w:val="en-US"/>
        </w:rPr>
        <w:t>h</w:t>
      </w:r>
      <w:r w:rsidRPr="003A1C69">
        <w:rPr>
          <w:rFonts w:ascii="Garamond" w:hAnsi="Garamond"/>
          <w:lang w:val="en-US"/>
        </w:rPr>
        <w:t xml:space="preserve">] has been translated variously as </w:t>
      </w:r>
      <w:r>
        <w:rPr>
          <w:rFonts w:ascii="Garamond" w:hAnsi="Garamond"/>
          <w:lang w:val="en-US"/>
        </w:rPr>
        <w:t>“</w:t>
      </w:r>
      <w:r w:rsidRPr="003A1C69">
        <w:rPr>
          <w:rFonts w:ascii="Garamond" w:hAnsi="Garamond"/>
          <w:lang w:val="en-US"/>
        </w:rPr>
        <w:t>weary,</w:t>
      </w:r>
      <w:r>
        <w:rPr>
          <w:rFonts w:ascii="Garamond" w:hAnsi="Garamond"/>
          <w:lang w:val="en-US"/>
        </w:rPr>
        <w:t>”</w:t>
      </w:r>
      <w:r w:rsidRPr="003A1C69">
        <w:rPr>
          <w:rFonts w:ascii="Garamond" w:hAnsi="Garamond"/>
          <w:lang w:val="en-US"/>
        </w:rPr>
        <w:t xml:space="preserve"> </w:t>
      </w:r>
      <w:r>
        <w:rPr>
          <w:rFonts w:ascii="Garamond" w:hAnsi="Garamond"/>
          <w:lang w:val="en-US"/>
        </w:rPr>
        <w:t>“</w:t>
      </w:r>
      <w:r w:rsidRPr="003A1C69">
        <w:rPr>
          <w:rFonts w:ascii="Garamond" w:hAnsi="Garamond"/>
          <w:lang w:val="en-US"/>
        </w:rPr>
        <w:t>thirsty</w:t>
      </w:r>
      <w:r>
        <w:rPr>
          <w:rFonts w:ascii="Garamond" w:hAnsi="Garamond"/>
          <w:lang w:val="en-US"/>
        </w:rPr>
        <w:t>,”</w:t>
      </w:r>
      <w:r w:rsidRPr="003A1C69">
        <w:rPr>
          <w:rFonts w:ascii="Garamond" w:hAnsi="Garamond"/>
          <w:lang w:val="en-US"/>
        </w:rPr>
        <w:t xml:space="preserve"> </w:t>
      </w:r>
      <w:r>
        <w:rPr>
          <w:rFonts w:ascii="Garamond" w:hAnsi="Garamond"/>
          <w:lang w:val="en-US"/>
        </w:rPr>
        <w:t>“</w:t>
      </w:r>
      <w:r w:rsidRPr="003A1C69">
        <w:rPr>
          <w:rFonts w:ascii="Garamond" w:hAnsi="Garamond"/>
          <w:lang w:val="en-US"/>
        </w:rPr>
        <w:t>arid</w:t>
      </w:r>
      <w:r>
        <w:rPr>
          <w:rFonts w:ascii="Garamond" w:hAnsi="Garamond"/>
          <w:lang w:val="en-US"/>
        </w:rPr>
        <w:t>”</w:t>
      </w:r>
      <w:r w:rsidRPr="003A1C69">
        <w:rPr>
          <w:rFonts w:ascii="Garamond" w:hAnsi="Garamond"/>
          <w:lang w:val="en-US"/>
        </w:rPr>
        <w:t xml:space="preserve"> and </w:t>
      </w:r>
      <w:r>
        <w:rPr>
          <w:rFonts w:ascii="Garamond" w:hAnsi="Garamond"/>
          <w:lang w:val="en-US"/>
        </w:rPr>
        <w:t>“hot</w:t>
      </w:r>
      <w:r w:rsidRPr="003A1C69">
        <w:rPr>
          <w:rFonts w:ascii="Garamond" w:hAnsi="Garamond"/>
          <w:lang w:val="en-US"/>
        </w:rPr>
        <w:t>.</w:t>
      </w:r>
      <w:r>
        <w:rPr>
          <w:rFonts w:ascii="Garamond" w:hAnsi="Garamond"/>
          <w:lang w:val="en-US"/>
        </w:rPr>
        <w:t>”</w:t>
      </w:r>
      <w:r w:rsidRPr="003A1C69">
        <w:rPr>
          <w:rFonts w:ascii="Garamond" w:hAnsi="Garamond"/>
          <w:lang w:val="en-US"/>
        </w:rPr>
        <w:t xml:space="preserve"> When Sappho </w:t>
      </w:r>
      <w:r w:rsidR="00E22672">
        <w:rPr>
          <w:rFonts w:ascii="Garamond" w:hAnsi="Garamond"/>
          <w:lang w:val="en-US"/>
        </w:rPr>
        <w:t xml:space="preserve">in “Anactoria” </w:t>
      </w:r>
      <w:r w:rsidRPr="003A1C69">
        <w:rPr>
          <w:rFonts w:ascii="Garamond" w:hAnsi="Garamond"/>
          <w:lang w:val="en-US"/>
        </w:rPr>
        <w:t>states that she is weary of love</w:t>
      </w:r>
      <w:r>
        <w:rPr>
          <w:rFonts w:ascii="Garamond" w:hAnsi="Garamond"/>
          <w:lang w:val="en-US"/>
        </w:rPr>
        <w:t>, sh</w:t>
      </w:r>
      <w:r w:rsidRPr="003A1C69">
        <w:rPr>
          <w:rFonts w:ascii="Garamond" w:hAnsi="Garamond"/>
          <w:lang w:val="en-US"/>
        </w:rPr>
        <w:t>e therefore means at once that she is weary of it, that she is sated of it, that she is empty of it, and that she is desirous of it.</w:t>
      </w:r>
      <w:r w:rsidRPr="003A1C69">
        <w:rPr>
          <w:rStyle w:val="EndnoteReference"/>
          <w:rFonts w:ascii="Garamond" w:hAnsi="Garamond"/>
          <w:lang w:val="en-US"/>
        </w:rPr>
        <w:endnoteReference w:id="54"/>
      </w:r>
      <w:r w:rsidRPr="003A1C69">
        <w:rPr>
          <w:rFonts w:ascii="Garamond" w:hAnsi="Garamond"/>
          <w:lang w:val="en-US"/>
        </w:rPr>
        <w:t xml:space="preserve"> </w:t>
      </w:r>
    </w:p>
    <w:p w14:paraId="0F2F9D78" w14:textId="77777777" w:rsidR="00103897" w:rsidRPr="003A1C69" w:rsidRDefault="00103897" w:rsidP="00C074C3">
      <w:pPr>
        <w:spacing w:line="480" w:lineRule="auto"/>
        <w:ind w:firstLine="720"/>
        <w:rPr>
          <w:rFonts w:ascii="Garamond" w:hAnsi="Garamond"/>
          <w:lang w:val="en-US"/>
        </w:rPr>
      </w:pPr>
      <w:r w:rsidRPr="003A1C69">
        <w:rPr>
          <w:rFonts w:ascii="Garamond" w:hAnsi="Garamond"/>
          <w:lang w:val="en-US"/>
        </w:rPr>
        <w:t xml:space="preserve">The passages are that I have cited above are representative in the strongest sense. Yet abstracting them from their context is also fatal to their effect, not because we need a sense of a whole to which these parts belong (Tristram’s concluding apostrophe contains within itself the whole drama) but rather because one needs to have </w:t>
      </w:r>
      <w:r>
        <w:rPr>
          <w:rFonts w:ascii="Garamond" w:hAnsi="Garamond"/>
          <w:lang w:val="en-US"/>
        </w:rPr>
        <w:t>cumulatively experienced</w:t>
      </w:r>
      <w:r w:rsidRPr="003A1C69">
        <w:rPr>
          <w:rFonts w:ascii="Garamond" w:hAnsi="Garamond"/>
          <w:lang w:val="en-US"/>
        </w:rPr>
        <w:t xml:space="preserve"> many such representative passages so as to </w:t>
      </w:r>
      <w:r>
        <w:rPr>
          <w:rFonts w:ascii="Garamond" w:hAnsi="Garamond"/>
          <w:lang w:val="en-US"/>
        </w:rPr>
        <w:t xml:space="preserve">intuit (rather than abstractly cognize) </w:t>
      </w:r>
      <w:r w:rsidRPr="003A1C69">
        <w:rPr>
          <w:rFonts w:ascii="Garamond" w:hAnsi="Garamond"/>
          <w:lang w:val="en-US"/>
        </w:rPr>
        <w:t>th</w:t>
      </w:r>
      <w:r>
        <w:rPr>
          <w:rFonts w:ascii="Garamond" w:hAnsi="Garamond"/>
          <w:lang w:val="en-US"/>
        </w:rPr>
        <w:t xml:space="preserve">e poem’s complex weariness. To do full justice to such passages would require citation of the entirety of the poem, an expedient that would be more at home in a short story by José Luis Borges than a piece of literary criticism. </w:t>
      </w:r>
    </w:p>
    <w:p w14:paraId="4CB8C52C" w14:textId="397A5C36" w:rsidR="00103897" w:rsidRPr="00FE33D5" w:rsidRDefault="00103897" w:rsidP="00C074C3">
      <w:pPr>
        <w:spacing w:line="480" w:lineRule="auto"/>
        <w:ind w:firstLine="720"/>
        <w:rPr>
          <w:rFonts w:ascii="Garamond" w:hAnsi="Garamond"/>
          <w:lang w:val="en-US"/>
        </w:rPr>
      </w:pPr>
      <w:r>
        <w:rPr>
          <w:rFonts w:ascii="Garamond" w:hAnsi="Garamond"/>
          <w:lang w:val="en-US"/>
        </w:rPr>
        <w:t xml:space="preserve">As it is, I can do more than trace the most acute of such repetitions, as in </w:t>
      </w:r>
      <w:r w:rsidRPr="003A1C69">
        <w:rPr>
          <w:rFonts w:ascii="Garamond" w:hAnsi="Garamond"/>
          <w:lang w:val="en-US"/>
        </w:rPr>
        <w:t xml:space="preserve">canto V, the shortest and most intensely distilled episode, </w:t>
      </w:r>
      <w:r w:rsidRPr="00FE33D5">
        <w:rPr>
          <w:rFonts w:ascii="Garamond" w:hAnsi="Garamond"/>
          <w:lang w:val="en-US"/>
        </w:rPr>
        <w:t>in which Iseult conducts a night-vigil for her absent lover. Once again internal repetition seeks to join two days that are separated this time not by time but by space:</w:t>
      </w:r>
    </w:p>
    <w:p w14:paraId="114059B7" w14:textId="77777777" w:rsidR="00103897" w:rsidRPr="00FE33D5" w:rsidRDefault="00103897" w:rsidP="00C074C3">
      <w:pPr>
        <w:spacing w:line="480" w:lineRule="auto"/>
        <w:ind w:firstLine="720"/>
        <w:rPr>
          <w:rFonts w:ascii="Garamond" w:hAnsi="Garamond"/>
          <w:lang w:val="en-US"/>
        </w:rPr>
      </w:pPr>
    </w:p>
    <w:p w14:paraId="62E43DCD" w14:textId="1E7ED394" w:rsidR="00103897" w:rsidRPr="00FE33D5" w:rsidRDefault="00103897" w:rsidP="00C074C3">
      <w:pPr>
        <w:spacing w:line="480" w:lineRule="auto"/>
        <w:ind w:firstLine="720"/>
        <w:rPr>
          <w:rFonts w:ascii="Garamond" w:hAnsi="Garamond"/>
          <w:sz w:val="20"/>
          <w:szCs w:val="20"/>
          <w:lang w:val="en-US"/>
        </w:rPr>
      </w:pPr>
      <w:r w:rsidRPr="00FE33D5">
        <w:rPr>
          <w:rFonts w:ascii="Garamond" w:hAnsi="Garamond"/>
          <w:sz w:val="20"/>
          <w:szCs w:val="20"/>
          <w:lang w:val="en-US"/>
        </w:rPr>
        <w:t>Ah love, are thy days my days, and to thee</w:t>
      </w:r>
    </w:p>
    <w:p w14:paraId="6923D3BC" w14:textId="168332A2" w:rsidR="00103897" w:rsidRPr="00FE33D5" w:rsidRDefault="00103897" w:rsidP="00C074C3">
      <w:pPr>
        <w:spacing w:line="480" w:lineRule="auto"/>
        <w:ind w:firstLine="720"/>
        <w:rPr>
          <w:rFonts w:ascii="Garamond" w:hAnsi="Garamond"/>
          <w:sz w:val="20"/>
          <w:szCs w:val="20"/>
          <w:lang w:val="en-US"/>
        </w:rPr>
      </w:pPr>
      <w:r w:rsidRPr="00FE33D5">
        <w:rPr>
          <w:rFonts w:ascii="Garamond" w:hAnsi="Garamond"/>
          <w:sz w:val="20"/>
          <w:szCs w:val="20"/>
          <w:lang w:val="en-US"/>
        </w:rPr>
        <w:t>Are all nights like as my nights? does the sun</w:t>
      </w:r>
    </w:p>
    <w:p w14:paraId="0C9DA302" w14:textId="188D6025" w:rsidR="00103897" w:rsidRPr="00FE33D5" w:rsidRDefault="00103897" w:rsidP="00C074C3">
      <w:pPr>
        <w:spacing w:line="480" w:lineRule="auto"/>
        <w:ind w:firstLine="720"/>
        <w:rPr>
          <w:rFonts w:ascii="Garamond" w:hAnsi="Garamond"/>
          <w:sz w:val="20"/>
          <w:szCs w:val="20"/>
          <w:lang w:val="en-US"/>
        </w:rPr>
      </w:pPr>
      <w:r w:rsidRPr="00FE33D5">
        <w:rPr>
          <w:rFonts w:ascii="Garamond" w:hAnsi="Garamond"/>
          <w:sz w:val="20"/>
          <w:szCs w:val="20"/>
          <w:lang w:val="en-US"/>
        </w:rPr>
        <w:t>Grieve thee? art thou soul-sick till day be done,</w:t>
      </w:r>
    </w:p>
    <w:p w14:paraId="4595A2A5" w14:textId="09167543" w:rsidR="00103897" w:rsidRPr="00FE33D5" w:rsidRDefault="00103897" w:rsidP="00C074C3">
      <w:pPr>
        <w:spacing w:line="480" w:lineRule="auto"/>
        <w:ind w:firstLine="720"/>
        <w:rPr>
          <w:rFonts w:ascii="Garamond" w:hAnsi="Garamond"/>
          <w:sz w:val="20"/>
          <w:szCs w:val="20"/>
          <w:lang w:val="en-US"/>
        </w:rPr>
      </w:pPr>
      <w:r w:rsidRPr="00FE33D5">
        <w:rPr>
          <w:rFonts w:ascii="Garamond" w:hAnsi="Garamond"/>
          <w:sz w:val="20"/>
          <w:szCs w:val="20"/>
          <w:lang w:val="en-US"/>
        </w:rPr>
        <w:t xml:space="preserve">And weary till day rises? is thine heart </w:t>
      </w:r>
    </w:p>
    <w:p w14:paraId="0FB40AFE" w14:textId="20194858" w:rsidR="00103897" w:rsidRPr="00FE33D5" w:rsidRDefault="00103897" w:rsidP="00C074C3">
      <w:pPr>
        <w:spacing w:line="480" w:lineRule="auto"/>
        <w:ind w:firstLine="720"/>
        <w:rPr>
          <w:rFonts w:ascii="Garamond" w:hAnsi="Garamond"/>
          <w:sz w:val="20"/>
          <w:szCs w:val="20"/>
          <w:lang w:val="en-US"/>
        </w:rPr>
      </w:pPr>
      <w:r w:rsidRPr="00FE33D5">
        <w:rPr>
          <w:rFonts w:ascii="Garamond" w:hAnsi="Garamond"/>
          <w:sz w:val="20"/>
          <w:szCs w:val="20"/>
          <w:lang w:val="en-US"/>
        </w:rPr>
        <w:t>Full of dead things as mine is?</w:t>
      </w:r>
      <w:r w:rsidRPr="00FE33D5">
        <w:rPr>
          <w:rFonts w:ascii="Garamond" w:hAnsi="Garamond"/>
          <w:sz w:val="20"/>
          <w:szCs w:val="20"/>
          <w:lang w:val="en-US"/>
        </w:rPr>
        <w:tab/>
        <w:t>(V, 106–110)</w:t>
      </w:r>
    </w:p>
    <w:p w14:paraId="1B33964B" w14:textId="77777777" w:rsidR="00103897" w:rsidRPr="00FE33D5" w:rsidRDefault="00103897" w:rsidP="00C074C3">
      <w:pPr>
        <w:spacing w:line="480" w:lineRule="auto"/>
        <w:rPr>
          <w:rFonts w:ascii="Garamond" w:hAnsi="Garamond"/>
          <w:lang w:val="en-US"/>
        </w:rPr>
      </w:pPr>
    </w:p>
    <w:p w14:paraId="2A716D1C" w14:textId="0C7BC3F6" w:rsidR="00103897" w:rsidRPr="00FE33D5" w:rsidRDefault="00103897" w:rsidP="00C074C3">
      <w:pPr>
        <w:spacing w:line="480" w:lineRule="auto"/>
        <w:rPr>
          <w:rFonts w:ascii="Garamond" w:hAnsi="Garamond"/>
          <w:sz w:val="20"/>
          <w:szCs w:val="20"/>
          <w:lang w:val="en-US"/>
        </w:rPr>
      </w:pPr>
      <w:r w:rsidRPr="00FE33D5">
        <w:rPr>
          <w:rFonts w:ascii="Garamond" w:hAnsi="Garamond"/>
          <w:lang w:val="en-US"/>
        </w:rPr>
        <w:t xml:space="preserve">Weariness here assumes prosodic importance, as the single exception within nine otherwise exclusively monosyllabic lines. And once again it functions as a pivot, upon which Iseult’s desire turns from that which would be brought to an end, </w:t>
      </w:r>
      <w:r>
        <w:rPr>
          <w:rFonts w:ascii="Garamond" w:hAnsi="Garamond"/>
          <w:lang w:val="en-US"/>
        </w:rPr>
        <w:t>to that which lives once more: “</w:t>
      </w:r>
      <w:r w:rsidRPr="00FE33D5">
        <w:rPr>
          <w:rFonts w:ascii="Garamond" w:hAnsi="Garamond"/>
          <w:lang w:val="en-US"/>
        </w:rPr>
        <w:t>Ah, what years / Would I endure not</w:t>
      </w:r>
      <w:r w:rsidR="009565B5">
        <w:rPr>
          <w:rFonts w:ascii="Garamond" w:hAnsi="Garamond"/>
          <w:lang w:val="en-US"/>
        </w:rPr>
        <w:t>”</w:t>
      </w:r>
      <w:r w:rsidRPr="00FE33D5">
        <w:rPr>
          <w:rFonts w:ascii="Garamond" w:hAnsi="Garamond"/>
          <w:lang w:val="en-US"/>
        </w:rPr>
        <w:t xml:space="preserve">, she continues, </w:t>
      </w:r>
      <w:r w:rsidR="009565B5">
        <w:rPr>
          <w:rFonts w:ascii="Garamond" w:hAnsi="Garamond"/>
          <w:lang w:val="en-US"/>
        </w:rPr>
        <w:t>“</w:t>
      </w:r>
      <w:r w:rsidRPr="00FE33D5">
        <w:rPr>
          <w:rFonts w:ascii="Garamond" w:hAnsi="Garamond"/>
          <w:lang w:val="en-US"/>
        </w:rPr>
        <w:t>For all these windy weary hours of earth? / One, but one hour from birth of joy to death</w:t>
      </w:r>
      <w:r>
        <w:rPr>
          <w:rFonts w:ascii="Garamond" w:hAnsi="Garamond"/>
          <w:lang w:val="en-US"/>
        </w:rPr>
        <w:t>”</w:t>
      </w:r>
      <w:r w:rsidRPr="00FE33D5">
        <w:rPr>
          <w:rFonts w:ascii="Garamond" w:hAnsi="Garamond"/>
          <w:lang w:val="en-US"/>
        </w:rPr>
        <w:t xml:space="preserve"> (V, 239–47). </w:t>
      </w:r>
    </w:p>
    <w:p w14:paraId="3FAAFE0D" w14:textId="619B98AF" w:rsidR="00103897" w:rsidRPr="003A1C69" w:rsidRDefault="00103897" w:rsidP="00C074C3">
      <w:pPr>
        <w:spacing w:line="480" w:lineRule="auto"/>
        <w:ind w:firstLine="720"/>
        <w:rPr>
          <w:rFonts w:ascii="Garamond" w:hAnsi="Garamond"/>
          <w:lang w:val="en-US"/>
        </w:rPr>
      </w:pPr>
      <w:r w:rsidRPr="003A1C69">
        <w:rPr>
          <w:rFonts w:ascii="Garamond" w:hAnsi="Garamond"/>
          <w:lang w:val="en-US"/>
        </w:rPr>
        <w:t>This conversion (</w:t>
      </w:r>
      <w:r>
        <w:rPr>
          <w:rFonts w:ascii="Garamond" w:hAnsi="Garamond"/>
          <w:lang w:val="en-US"/>
        </w:rPr>
        <w:t>whereby</w:t>
      </w:r>
      <w:r w:rsidRPr="003A1C69">
        <w:rPr>
          <w:rFonts w:ascii="Garamond" w:hAnsi="Garamond"/>
          <w:lang w:val="en-US"/>
        </w:rPr>
        <w:t xml:space="preserve"> the weariness </w:t>
      </w:r>
      <w:r w:rsidRPr="003A1C69">
        <w:rPr>
          <w:rFonts w:ascii="Garamond" w:hAnsi="Garamond"/>
          <w:i/>
          <w:lang w:val="en-US"/>
        </w:rPr>
        <w:t xml:space="preserve">of </w:t>
      </w:r>
      <w:r w:rsidRPr="003A1C69">
        <w:rPr>
          <w:rFonts w:ascii="Garamond" w:hAnsi="Garamond"/>
          <w:lang w:val="en-US"/>
        </w:rPr>
        <w:t xml:space="preserve">desire </w:t>
      </w:r>
      <w:r>
        <w:rPr>
          <w:rFonts w:ascii="Garamond" w:hAnsi="Garamond"/>
          <w:lang w:val="en-US"/>
        </w:rPr>
        <w:t>becomes</w:t>
      </w:r>
      <w:r w:rsidRPr="003A1C69">
        <w:rPr>
          <w:rFonts w:ascii="Garamond" w:hAnsi="Garamond"/>
          <w:lang w:val="en-US"/>
        </w:rPr>
        <w:t xml:space="preserve"> the weariness that </w:t>
      </w:r>
      <w:r w:rsidRPr="003A1C69">
        <w:rPr>
          <w:rFonts w:ascii="Garamond" w:hAnsi="Garamond"/>
          <w:i/>
          <w:lang w:val="en-US"/>
        </w:rPr>
        <w:t xml:space="preserve">is </w:t>
      </w:r>
      <w:r w:rsidRPr="003A1C69">
        <w:rPr>
          <w:rFonts w:ascii="Garamond" w:hAnsi="Garamond"/>
          <w:lang w:val="en-US"/>
        </w:rPr>
        <w:t xml:space="preserve">desire) </w:t>
      </w:r>
      <w:r>
        <w:rPr>
          <w:rFonts w:ascii="Garamond" w:hAnsi="Garamond"/>
          <w:lang w:val="en-US"/>
        </w:rPr>
        <w:t>distinguishes such passages from mere prosodic mimesis</w:t>
      </w:r>
      <w:r w:rsidRPr="003A1C69">
        <w:rPr>
          <w:rFonts w:ascii="Garamond" w:hAnsi="Garamond"/>
          <w:lang w:val="en-US"/>
        </w:rPr>
        <w:t xml:space="preserve">, </w:t>
      </w:r>
      <w:r>
        <w:rPr>
          <w:rFonts w:ascii="Garamond" w:hAnsi="Garamond"/>
          <w:lang w:val="en-US"/>
        </w:rPr>
        <w:t>according to which</w:t>
      </w:r>
      <w:r w:rsidRPr="003A1C69">
        <w:rPr>
          <w:rFonts w:ascii="Garamond" w:hAnsi="Garamond"/>
          <w:lang w:val="en-US"/>
        </w:rPr>
        <w:t xml:space="preserve"> </w:t>
      </w:r>
      <w:r>
        <w:rPr>
          <w:rFonts w:ascii="Garamond" w:hAnsi="Garamond"/>
          <w:lang w:val="en-US"/>
        </w:rPr>
        <w:t>metrical</w:t>
      </w:r>
      <w:r w:rsidRPr="003A1C69">
        <w:rPr>
          <w:rFonts w:ascii="Garamond" w:hAnsi="Garamond"/>
          <w:lang w:val="en-US"/>
        </w:rPr>
        <w:t xml:space="preserve"> effects </w:t>
      </w:r>
      <w:r>
        <w:rPr>
          <w:rFonts w:ascii="Garamond" w:hAnsi="Garamond"/>
          <w:lang w:val="en-US"/>
        </w:rPr>
        <w:t>reflect</w:t>
      </w:r>
      <w:r w:rsidRPr="003A1C69">
        <w:rPr>
          <w:rFonts w:ascii="Garamond" w:hAnsi="Garamond"/>
          <w:lang w:val="en-US"/>
        </w:rPr>
        <w:t xml:space="preserve"> entities or states that </w:t>
      </w:r>
      <w:r>
        <w:rPr>
          <w:rFonts w:ascii="Garamond" w:hAnsi="Garamond"/>
          <w:lang w:val="en-US"/>
        </w:rPr>
        <w:t>have already been assimilated</w:t>
      </w:r>
      <w:r w:rsidRPr="003A1C69">
        <w:rPr>
          <w:rFonts w:ascii="Garamond" w:hAnsi="Garamond"/>
          <w:lang w:val="en-US"/>
        </w:rPr>
        <w:t xml:space="preserve">: the </w:t>
      </w:r>
      <w:r>
        <w:rPr>
          <w:rFonts w:ascii="Garamond" w:hAnsi="Garamond"/>
          <w:lang w:val="en-US"/>
        </w:rPr>
        <w:t>grinding lines</w:t>
      </w:r>
      <w:r w:rsidRPr="003A1C69">
        <w:rPr>
          <w:rFonts w:ascii="Garamond" w:hAnsi="Garamond"/>
          <w:lang w:val="en-US"/>
        </w:rPr>
        <w:t xml:space="preserve"> of Elizabeth Barrett’s Browning’s </w:t>
      </w:r>
      <w:r>
        <w:rPr>
          <w:rFonts w:ascii="Garamond" w:hAnsi="Garamond"/>
          <w:lang w:val="en-US"/>
        </w:rPr>
        <w:t>“</w:t>
      </w:r>
      <w:r w:rsidRPr="003A1C69">
        <w:rPr>
          <w:rFonts w:ascii="Garamond" w:hAnsi="Garamond"/>
          <w:lang w:val="en-US"/>
        </w:rPr>
        <w:t>Cry of the Children</w:t>
      </w:r>
      <w:r>
        <w:rPr>
          <w:rFonts w:ascii="Garamond" w:hAnsi="Garamond"/>
          <w:lang w:val="en-US"/>
        </w:rPr>
        <w:t>,”</w:t>
      </w:r>
      <w:r w:rsidRPr="003A1C69">
        <w:rPr>
          <w:rFonts w:ascii="Garamond" w:hAnsi="Garamond"/>
          <w:lang w:val="en-US"/>
        </w:rPr>
        <w:t xml:space="preserve"> </w:t>
      </w:r>
      <w:r>
        <w:rPr>
          <w:rFonts w:ascii="Garamond" w:hAnsi="Garamond"/>
          <w:lang w:val="en-US"/>
        </w:rPr>
        <w:t>for instance, “</w:t>
      </w:r>
      <w:r w:rsidRPr="003A1C69">
        <w:rPr>
          <w:rFonts w:ascii="Garamond" w:hAnsi="Garamond"/>
          <w:lang w:val="en-US"/>
        </w:rPr>
        <w:t>embody</w:t>
      </w:r>
      <w:r>
        <w:rPr>
          <w:rFonts w:ascii="Garamond" w:hAnsi="Garamond"/>
          <w:lang w:val="en-US"/>
        </w:rPr>
        <w:t>”</w:t>
      </w:r>
      <w:r w:rsidRPr="003A1C69">
        <w:rPr>
          <w:rFonts w:ascii="Garamond" w:hAnsi="Garamond"/>
          <w:lang w:val="en-US"/>
        </w:rPr>
        <w:t xml:space="preserve"> the factory machinery to which the poem’s infant subjects were doomed. </w:t>
      </w:r>
      <w:r>
        <w:rPr>
          <w:rFonts w:ascii="Garamond" w:hAnsi="Garamond"/>
          <w:lang w:val="en-US"/>
        </w:rPr>
        <w:t xml:space="preserve">Similar instances of </w:t>
      </w:r>
      <w:r w:rsidR="00E22672">
        <w:rPr>
          <w:rFonts w:ascii="Garamond" w:hAnsi="Garamond"/>
          <w:lang w:val="en-US"/>
        </w:rPr>
        <w:t xml:space="preserve">a </w:t>
      </w:r>
      <w:r>
        <w:rPr>
          <w:rFonts w:ascii="Garamond" w:hAnsi="Garamond"/>
          <w:lang w:val="en-US"/>
        </w:rPr>
        <w:t xml:space="preserve">“tired” </w:t>
      </w:r>
      <w:r w:rsidR="00E22672">
        <w:rPr>
          <w:rFonts w:ascii="Garamond" w:hAnsi="Garamond"/>
          <w:lang w:val="en-US"/>
        </w:rPr>
        <w:t xml:space="preserve">mimetic </w:t>
      </w:r>
      <w:r>
        <w:rPr>
          <w:rFonts w:ascii="Garamond" w:hAnsi="Garamond"/>
          <w:lang w:val="en-US"/>
        </w:rPr>
        <w:t xml:space="preserve">prosody abound, as in the leaden stresses of Rudyard Kipling’s “Boots” (“We’re foot – slog – slog – slog – sloggin’ over Africa”). </w:t>
      </w:r>
      <w:r w:rsidR="00E22672">
        <w:rPr>
          <w:rFonts w:ascii="Garamond" w:hAnsi="Garamond"/>
          <w:lang w:val="en-US"/>
        </w:rPr>
        <w:t>Swinburne’s rhythmical excess</w:t>
      </w:r>
      <w:r>
        <w:rPr>
          <w:rFonts w:ascii="Garamond" w:hAnsi="Garamond"/>
          <w:lang w:val="en-US"/>
        </w:rPr>
        <w:t xml:space="preserve">, </w:t>
      </w:r>
      <w:r w:rsidR="00E22672">
        <w:rPr>
          <w:rFonts w:ascii="Garamond" w:hAnsi="Garamond"/>
          <w:lang w:val="en-US"/>
        </w:rPr>
        <w:t>by contrast,</w:t>
      </w:r>
      <w:r>
        <w:rPr>
          <w:rFonts w:ascii="Garamond" w:hAnsi="Garamond"/>
          <w:lang w:val="en-US"/>
        </w:rPr>
        <w:t xml:space="preserve"> </w:t>
      </w:r>
      <w:r w:rsidR="00E22672">
        <w:rPr>
          <w:rFonts w:ascii="Garamond" w:hAnsi="Garamond"/>
          <w:lang w:val="en-US"/>
        </w:rPr>
        <w:t>pushes weariness so far as to transfigure the experience thereof</w:t>
      </w:r>
      <w:r w:rsidRPr="003A1C69">
        <w:rPr>
          <w:rFonts w:ascii="Garamond" w:hAnsi="Garamond"/>
          <w:lang w:val="en-US"/>
        </w:rPr>
        <w:t xml:space="preserve">. </w:t>
      </w:r>
      <w:r w:rsidR="00E22672">
        <w:rPr>
          <w:rFonts w:ascii="Garamond" w:hAnsi="Garamond"/>
          <w:lang w:val="en-US"/>
        </w:rPr>
        <w:t>C</w:t>
      </w:r>
      <w:r w:rsidRPr="003A1C69">
        <w:rPr>
          <w:rFonts w:ascii="Garamond" w:hAnsi="Garamond"/>
          <w:lang w:val="en-US"/>
        </w:rPr>
        <w:t>arr</w:t>
      </w:r>
      <w:r w:rsidR="00E22672">
        <w:rPr>
          <w:rFonts w:ascii="Garamond" w:hAnsi="Garamond"/>
          <w:lang w:val="en-US"/>
        </w:rPr>
        <w:t>ied</w:t>
      </w:r>
      <w:r w:rsidRPr="003A1C69">
        <w:rPr>
          <w:rFonts w:ascii="Garamond" w:hAnsi="Garamond"/>
          <w:lang w:val="en-US"/>
        </w:rPr>
        <w:t xml:space="preserve"> to the limits of our own vocal, emotional and motor endurance</w:t>
      </w:r>
      <w:r>
        <w:rPr>
          <w:rFonts w:ascii="Garamond" w:hAnsi="Garamond"/>
          <w:lang w:val="en-US"/>
        </w:rPr>
        <w:t>,</w:t>
      </w:r>
      <w:r w:rsidRPr="003A1C69">
        <w:rPr>
          <w:rFonts w:ascii="Garamond" w:hAnsi="Garamond"/>
          <w:lang w:val="en-US"/>
        </w:rPr>
        <w:t xml:space="preserve"> we desire both </w:t>
      </w:r>
      <w:r w:rsidR="00E22672">
        <w:rPr>
          <w:rFonts w:ascii="Garamond" w:hAnsi="Garamond"/>
          <w:lang w:val="en-US"/>
        </w:rPr>
        <w:t xml:space="preserve">the </w:t>
      </w:r>
      <w:r>
        <w:rPr>
          <w:rFonts w:ascii="Garamond" w:hAnsi="Garamond"/>
          <w:lang w:val="en-US"/>
        </w:rPr>
        <w:t>termination and</w:t>
      </w:r>
      <w:r w:rsidRPr="003A1C69">
        <w:rPr>
          <w:rFonts w:ascii="Garamond" w:hAnsi="Garamond"/>
          <w:lang w:val="en-US"/>
        </w:rPr>
        <w:t xml:space="preserve"> continuation of a pattern that </w:t>
      </w:r>
      <w:r>
        <w:rPr>
          <w:rFonts w:ascii="Garamond" w:hAnsi="Garamond"/>
          <w:lang w:val="en-US"/>
        </w:rPr>
        <w:t>we</w:t>
      </w:r>
      <w:r w:rsidRPr="003A1C69">
        <w:rPr>
          <w:rFonts w:ascii="Garamond" w:hAnsi="Garamond"/>
          <w:lang w:val="en-US"/>
        </w:rPr>
        <w:t xml:space="preserve"> </w:t>
      </w:r>
      <w:r>
        <w:rPr>
          <w:rFonts w:ascii="Garamond" w:hAnsi="Garamond"/>
          <w:lang w:val="en-US"/>
        </w:rPr>
        <w:t xml:space="preserve">no </w:t>
      </w:r>
      <w:r w:rsidR="00E22672">
        <w:rPr>
          <w:rFonts w:ascii="Garamond" w:hAnsi="Garamond"/>
          <w:lang w:val="en-US"/>
        </w:rPr>
        <w:t>longer take</w:t>
      </w:r>
      <w:r w:rsidRPr="003A1C69">
        <w:rPr>
          <w:rFonts w:ascii="Garamond" w:hAnsi="Garamond"/>
          <w:lang w:val="en-US"/>
        </w:rPr>
        <w:t xml:space="preserve"> for granted. </w:t>
      </w:r>
    </w:p>
    <w:p w14:paraId="7802FE51" w14:textId="77777777" w:rsidR="00103897" w:rsidRPr="00FE33D5" w:rsidRDefault="00103897" w:rsidP="00C074C3">
      <w:pPr>
        <w:spacing w:line="480" w:lineRule="auto"/>
        <w:rPr>
          <w:rFonts w:ascii="Garamond" w:hAnsi="Garamond"/>
          <w:lang w:val="en-US"/>
        </w:rPr>
      </w:pPr>
    </w:p>
    <w:p w14:paraId="30A26640" w14:textId="0F12A9CE" w:rsidR="00E22672" w:rsidRPr="00E22672" w:rsidRDefault="00E22672" w:rsidP="00C074C3">
      <w:pPr>
        <w:pStyle w:val="ListParagraph"/>
        <w:numPr>
          <w:ilvl w:val="0"/>
          <w:numId w:val="2"/>
        </w:numPr>
        <w:spacing w:line="480" w:lineRule="auto"/>
        <w:rPr>
          <w:rFonts w:ascii="Garamond" w:hAnsi="Garamond"/>
          <w:i/>
          <w:lang w:val="en-US"/>
        </w:rPr>
      </w:pPr>
      <w:r w:rsidRPr="00E22672">
        <w:rPr>
          <w:rFonts w:ascii="Garamond" w:hAnsi="Garamond"/>
          <w:i/>
          <w:lang w:val="en-US"/>
        </w:rPr>
        <w:t>From weariness to waste</w:t>
      </w:r>
    </w:p>
    <w:p w14:paraId="29C3688F" w14:textId="77777777" w:rsidR="00103897" w:rsidRPr="00FE33D5" w:rsidRDefault="00103897" w:rsidP="00C074C3">
      <w:pPr>
        <w:spacing w:line="480" w:lineRule="auto"/>
        <w:rPr>
          <w:rFonts w:ascii="Garamond" w:hAnsi="Garamond"/>
          <w:lang w:val="en-US"/>
        </w:rPr>
      </w:pPr>
    </w:p>
    <w:p w14:paraId="23DF074B" w14:textId="30A064E6" w:rsidR="00103897" w:rsidRDefault="00103897" w:rsidP="00C074C3">
      <w:pPr>
        <w:spacing w:line="480" w:lineRule="auto"/>
        <w:rPr>
          <w:rFonts w:ascii="Garamond" w:hAnsi="Garamond"/>
          <w:lang w:val="en-US"/>
        </w:rPr>
      </w:pPr>
      <w:r w:rsidRPr="003A1C69">
        <w:rPr>
          <w:rFonts w:ascii="Garamond" w:hAnsi="Garamond"/>
          <w:lang w:val="en-US"/>
        </w:rPr>
        <w:t xml:space="preserve">It is surely no coincidence that Swinburne should </w:t>
      </w:r>
      <w:r>
        <w:rPr>
          <w:rFonts w:ascii="Garamond" w:hAnsi="Garamond"/>
          <w:lang w:val="en-US"/>
        </w:rPr>
        <w:t xml:space="preserve">drastically </w:t>
      </w:r>
      <w:r w:rsidRPr="003A1C69">
        <w:rPr>
          <w:rFonts w:ascii="Garamond" w:hAnsi="Garamond"/>
          <w:lang w:val="en-US"/>
        </w:rPr>
        <w:t>test motor endurance at the ver</w:t>
      </w:r>
      <w:r w:rsidR="00E22672">
        <w:rPr>
          <w:rFonts w:ascii="Garamond" w:hAnsi="Garamond"/>
          <w:lang w:val="en-US"/>
        </w:rPr>
        <w:t>y moment that European society (</w:t>
      </w:r>
      <w:r w:rsidRPr="003A1C69">
        <w:rPr>
          <w:rFonts w:ascii="Garamond" w:hAnsi="Garamond"/>
          <w:lang w:val="en-US"/>
        </w:rPr>
        <w:t>under the auspic</w:t>
      </w:r>
      <w:r w:rsidR="00E22672">
        <w:rPr>
          <w:rFonts w:ascii="Garamond" w:hAnsi="Garamond"/>
          <w:lang w:val="en-US"/>
        </w:rPr>
        <w:t>es of the conservation of force)</w:t>
      </w:r>
      <w:r w:rsidRPr="003A1C69">
        <w:rPr>
          <w:rFonts w:ascii="Garamond" w:hAnsi="Garamond"/>
          <w:lang w:val="en-US"/>
        </w:rPr>
        <w:t xml:space="preserve"> regarded waste as </w:t>
      </w:r>
      <w:r>
        <w:rPr>
          <w:rFonts w:ascii="Garamond" w:hAnsi="Garamond"/>
          <w:lang w:val="en-US"/>
        </w:rPr>
        <w:t>both a</w:t>
      </w:r>
      <w:r w:rsidRPr="003A1C69">
        <w:rPr>
          <w:rFonts w:ascii="Garamond" w:hAnsi="Garamond"/>
          <w:lang w:val="en-US"/>
        </w:rPr>
        <w:t xml:space="preserve"> </w:t>
      </w:r>
      <w:r>
        <w:rPr>
          <w:rFonts w:ascii="Garamond" w:hAnsi="Garamond"/>
          <w:lang w:val="en-US"/>
        </w:rPr>
        <w:t>moral and a technocratic failure</w:t>
      </w:r>
      <w:r w:rsidRPr="003A1C69">
        <w:rPr>
          <w:rFonts w:ascii="Garamond" w:hAnsi="Garamond"/>
          <w:lang w:val="en-US"/>
        </w:rPr>
        <w:t>.</w:t>
      </w:r>
      <w:r>
        <w:rPr>
          <w:rFonts w:ascii="Garamond" w:hAnsi="Garamond"/>
          <w:lang w:val="en-US"/>
        </w:rPr>
        <w:t xml:space="preserve"> That tendency is widespread enough to </w:t>
      </w:r>
      <w:r w:rsidR="00E22672">
        <w:rPr>
          <w:rFonts w:ascii="Garamond" w:hAnsi="Garamond"/>
          <w:lang w:val="en-US"/>
        </w:rPr>
        <w:t>encompass</w:t>
      </w:r>
      <w:r>
        <w:rPr>
          <w:rFonts w:ascii="Garamond" w:hAnsi="Garamond"/>
          <w:lang w:val="en-US"/>
        </w:rPr>
        <w:t xml:space="preserve"> aesthetics: in </w:t>
      </w:r>
      <w:r>
        <w:rPr>
          <w:rFonts w:ascii="Garamond" w:hAnsi="Garamond"/>
          <w:i/>
          <w:lang w:val="en-US"/>
        </w:rPr>
        <w:t>The</w:t>
      </w:r>
      <w:r>
        <w:rPr>
          <w:rFonts w:ascii="Garamond" w:hAnsi="Garamond"/>
          <w:lang w:val="en-US"/>
        </w:rPr>
        <w:t xml:space="preserve"> </w:t>
      </w:r>
      <w:r>
        <w:rPr>
          <w:rFonts w:ascii="Garamond" w:hAnsi="Garamond"/>
          <w:i/>
          <w:lang w:val="en-US"/>
        </w:rPr>
        <w:t>Principles of Success in Literature</w:t>
      </w:r>
      <w:r>
        <w:rPr>
          <w:rFonts w:ascii="Garamond" w:hAnsi="Garamond"/>
          <w:lang w:val="en-US"/>
        </w:rPr>
        <w:t>, George Henry Lewes compares the efficacious author to an efficient author:</w:t>
      </w:r>
    </w:p>
    <w:p w14:paraId="3E27975F" w14:textId="77777777" w:rsidR="00103897" w:rsidRDefault="00103897" w:rsidP="00C074C3">
      <w:pPr>
        <w:spacing w:line="480" w:lineRule="auto"/>
        <w:rPr>
          <w:rFonts w:ascii="Garamond" w:hAnsi="Garamond"/>
          <w:lang w:val="en-US"/>
        </w:rPr>
      </w:pPr>
    </w:p>
    <w:p w14:paraId="0FE6EA29" w14:textId="77777777" w:rsidR="00103897" w:rsidRPr="009239D2" w:rsidRDefault="00103897" w:rsidP="00C074C3">
      <w:pPr>
        <w:spacing w:line="480" w:lineRule="auto"/>
        <w:ind w:left="720"/>
        <w:rPr>
          <w:rFonts w:ascii="Garamond" w:hAnsi="Garamond"/>
          <w:sz w:val="20"/>
          <w:szCs w:val="20"/>
          <w:lang w:val="en-US"/>
        </w:rPr>
      </w:pPr>
      <w:r w:rsidRPr="009239D2">
        <w:rPr>
          <w:rFonts w:ascii="Garamond" w:hAnsi="Garamond"/>
          <w:sz w:val="20"/>
          <w:szCs w:val="20"/>
          <w:lang w:val="en-US"/>
        </w:rPr>
        <w:t>The analogy of a machine is perfect. In both cases the object is to secure the maximum of disposable force, by diminishing the amount absorbed in the working […] waste is inappreciable in writing of ordinary excellence, and on subjects not severely tasking to the attention; but if inappreciable, it is always waste; and in bad writing, especially on topics of philosophy and science, the waste is important.”</w:t>
      </w:r>
      <w:r w:rsidRPr="009239D2">
        <w:rPr>
          <w:rStyle w:val="EndnoteReference"/>
          <w:rFonts w:ascii="Garamond" w:hAnsi="Garamond"/>
          <w:sz w:val="20"/>
          <w:szCs w:val="20"/>
          <w:lang w:val="en-US"/>
        </w:rPr>
        <w:endnoteReference w:id="55"/>
      </w:r>
      <w:r w:rsidRPr="009239D2">
        <w:rPr>
          <w:rFonts w:ascii="Garamond" w:hAnsi="Garamond"/>
          <w:sz w:val="20"/>
          <w:szCs w:val="20"/>
          <w:lang w:val="en-US"/>
        </w:rPr>
        <w:t xml:space="preserve"> </w:t>
      </w:r>
    </w:p>
    <w:p w14:paraId="28B1E7C9" w14:textId="77777777" w:rsidR="00103897" w:rsidRDefault="00103897" w:rsidP="00C074C3">
      <w:pPr>
        <w:spacing w:line="480" w:lineRule="auto"/>
        <w:rPr>
          <w:rFonts w:ascii="Garamond" w:hAnsi="Garamond"/>
          <w:lang w:val="en-US"/>
        </w:rPr>
      </w:pPr>
    </w:p>
    <w:p w14:paraId="4C15C909" w14:textId="4B19B75B" w:rsidR="00103897" w:rsidRPr="003A1C69" w:rsidRDefault="00103897" w:rsidP="00C074C3">
      <w:pPr>
        <w:spacing w:line="480" w:lineRule="auto"/>
        <w:rPr>
          <w:rFonts w:ascii="Garamond" w:hAnsi="Garamond"/>
          <w:lang w:val="en-US"/>
        </w:rPr>
      </w:pPr>
      <w:r w:rsidRPr="003A1C69">
        <w:rPr>
          <w:rFonts w:ascii="Garamond" w:hAnsi="Garamond"/>
          <w:lang w:val="en-US"/>
        </w:rPr>
        <w:t xml:space="preserve">Even those late nineteenth-century readers who set out with half a mind to praise </w:t>
      </w:r>
      <w:r>
        <w:rPr>
          <w:rFonts w:ascii="Garamond" w:hAnsi="Garamond"/>
          <w:lang w:val="en-US"/>
        </w:rPr>
        <w:t>Swinburne’s</w:t>
      </w:r>
      <w:r w:rsidRPr="003A1C69">
        <w:rPr>
          <w:rFonts w:ascii="Garamond" w:hAnsi="Garamond"/>
          <w:lang w:val="en-US"/>
        </w:rPr>
        <w:t xml:space="preserve"> proliferation could not resist a note of censure: </w:t>
      </w:r>
      <w:r>
        <w:rPr>
          <w:rFonts w:ascii="Garamond" w:hAnsi="Garamond"/>
          <w:lang w:val="en-US"/>
        </w:rPr>
        <w:t>“</w:t>
      </w:r>
      <w:r w:rsidRPr="003A1C69">
        <w:rPr>
          <w:rFonts w:ascii="Garamond" w:hAnsi="Garamond"/>
          <w:lang w:val="en-US"/>
        </w:rPr>
        <w:t>Swinburne is an inveterate waster,</w:t>
      </w:r>
      <w:r>
        <w:rPr>
          <w:rFonts w:ascii="Garamond" w:hAnsi="Garamond"/>
          <w:lang w:val="en-US"/>
        </w:rPr>
        <w:t>”</w:t>
      </w:r>
      <w:r w:rsidRPr="003A1C69">
        <w:rPr>
          <w:rFonts w:ascii="Garamond" w:hAnsi="Garamond"/>
          <w:lang w:val="en-US"/>
        </w:rPr>
        <w:t xml:space="preserve"> declared Oliver Elton, </w:t>
      </w:r>
      <w:r>
        <w:rPr>
          <w:rFonts w:ascii="Garamond" w:hAnsi="Garamond"/>
          <w:lang w:val="en-US"/>
        </w:rPr>
        <w:t>“</w:t>
      </w:r>
      <w:r w:rsidRPr="003A1C69">
        <w:rPr>
          <w:rFonts w:ascii="Garamond" w:hAnsi="Garamond"/>
          <w:lang w:val="en-US"/>
        </w:rPr>
        <w:t>but then he has more lyrical wealth to waste than almost anybody; he has as muc</w:t>
      </w:r>
      <w:r>
        <w:rPr>
          <w:rFonts w:ascii="Garamond" w:hAnsi="Garamond"/>
          <w:lang w:val="en-US"/>
        </w:rPr>
        <w:t>h as Shelley, more than Herrick</w:t>
      </w:r>
      <w:r w:rsidRPr="003A1C69">
        <w:rPr>
          <w:rFonts w:ascii="Garamond" w:hAnsi="Garamond"/>
          <w:lang w:val="en-US"/>
        </w:rPr>
        <w:t>.</w:t>
      </w:r>
      <w:r>
        <w:rPr>
          <w:rFonts w:ascii="Garamond" w:hAnsi="Garamond"/>
          <w:lang w:val="en-US"/>
        </w:rPr>
        <w:t>”</w:t>
      </w:r>
      <w:r>
        <w:rPr>
          <w:rStyle w:val="EndnoteReference"/>
          <w:rFonts w:ascii="Garamond" w:hAnsi="Garamond"/>
          <w:lang w:val="en-US"/>
        </w:rPr>
        <w:endnoteReference w:id="56"/>
      </w:r>
      <w:r w:rsidRPr="003A1C69">
        <w:rPr>
          <w:rFonts w:ascii="Garamond" w:hAnsi="Garamond"/>
          <w:lang w:val="en-US"/>
        </w:rPr>
        <w:t xml:space="preserve"> (I rather like </w:t>
      </w:r>
      <w:r>
        <w:rPr>
          <w:rFonts w:ascii="Garamond" w:hAnsi="Garamond"/>
          <w:lang w:val="en-US"/>
        </w:rPr>
        <w:t>Elton’s</w:t>
      </w:r>
      <w:r w:rsidRPr="003A1C69">
        <w:rPr>
          <w:rFonts w:ascii="Garamond" w:hAnsi="Garamond"/>
          <w:lang w:val="en-US"/>
        </w:rPr>
        <w:t xml:space="preserve"> de</w:t>
      </w:r>
      <w:r>
        <w:rPr>
          <w:rFonts w:ascii="Garamond" w:hAnsi="Garamond"/>
          <w:lang w:val="en-US"/>
        </w:rPr>
        <w:t>signation, not least because “waster</w:t>
      </w:r>
      <w:r w:rsidR="00622AF3">
        <w:rPr>
          <w:rFonts w:ascii="Garamond" w:hAnsi="Garamond"/>
          <w:lang w:val="en-US"/>
        </w:rPr>
        <w:t>,</w:t>
      </w:r>
      <w:r>
        <w:rPr>
          <w:rFonts w:ascii="Garamond" w:hAnsi="Garamond"/>
          <w:lang w:val="en-US"/>
        </w:rPr>
        <w:t>”</w:t>
      </w:r>
      <w:r w:rsidRPr="003A1C69">
        <w:rPr>
          <w:rFonts w:ascii="Garamond" w:hAnsi="Garamond"/>
          <w:lang w:val="en-US"/>
        </w:rPr>
        <w:t xml:space="preserve"> </w:t>
      </w:r>
      <w:r w:rsidR="00622AF3">
        <w:rPr>
          <w:rFonts w:ascii="Garamond" w:hAnsi="Garamond"/>
          <w:lang w:val="en-US"/>
        </w:rPr>
        <w:t xml:space="preserve">along with the glorious “wastoid,” </w:t>
      </w:r>
      <w:r w:rsidRPr="003A1C69">
        <w:rPr>
          <w:rFonts w:ascii="Garamond" w:hAnsi="Garamond"/>
          <w:lang w:val="en-US"/>
        </w:rPr>
        <w:t>survived into my</w:t>
      </w:r>
      <w:r>
        <w:rPr>
          <w:rFonts w:ascii="Garamond" w:hAnsi="Garamond"/>
          <w:lang w:val="en-US"/>
        </w:rPr>
        <w:t xml:space="preserve"> adolescence as a term of abuse, despite </w:t>
      </w:r>
      <w:r w:rsidR="00622AF3">
        <w:rPr>
          <w:rFonts w:ascii="Garamond" w:hAnsi="Garamond"/>
          <w:lang w:val="en-US"/>
        </w:rPr>
        <w:t>my</w:t>
      </w:r>
      <w:r>
        <w:rPr>
          <w:rFonts w:ascii="Garamond" w:hAnsi="Garamond"/>
          <w:lang w:val="en-US"/>
        </w:rPr>
        <w:t xml:space="preserve"> </w:t>
      </w:r>
      <w:r w:rsidR="00622AF3">
        <w:rPr>
          <w:rFonts w:ascii="Garamond" w:hAnsi="Garamond"/>
          <w:lang w:val="en-US"/>
        </w:rPr>
        <w:t>fellow students</w:t>
      </w:r>
      <w:r>
        <w:rPr>
          <w:rFonts w:ascii="Garamond" w:hAnsi="Garamond"/>
          <w:lang w:val="en-US"/>
        </w:rPr>
        <w:t xml:space="preserve"> </w:t>
      </w:r>
      <w:r w:rsidR="00E22672">
        <w:rPr>
          <w:rFonts w:ascii="Garamond" w:hAnsi="Garamond"/>
          <w:lang w:val="en-US"/>
        </w:rPr>
        <w:t>feigning disdain for</w:t>
      </w:r>
      <w:r w:rsidR="00622AF3">
        <w:rPr>
          <w:rFonts w:ascii="Garamond" w:hAnsi="Garamond"/>
          <w:lang w:val="en-US"/>
        </w:rPr>
        <w:t xml:space="preserve"> </w:t>
      </w:r>
      <w:r w:rsidR="00E22672">
        <w:rPr>
          <w:rFonts w:ascii="Garamond" w:hAnsi="Garamond"/>
          <w:lang w:val="en-US"/>
        </w:rPr>
        <w:t>productive</w:t>
      </w:r>
      <w:r w:rsidR="00622AF3">
        <w:rPr>
          <w:rFonts w:ascii="Garamond" w:hAnsi="Garamond"/>
          <w:lang w:val="en-US"/>
        </w:rPr>
        <w:t xml:space="preserve"> activity of any kind:</w:t>
      </w:r>
      <w:r>
        <w:rPr>
          <w:rFonts w:ascii="Garamond" w:hAnsi="Garamond"/>
          <w:lang w:val="en-US"/>
        </w:rPr>
        <w:t xml:space="preserve"> the work ethic </w:t>
      </w:r>
      <w:r w:rsidR="00622AF3">
        <w:rPr>
          <w:rFonts w:ascii="Garamond" w:hAnsi="Garamond"/>
          <w:lang w:val="en-US"/>
        </w:rPr>
        <w:t>proves surprisingly resilient</w:t>
      </w:r>
      <w:r w:rsidRPr="003A1C69">
        <w:rPr>
          <w:rFonts w:ascii="Garamond" w:hAnsi="Garamond"/>
          <w:lang w:val="en-US"/>
        </w:rPr>
        <w:t xml:space="preserve">.) </w:t>
      </w:r>
    </w:p>
    <w:p w14:paraId="47F77A10" w14:textId="1727104D" w:rsidR="00103897" w:rsidRDefault="00103897" w:rsidP="00C074C3">
      <w:pPr>
        <w:spacing w:line="480" w:lineRule="auto"/>
        <w:ind w:firstLine="720"/>
        <w:rPr>
          <w:rFonts w:ascii="Garamond" w:hAnsi="Garamond"/>
          <w:lang w:val="en-US"/>
        </w:rPr>
      </w:pPr>
      <w:r w:rsidRPr="003A1C69">
        <w:rPr>
          <w:rFonts w:ascii="Garamond" w:hAnsi="Garamond"/>
          <w:lang w:val="en-US"/>
        </w:rPr>
        <w:t>I would modify Elton’s claim only so as to specify that</w:t>
      </w:r>
      <w:r w:rsidR="00622AF3">
        <w:rPr>
          <w:rFonts w:ascii="Garamond" w:hAnsi="Garamond"/>
          <w:lang w:val="en-US"/>
        </w:rPr>
        <w:t xml:space="preserve"> </w:t>
      </w:r>
      <w:r w:rsidRPr="003A1C69">
        <w:rPr>
          <w:rFonts w:ascii="Garamond" w:hAnsi="Garamond"/>
          <w:lang w:val="en-US"/>
        </w:rPr>
        <w:t xml:space="preserve">Swinburne’s </w:t>
      </w:r>
      <w:r>
        <w:rPr>
          <w:rFonts w:ascii="Garamond" w:hAnsi="Garamond"/>
          <w:lang w:val="en-US"/>
        </w:rPr>
        <w:t xml:space="preserve">“lyrical </w:t>
      </w:r>
      <w:r w:rsidRPr="003A1C69">
        <w:rPr>
          <w:rFonts w:ascii="Garamond" w:hAnsi="Garamond"/>
          <w:lang w:val="en-US"/>
        </w:rPr>
        <w:t>wealth</w:t>
      </w:r>
      <w:r>
        <w:rPr>
          <w:rFonts w:ascii="Garamond" w:hAnsi="Garamond"/>
          <w:lang w:val="en-US"/>
        </w:rPr>
        <w:t>”</w:t>
      </w:r>
      <w:r w:rsidRPr="003A1C69">
        <w:rPr>
          <w:rFonts w:ascii="Garamond" w:hAnsi="Garamond"/>
          <w:lang w:val="en-US"/>
        </w:rPr>
        <w:t xml:space="preserve"> positively requires wasting. </w:t>
      </w:r>
      <w:r>
        <w:rPr>
          <w:rFonts w:ascii="Garamond" w:hAnsi="Garamond"/>
          <w:lang w:val="en-US"/>
        </w:rPr>
        <w:t>For the</w:t>
      </w:r>
      <w:r w:rsidRPr="003A1C69">
        <w:rPr>
          <w:rFonts w:ascii="Garamond" w:hAnsi="Garamond"/>
          <w:lang w:val="en-US"/>
        </w:rPr>
        <w:t xml:space="preserve"> weariness that I have traced at </w:t>
      </w:r>
      <w:r>
        <w:rPr>
          <w:rFonts w:ascii="Garamond" w:hAnsi="Garamond"/>
          <w:lang w:val="en-US"/>
        </w:rPr>
        <w:t>appropriate</w:t>
      </w:r>
      <w:r w:rsidRPr="003A1C69">
        <w:rPr>
          <w:rFonts w:ascii="Garamond" w:hAnsi="Garamond"/>
          <w:lang w:val="en-US"/>
        </w:rPr>
        <w:t xml:space="preserve"> length </w:t>
      </w:r>
      <w:r>
        <w:rPr>
          <w:rFonts w:ascii="Garamond" w:hAnsi="Garamond"/>
          <w:lang w:val="en-US"/>
        </w:rPr>
        <w:t xml:space="preserve">opens </w:t>
      </w:r>
      <w:r w:rsidR="00622AF3">
        <w:rPr>
          <w:rFonts w:ascii="Garamond" w:hAnsi="Garamond"/>
          <w:lang w:val="en-US"/>
        </w:rPr>
        <w:t>up a broader category of excess</w:t>
      </w:r>
      <w:r w:rsidR="00E22672">
        <w:rPr>
          <w:rFonts w:ascii="Garamond" w:hAnsi="Garamond"/>
          <w:lang w:val="en-US"/>
        </w:rPr>
        <w:t>. (Swinburne frequently enjoys the alliterative link between “weary” and “waste,” which accentuates their near-tautological reference.)</w:t>
      </w:r>
      <w:r>
        <w:rPr>
          <w:rFonts w:ascii="Garamond" w:hAnsi="Garamond"/>
          <w:lang w:val="en-US"/>
        </w:rPr>
        <w:t xml:space="preserve"> “W</w:t>
      </w:r>
      <w:r w:rsidRPr="003A1C69">
        <w:rPr>
          <w:rFonts w:ascii="Garamond" w:hAnsi="Garamond"/>
          <w:lang w:val="en-US"/>
        </w:rPr>
        <w:t>aste</w:t>
      </w:r>
      <w:r>
        <w:rPr>
          <w:rFonts w:ascii="Garamond" w:hAnsi="Garamond"/>
          <w:lang w:val="en-US"/>
        </w:rPr>
        <w:t>”</w:t>
      </w:r>
      <w:r w:rsidRPr="003A1C69">
        <w:rPr>
          <w:rFonts w:ascii="Garamond" w:hAnsi="Garamond"/>
          <w:lang w:val="en-US"/>
        </w:rPr>
        <w:t xml:space="preserve"> </w:t>
      </w:r>
      <w:r w:rsidR="00622AF3">
        <w:rPr>
          <w:rFonts w:ascii="Garamond" w:hAnsi="Garamond"/>
          <w:lang w:val="en-US"/>
        </w:rPr>
        <w:t xml:space="preserve">appropriately </w:t>
      </w:r>
      <w:r>
        <w:rPr>
          <w:rFonts w:ascii="Garamond" w:hAnsi="Garamond"/>
          <w:lang w:val="en-US"/>
        </w:rPr>
        <w:t xml:space="preserve">proves another of the more </w:t>
      </w:r>
      <w:r w:rsidRPr="003A1C69">
        <w:rPr>
          <w:rFonts w:ascii="Garamond" w:hAnsi="Garamond"/>
          <w:lang w:val="en-US"/>
        </w:rPr>
        <w:t>furtive membe</w:t>
      </w:r>
      <w:r>
        <w:rPr>
          <w:rFonts w:ascii="Garamond" w:hAnsi="Garamond"/>
          <w:lang w:val="en-US"/>
        </w:rPr>
        <w:t xml:space="preserve">rs of Swinburne’s lexical harem, whose significance once again changes across a series of </w:t>
      </w:r>
      <w:r w:rsidR="00E22672">
        <w:rPr>
          <w:rFonts w:ascii="Garamond" w:hAnsi="Garamond"/>
          <w:lang w:val="en-US"/>
        </w:rPr>
        <w:t>rhythmical</w:t>
      </w:r>
      <w:r>
        <w:rPr>
          <w:rFonts w:ascii="Garamond" w:hAnsi="Garamond"/>
          <w:lang w:val="en-US"/>
        </w:rPr>
        <w:t xml:space="preserve"> </w:t>
      </w:r>
      <w:r w:rsidR="00E22672">
        <w:rPr>
          <w:rFonts w:ascii="Garamond" w:hAnsi="Garamond"/>
          <w:lang w:val="en-US"/>
        </w:rPr>
        <w:t>disequilibria</w:t>
      </w:r>
      <w:r>
        <w:rPr>
          <w:rFonts w:ascii="Garamond" w:hAnsi="Garamond"/>
          <w:lang w:val="en-US"/>
        </w:rPr>
        <w:t>:</w:t>
      </w:r>
      <w:r w:rsidRPr="003A1C69">
        <w:rPr>
          <w:rFonts w:ascii="Garamond" w:hAnsi="Garamond"/>
          <w:lang w:val="en-US"/>
        </w:rPr>
        <w:t xml:space="preserve"> a series of waste-effects. These emerge from the first canto, which Swinburne published </w:t>
      </w:r>
      <w:r>
        <w:rPr>
          <w:rFonts w:ascii="Garamond" w:hAnsi="Garamond"/>
          <w:lang w:val="en-US"/>
        </w:rPr>
        <w:t>separately in 1877.</w:t>
      </w:r>
      <w:r w:rsidRPr="003A1C69">
        <w:rPr>
          <w:rFonts w:ascii="Garamond" w:hAnsi="Garamond"/>
          <w:lang w:val="en-US"/>
        </w:rPr>
        <w:t xml:space="preserve"> </w:t>
      </w:r>
      <w:r>
        <w:rPr>
          <w:rFonts w:ascii="Garamond" w:hAnsi="Garamond"/>
          <w:lang w:val="en-US"/>
        </w:rPr>
        <w:t>I</w:t>
      </w:r>
      <w:r w:rsidRPr="003A1C69">
        <w:rPr>
          <w:rFonts w:ascii="Garamond" w:hAnsi="Garamond"/>
          <w:lang w:val="en-US"/>
        </w:rPr>
        <w:t>t is by some distance t</w:t>
      </w:r>
      <w:r>
        <w:rPr>
          <w:rFonts w:ascii="Garamond" w:hAnsi="Garamond"/>
          <w:lang w:val="en-US"/>
        </w:rPr>
        <w:t>he longest of all the cantos, due in</w:t>
      </w:r>
      <w:r w:rsidRPr="003A1C69">
        <w:rPr>
          <w:rFonts w:ascii="Garamond" w:hAnsi="Garamond"/>
          <w:lang w:val="en-US"/>
        </w:rPr>
        <w:t xml:space="preserve"> large part </w:t>
      </w:r>
      <w:r>
        <w:rPr>
          <w:rFonts w:ascii="Garamond" w:hAnsi="Garamond"/>
          <w:lang w:val="en-US"/>
        </w:rPr>
        <w:t>to</w:t>
      </w:r>
      <w:r w:rsidRPr="003A1C69">
        <w:rPr>
          <w:rFonts w:ascii="Garamond" w:hAnsi="Garamond"/>
          <w:lang w:val="en-US"/>
        </w:rPr>
        <w:t xml:space="preserve"> </w:t>
      </w:r>
      <w:r>
        <w:rPr>
          <w:rFonts w:ascii="Garamond" w:hAnsi="Garamond"/>
          <w:lang w:val="en-US"/>
        </w:rPr>
        <w:t>Swinburne’s</w:t>
      </w:r>
      <w:r w:rsidRPr="003A1C69">
        <w:rPr>
          <w:rFonts w:ascii="Garamond" w:hAnsi="Garamond"/>
          <w:lang w:val="en-US"/>
        </w:rPr>
        <w:t xml:space="preserve"> mercifully short-lived </w:t>
      </w:r>
      <w:r>
        <w:rPr>
          <w:rFonts w:ascii="Garamond" w:hAnsi="Garamond"/>
          <w:lang w:val="en-US"/>
        </w:rPr>
        <w:t>endeavor</w:t>
      </w:r>
      <w:r w:rsidRPr="003A1C69">
        <w:rPr>
          <w:rFonts w:ascii="Garamond" w:hAnsi="Garamond"/>
          <w:lang w:val="en-US"/>
        </w:rPr>
        <w:t xml:space="preserve"> to </w:t>
      </w:r>
      <w:r>
        <w:rPr>
          <w:rFonts w:ascii="Garamond" w:hAnsi="Garamond"/>
          <w:lang w:val="en-US"/>
        </w:rPr>
        <w:t>contextualize</w:t>
      </w:r>
      <w:r w:rsidRPr="003A1C69">
        <w:rPr>
          <w:rFonts w:ascii="Garamond" w:hAnsi="Garamond"/>
          <w:lang w:val="en-US"/>
        </w:rPr>
        <w:t xml:space="preserve"> the </w:t>
      </w:r>
      <w:r>
        <w:rPr>
          <w:rFonts w:ascii="Garamond" w:hAnsi="Garamond"/>
          <w:lang w:val="en-US"/>
        </w:rPr>
        <w:t>larger</w:t>
      </w:r>
      <w:r w:rsidRPr="003A1C69">
        <w:rPr>
          <w:rFonts w:ascii="Garamond" w:hAnsi="Garamond"/>
          <w:lang w:val="en-US"/>
        </w:rPr>
        <w:t xml:space="preserve"> Arthurian world to which his lovers belong. Iseult poses Tristram a series of </w:t>
      </w:r>
      <w:r>
        <w:rPr>
          <w:rFonts w:ascii="Garamond" w:hAnsi="Garamond"/>
          <w:lang w:val="en-US"/>
        </w:rPr>
        <w:t>thinly veiled questions</w:t>
      </w:r>
      <w:r w:rsidRPr="003A1C69">
        <w:rPr>
          <w:rFonts w:ascii="Garamond" w:hAnsi="Garamond"/>
          <w:lang w:val="en-US"/>
        </w:rPr>
        <w:t xml:space="preserve"> regarding the beauty of Guinevere, </w:t>
      </w:r>
      <w:r>
        <w:rPr>
          <w:rFonts w:ascii="Garamond" w:hAnsi="Garamond"/>
          <w:lang w:val="en-US"/>
        </w:rPr>
        <w:t xml:space="preserve">and the exploits of </w:t>
      </w:r>
      <w:r w:rsidRPr="003A1C69">
        <w:rPr>
          <w:rFonts w:ascii="Garamond" w:hAnsi="Garamond"/>
          <w:lang w:val="en-US"/>
        </w:rPr>
        <w:t xml:space="preserve">Merlin, Lancelot, </w:t>
      </w:r>
      <w:r>
        <w:rPr>
          <w:rFonts w:ascii="Garamond" w:hAnsi="Garamond"/>
          <w:lang w:val="en-US"/>
        </w:rPr>
        <w:t>which finally</w:t>
      </w:r>
      <w:r w:rsidRPr="003A1C69">
        <w:rPr>
          <w:rFonts w:ascii="Garamond" w:hAnsi="Garamond"/>
          <w:lang w:val="en-US"/>
        </w:rPr>
        <w:t xml:space="preserve"> serve </w:t>
      </w:r>
      <w:r>
        <w:rPr>
          <w:rFonts w:ascii="Garamond" w:hAnsi="Garamond"/>
          <w:lang w:val="en-US"/>
        </w:rPr>
        <w:t>the sole</w:t>
      </w:r>
      <w:r w:rsidRPr="003A1C69">
        <w:rPr>
          <w:rFonts w:ascii="Garamond" w:hAnsi="Garamond"/>
          <w:lang w:val="en-US"/>
        </w:rPr>
        <w:t xml:space="preserve"> purpose </w:t>
      </w:r>
      <w:r>
        <w:rPr>
          <w:rFonts w:ascii="Garamond" w:hAnsi="Garamond"/>
          <w:lang w:val="en-US"/>
        </w:rPr>
        <w:t>of</w:t>
      </w:r>
      <w:r w:rsidRPr="003A1C69">
        <w:rPr>
          <w:rFonts w:ascii="Garamond" w:hAnsi="Garamond"/>
          <w:lang w:val="en-US"/>
        </w:rPr>
        <w:t xml:space="preserve"> bring</w:t>
      </w:r>
      <w:r>
        <w:rPr>
          <w:rFonts w:ascii="Garamond" w:hAnsi="Garamond"/>
          <w:lang w:val="en-US"/>
        </w:rPr>
        <w:t>ing</w:t>
      </w:r>
      <w:r w:rsidRPr="003A1C69">
        <w:rPr>
          <w:rFonts w:ascii="Garamond" w:hAnsi="Garamond"/>
          <w:lang w:val="en-US"/>
        </w:rPr>
        <w:t xml:space="preserve"> the pair close. </w:t>
      </w:r>
      <w:r>
        <w:rPr>
          <w:rFonts w:ascii="Garamond" w:hAnsi="Garamond"/>
          <w:lang w:val="en-US"/>
        </w:rPr>
        <w:t>Henceforth</w:t>
      </w:r>
      <w:r w:rsidRPr="003A1C69">
        <w:rPr>
          <w:rFonts w:ascii="Garamond" w:hAnsi="Garamond"/>
          <w:lang w:val="en-US"/>
        </w:rPr>
        <w:t xml:space="preserve"> Swinburne discovers his </w:t>
      </w:r>
      <w:r>
        <w:rPr>
          <w:rFonts w:ascii="Garamond" w:hAnsi="Garamond"/>
          <w:lang w:val="en-US"/>
        </w:rPr>
        <w:t>exclusive</w:t>
      </w:r>
      <w:r w:rsidRPr="003A1C69">
        <w:rPr>
          <w:rFonts w:ascii="Garamond" w:hAnsi="Garamond"/>
          <w:lang w:val="en-US"/>
        </w:rPr>
        <w:t xml:space="preserve"> theme, as the spray of the sea (and by </w:t>
      </w:r>
      <w:r>
        <w:rPr>
          <w:rFonts w:ascii="Garamond" w:hAnsi="Garamond"/>
          <w:lang w:val="en-US"/>
        </w:rPr>
        <w:lastRenderedPageBreak/>
        <w:t xml:space="preserve">chiasmic </w:t>
      </w:r>
      <w:r w:rsidRPr="003A1C69">
        <w:rPr>
          <w:rFonts w:ascii="Garamond" w:hAnsi="Garamond"/>
          <w:lang w:val="en-US"/>
        </w:rPr>
        <w:t xml:space="preserve">association Tristram and Iseult), </w:t>
      </w:r>
      <w:r>
        <w:rPr>
          <w:rFonts w:ascii="Garamond" w:hAnsi="Garamond"/>
          <w:lang w:val="en-US"/>
        </w:rPr>
        <w:t>“</w:t>
      </w:r>
      <w:r w:rsidRPr="003A1C69">
        <w:rPr>
          <w:rFonts w:ascii="Garamond" w:hAnsi="Garamond"/>
          <w:lang w:val="en-US"/>
        </w:rPr>
        <w:t>bloomed like blossoms cast by God away / To waste on the ardent water; swift the moon / Withered to westward as a face in swoon /</w:t>
      </w:r>
      <w:r w:rsidR="008227E4">
        <w:rPr>
          <w:rFonts w:ascii="Garamond" w:hAnsi="Garamond"/>
          <w:lang w:val="en-US"/>
        </w:rPr>
        <w:t xml:space="preserve"> </w:t>
      </w:r>
      <w:r w:rsidRPr="003A1C69">
        <w:rPr>
          <w:rFonts w:ascii="Garamond" w:hAnsi="Garamond"/>
          <w:lang w:val="en-US"/>
        </w:rPr>
        <w:t>Death-stricken by glad tidings</w:t>
      </w:r>
      <w:r>
        <w:rPr>
          <w:rFonts w:ascii="Garamond" w:hAnsi="Garamond"/>
          <w:lang w:val="en-US"/>
        </w:rPr>
        <w:t>”</w:t>
      </w:r>
      <w:r w:rsidRPr="003A1C69">
        <w:rPr>
          <w:rFonts w:ascii="Garamond" w:hAnsi="Garamond"/>
          <w:lang w:val="en-US"/>
        </w:rPr>
        <w:t xml:space="preserve"> (I, 428–431).</w:t>
      </w:r>
    </w:p>
    <w:p w14:paraId="43F6CF44" w14:textId="5FF738E5" w:rsidR="00103897" w:rsidRPr="00765D51" w:rsidRDefault="00103897" w:rsidP="00C074C3">
      <w:pPr>
        <w:spacing w:line="480" w:lineRule="auto"/>
        <w:ind w:firstLine="720"/>
        <w:rPr>
          <w:rFonts w:ascii="Garamond" w:hAnsi="Garamond"/>
          <w:lang w:val="en-US"/>
        </w:rPr>
      </w:pPr>
      <w:r w:rsidRPr="003A1C69">
        <w:rPr>
          <w:rFonts w:ascii="Garamond" w:hAnsi="Garamond"/>
          <w:lang w:val="en-US"/>
        </w:rPr>
        <w:t>This remarkable first flush of desire consolidates the association between blossoms and waste, so that superfluity generates a perpetual yield:</w:t>
      </w:r>
    </w:p>
    <w:p w14:paraId="258C2659" w14:textId="77777777" w:rsidR="00103897" w:rsidRPr="00FE33D5" w:rsidRDefault="00103897" w:rsidP="00C074C3">
      <w:pPr>
        <w:spacing w:line="480" w:lineRule="auto"/>
        <w:ind w:firstLine="720"/>
        <w:rPr>
          <w:rFonts w:ascii="Garamond" w:hAnsi="Garamond"/>
          <w:lang w:val="en-US"/>
        </w:rPr>
      </w:pPr>
    </w:p>
    <w:p w14:paraId="5A3F3C47" w14:textId="3EFF7415" w:rsidR="00103897" w:rsidRPr="00FE33D5" w:rsidRDefault="00103897" w:rsidP="00C074C3">
      <w:pPr>
        <w:spacing w:line="480" w:lineRule="auto"/>
        <w:rPr>
          <w:rFonts w:ascii="Garamond" w:hAnsi="Garamond"/>
          <w:sz w:val="20"/>
          <w:szCs w:val="20"/>
          <w:lang w:val="en-US"/>
        </w:rPr>
      </w:pPr>
      <w:r w:rsidRPr="00FE33D5">
        <w:rPr>
          <w:rFonts w:ascii="Garamond" w:hAnsi="Garamond"/>
          <w:sz w:val="20"/>
          <w:szCs w:val="20"/>
          <w:lang w:val="en-US"/>
        </w:rPr>
        <w:tab/>
        <w:t>And as the august great blossom of the dawn</w:t>
      </w:r>
    </w:p>
    <w:p w14:paraId="46F84F1A" w14:textId="6BD61A90" w:rsidR="00103897" w:rsidRPr="00FE33D5" w:rsidRDefault="00103897" w:rsidP="00C074C3">
      <w:pPr>
        <w:spacing w:line="480" w:lineRule="auto"/>
        <w:rPr>
          <w:rFonts w:ascii="Garamond" w:hAnsi="Garamond"/>
          <w:sz w:val="20"/>
          <w:szCs w:val="20"/>
          <w:lang w:val="en-US"/>
        </w:rPr>
      </w:pPr>
      <w:r w:rsidRPr="00FE33D5">
        <w:rPr>
          <w:rFonts w:ascii="Garamond" w:hAnsi="Garamond"/>
          <w:sz w:val="20"/>
          <w:szCs w:val="20"/>
          <w:lang w:val="en-US"/>
        </w:rPr>
        <w:tab/>
        <w:t>Burst, and the full sun scarce from sea withdrawn</w:t>
      </w:r>
    </w:p>
    <w:p w14:paraId="69152916" w14:textId="3A902C27" w:rsidR="00103897" w:rsidRPr="00FE33D5" w:rsidRDefault="00103897" w:rsidP="00C074C3">
      <w:pPr>
        <w:spacing w:line="480" w:lineRule="auto"/>
        <w:rPr>
          <w:rFonts w:ascii="Garamond" w:hAnsi="Garamond"/>
          <w:sz w:val="20"/>
          <w:szCs w:val="20"/>
          <w:lang w:val="en-US"/>
        </w:rPr>
      </w:pPr>
      <w:r w:rsidRPr="00FE33D5">
        <w:rPr>
          <w:rFonts w:ascii="Garamond" w:hAnsi="Garamond"/>
          <w:sz w:val="20"/>
          <w:szCs w:val="20"/>
          <w:lang w:val="en-US"/>
        </w:rPr>
        <w:tab/>
        <w:t>Seemed on the fiery water a flower afloat,</w:t>
      </w:r>
    </w:p>
    <w:p w14:paraId="47FAA457" w14:textId="31FEB82B" w:rsidR="00103897" w:rsidRPr="00FE33D5" w:rsidRDefault="00103897" w:rsidP="00C074C3">
      <w:pPr>
        <w:spacing w:line="480" w:lineRule="auto"/>
        <w:rPr>
          <w:rFonts w:ascii="Garamond" w:hAnsi="Garamond"/>
          <w:sz w:val="20"/>
          <w:szCs w:val="20"/>
          <w:lang w:val="en-US"/>
        </w:rPr>
      </w:pPr>
      <w:r w:rsidRPr="00FE33D5">
        <w:rPr>
          <w:rFonts w:ascii="Garamond" w:hAnsi="Garamond"/>
          <w:sz w:val="20"/>
          <w:szCs w:val="20"/>
          <w:lang w:val="en-US"/>
        </w:rPr>
        <w:tab/>
        <w:t xml:space="preserve">So as a fire the mighty morning smote </w:t>
      </w:r>
    </w:p>
    <w:p w14:paraId="79D9C245" w14:textId="64BD3BAD" w:rsidR="00103897" w:rsidRPr="00FE33D5" w:rsidRDefault="00103897" w:rsidP="00C074C3">
      <w:pPr>
        <w:spacing w:line="480" w:lineRule="auto"/>
        <w:rPr>
          <w:rFonts w:ascii="Garamond" w:hAnsi="Garamond"/>
          <w:sz w:val="20"/>
          <w:szCs w:val="20"/>
          <w:lang w:val="en-US"/>
        </w:rPr>
      </w:pPr>
      <w:r w:rsidRPr="00FE33D5">
        <w:rPr>
          <w:rFonts w:ascii="Garamond" w:hAnsi="Garamond"/>
          <w:sz w:val="20"/>
          <w:szCs w:val="20"/>
          <w:lang w:val="en-US"/>
        </w:rPr>
        <w:tab/>
        <w:t>Throughout her, and incensed with the influent hour</w:t>
      </w:r>
    </w:p>
    <w:p w14:paraId="13EC2111" w14:textId="0C6859D4" w:rsidR="00103897" w:rsidRPr="00FE33D5" w:rsidRDefault="00103897" w:rsidP="00C074C3">
      <w:pPr>
        <w:spacing w:line="480" w:lineRule="auto"/>
        <w:rPr>
          <w:rFonts w:ascii="Garamond" w:hAnsi="Garamond"/>
          <w:sz w:val="20"/>
          <w:szCs w:val="20"/>
          <w:lang w:val="en-US"/>
        </w:rPr>
      </w:pPr>
      <w:r w:rsidRPr="00FE33D5">
        <w:rPr>
          <w:rFonts w:ascii="Garamond" w:hAnsi="Garamond"/>
          <w:sz w:val="20"/>
          <w:szCs w:val="20"/>
          <w:lang w:val="en-US"/>
        </w:rPr>
        <w:tab/>
        <w:t>Her whole soul’s one great mystical flower</w:t>
      </w:r>
    </w:p>
    <w:p w14:paraId="3C6F143E" w14:textId="45E1E81B" w:rsidR="00103897" w:rsidRPr="00FE33D5" w:rsidRDefault="00103897" w:rsidP="00C074C3">
      <w:pPr>
        <w:spacing w:line="480" w:lineRule="auto"/>
        <w:rPr>
          <w:rFonts w:ascii="Garamond" w:hAnsi="Garamond"/>
          <w:sz w:val="20"/>
          <w:szCs w:val="20"/>
          <w:lang w:val="en-US"/>
        </w:rPr>
      </w:pPr>
      <w:r w:rsidRPr="00FE33D5">
        <w:rPr>
          <w:rFonts w:ascii="Garamond" w:hAnsi="Garamond"/>
          <w:sz w:val="20"/>
          <w:szCs w:val="20"/>
          <w:lang w:val="en-US"/>
        </w:rPr>
        <w:tab/>
        <w:t>Burst, and the bud of her sweet spirit broke</w:t>
      </w:r>
    </w:p>
    <w:p w14:paraId="1A4AE28D" w14:textId="2FCBB80A" w:rsidR="00103897" w:rsidRPr="00FE33D5" w:rsidRDefault="00103897" w:rsidP="00C074C3">
      <w:pPr>
        <w:spacing w:line="480" w:lineRule="auto"/>
        <w:rPr>
          <w:rFonts w:ascii="Garamond" w:hAnsi="Garamond"/>
          <w:sz w:val="20"/>
          <w:szCs w:val="20"/>
          <w:lang w:val="en-US"/>
        </w:rPr>
      </w:pPr>
      <w:r w:rsidRPr="00FE33D5">
        <w:rPr>
          <w:rFonts w:ascii="Garamond" w:hAnsi="Garamond"/>
          <w:sz w:val="20"/>
          <w:szCs w:val="20"/>
          <w:lang w:val="en-US"/>
        </w:rPr>
        <w:tab/>
        <w:t>Rose-fashion and the strong spring at a stroke</w:t>
      </w:r>
    </w:p>
    <w:p w14:paraId="45682B5D" w14:textId="77777777" w:rsidR="00103897" w:rsidRPr="00FE33D5" w:rsidRDefault="00103897" w:rsidP="00C074C3">
      <w:pPr>
        <w:spacing w:line="480" w:lineRule="auto"/>
        <w:rPr>
          <w:rFonts w:ascii="Garamond" w:hAnsi="Garamond"/>
          <w:sz w:val="20"/>
          <w:szCs w:val="20"/>
          <w:lang w:val="en-US"/>
        </w:rPr>
      </w:pPr>
      <w:r w:rsidRPr="00FE33D5">
        <w:rPr>
          <w:rFonts w:ascii="Garamond" w:hAnsi="Garamond"/>
          <w:sz w:val="20"/>
          <w:szCs w:val="20"/>
          <w:lang w:val="en-US"/>
        </w:rPr>
        <w:tab/>
        <w:t>Thrilled, and was cloven, and from the full sheath came</w:t>
      </w:r>
    </w:p>
    <w:p w14:paraId="68B1BA22" w14:textId="77777777" w:rsidR="00103897" w:rsidRPr="00FE33D5" w:rsidRDefault="00103897" w:rsidP="00C074C3">
      <w:pPr>
        <w:spacing w:line="480" w:lineRule="auto"/>
        <w:rPr>
          <w:rFonts w:ascii="Garamond" w:hAnsi="Garamond"/>
          <w:sz w:val="20"/>
          <w:szCs w:val="20"/>
          <w:lang w:val="en-US"/>
        </w:rPr>
      </w:pPr>
      <w:r w:rsidRPr="00FE33D5">
        <w:rPr>
          <w:rFonts w:ascii="Garamond" w:hAnsi="Garamond"/>
          <w:sz w:val="20"/>
          <w:szCs w:val="20"/>
          <w:lang w:val="en-US"/>
        </w:rPr>
        <w:tab/>
        <w:t>The whole rose of the woman red as flame:</w:t>
      </w:r>
    </w:p>
    <w:p w14:paraId="4BD4ECCA" w14:textId="77777777" w:rsidR="00103897" w:rsidRPr="00FE33D5" w:rsidRDefault="00103897" w:rsidP="00C074C3">
      <w:pPr>
        <w:spacing w:line="480" w:lineRule="auto"/>
        <w:rPr>
          <w:rFonts w:ascii="Garamond" w:hAnsi="Garamond"/>
          <w:sz w:val="20"/>
          <w:szCs w:val="20"/>
          <w:lang w:val="en-US"/>
        </w:rPr>
      </w:pPr>
      <w:r w:rsidRPr="00FE33D5">
        <w:rPr>
          <w:rFonts w:ascii="Garamond" w:hAnsi="Garamond"/>
          <w:sz w:val="20"/>
          <w:szCs w:val="20"/>
          <w:lang w:val="en-US"/>
        </w:rPr>
        <w:tab/>
        <w:t>And all her Mayday blood as from a swoon</w:t>
      </w:r>
    </w:p>
    <w:p w14:paraId="06922615" w14:textId="6726094C" w:rsidR="00103897" w:rsidRPr="00FE33D5" w:rsidRDefault="00103897" w:rsidP="00C074C3">
      <w:pPr>
        <w:spacing w:line="480" w:lineRule="auto"/>
        <w:rPr>
          <w:rFonts w:ascii="Garamond" w:hAnsi="Garamond"/>
          <w:lang w:val="en-US"/>
        </w:rPr>
      </w:pPr>
      <w:r w:rsidRPr="00FE33D5">
        <w:rPr>
          <w:rFonts w:ascii="Garamond" w:hAnsi="Garamond"/>
          <w:sz w:val="20"/>
          <w:szCs w:val="20"/>
          <w:lang w:val="en-US"/>
        </w:rPr>
        <w:tab/>
        <w:t xml:space="preserve">Flushed, and May rose up in her and was June. </w:t>
      </w:r>
      <w:r w:rsidRPr="00FE33D5">
        <w:rPr>
          <w:rFonts w:ascii="Garamond" w:hAnsi="Garamond"/>
          <w:sz w:val="20"/>
          <w:szCs w:val="20"/>
          <w:lang w:val="en-US"/>
        </w:rPr>
        <w:tab/>
        <w:t>(I, 461</w:t>
      </w:r>
      <w:r w:rsidRPr="00FE33D5">
        <w:rPr>
          <w:rFonts w:ascii="Garamond" w:hAnsi="Garamond"/>
          <w:sz w:val="20"/>
          <w:szCs w:val="20"/>
          <w:lang w:val="en-US"/>
        </w:rPr>
        <w:softHyphen/>
        <w:t>–472)</w:t>
      </w:r>
      <w:r w:rsidRPr="00FE33D5">
        <w:rPr>
          <w:rFonts w:ascii="Garamond" w:hAnsi="Garamond"/>
          <w:lang w:val="en-US"/>
        </w:rPr>
        <w:t xml:space="preserve"> </w:t>
      </w:r>
    </w:p>
    <w:p w14:paraId="78633367" w14:textId="77777777" w:rsidR="00103897" w:rsidRPr="00FE33D5" w:rsidRDefault="00103897" w:rsidP="00C074C3">
      <w:pPr>
        <w:spacing w:line="480" w:lineRule="auto"/>
        <w:rPr>
          <w:rFonts w:ascii="Garamond" w:hAnsi="Garamond"/>
          <w:lang w:val="en-US"/>
        </w:rPr>
      </w:pPr>
    </w:p>
    <w:p w14:paraId="343EFC3F" w14:textId="02B6EF0D" w:rsidR="00103897" w:rsidRPr="00FE33D5" w:rsidRDefault="00103897" w:rsidP="00C074C3">
      <w:pPr>
        <w:spacing w:line="480" w:lineRule="auto"/>
        <w:rPr>
          <w:rFonts w:ascii="Garamond" w:hAnsi="Garamond"/>
          <w:lang w:val="en-US"/>
        </w:rPr>
      </w:pPr>
      <w:r w:rsidRPr="003A1C69">
        <w:rPr>
          <w:rFonts w:ascii="Garamond" w:hAnsi="Garamond"/>
          <w:lang w:val="en-US"/>
        </w:rPr>
        <w:t xml:space="preserve">Note the manner in which enjambment does not so much </w:t>
      </w:r>
      <w:r w:rsidR="00E22672">
        <w:rPr>
          <w:rFonts w:ascii="Garamond" w:hAnsi="Garamond"/>
          <w:lang w:val="en-US"/>
        </w:rPr>
        <w:t>negate the rhythmical conventions of couplet form, so</w:t>
      </w:r>
      <w:r w:rsidRPr="003A1C69">
        <w:rPr>
          <w:rFonts w:ascii="Garamond" w:hAnsi="Garamond"/>
          <w:lang w:val="en-US"/>
        </w:rPr>
        <w:t xml:space="preserve"> </w:t>
      </w:r>
      <w:r w:rsidR="00F61E41">
        <w:rPr>
          <w:rFonts w:ascii="Garamond" w:hAnsi="Garamond"/>
          <w:lang w:val="en-US"/>
        </w:rPr>
        <w:t>much as he delays</w:t>
      </w:r>
      <w:r w:rsidRPr="003A1C69">
        <w:rPr>
          <w:rFonts w:ascii="Garamond" w:hAnsi="Garamond"/>
          <w:lang w:val="en-US"/>
        </w:rPr>
        <w:t xml:space="preserve"> </w:t>
      </w:r>
      <w:r w:rsidR="00F61E41">
        <w:rPr>
          <w:rFonts w:ascii="Garamond" w:hAnsi="Garamond"/>
          <w:lang w:val="en-US"/>
        </w:rPr>
        <w:t>(</w:t>
      </w:r>
      <w:r w:rsidRPr="003A1C69">
        <w:rPr>
          <w:rFonts w:ascii="Garamond" w:hAnsi="Garamond"/>
          <w:lang w:val="en-US"/>
        </w:rPr>
        <w:t xml:space="preserve">and </w:t>
      </w:r>
      <w:r>
        <w:rPr>
          <w:rFonts w:ascii="Garamond" w:hAnsi="Garamond"/>
          <w:lang w:val="en-US"/>
        </w:rPr>
        <w:t xml:space="preserve">thus </w:t>
      </w:r>
      <w:r w:rsidR="00F61E41">
        <w:rPr>
          <w:rFonts w:ascii="Garamond" w:hAnsi="Garamond"/>
          <w:lang w:val="en-US"/>
        </w:rPr>
        <w:t>amplifies)</w:t>
      </w:r>
      <w:r w:rsidRPr="003A1C69">
        <w:rPr>
          <w:rFonts w:ascii="Garamond" w:hAnsi="Garamond"/>
          <w:lang w:val="en-US"/>
        </w:rPr>
        <w:t xml:space="preserve"> </w:t>
      </w:r>
      <w:r w:rsidR="00F61E41">
        <w:rPr>
          <w:rFonts w:ascii="Garamond" w:hAnsi="Garamond"/>
          <w:lang w:val="en-US"/>
        </w:rPr>
        <w:t>their</w:t>
      </w:r>
      <w:r w:rsidRPr="003A1C69">
        <w:rPr>
          <w:rFonts w:ascii="Garamond" w:hAnsi="Garamond"/>
          <w:lang w:val="en-US"/>
        </w:rPr>
        <w:t xml:space="preserve"> force. The </w:t>
      </w:r>
      <w:r>
        <w:rPr>
          <w:rFonts w:ascii="Garamond" w:hAnsi="Garamond"/>
          <w:lang w:val="en-US"/>
        </w:rPr>
        <w:t xml:space="preserve">first clause breaks </w:t>
      </w:r>
      <w:r w:rsidRPr="003A1C69">
        <w:rPr>
          <w:rFonts w:ascii="Garamond" w:hAnsi="Garamond"/>
          <w:lang w:val="en-US"/>
        </w:rPr>
        <w:t xml:space="preserve">belatedly, </w:t>
      </w:r>
      <w:r w:rsidR="00F61E41">
        <w:rPr>
          <w:rFonts w:ascii="Garamond" w:hAnsi="Garamond"/>
          <w:lang w:val="en-US"/>
        </w:rPr>
        <w:t xml:space="preserve">after the line-end, </w:t>
      </w:r>
      <w:r>
        <w:rPr>
          <w:rFonts w:ascii="Garamond" w:hAnsi="Garamond"/>
          <w:lang w:val="en-US"/>
        </w:rPr>
        <w:t>with an emphatic stress “</w:t>
      </w:r>
      <w:r w:rsidRPr="003A1C69">
        <w:rPr>
          <w:rFonts w:ascii="Garamond" w:hAnsi="Garamond"/>
          <w:lang w:val="en-US"/>
        </w:rPr>
        <w:t>Burst</w:t>
      </w:r>
      <w:r>
        <w:rPr>
          <w:rFonts w:ascii="Garamond" w:hAnsi="Garamond"/>
          <w:lang w:val="en-US"/>
        </w:rPr>
        <w:t>” that is the stronger for being deferred</w:t>
      </w:r>
      <w:r w:rsidRPr="003A1C69">
        <w:rPr>
          <w:rFonts w:ascii="Garamond" w:hAnsi="Garamond"/>
          <w:lang w:val="en-US"/>
        </w:rPr>
        <w:t xml:space="preserve">. </w:t>
      </w:r>
      <w:r>
        <w:rPr>
          <w:rFonts w:ascii="Garamond" w:hAnsi="Garamond"/>
          <w:lang w:val="en-US"/>
        </w:rPr>
        <w:t>T</w:t>
      </w:r>
      <w:r w:rsidRPr="003A1C69">
        <w:rPr>
          <w:rFonts w:ascii="Garamond" w:hAnsi="Garamond"/>
          <w:lang w:val="en-US"/>
        </w:rPr>
        <w:t xml:space="preserve">he ensuing enjambed verbs are more powerful still: the second </w:t>
      </w:r>
      <w:r>
        <w:rPr>
          <w:rFonts w:ascii="Garamond" w:hAnsi="Garamond"/>
          <w:lang w:val="en-US"/>
        </w:rPr>
        <w:t>“Burst</w:t>
      </w:r>
      <w:r w:rsidRPr="003A1C69">
        <w:rPr>
          <w:rFonts w:ascii="Garamond" w:hAnsi="Garamond"/>
          <w:lang w:val="en-US"/>
        </w:rPr>
        <w:t>,</w:t>
      </w:r>
      <w:r>
        <w:rPr>
          <w:rFonts w:ascii="Garamond" w:hAnsi="Garamond"/>
          <w:lang w:val="en-US"/>
        </w:rPr>
        <w:t>”</w:t>
      </w:r>
      <w:r w:rsidRPr="003A1C69">
        <w:rPr>
          <w:rFonts w:ascii="Garamond" w:hAnsi="Garamond"/>
          <w:lang w:val="en-US"/>
        </w:rPr>
        <w:t xml:space="preserve"> occurring after an answering rhyme that </w:t>
      </w:r>
      <w:r>
        <w:rPr>
          <w:rFonts w:ascii="Garamond" w:hAnsi="Garamond"/>
          <w:lang w:val="en-US"/>
        </w:rPr>
        <w:t>refuses</w:t>
      </w:r>
      <w:r w:rsidRPr="003A1C69">
        <w:rPr>
          <w:rFonts w:ascii="Garamond" w:hAnsi="Garamond"/>
          <w:lang w:val="en-US"/>
        </w:rPr>
        <w:t xml:space="preserve"> to complete the syntactical unit, termina</w:t>
      </w:r>
      <w:r>
        <w:rPr>
          <w:rFonts w:ascii="Garamond" w:hAnsi="Garamond"/>
          <w:lang w:val="en-US"/>
        </w:rPr>
        <w:t>tes sense with glorious force. “</w:t>
      </w:r>
      <w:r w:rsidRPr="003A1C69">
        <w:rPr>
          <w:rFonts w:ascii="Garamond" w:hAnsi="Garamond"/>
          <w:lang w:val="en-US"/>
        </w:rPr>
        <w:t>Thrilled</w:t>
      </w:r>
      <w:r>
        <w:rPr>
          <w:rFonts w:ascii="Garamond" w:hAnsi="Garamond"/>
          <w:lang w:val="en-US"/>
        </w:rPr>
        <w:t>”</w:t>
      </w:r>
      <w:r w:rsidRPr="003A1C69">
        <w:rPr>
          <w:rFonts w:ascii="Garamond" w:hAnsi="Garamond"/>
          <w:lang w:val="en-US"/>
        </w:rPr>
        <w:t xml:space="preserve"> performs similar work, while </w:t>
      </w:r>
      <w:r>
        <w:rPr>
          <w:rFonts w:ascii="Garamond" w:hAnsi="Garamond"/>
          <w:lang w:val="en-US"/>
        </w:rPr>
        <w:t>“</w:t>
      </w:r>
      <w:r w:rsidRPr="003A1C69">
        <w:rPr>
          <w:rFonts w:ascii="Garamond" w:hAnsi="Garamond"/>
          <w:lang w:val="en-US"/>
        </w:rPr>
        <w:t>flushed</w:t>
      </w:r>
      <w:r>
        <w:rPr>
          <w:rFonts w:ascii="Garamond" w:hAnsi="Garamond"/>
          <w:lang w:val="en-US"/>
        </w:rPr>
        <w:t>”</w:t>
      </w:r>
      <w:r w:rsidRPr="003A1C69">
        <w:rPr>
          <w:rFonts w:ascii="Garamond" w:hAnsi="Garamond"/>
          <w:lang w:val="en-US"/>
        </w:rPr>
        <w:t xml:space="preserve"> also recuperates the consonantal energies </w:t>
      </w:r>
      <w:r>
        <w:rPr>
          <w:rFonts w:ascii="Garamond" w:hAnsi="Garamond"/>
          <w:lang w:val="en-US"/>
        </w:rPr>
        <w:t>with</w:t>
      </w:r>
      <w:r w:rsidRPr="003A1C69">
        <w:rPr>
          <w:rFonts w:ascii="Garamond" w:hAnsi="Garamond"/>
          <w:lang w:val="en-US"/>
        </w:rPr>
        <w:t xml:space="preserve">in </w:t>
      </w:r>
      <w:r>
        <w:rPr>
          <w:rFonts w:ascii="Garamond" w:hAnsi="Garamond"/>
          <w:lang w:val="en-US"/>
        </w:rPr>
        <w:t>“flame</w:t>
      </w:r>
      <w:r w:rsidRPr="003A1C69">
        <w:rPr>
          <w:rFonts w:ascii="Garamond" w:hAnsi="Garamond"/>
          <w:lang w:val="en-US"/>
        </w:rPr>
        <w:t>.</w:t>
      </w:r>
      <w:r>
        <w:rPr>
          <w:rFonts w:ascii="Garamond" w:hAnsi="Garamond"/>
          <w:lang w:val="en-US"/>
        </w:rPr>
        <w:t>”</w:t>
      </w:r>
      <w:r w:rsidRPr="003A1C69">
        <w:rPr>
          <w:rFonts w:ascii="Garamond" w:hAnsi="Garamond"/>
          <w:lang w:val="en-US"/>
        </w:rPr>
        <w:t xml:space="preserve"> We are accustomed to conceive of a binary opposition between end-stopped and enjambed lines: yet where Swinburne flouts the sanctity of the line, this hardly makes these enjambments </w:t>
      </w:r>
      <w:r w:rsidRPr="003A1C69">
        <w:rPr>
          <w:rFonts w:ascii="Garamond" w:hAnsi="Garamond"/>
          <w:lang w:val="en-US"/>
        </w:rPr>
        <w:lastRenderedPageBreak/>
        <w:t xml:space="preserve">free. Unlike Milton’s epic enjambment, </w:t>
      </w:r>
      <w:r>
        <w:rPr>
          <w:rFonts w:ascii="Garamond" w:hAnsi="Garamond"/>
          <w:lang w:val="en-US"/>
        </w:rPr>
        <w:t>“burst</w:t>
      </w:r>
      <w:r w:rsidRPr="003A1C69">
        <w:rPr>
          <w:rFonts w:ascii="Garamond" w:hAnsi="Garamond"/>
          <w:lang w:val="en-US"/>
        </w:rPr>
        <w:t>,</w:t>
      </w:r>
      <w:r>
        <w:rPr>
          <w:rFonts w:ascii="Garamond" w:hAnsi="Garamond"/>
          <w:lang w:val="en-US"/>
        </w:rPr>
        <w:t>”</w:t>
      </w:r>
      <w:r w:rsidRPr="003A1C69">
        <w:rPr>
          <w:rFonts w:ascii="Garamond" w:hAnsi="Garamond"/>
          <w:lang w:val="en-US"/>
        </w:rPr>
        <w:t xml:space="preserve"> </w:t>
      </w:r>
      <w:r>
        <w:rPr>
          <w:rFonts w:ascii="Garamond" w:hAnsi="Garamond"/>
          <w:lang w:val="en-US"/>
        </w:rPr>
        <w:t>“burst</w:t>
      </w:r>
      <w:r w:rsidRPr="003A1C69">
        <w:rPr>
          <w:rFonts w:ascii="Garamond" w:hAnsi="Garamond"/>
          <w:lang w:val="en-US"/>
        </w:rPr>
        <w:t>,</w:t>
      </w:r>
      <w:r>
        <w:rPr>
          <w:rFonts w:ascii="Garamond" w:hAnsi="Garamond"/>
          <w:lang w:val="en-US"/>
        </w:rPr>
        <w:t>”</w:t>
      </w:r>
      <w:r w:rsidRPr="003A1C69">
        <w:rPr>
          <w:rFonts w:ascii="Garamond" w:hAnsi="Garamond"/>
          <w:lang w:val="en-US"/>
        </w:rPr>
        <w:t xml:space="preserve"> </w:t>
      </w:r>
      <w:r>
        <w:rPr>
          <w:rFonts w:ascii="Garamond" w:hAnsi="Garamond"/>
          <w:lang w:val="en-US"/>
        </w:rPr>
        <w:t>“</w:t>
      </w:r>
      <w:r w:rsidRPr="003A1C69">
        <w:rPr>
          <w:rFonts w:ascii="Garamond" w:hAnsi="Garamond"/>
          <w:lang w:val="en-US"/>
        </w:rPr>
        <w:t>thrilled</w:t>
      </w:r>
      <w:r>
        <w:rPr>
          <w:rFonts w:ascii="Garamond" w:hAnsi="Garamond"/>
          <w:lang w:val="en-US"/>
        </w:rPr>
        <w:t>”</w:t>
      </w:r>
      <w:r w:rsidRPr="003A1C69">
        <w:rPr>
          <w:rFonts w:ascii="Garamond" w:hAnsi="Garamond"/>
          <w:lang w:val="en-US"/>
        </w:rPr>
        <w:t xml:space="preserve"> and </w:t>
      </w:r>
      <w:r>
        <w:rPr>
          <w:rFonts w:ascii="Garamond" w:hAnsi="Garamond"/>
          <w:lang w:val="en-US"/>
        </w:rPr>
        <w:t>“</w:t>
      </w:r>
      <w:r w:rsidRPr="003A1C69">
        <w:rPr>
          <w:rFonts w:ascii="Garamond" w:hAnsi="Garamond"/>
          <w:lang w:val="en-US"/>
        </w:rPr>
        <w:t>flushed</w:t>
      </w:r>
      <w:r>
        <w:rPr>
          <w:rFonts w:ascii="Garamond" w:hAnsi="Garamond"/>
          <w:lang w:val="en-US"/>
        </w:rPr>
        <w:t>”</w:t>
      </w:r>
      <w:r w:rsidRPr="003A1C69">
        <w:rPr>
          <w:rFonts w:ascii="Garamond" w:hAnsi="Garamond"/>
          <w:lang w:val="en-US"/>
        </w:rPr>
        <w:t xml:space="preserve"> all defer the anticipated pause by but a single syllable. The smallest transgression often communicates the keenest excess. Swinburne, in short, does not dismantle th</w:t>
      </w:r>
      <w:r>
        <w:rPr>
          <w:rFonts w:ascii="Garamond" w:hAnsi="Garamond"/>
          <w:lang w:val="en-US"/>
        </w:rPr>
        <w:t>e heroic couplet,</w:t>
      </w:r>
      <w:r w:rsidRPr="003A1C69">
        <w:rPr>
          <w:rFonts w:ascii="Garamond" w:hAnsi="Garamond"/>
          <w:lang w:val="en-US"/>
        </w:rPr>
        <w:t xml:space="preserve"> </w:t>
      </w:r>
      <w:r>
        <w:rPr>
          <w:rFonts w:ascii="Garamond" w:hAnsi="Garamond"/>
          <w:lang w:val="en-US"/>
        </w:rPr>
        <w:t>so much as</w:t>
      </w:r>
      <w:r w:rsidRPr="003A1C69">
        <w:rPr>
          <w:rFonts w:ascii="Garamond" w:hAnsi="Garamond"/>
          <w:lang w:val="en-US"/>
        </w:rPr>
        <w:t xml:space="preserve"> syncopat</w:t>
      </w:r>
      <w:r>
        <w:rPr>
          <w:rFonts w:ascii="Garamond" w:hAnsi="Garamond"/>
          <w:lang w:val="en-US"/>
        </w:rPr>
        <w:t>e</w:t>
      </w:r>
      <w:r w:rsidRPr="003A1C69">
        <w:rPr>
          <w:rFonts w:ascii="Garamond" w:hAnsi="Garamond"/>
          <w:lang w:val="en-US"/>
        </w:rPr>
        <w:t xml:space="preserve"> it. </w:t>
      </w:r>
    </w:p>
    <w:p w14:paraId="6715ABEA" w14:textId="3EFD64AB" w:rsidR="00103897" w:rsidRPr="00FE33D5" w:rsidRDefault="00103897" w:rsidP="00C074C3">
      <w:pPr>
        <w:spacing w:line="480" w:lineRule="auto"/>
        <w:ind w:firstLine="720"/>
        <w:rPr>
          <w:rFonts w:ascii="Garamond" w:hAnsi="Garamond"/>
          <w:lang w:val="en-US"/>
        </w:rPr>
      </w:pPr>
      <w:r w:rsidRPr="003A1C69">
        <w:rPr>
          <w:rFonts w:ascii="Garamond" w:hAnsi="Garamond"/>
          <w:lang w:val="en-US"/>
        </w:rPr>
        <w:t xml:space="preserve">Such enjambment (of both the restricted and the free kind) proves but one </w:t>
      </w:r>
      <w:r w:rsidR="00F61E41">
        <w:rPr>
          <w:rFonts w:ascii="Garamond" w:hAnsi="Garamond"/>
          <w:lang w:val="en-US"/>
        </w:rPr>
        <w:t xml:space="preserve">rhythmical </w:t>
      </w:r>
      <w:r w:rsidRPr="003A1C69">
        <w:rPr>
          <w:rFonts w:ascii="Garamond" w:hAnsi="Garamond"/>
          <w:lang w:val="en-US"/>
        </w:rPr>
        <w:t xml:space="preserve">waste-effect, by means of which Swinburne’s verse exceeds a limit so as to regenerate itself. </w:t>
      </w:r>
      <w:r>
        <w:rPr>
          <w:rFonts w:ascii="Garamond" w:hAnsi="Garamond"/>
          <w:lang w:val="en-US"/>
        </w:rPr>
        <w:t xml:space="preserve">Central among these is hypermetricality, which </w:t>
      </w:r>
      <w:r w:rsidRPr="00FE33D5">
        <w:rPr>
          <w:rFonts w:ascii="Garamond" w:hAnsi="Garamond"/>
          <w:lang w:val="en-US"/>
        </w:rPr>
        <w:t xml:space="preserve">first emerges emphatically as such in Book II, where King Mark, enamored of his new wife Iseult, rides daily in the woods with her. Just as the monarch rides </w:t>
      </w:r>
      <w:r>
        <w:rPr>
          <w:rFonts w:ascii="Garamond" w:hAnsi="Garamond"/>
          <w:lang w:val="en-US"/>
        </w:rPr>
        <w:t>“Hard by her rein</w:t>
      </w:r>
      <w:r w:rsidRPr="00FE33D5">
        <w:rPr>
          <w:rFonts w:ascii="Garamond" w:hAnsi="Garamond"/>
          <w:lang w:val="en-US"/>
        </w:rPr>
        <w:t>,</w:t>
      </w:r>
      <w:r>
        <w:rPr>
          <w:rFonts w:ascii="Garamond" w:hAnsi="Garamond"/>
          <w:lang w:val="en-US"/>
        </w:rPr>
        <w:t>”</w:t>
      </w:r>
      <w:r w:rsidRPr="00FE33D5">
        <w:rPr>
          <w:rFonts w:ascii="Garamond" w:hAnsi="Garamond"/>
          <w:lang w:val="en-US"/>
        </w:rPr>
        <w:t xml:space="preserve"> so the meter begins to chafe, as the ensuing passage tests the poem’s previously strict adherence to decasyllables:</w:t>
      </w:r>
    </w:p>
    <w:p w14:paraId="2D947AA1" w14:textId="77777777" w:rsidR="00103897" w:rsidRPr="00FE33D5" w:rsidRDefault="00103897" w:rsidP="00C074C3">
      <w:pPr>
        <w:spacing w:line="480" w:lineRule="auto"/>
        <w:rPr>
          <w:rFonts w:ascii="Garamond" w:hAnsi="Garamond"/>
          <w:lang w:val="en-US"/>
        </w:rPr>
      </w:pPr>
    </w:p>
    <w:p w14:paraId="3C32B9A5" w14:textId="77777777" w:rsidR="00103897" w:rsidRPr="00FE33D5" w:rsidRDefault="00103897" w:rsidP="00C074C3">
      <w:pPr>
        <w:spacing w:line="480" w:lineRule="auto"/>
        <w:rPr>
          <w:rFonts w:ascii="Garamond" w:hAnsi="Garamond"/>
          <w:sz w:val="20"/>
          <w:szCs w:val="20"/>
          <w:lang w:val="en-US"/>
        </w:rPr>
      </w:pPr>
      <w:r w:rsidRPr="00FE33D5">
        <w:rPr>
          <w:rFonts w:ascii="Garamond" w:hAnsi="Garamond"/>
          <w:sz w:val="20"/>
          <w:szCs w:val="20"/>
          <w:lang w:val="en-US"/>
        </w:rPr>
        <w:tab/>
      </w:r>
      <w:r w:rsidRPr="00FE33D5">
        <w:rPr>
          <w:rFonts w:ascii="Garamond" w:hAnsi="Garamond"/>
          <w:sz w:val="20"/>
          <w:szCs w:val="20"/>
          <w:lang w:val="en-US"/>
        </w:rPr>
        <w:tab/>
      </w:r>
      <w:r w:rsidRPr="00FE33D5">
        <w:rPr>
          <w:rFonts w:ascii="Garamond" w:hAnsi="Garamond"/>
          <w:sz w:val="20"/>
          <w:szCs w:val="20"/>
          <w:lang w:val="en-US"/>
        </w:rPr>
        <w:tab/>
      </w:r>
      <w:r w:rsidRPr="00FE33D5">
        <w:rPr>
          <w:rFonts w:ascii="Garamond" w:hAnsi="Garamond"/>
          <w:sz w:val="20"/>
          <w:szCs w:val="20"/>
          <w:lang w:val="en-US"/>
        </w:rPr>
        <w:tab/>
        <w:t>And the day</w:t>
      </w:r>
    </w:p>
    <w:p w14:paraId="47CC60AF" w14:textId="77777777" w:rsidR="00103897" w:rsidRPr="00FE33D5" w:rsidRDefault="00103897" w:rsidP="00C074C3">
      <w:pPr>
        <w:spacing w:line="480" w:lineRule="auto"/>
        <w:rPr>
          <w:rFonts w:ascii="Garamond" w:hAnsi="Garamond"/>
          <w:sz w:val="20"/>
          <w:szCs w:val="20"/>
          <w:lang w:val="en-US"/>
        </w:rPr>
      </w:pPr>
      <w:r w:rsidRPr="00FE33D5">
        <w:rPr>
          <w:rFonts w:ascii="Garamond" w:hAnsi="Garamond"/>
          <w:sz w:val="20"/>
          <w:szCs w:val="20"/>
          <w:lang w:val="en-US"/>
        </w:rPr>
        <w:tab/>
        <w:t>Sprang: and afar along the wild waste way</w:t>
      </w:r>
    </w:p>
    <w:p w14:paraId="5D6D5C2F" w14:textId="28504D45" w:rsidR="00103897" w:rsidRPr="00FE33D5" w:rsidRDefault="00103897" w:rsidP="00C074C3">
      <w:pPr>
        <w:spacing w:line="480" w:lineRule="auto"/>
        <w:rPr>
          <w:rFonts w:ascii="Garamond" w:hAnsi="Garamond"/>
          <w:sz w:val="20"/>
          <w:szCs w:val="20"/>
          <w:lang w:val="en-US"/>
        </w:rPr>
      </w:pPr>
      <w:r w:rsidRPr="00FE33D5">
        <w:rPr>
          <w:rFonts w:ascii="Garamond" w:hAnsi="Garamond"/>
          <w:sz w:val="20"/>
          <w:szCs w:val="20"/>
          <w:lang w:val="en-US"/>
        </w:rPr>
        <w:tab/>
        <w:t xml:space="preserve">They heard the pulse and press of hurrying horse-hoofs play: </w:t>
      </w:r>
      <w:r w:rsidRPr="00FE33D5">
        <w:rPr>
          <w:rFonts w:ascii="Garamond" w:hAnsi="Garamond"/>
          <w:sz w:val="20"/>
          <w:szCs w:val="20"/>
          <w:lang w:val="en-US"/>
        </w:rPr>
        <w:tab/>
        <w:t>(II, 241</w:t>
      </w:r>
      <w:r w:rsidRPr="00FE33D5">
        <w:rPr>
          <w:rFonts w:ascii="Garamond" w:hAnsi="Garamond"/>
          <w:sz w:val="20"/>
          <w:szCs w:val="20"/>
          <w:lang w:val="en-US"/>
        </w:rPr>
        <w:softHyphen/>
        <w:t>–42)</w:t>
      </w:r>
    </w:p>
    <w:p w14:paraId="6DEC9D1F" w14:textId="77777777" w:rsidR="00103897" w:rsidRPr="00FE33D5" w:rsidRDefault="00103897" w:rsidP="00C074C3">
      <w:pPr>
        <w:spacing w:line="480" w:lineRule="auto"/>
        <w:rPr>
          <w:rFonts w:ascii="Garamond" w:hAnsi="Garamond"/>
          <w:lang w:val="en-US"/>
        </w:rPr>
      </w:pPr>
    </w:p>
    <w:p w14:paraId="645A4AFE" w14:textId="77777777" w:rsidR="00103897" w:rsidRPr="003A1C69" w:rsidRDefault="00103897" w:rsidP="00C074C3">
      <w:pPr>
        <w:spacing w:line="480" w:lineRule="auto"/>
        <w:rPr>
          <w:rFonts w:ascii="Garamond" w:hAnsi="Garamond"/>
          <w:lang w:val="en-US"/>
        </w:rPr>
      </w:pPr>
      <w:r w:rsidRPr="003A1C69">
        <w:rPr>
          <w:rFonts w:ascii="Garamond" w:hAnsi="Garamond"/>
          <w:lang w:val="en-US"/>
        </w:rPr>
        <w:t>Here waste not only names but also performs itself, in the form of the first triplet following more than a hundred lines of dogged couplets. And whereas in the previous example we might let slide syllabic excess on account of accentual equivalence, here the alliterated //</w:t>
      </w:r>
      <w:r w:rsidRPr="003A1C69">
        <w:rPr>
          <w:rFonts w:ascii="Garamond" w:hAnsi="Garamond"/>
          <w:i/>
          <w:lang w:val="en-US"/>
        </w:rPr>
        <w:t>h</w:t>
      </w:r>
      <w:r w:rsidRPr="003A1C69">
        <w:rPr>
          <w:rFonts w:ascii="Garamond" w:hAnsi="Garamond"/>
          <w:lang w:val="en-US"/>
        </w:rPr>
        <w:t>// and //</w:t>
      </w:r>
      <w:r w:rsidRPr="003A1C69">
        <w:rPr>
          <w:rFonts w:ascii="Garamond" w:hAnsi="Garamond"/>
          <w:i/>
          <w:lang w:val="en-US"/>
        </w:rPr>
        <w:t>p</w:t>
      </w:r>
      <w:r w:rsidRPr="003A1C69">
        <w:rPr>
          <w:rFonts w:ascii="Garamond" w:hAnsi="Garamond"/>
          <w:lang w:val="en-US"/>
        </w:rPr>
        <w:t xml:space="preserve">// phonemes fairly flaunt the line’s hypermetricality, in a simultaneous accentual and syllabic superfluity. </w:t>
      </w:r>
    </w:p>
    <w:p w14:paraId="706AC6CF" w14:textId="1738EA30" w:rsidR="00103897" w:rsidRPr="003A1C69" w:rsidRDefault="00103897" w:rsidP="00C074C3">
      <w:pPr>
        <w:spacing w:line="480" w:lineRule="auto"/>
        <w:rPr>
          <w:rFonts w:ascii="Garamond" w:hAnsi="Garamond"/>
          <w:lang w:val="en-US"/>
        </w:rPr>
      </w:pPr>
      <w:r w:rsidRPr="00FE33D5">
        <w:rPr>
          <w:rFonts w:ascii="Garamond" w:hAnsi="Garamond"/>
          <w:lang w:val="en-US"/>
        </w:rPr>
        <w:tab/>
      </w:r>
      <w:r w:rsidRPr="003A1C69">
        <w:rPr>
          <w:rFonts w:ascii="Garamond" w:hAnsi="Garamond"/>
          <w:lang w:val="en-US"/>
        </w:rPr>
        <w:t xml:space="preserve">Such overt manipulation of hypermetricality emerges most fully in the sixth canto, </w:t>
      </w:r>
      <w:r>
        <w:rPr>
          <w:rFonts w:ascii="Garamond" w:hAnsi="Garamond"/>
          <w:lang w:val="en-US"/>
        </w:rPr>
        <w:t>“</w:t>
      </w:r>
      <w:r w:rsidRPr="003A1C69">
        <w:rPr>
          <w:rFonts w:ascii="Garamond" w:hAnsi="Garamond"/>
          <w:lang w:val="en-US"/>
        </w:rPr>
        <w:t>Joyous Gard,</w:t>
      </w:r>
      <w:r>
        <w:rPr>
          <w:rFonts w:ascii="Garamond" w:hAnsi="Garamond"/>
          <w:lang w:val="en-US"/>
        </w:rPr>
        <w:t>”</w:t>
      </w:r>
      <w:r w:rsidRPr="003A1C69">
        <w:rPr>
          <w:rFonts w:ascii="Garamond" w:hAnsi="Garamond"/>
          <w:lang w:val="en-US"/>
        </w:rPr>
        <w:t xml:space="preserve"> which itself reads as one long passage of generative </w:t>
      </w:r>
      <w:r w:rsidR="00F61E41">
        <w:rPr>
          <w:rFonts w:ascii="Garamond" w:hAnsi="Garamond"/>
          <w:lang w:val="en-US"/>
        </w:rPr>
        <w:t xml:space="preserve">rhythmical </w:t>
      </w:r>
      <w:r w:rsidRPr="003A1C69">
        <w:rPr>
          <w:rFonts w:ascii="Garamond" w:hAnsi="Garamond"/>
          <w:lang w:val="en-US"/>
        </w:rPr>
        <w:t xml:space="preserve">excess. The canto names </w:t>
      </w:r>
      <w:r>
        <w:rPr>
          <w:rFonts w:ascii="Garamond" w:hAnsi="Garamond"/>
          <w:lang w:val="en-US"/>
        </w:rPr>
        <w:t>“</w:t>
      </w:r>
      <w:r w:rsidRPr="003A1C69">
        <w:rPr>
          <w:rFonts w:ascii="Garamond" w:hAnsi="Garamond"/>
          <w:lang w:val="en-US"/>
        </w:rPr>
        <w:t>the full deep glorious tower that stands / Between the wild sea and the broad wild lands</w:t>
      </w:r>
      <w:r>
        <w:rPr>
          <w:rFonts w:ascii="Garamond" w:hAnsi="Garamond"/>
          <w:lang w:val="en-US"/>
        </w:rPr>
        <w:t>”</w:t>
      </w:r>
      <w:r w:rsidRPr="003A1C69">
        <w:rPr>
          <w:rFonts w:ascii="Garamond" w:hAnsi="Garamond"/>
          <w:lang w:val="en-US"/>
        </w:rPr>
        <w:t xml:space="preserve"> (VI, 199–200), in which the two lovers shelter following their enforced separation. The </w:t>
      </w:r>
      <w:r w:rsidR="00F61E41">
        <w:rPr>
          <w:rFonts w:ascii="Garamond" w:hAnsi="Garamond"/>
          <w:lang w:val="en-US"/>
        </w:rPr>
        <w:t>term</w:t>
      </w:r>
      <w:r w:rsidRPr="003A1C69">
        <w:rPr>
          <w:rFonts w:ascii="Garamond" w:hAnsi="Garamond"/>
          <w:lang w:val="en-US"/>
        </w:rPr>
        <w:t xml:space="preserve"> </w:t>
      </w:r>
      <w:r>
        <w:rPr>
          <w:rFonts w:ascii="Garamond" w:hAnsi="Garamond"/>
          <w:lang w:val="en-US"/>
        </w:rPr>
        <w:t>“</w:t>
      </w:r>
      <w:r w:rsidRPr="003A1C69">
        <w:rPr>
          <w:rFonts w:ascii="Garamond" w:hAnsi="Garamond"/>
          <w:lang w:val="en-US"/>
        </w:rPr>
        <w:t>waste</w:t>
      </w:r>
      <w:r>
        <w:rPr>
          <w:rFonts w:ascii="Garamond" w:hAnsi="Garamond"/>
          <w:lang w:val="en-US"/>
        </w:rPr>
        <w:t xml:space="preserve">” once again marks and induces </w:t>
      </w:r>
      <w:r w:rsidR="00F61E41">
        <w:rPr>
          <w:rFonts w:ascii="Garamond" w:hAnsi="Garamond"/>
          <w:lang w:val="en-US"/>
        </w:rPr>
        <w:t xml:space="preserve">prosodic </w:t>
      </w:r>
      <w:r>
        <w:rPr>
          <w:rFonts w:ascii="Garamond" w:hAnsi="Garamond"/>
          <w:lang w:val="en-US"/>
        </w:rPr>
        <w:t>excess</w:t>
      </w:r>
      <w:r w:rsidRPr="003A1C69">
        <w:rPr>
          <w:rFonts w:ascii="Garamond" w:hAnsi="Garamond"/>
          <w:lang w:val="en-US"/>
        </w:rPr>
        <w:t>:</w:t>
      </w:r>
    </w:p>
    <w:p w14:paraId="0518C8CC" w14:textId="259C18A9" w:rsidR="00103897" w:rsidRPr="00FE33D5" w:rsidRDefault="00103897" w:rsidP="00C074C3">
      <w:pPr>
        <w:spacing w:line="480" w:lineRule="auto"/>
        <w:rPr>
          <w:rFonts w:ascii="Garamond" w:hAnsi="Garamond"/>
          <w:lang w:val="en-US"/>
        </w:rPr>
      </w:pPr>
    </w:p>
    <w:p w14:paraId="11D6636F" w14:textId="752CA285" w:rsidR="00103897" w:rsidRPr="00FE33D5" w:rsidRDefault="00103897" w:rsidP="00C074C3">
      <w:pPr>
        <w:spacing w:line="480" w:lineRule="auto"/>
        <w:rPr>
          <w:rFonts w:ascii="Garamond" w:hAnsi="Garamond"/>
          <w:sz w:val="20"/>
          <w:szCs w:val="20"/>
          <w:lang w:val="en-US"/>
        </w:rPr>
      </w:pPr>
      <w:r w:rsidRPr="00FE33D5">
        <w:rPr>
          <w:rFonts w:ascii="Garamond" w:hAnsi="Garamond"/>
          <w:lang w:val="en-US"/>
        </w:rPr>
        <w:tab/>
      </w:r>
      <w:r w:rsidRPr="00FE33D5">
        <w:rPr>
          <w:rFonts w:ascii="Garamond" w:hAnsi="Garamond"/>
          <w:sz w:val="20"/>
          <w:szCs w:val="20"/>
          <w:lang w:val="en-US"/>
        </w:rPr>
        <w:t>For all this wild sweet waste of sweet vain breath</w:t>
      </w:r>
    </w:p>
    <w:p w14:paraId="22920412" w14:textId="4C63C7C5" w:rsidR="00103897" w:rsidRPr="00FE33D5" w:rsidRDefault="00103897" w:rsidP="00C074C3">
      <w:pPr>
        <w:spacing w:line="480" w:lineRule="auto"/>
        <w:ind w:firstLine="720"/>
        <w:rPr>
          <w:rFonts w:ascii="Garamond" w:hAnsi="Garamond"/>
          <w:sz w:val="20"/>
          <w:szCs w:val="20"/>
          <w:lang w:val="en-US"/>
        </w:rPr>
      </w:pPr>
      <w:r w:rsidRPr="00FE33D5">
        <w:rPr>
          <w:rFonts w:ascii="Garamond" w:hAnsi="Garamond"/>
          <w:sz w:val="20"/>
          <w:szCs w:val="20"/>
          <w:lang w:val="en-US"/>
        </w:rPr>
        <w:t>Thou knowest I know thou hast given me life, not death.</w:t>
      </w:r>
      <w:r w:rsidRPr="00FE33D5">
        <w:rPr>
          <w:rFonts w:ascii="Garamond" w:hAnsi="Garamond"/>
          <w:sz w:val="20"/>
          <w:szCs w:val="20"/>
          <w:lang w:val="en-US"/>
        </w:rPr>
        <w:tab/>
        <w:t>(VI, 440–41)</w:t>
      </w:r>
    </w:p>
    <w:p w14:paraId="08FB25F2" w14:textId="77777777" w:rsidR="00103897" w:rsidRPr="00FE33D5" w:rsidRDefault="00103897" w:rsidP="00C074C3">
      <w:pPr>
        <w:spacing w:line="480" w:lineRule="auto"/>
        <w:rPr>
          <w:rFonts w:ascii="Garamond" w:hAnsi="Garamond"/>
          <w:lang w:val="en-US"/>
        </w:rPr>
      </w:pPr>
      <w:r w:rsidRPr="00FE33D5">
        <w:rPr>
          <w:rFonts w:ascii="Garamond" w:hAnsi="Garamond"/>
          <w:lang w:val="en-US"/>
        </w:rPr>
        <w:tab/>
      </w:r>
    </w:p>
    <w:p w14:paraId="05CFE783" w14:textId="77777777" w:rsidR="00103897" w:rsidRPr="003A1C69" w:rsidRDefault="00103897" w:rsidP="00C074C3">
      <w:pPr>
        <w:spacing w:line="480" w:lineRule="auto"/>
        <w:rPr>
          <w:rFonts w:ascii="Garamond" w:hAnsi="Garamond"/>
          <w:lang w:val="en-US"/>
        </w:rPr>
      </w:pPr>
      <w:r w:rsidRPr="003A1C69">
        <w:rPr>
          <w:rFonts w:ascii="Garamond" w:hAnsi="Garamond"/>
          <w:lang w:val="en-US"/>
        </w:rPr>
        <w:t xml:space="preserve">Such a couplet deepens the suggestion that Swinburne’s rather phallic </w:t>
      </w:r>
      <w:r>
        <w:rPr>
          <w:rFonts w:ascii="Garamond" w:hAnsi="Garamond"/>
          <w:lang w:val="en-US"/>
        </w:rPr>
        <w:t>“</w:t>
      </w:r>
      <w:r w:rsidRPr="003A1C69">
        <w:rPr>
          <w:rFonts w:ascii="Garamond" w:hAnsi="Garamond"/>
          <w:lang w:val="en-US"/>
        </w:rPr>
        <w:t>full deep glorious tower</w:t>
      </w:r>
      <w:r>
        <w:rPr>
          <w:rFonts w:ascii="Garamond" w:hAnsi="Garamond"/>
          <w:lang w:val="en-US"/>
        </w:rPr>
        <w:t>”</w:t>
      </w:r>
      <w:r w:rsidRPr="003A1C69">
        <w:rPr>
          <w:rFonts w:ascii="Garamond" w:hAnsi="Garamond"/>
          <w:lang w:val="en-US"/>
        </w:rPr>
        <w:t xml:space="preserve"> does not in reality exist in isolation from </w:t>
      </w:r>
      <w:r>
        <w:rPr>
          <w:rFonts w:ascii="Garamond" w:hAnsi="Garamond"/>
          <w:lang w:val="en-US"/>
        </w:rPr>
        <w:t>“the broad wild lands</w:t>
      </w:r>
      <w:r w:rsidRPr="003A1C69">
        <w:rPr>
          <w:rFonts w:ascii="Garamond" w:hAnsi="Garamond"/>
          <w:lang w:val="en-US"/>
        </w:rPr>
        <w:t>,</w:t>
      </w:r>
      <w:r>
        <w:rPr>
          <w:rFonts w:ascii="Garamond" w:hAnsi="Garamond"/>
          <w:lang w:val="en-US"/>
        </w:rPr>
        <w:t>”</w:t>
      </w:r>
      <w:r w:rsidRPr="003A1C69">
        <w:rPr>
          <w:rFonts w:ascii="Garamond" w:hAnsi="Garamond"/>
          <w:lang w:val="en-US"/>
        </w:rPr>
        <w:t xml:space="preserve"> but rather as their </w:t>
      </w:r>
      <w:r>
        <w:rPr>
          <w:rFonts w:ascii="Garamond" w:hAnsi="Garamond"/>
          <w:lang w:val="en-US"/>
        </w:rPr>
        <w:t>necessary dialectical counterpart</w:t>
      </w:r>
      <w:r w:rsidRPr="003A1C69">
        <w:rPr>
          <w:rFonts w:ascii="Garamond" w:hAnsi="Garamond"/>
          <w:lang w:val="en-US"/>
        </w:rPr>
        <w:t>. Verbal parallelism (</w:t>
      </w:r>
      <w:r>
        <w:rPr>
          <w:rFonts w:ascii="Garamond" w:hAnsi="Garamond"/>
          <w:lang w:val="en-US"/>
        </w:rPr>
        <w:t>“</w:t>
      </w:r>
      <w:r w:rsidRPr="003A1C69">
        <w:rPr>
          <w:rFonts w:ascii="Garamond" w:hAnsi="Garamond"/>
          <w:lang w:val="en-US"/>
        </w:rPr>
        <w:t>Thou knowest I know</w:t>
      </w:r>
      <w:r>
        <w:rPr>
          <w:rFonts w:ascii="Garamond" w:hAnsi="Garamond"/>
          <w:lang w:val="en-US"/>
        </w:rPr>
        <w:t>”</w:t>
      </w:r>
      <w:r w:rsidRPr="003A1C69">
        <w:rPr>
          <w:rFonts w:ascii="Garamond" w:hAnsi="Garamond"/>
          <w:lang w:val="en-US"/>
        </w:rPr>
        <w:t xml:space="preserve">) again demands that we recognize the second line’s superfluity as such; and </w:t>
      </w:r>
      <w:proofErr w:type="gramStart"/>
      <w:r w:rsidRPr="003A1C69">
        <w:rPr>
          <w:rFonts w:ascii="Garamond" w:hAnsi="Garamond"/>
          <w:lang w:val="en-US"/>
        </w:rPr>
        <w:t>so</w:t>
      </w:r>
      <w:proofErr w:type="gramEnd"/>
      <w:r w:rsidRPr="003A1C69">
        <w:rPr>
          <w:rFonts w:ascii="Garamond" w:hAnsi="Garamond"/>
          <w:lang w:val="en-US"/>
        </w:rPr>
        <w:t xml:space="preserve"> doing emerges a serious metrical joke to unfold. Swinburne’s </w:t>
      </w:r>
      <w:r>
        <w:rPr>
          <w:rFonts w:ascii="Garamond" w:hAnsi="Garamond"/>
          <w:lang w:val="en-US"/>
        </w:rPr>
        <w:t xml:space="preserve">“breath” </w:t>
      </w:r>
      <w:r w:rsidRPr="003A1C69">
        <w:rPr>
          <w:rFonts w:ascii="Garamond" w:hAnsi="Garamond"/>
          <w:lang w:val="en-US"/>
        </w:rPr>
        <w:t xml:space="preserve">/ </w:t>
      </w:r>
      <w:r>
        <w:rPr>
          <w:rFonts w:ascii="Garamond" w:hAnsi="Garamond"/>
          <w:lang w:val="en-US"/>
        </w:rPr>
        <w:t>“</w:t>
      </w:r>
      <w:r w:rsidRPr="003A1C69">
        <w:rPr>
          <w:rFonts w:ascii="Garamond" w:hAnsi="Garamond"/>
          <w:lang w:val="en-US"/>
        </w:rPr>
        <w:t>death</w:t>
      </w:r>
      <w:r>
        <w:rPr>
          <w:rFonts w:ascii="Garamond" w:hAnsi="Garamond"/>
          <w:lang w:val="en-US"/>
        </w:rPr>
        <w:t>”</w:t>
      </w:r>
      <w:r w:rsidRPr="003A1C69">
        <w:rPr>
          <w:rFonts w:ascii="Garamond" w:hAnsi="Garamond"/>
          <w:lang w:val="en-US"/>
        </w:rPr>
        <w:t xml:space="preserve"> rhyme counts as only one of the most prominent instances of willfully unoriginal rhyming that he glories in pushing towards further unacceptability; </w:t>
      </w:r>
      <w:r w:rsidRPr="003A1C69">
        <w:rPr>
          <w:rFonts w:ascii="Garamond" w:hAnsi="Garamond"/>
          <w:i/>
          <w:lang w:val="en-US"/>
        </w:rPr>
        <w:t xml:space="preserve">Tristram of Lyonesse </w:t>
      </w:r>
      <w:r w:rsidRPr="003A1C69">
        <w:rPr>
          <w:rFonts w:ascii="Garamond" w:hAnsi="Garamond"/>
          <w:lang w:val="en-US"/>
        </w:rPr>
        <w:t>is parasitic both of literary tradition and of itself, whose precedents it gleefully plunders.</w:t>
      </w:r>
      <w:r w:rsidRPr="003A1C69">
        <w:rPr>
          <w:rStyle w:val="EndnoteReference"/>
          <w:rFonts w:ascii="Garamond" w:hAnsi="Garamond"/>
          <w:lang w:val="en-US"/>
        </w:rPr>
        <w:endnoteReference w:id="57"/>
      </w:r>
      <w:r w:rsidRPr="003A1C69">
        <w:rPr>
          <w:rFonts w:ascii="Garamond" w:hAnsi="Garamond"/>
          <w:lang w:val="en-US"/>
        </w:rPr>
        <w:t xml:space="preserve"> We cannot read </w:t>
      </w:r>
      <w:r>
        <w:rPr>
          <w:rFonts w:ascii="Garamond" w:hAnsi="Garamond"/>
          <w:lang w:val="en-US"/>
        </w:rPr>
        <w:t>“</w:t>
      </w:r>
      <w:r w:rsidRPr="003A1C69">
        <w:rPr>
          <w:rFonts w:ascii="Garamond" w:hAnsi="Garamond"/>
          <w:lang w:val="en-US"/>
        </w:rPr>
        <w:t>breath</w:t>
      </w:r>
      <w:r>
        <w:rPr>
          <w:rFonts w:ascii="Garamond" w:hAnsi="Garamond"/>
          <w:lang w:val="en-US"/>
        </w:rPr>
        <w:t>”</w:t>
      </w:r>
      <w:r w:rsidRPr="003A1C69">
        <w:rPr>
          <w:rFonts w:ascii="Garamond" w:hAnsi="Garamond"/>
          <w:lang w:val="en-US"/>
        </w:rPr>
        <w:t xml:space="preserve"> without being cued, automatically, for its sister; and yet Swinburne tempts us for just the slightest moment into concluding the line on its designated tenth syllable, and thus replace </w:t>
      </w:r>
      <w:r>
        <w:rPr>
          <w:rFonts w:ascii="Garamond" w:hAnsi="Garamond"/>
          <w:lang w:val="en-US"/>
        </w:rPr>
        <w:t>“</w:t>
      </w:r>
      <w:r w:rsidRPr="003A1C69">
        <w:rPr>
          <w:rFonts w:ascii="Garamond" w:hAnsi="Garamond"/>
          <w:lang w:val="en-US"/>
        </w:rPr>
        <w:t>life</w:t>
      </w:r>
      <w:r>
        <w:rPr>
          <w:rFonts w:ascii="Garamond" w:hAnsi="Garamond"/>
          <w:lang w:val="en-US"/>
        </w:rPr>
        <w:t>”</w:t>
      </w:r>
      <w:r w:rsidRPr="003A1C69">
        <w:rPr>
          <w:rFonts w:ascii="Garamond" w:hAnsi="Garamond"/>
          <w:lang w:val="en-US"/>
        </w:rPr>
        <w:t xml:space="preserve"> for </w:t>
      </w:r>
      <w:r>
        <w:rPr>
          <w:rFonts w:ascii="Garamond" w:hAnsi="Garamond"/>
          <w:lang w:val="en-US"/>
        </w:rPr>
        <w:t>“</w:t>
      </w:r>
      <w:r w:rsidRPr="003A1C69">
        <w:rPr>
          <w:rFonts w:ascii="Garamond" w:hAnsi="Garamond"/>
          <w:lang w:val="en-US"/>
        </w:rPr>
        <w:t>death</w:t>
      </w:r>
      <w:r>
        <w:rPr>
          <w:rFonts w:ascii="Garamond" w:hAnsi="Garamond"/>
          <w:lang w:val="en-US"/>
        </w:rPr>
        <w:t>”</w:t>
      </w:r>
      <w:r w:rsidRPr="003A1C69">
        <w:rPr>
          <w:rFonts w:ascii="Garamond" w:hAnsi="Garamond"/>
          <w:lang w:val="en-US"/>
        </w:rPr>
        <w:t xml:space="preserve"> in </w:t>
      </w:r>
      <w:r>
        <w:rPr>
          <w:rFonts w:ascii="Garamond" w:hAnsi="Garamond"/>
          <w:lang w:val="en-US"/>
        </w:rPr>
        <w:t>flagrant contravention</w:t>
      </w:r>
      <w:r w:rsidRPr="003A1C69">
        <w:rPr>
          <w:rFonts w:ascii="Garamond" w:hAnsi="Garamond"/>
          <w:lang w:val="en-US"/>
        </w:rPr>
        <w:t xml:space="preserve"> of the rhyme-scheme. And even when </w:t>
      </w:r>
      <w:r>
        <w:rPr>
          <w:rFonts w:ascii="Garamond" w:hAnsi="Garamond"/>
          <w:lang w:val="en-US"/>
        </w:rPr>
        <w:t>“</w:t>
      </w:r>
      <w:r w:rsidRPr="003A1C69">
        <w:rPr>
          <w:rFonts w:ascii="Garamond" w:hAnsi="Garamond"/>
          <w:lang w:val="en-US"/>
        </w:rPr>
        <w:t>death</w:t>
      </w:r>
      <w:r>
        <w:rPr>
          <w:rFonts w:ascii="Garamond" w:hAnsi="Garamond"/>
          <w:lang w:val="en-US"/>
        </w:rPr>
        <w:t>”</w:t>
      </w:r>
      <w:r w:rsidRPr="003A1C69">
        <w:rPr>
          <w:rFonts w:ascii="Garamond" w:hAnsi="Garamond"/>
          <w:lang w:val="en-US"/>
        </w:rPr>
        <w:t xml:space="preserve"> does succeed, as succeed it must, its belatedness means that we cannot quite cancel the force of the living, alternative line-ending; rather, it needs to feed off an excess in order to exist, and in so doing insinuates a regenerative force at the very moment that Tristram declares, emphatically, </w:t>
      </w:r>
      <w:r>
        <w:rPr>
          <w:rFonts w:ascii="Garamond" w:hAnsi="Garamond"/>
          <w:lang w:val="en-US"/>
        </w:rPr>
        <w:t>“not death</w:t>
      </w:r>
      <w:r w:rsidRPr="003A1C69">
        <w:rPr>
          <w:rFonts w:ascii="Garamond" w:hAnsi="Garamond"/>
          <w:lang w:val="en-US"/>
        </w:rPr>
        <w:t>.</w:t>
      </w:r>
      <w:r>
        <w:rPr>
          <w:rFonts w:ascii="Garamond" w:hAnsi="Garamond"/>
          <w:lang w:val="en-US"/>
        </w:rPr>
        <w:t>”</w:t>
      </w:r>
      <w:r w:rsidRPr="003A1C69">
        <w:rPr>
          <w:rFonts w:ascii="Garamond" w:hAnsi="Garamond"/>
          <w:lang w:val="en-US"/>
        </w:rPr>
        <w:t xml:space="preserve"> </w:t>
      </w:r>
    </w:p>
    <w:p w14:paraId="798D2EF4" w14:textId="3FE68050" w:rsidR="00103897" w:rsidRPr="00765D51" w:rsidRDefault="00103897" w:rsidP="00C074C3">
      <w:pPr>
        <w:spacing w:line="480" w:lineRule="auto"/>
        <w:rPr>
          <w:rFonts w:ascii="Garamond" w:hAnsi="Garamond"/>
          <w:lang w:val="en-US"/>
        </w:rPr>
      </w:pPr>
      <w:r w:rsidRPr="00FE33D5">
        <w:rPr>
          <w:rFonts w:ascii="Garamond" w:hAnsi="Garamond"/>
          <w:lang w:val="en-US"/>
        </w:rPr>
        <w:tab/>
      </w:r>
      <w:r w:rsidRPr="003A1C69">
        <w:rPr>
          <w:rFonts w:ascii="Garamond" w:hAnsi="Garamond"/>
          <w:lang w:val="en-US"/>
        </w:rPr>
        <w:t xml:space="preserve">There is accordingly a real question as to how such a poem (in which each violent break </w:t>
      </w:r>
      <w:r>
        <w:rPr>
          <w:rFonts w:ascii="Garamond" w:hAnsi="Garamond"/>
          <w:lang w:val="en-US"/>
        </w:rPr>
        <w:t xml:space="preserve">is both </w:t>
      </w:r>
      <w:r w:rsidRPr="003A1C69">
        <w:rPr>
          <w:rFonts w:ascii="Garamond" w:hAnsi="Garamond"/>
          <w:lang w:val="en-US"/>
        </w:rPr>
        <w:t xml:space="preserve">death-sentence and condition for painful rebirth) can ever truly end. </w:t>
      </w:r>
      <w:r w:rsidR="00F61E41">
        <w:rPr>
          <w:rFonts w:ascii="Garamond" w:hAnsi="Garamond"/>
          <w:lang w:val="en-US"/>
        </w:rPr>
        <w:t>Rhythmical</w:t>
      </w:r>
      <w:r w:rsidRPr="003A1C69">
        <w:rPr>
          <w:rFonts w:ascii="Garamond" w:hAnsi="Garamond"/>
          <w:lang w:val="en-US"/>
        </w:rPr>
        <w:t xml:space="preserve"> excess again colors the answer. We have already observed a number of prominent infringements of Pope’s stipulations regarding proper couplet form—stipulations that Swinburne must have loved ardently, in order to derive such pleasure from their transgression. Those infringements have included the gratuitous use of derivative rhyme, the </w:t>
      </w:r>
      <w:r>
        <w:rPr>
          <w:rFonts w:ascii="Garamond" w:hAnsi="Garamond"/>
          <w:lang w:val="en-US"/>
        </w:rPr>
        <w:t>access of</w:t>
      </w:r>
      <w:r w:rsidRPr="003A1C69">
        <w:rPr>
          <w:rFonts w:ascii="Garamond" w:hAnsi="Garamond"/>
          <w:lang w:val="en-US"/>
        </w:rPr>
        <w:t xml:space="preserve"> free or restricted enjambment, the outbreaks of </w:t>
      </w:r>
      <w:r w:rsidRPr="003A1C69">
        <w:rPr>
          <w:rFonts w:ascii="Garamond" w:hAnsi="Garamond"/>
          <w:lang w:val="en-US"/>
        </w:rPr>
        <w:lastRenderedPageBreak/>
        <w:t xml:space="preserve">hypermetricality, and the periodic </w:t>
      </w:r>
      <w:r>
        <w:rPr>
          <w:rFonts w:ascii="Garamond" w:hAnsi="Garamond"/>
          <w:lang w:val="en-US"/>
        </w:rPr>
        <w:t>swelling of couplets into</w:t>
      </w:r>
      <w:r w:rsidRPr="003A1C69">
        <w:rPr>
          <w:rFonts w:ascii="Garamond" w:hAnsi="Garamond"/>
          <w:lang w:val="en-US"/>
        </w:rPr>
        <w:t xml:space="preserve"> triplets. </w:t>
      </w:r>
      <w:r w:rsidRPr="00FE33D5">
        <w:rPr>
          <w:rFonts w:ascii="Garamond" w:hAnsi="Garamond"/>
        </w:rPr>
        <w:t xml:space="preserve">Such triplets are significantly scarce throughout </w:t>
      </w:r>
      <w:r w:rsidRPr="00FE33D5">
        <w:rPr>
          <w:rFonts w:ascii="Garamond" w:hAnsi="Garamond"/>
          <w:i/>
        </w:rPr>
        <w:t>Tristram of Lyonesse</w:t>
      </w:r>
      <w:r w:rsidRPr="00FE33D5">
        <w:rPr>
          <w:rFonts w:ascii="Garamond" w:hAnsi="Garamond"/>
        </w:rPr>
        <w:t>. Just prior to what will turn out to be his last, Tristram summons the wife whose love he has so little reciprocated:</w:t>
      </w:r>
    </w:p>
    <w:p w14:paraId="55605293" w14:textId="77777777" w:rsidR="00103897" w:rsidRPr="00FE33D5" w:rsidRDefault="00103897" w:rsidP="00C074C3">
      <w:pPr>
        <w:spacing w:line="480" w:lineRule="auto"/>
        <w:rPr>
          <w:rFonts w:ascii="Garamond" w:hAnsi="Garamond"/>
        </w:rPr>
      </w:pPr>
    </w:p>
    <w:p w14:paraId="6B4CBE7F" w14:textId="77777777" w:rsidR="00103897" w:rsidRPr="00FE33D5" w:rsidRDefault="00103897" w:rsidP="00C074C3">
      <w:pPr>
        <w:spacing w:line="480" w:lineRule="auto"/>
        <w:ind w:firstLine="720"/>
        <w:rPr>
          <w:rFonts w:ascii="Garamond" w:hAnsi="Garamond"/>
          <w:sz w:val="20"/>
          <w:szCs w:val="20"/>
        </w:rPr>
      </w:pPr>
      <w:r w:rsidRPr="00FE33D5">
        <w:rPr>
          <w:rFonts w:ascii="Garamond" w:hAnsi="Garamond"/>
          <w:sz w:val="20"/>
          <w:szCs w:val="20"/>
        </w:rPr>
        <w:t>Go, Ganhardine, with tiding of the vow</w:t>
      </w:r>
    </w:p>
    <w:p w14:paraId="4377EA74" w14:textId="77777777" w:rsidR="00103897" w:rsidRPr="00FE33D5" w:rsidRDefault="00103897" w:rsidP="00C074C3">
      <w:pPr>
        <w:spacing w:line="480" w:lineRule="auto"/>
        <w:ind w:firstLine="720"/>
        <w:rPr>
          <w:rFonts w:ascii="Garamond" w:hAnsi="Garamond"/>
          <w:sz w:val="20"/>
          <w:szCs w:val="20"/>
        </w:rPr>
      </w:pPr>
      <w:r w:rsidRPr="00FE33D5">
        <w:rPr>
          <w:rFonts w:ascii="Garamond" w:hAnsi="Garamond"/>
          <w:sz w:val="20"/>
          <w:szCs w:val="20"/>
        </w:rPr>
        <w:t>That bids me turn aside for one day’s strife</w:t>
      </w:r>
    </w:p>
    <w:p w14:paraId="06D8EEE1" w14:textId="77777777" w:rsidR="00103897" w:rsidRPr="00FE33D5" w:rsidRDefault="00103897" w:rsidP="00C074C3">
      <w:pPr>
        <w:spacing w:line="480" w:lineRule="auto"/>
        <w:ind w:firstLine="720"/>
        <w:rPr>
          <w:rFonts w:ascii="Garamond" w:hAnsi="Garamond"/>
          <w:sz w:val="20"/>
          <w:szCs w:val="20"/>
        </w:rPr>
      </w:pPr>
      <w:r w:rsidRPr="00FE33D5">
        <w:rPr>
          <w:rFonts w:ascii="Garamond" w:hAnsi="Garamond"/>
          <w:sz w:val="20"/>
          <w:szCs w:val="20"/>
        </w:rPr>
        <w:t>Or live dishonoured all my days of life,</w:t>
      </w:r>
    </w:p>
    <w:p w14:paraId="058B4A23" w14:textId="1BC6579B" w:rsidR="00103897" w:rsidRPr="00FE33D5" w:rsidRDefault="00103897" w:rsidP="00C074C3">
      <w:pPr>
        <w:spacing w:line="480" w:lineRule="auto"/>
        <w:ind w:firstLine="720"/>
        <w:rPr>
          <w:rFonts w:ascii="Garamond" w:hAnsi="Garamond"/>
          <w:sz w:val="20"/>
          <w:szCs w:val="20"/>
        </w:rPr>
      </w:pPr>
      <w:r w:rsidRPr="00FE33D5">
        <w:rPr>
          <w:rFonts w:ascii="Garamond" w:hAnsi="Garamond"/>
          <w:sz w:val="20"/>
          <w:szCs w:val="20"/>
        </w:rPr>
        <w:t>And greet for me in brother’s wise my wife,</w:t>
      </w:r>
    </w:p>
    <w:p w14:paraId="59A14AFB" w14:textId="0B20E74F" w:rsidR="00103897" w:rsidRPr="00FE33D5" w:rsidRDefault="00103897" w:rsidP="00C074C3">
      <w:pPr>
        <w:spacing w:line="480" w:lineRule="auto"/>
        <w:ind w:firstLine="720"/>
        <w:rPr>
          <w:rFonts w:ascii="Garamond" w:hAnsi="Garamond"/>
          <w:sz w:val="20"/>
          <w:szCs w:val="20"/>
        </w:rPr>
      </w:pPr>
      <w:r w:rsidRPr="00FE33D5">
        <w:rPr>
          <w:rFonts w:ascii="Garamond" w:hAnsi="Garamond"/>
          <w:sz w:val="20"/>
          <w:szCs w:val="20"/>
        </w:rPr>
        <w:t>And crave her pardon for my knighthood’s sake</w:t>
      </w:r>
      <w:r w:rsidRPr="00FE33D5">
        <w:rPr>
          <w:rFonts w:ascii="Garamond" w:hAnsi="Garamond"/>
          <w:sz w:val="20"/>
          <w:szCs w:val="20"/>
        </w:rPr>
        <w:tab/>
        <w:t>(VIII, 366–70)</w:t>
      </w:r>
    </w:p>
    <w:p w14:paraId="031F0F79" w14:textId="77777777" w:rsidR="00103897" w:rsidRPr="00FE33D5" w:rsidRDefault="00103897" w:rsidP="00C074C3">
      <w:pPr>
        <w:spacing w:line="480" w:lineRule="auto"/>
        <w:ind w:firstLine="720"/>
        <w:rPr>
          <w:rFonts w:ascii="Garamond" w:hAnsi="Garamond"/>
        </w:rPr>
      </w:pPr>
    </w:p>
    <w:p w14:paraId="3FBBA97B" w14:textId="77777777" w:rsidR="00103897" w:rsidRPr="003A1C69" w:rsidRDefault="00103897" w:rsidP="00C074C3">
      <w:pPr>
        <w:spacing w:line="480" w:lineRule="auto"/>
        <w:rPr>
          <w:rFonts w:ascii="Garamond" w:hAnsi="Garamond"/>
        </w:rPr>
      </w:pPr>
      <w:r w:rsidRPr="003A1C69">
        <w:rPr>
          <w:rFonts w:ascii="Garamond" w:hAnsi="Garamond"/>
        </w:rPr>
        <w:t xml:space="preserve">If the effect of this triplet differs substantially from its predecessors, it is to a large part because it disrupts one of Swinburne’s most prominent derivative rhymes, up there on a par with </w:t>
      </w:r>
      <w:r>
        <w:rPr>
          <w:rFonts w:ascii="Garamond" w:hAnsi="Garamond"/>
        </w:rPr>
        <w:t>“</w:t>
      </w:r>
      <w:r w:rsidRPr="003A1C69">
        <w:rPr>
          <w:rFonts w:ascii="Garamond" w:hAnsi="Garamond"/>
        </w:rPr>
        <w:t>breath</w:t>
      </w:r>
      <w:r>
        <w:rPr>
          <w:rFonts w:ascii="Garamond" w:hAnsi="Garamond"/>
        </w:rPr>
        <w:t>”</w:t>
      </w:r>
      <w:r w:rsidRPr="003A1C69">
        <w:rPr>
          <w:rFonts w:ascii="Garamond" w:hAnsi="Garamond"/>
        </w:rPr>
        <w:t xml:space="preserve"> / </w:t>
      </w:r>
      <w:r>
        <w:rPr>
          <w:rFonts w:ascii="Garamond" w:hAnsi="Garamond"/>
        </w:rPr>
        <w:t>“death</w:t>
      </w:r>
      <w:r w:rsidRPr="003A1C69">
        <w:rPr>
          <w:rFonts w:ascii="Garamond" w:hAnsi="Garamond"/>
        </w:rPr>
        <w:t>,</w:t>
      </w:r>
      <w:r>
        <w:rPr>
          <w:rFonts w:ascii="Garamond" w:hAnsi="Garamond"/>
        </w:rPr>
        <w:t>”</w:t>
      </w:r>
      <w:r w:rsidRPr="003A1C69">
        <w:rPr>
          <w:rFonts w:ascii="Garamond" w:hAnsi="Garamond"/>
        </w:rPr>
        <w:t xml:space="preserve"> </w:t>
      </w:r>
      <w:r>
        <w:rPr>
          <w:rFonts w:ascii="Garamond" w:hAnsi="Garamond"/>
        </w:rPr>
        <w:t>“</w:t>
      </w:r>
      <w:r w:rsidRPr="003A1C69">
        <w:rPr>
          <w:rFonts w:ascii="Garamond" w:hAnsi="Garamond"/>
        </w:rPr>
        <w:t>eyes</w:t>
      </w:r>
      <w:r>
        <w:rPr>
          <w:rFonts w:ascii="Garamond" w:hAnsi="Garamond"/>
        </w:rPr>
        <w:t>”</w:t>
      </w:r>
      <w:r w:rsidRPr="003A1C69">
        <w:rPr>
          <w:rFonts w:ascii="Garamond" w:hAnsi="Garamond"/>
        </w:rPr>
        <w:t xml:space="preserve"> / </w:t>
      </w:r>
      <w:r>
        <w:rPr>
          <w:rFonts w:ascii="Garamond" w:hAnsi="Garamond"/>
        </w:rPr>
        <w:t>“</w:t>
      </w:r>
      <w:r w:rsidRPr="003A1C69">
        <w:rPr>
          <w:rFonts w:ascii="Garamond" w:hAnsi="Garamond"/>
        </w:rPr>
        <w:t>skies</w:t>
      </w:r>
      <w:r>
        <w:rPr>
          <w:rFonts w:ascii="Garamond" w:hAnsi="Garamond"/>
        </w:rPr>
        <w:t>”</w:t>
      </w:r>
      <w:r w:rsidRPr="003A1C69">
        <w:rPr>
          <w:rFonts w:ascii="Garamond" w:hAnsi="Garamond"/>
        </w:rPr>
        <w:t xml:space="preserve"> and the rest. </w:t>
      </w:r>
      <w:r>
        <w:rPr>
          <w:rFonts w:ascii="Garamond" w:hAnsi="Garamond"/>
        </w:rPr>
        <w:t>“</w:t>
      </w:r>
      <w:r w:rsidRPr="003A1C69">
        <w:rPr>
          <w:rFonts w:ascii="Garamond" w:hAnsi="Garamond"/>
        </w:rPr>
        <w:t>Life</w:t>
      </w:r>
      <w:r>
        <w:rPr>
          <w:rFonts w:ascii="Garamond" w:hAnsi="Garamond"/>
        </w:rPr>
        <w:t>”</w:t>
      </w:r>
      <w:r w:rsidRPr="003A1C69">
        <w:rPr>
          <w:rFonts w:ascii="Garamond" w:hAnsi="Garamond"/>
        </w:rPr>
        <w:t xml:space="preserve"> and </w:t>
      </w:r>
      <w:r>
        <w:rPr>
          <w:rFonts w:ascii="Garamond" w:hAnsi="Garamond"/>
        </w:rPr>
        <w:t>“</w:t>
      </w:r>
      <w:r w:rsidRPr="003A1C69">
        <w:rPr>
          <w:rFonts w:ascii="Garamond" w:hAnsi="Garamond"/>
        </w:rPr>
        <w:t>strife</w:t>
      </w:r>
      <w:r>
        <w:rPr>
          <w:rFonts w:ascii="Garamond" w:hAnsi="Garamond"/>
        </w:rPr>
        <w:t>”</w:t>
      </w:r>
      <w:r w:rsidRPr="003A1C69">
        <w:rPr>
          <w:rFonts w:ascii="Garamond" w:hAnsi="Garamond"/>
        </w:rPr>
        <w:t xml:space="preserve"> so reliably generate one another that the two come to stand in matrimonial relationship, which this interloper (</w:t>
      </w:r>
      <w:r>
        <w:rPr>
          <w:rFonts w:ascii="Garamond" w:hAnsi="Garamond"/>
        </w:rPr>
        <w:t>“</w:t>
      </w:r>
      <w:r w:rsidRPr="003A1C69">
        <w:rPr>
          <w:rFonts w:ascii="Garamond" w:hAnsi="Garamond"/>
        </w:rPr>
        <w:t>wife</w:t>
      </w:r>
      <w:r>
        <w:rPr>
          <w:rFonts w:ascii="Garamond" w:hAnsi="Garamond"/>
        </w:rPr>
        <w:t>”</w:t>
      </w:r>
      <w:r w:rsidRPr="003A1C69">
        <w:rPr>
          <w:rFonts w:ascii="Garamond" w:hAnsi="Garamond"/>
        </w:rPr>
        <w:t xml:space="preserve">) then converts into an irregular </w:t>
      </w:r>
      <w:r w:rsidRPr="003A1C69">
        <w:rPr>
          <w:rFonts w:ascii="Garamond" w:hAnsi="Garamond"/>
          <w:i/>
        </w:rPr>
        <w:t xml:space="preserve">ménage </w:t>
      </w:r>
      <w:r>
        <w:rPr>
          <w:rFonts w:ascii="Garamond" w:hAnsi="Garamond"/>
          <w:i/>
        </w:rPr>
        <w:t>à</w:t>
      </w:r>
      <w:r w:rsidRPr="003A1C69">
        <w:rPr>
          <w:rFonts w:ascii="Garamond" w:hAnsi="Garamond"/>
          <w:i/>
        </w:rPr>
        <w:t xml:space="preserve"> trois</w:t>
      </w:r>
      <w:r w:rsidRPr="003A1C69">
        <w:rPr>
          <w:rFonts w:ascii="Garamond" w:hAnsi="Garamond"/>
        </w:rPr>
        <w:t xml:space="preserve">. Or perhaps the marital metaphor is ill suited: for the stable relation between </w:t>
      </w:r>
      <w:r>
        <w:rPr>
          <w:rFonts w:ascii="Garamond" w:hAnsi="Garamond"/>
        </w:rPr>
        <w:t>“</w:t>
      </w:r>
      <w:r w:rsidRPr="003A1C69">
        <w:rPr>
          <w:rFonts w:ascii="Garamond" w:hAnsi="Garamond"/>
        </w:rPr>
        <w:t>life</w:t>
      </w:r>
      <w:r>
        <w:rPr>
          <w:rFonts w:ascii="Garamond" w:hAnsi="Garamond"/>
        </w:rPr>
        <w:t>”</w:t>
      </w:r>
      <w:r w:rsidRPr="003A1C69">
        <w:rPr>
          <w:rFonts w:ascii="Garamond" w:hAnsi="Garamond"/>
        </w:rPr>
        <w:t xml:space="preserve"> and </w:t>
      </w:r>
      <w:r>
        <w:rPr>
          <w:rFonts w:ascii="Garamond" w:hAnsi="Garamond"/>
        </w:rPr>
        <w:t>“</w:t>
      </w:r>
      <w:r w:rsidRPr="003A1C69">
        <w:rPr>
          <w:rFonts w:ascii="Garamond" w:hAnsi="Garamond"/>
        </w:rPr>
        <w:t>strife</w:t>
      </w:r>
      <w:r>
        <w:rPr>
          <w:rFonts w:ascii="Garamond" w:hAnsi="Garamond"/>
        </w:rPr>
        <w:t>”</w:t>
      </w:r>
      <w:r w:rsidRPr="003A1C69">
        <w:rPr>
          <w:rFonts w:ascii="Garamond" w:hAnsi="Garamond"/>
        </w:rPr>
        <w:t xml:space="preserve"> is only stable in a peculiar sense. That single rhyme microcosmically expresses what I have taken to be the poem’s contention: that life must depart from itself (to the point of discord) to continue living. </w:t>
      </w:r>
      <w:r>
        <w:rPr>
          <w:rFonts w:ascii="Garamond" w:hAnsi="Garamond"/>
        </w:rPr>
        <w:t>“Wife</w:t>
      </w:r>
      <w:r w:rsidRPr="003A1C69">
        <w:rPr>
          <w:rFonts w:ascii="Garamond" w:hAnsi="Garamond"/>
        </w:rPr>
        <w:t>,</w:t>
      </w:r>
      <w:r>
        <w:rPr>
          <w:rFonts w:ascii="Garamond" w:hAnsi="Garamond"/>
        </w:rPr>
        <w:t>”</w:t>
      </w:r>
      <w:r w:rsidRPr="003A1C69">
        <w:rPr>
          <w:rFonts w:ascii="Garamond" w:hAnsi="Garamond"/>
        </w:rPr>
        <w:t xml:space="preserve"> then, does not so much unsettle this already volatile relation, so much as attempt to impose a neat synthesis upon it, just as Tristram would seek to expiate the sin that constituted his only reason for living. </w:t>
      </w:r>
    </w:p>
    <w:p w14:paraId="7C6D5682" w14:textId="77777777" w:rsidR="00103897" w:rsidRPr="003A1C69" w:rsidRDefault="00103897" w:rsidP="00C074C3">
      <w:pPr>
        <w:spacing w:line="480" w:lineRule="auto"/>
        <w:ind w:firstLine="720"/>
        <w:rPr>
          <w:rFonts w:ascii="Garamond" w:hAnsi="Garamond"/>
        </w:rPr>
      </w:pPr>
      <w:r w:rsidRPr="003A1C69">
        <w:rPr>
          <w:rFonts w:ascii="Garamond" w:hAnsi="Garamond"/>
        </w:rPr>
        <w:t xml:space="preserve">The remainder of the book grapples with this dilemma, which might be distilled into the question whether we rhyme </w:t>
      </w:r>
      <w:r>
        <w:rPr>
          <w:rFonts w:ascii="Garamond" w:hAnsi="Garamond"/>
        </w:rPr>
        <w:t>“</w:t>
      </w:r>
      <w:r w:rsidRPr="003A1C69">
        <w:rPr>
          <w:rFonts w:ascii="Garamond" w:hAnsi="Garamond"/>
        </w:rPr>
        <w:t>life</w:t>
      </w:r>
      <w:r>
        <w:rPr>
          <w:rFonts w:ascii="Garamond" w:hAnsi="Garamond"/>
        </w:rPr>
        <w:t>”</w:t>
      </w:r>
      <w:r w:rsidRPr="003A1C69">
        <w:rPr>
          <w:rFonts w:ascii="Garamond" w:hAnsi="Garamond"/>
        </w:rPr>
        <w:t xml:space="preserve"> with </w:t>
      </w:r>
      <w:r>
        <w:rPr>
          <w:rFonts w:ascii="Garamond" w:hAnsi="Garamond"/>
        </w:rPr>
        <w:t>“</w:t>
      </w:r>
      <w:r w:rsidRPr="003A1C69">
        <w:rPr>
          <w:rFonts w:ascii="Garamond" w:hAnsi="Garamond"/>
        </w:rPr>
        <w:t>strife</w:t>
      </w:r>
      <w:r>
        <w:rPr>
          <w:rFonts w:ascii="Garamond" w:hAnsi="Garamond"/>
        </w:rPr>
        <w:t>”</w:t>
      </w:r>
      <w:r w:rsidRPr="003A1C69">
        <w:rPr>
          <w:rFonts w:ascii="Garamond" w:hAnsi="Garamond"/>
        </w:rPr>
        <w:t xml:space="preserve"> or </w:t>
      </w:r>
      <w:r>
        <w:rPr>
          <w:rFonts w:ascii="Garamond" w:hAnsi="Garamond"/>
        </w:rPr>
        <w:t>“wife</w:t>
      </w:r>
      <w:r w:rsidRPr="003A1C69">
        <w:rPr>
          <w:rFonts w:ascii="Garamond" w:hAnsi="Garamond"/>
        </w:rPr>
        <w:t>.</w:t>
      </w:r>
      <w:r>
        <w:rPr>
          <w:rFonts w:ascii="Garamond" w:hAnsi="Garamond"/>
        </w:rPr>
        <w:t>”</w:t>
      </w:r>
      <w:r w:rsidRPr="003A1C69">
        <w:rPr>
          <w:rFonts w:ascii="Garamond" w:hAnsi="Garamond"/>
        </w:rPr>
        <w:t xml:space="preserve"> Until now the former option has nearly always prevailed.</w:t>
      </w:r>
      <w:r w:rsidRPr="003A1C69">
        <w:rPr>
          <w:rFonts w:ascii="Garamond" w:hAnsi="Garamond"/>
          <w:vertAlign w:val="superscript"/>
          <w:lang w:val="en-US"/>
        </w:rPr>
        <w:endnoteReference w:id="58"/>
      </w:r>
      <w:r w:rsidRPr="003A1C69">
        <w:rPr>
          <w:rFonts w:ascii="Garamond" w:hAnsi="Garamond"/>
        </w:rPr>
        <w:t xml:space="preserve"> But in the absence of any more synthetizing triplets, the verse now swings between both alternatives: Tristram has barely issued his summons when he is prone to another erotic apprehension of death that cannot but recall his mistress, the other Iseult (</w:t>
      </w:r>
      <w:r>
        <w:rPr>
          <w:rFonts w:ascii="Garamond" w:hAnsi="Garamond"/>
        </w:rPr>
        <w:t>“</w:t>
      </w:r>
      <w:r w:rsidRPr="003A1C69">
        <w:rPr>
          <w:rFonts w:ascii="Garamond" w:hAnsi="Garamond"/>
        </w:rPr>
        <w:t xml:space="preserve">each glad limb became / A note of rapture in the tune of life, </w:t>
      </w:r>
      <w:r w:rsidRPr="003A1C69">
        <w:rPr>
          <w:rFonts w:ascii="Garamond" w:hAnsi="Garamond"/>
        </w:rPr>
        <w:lastRenderedPageBreak/>
        <w:t>/ Live music mild and keen as sleep and strife</w:t>
      </w:r>
      <w:r>
        <w:rPr>
          <w:rFonts w:ascii="Garamond" w:hAnsi="Garamond"/>
        </w:rPr>
        <w:t>”</w:t>
      </w:r>
      <w:r w:rsidRPr="003A1C69">
        <w:rPr>
          <w:rFonts w:ascii="Garamond" w:hAnsi="Garamond"/>
        </w:rPr>
        <w:t xml:space="preserve"> (504–06)). The ninth and final canto, which finds Tristram labouring under his mortal wound, continues this theme of tuneful dissonance: Fate is Lord of all</w:t>
      </w:r>
      <w:r>
        <w:rPr>
          <w:rFonts w:ascii="Garamond" w:hAnsi="Garamond"/>
        </w:rPr>
        <w:t>,</w:t>
      </w:r>
      <w:r w:rsidRPr="003A1C69">
        <w:rPr>
          <w:rFonts w:ascii="Garamond" w:hAnsi="Garamond"/>
        </w:rPr>
        <w:t xml:space="preserve"> </w:t>
      </w:r>
    </w:p>
    <w:p w14:paraId="4B682003" w14:textId="77777777" w:rsidR="00103897" w:rsidRPr="00FE33D5" w:rsidRDefault="00103897" w:rsidP="00C074C3">
      <w:pPr>
        <w:spacing w:line="480" w:lineRule="auto"/>
        <w:ind w:firstLine="720"/>
        <w:rPr>
          <w:rFonts w:ascii="Garamond" w:hAnsi="Garamond"/>
        </w:rPr>
      </w:pPr>
    </w:p>
    <w:p w14:paraId="5630624B" w14:textId="77777777" w:rsidR="00103897" w:rsidRPr="00FE33D5" w:rsidRDefault="00103897" w:rsidP="00C074C3">
      <w:pPr>
        <w:spacing w:line="480" w:lineRule="auto"/>
        <w:ind w:firstLine="720"/>
        <w:rPr>
          <w:rFonts w:ascii="Garamond" w:hAnsi="Garamond"/>
          <w:sz w:val="20"/>
          <w:szCs w:val="20"/>
        </w:rPr>
      </w:pPr>
      <w:r w:rsidRPr="00FE33D5">
        <w:rPr>
          <w:rFonts w:ascii="Garamond" w:hAnsi="Garamond"/>
          <w:sz w:val="20"/>
          <w:szCs w:val="20"/>
        </w:rPr>
        <w:t>Till joy be found a shadow and sorrow a breath</w:t>
      </w:r>
    </w:p>
    <w:p w14:paraId="33E43A5B" w14:textId="644E29D4" w:rsidR="00103897" w:rsidRPr="00FE33D5" w:rsidRDefault="00103897" w:rsidP="00C074C3">
      <w:pPr>
        <w:spacing w:line="480" w:lineRule="auto"/>
        <w:ind w:firstLine="720"/>
        <w:rPr>
          <w:rFonts w:ascii="Garamond" w:hAnsi="Garamond"/>
          <w:sz w:val="20"/>
          <w:szCs w:val="20"/>
        </w:rPr>
      </w:pPr>
      <w:r w:rsidRPr="00FE33D5">
        <w:rPr>
          <w:rFonts w:ascii="Garamond" w:hAnsi="Garamond"/>
          <w:sz w:val="20"/>
          <w:szCs w:val="20"/>
        </w:rPr>
        <w:t>And life no discord in the tune with death,</w:t>
      </w:r>
    </w:p>
    <w:p w14:paraId="25A7A26D" w14:textId="77777777" w:rsidR="00103897" w:rsidRPr="00FE33D5" w:rsidRDefault="00103897" w:rsidP="00C074C3">
      <w:pPr>
        <w:spacing w:line="480" w:lineRule="auto"/>
        <w:ind w:firstLine="720"/>
        <w:rPr>
          <w:rFonts w:ascii="Garamond" w:hAnsi="Garamond"/>
          <w:sz w:val="20"/>
          <w:szCs w:val="20"/>
        </w:rPr>
      </w:pPr>
      <w:r w:rsidRPr="00FE33D5">
        <w:rPr>
          <w:rFonts w:ascii="Garamond" w:hAnsi="Garamond"/>
          <w:sz w:val="20"/>
          <w:szCs w:val="20"/>
        </w:rPr>
        <w:t>But all things fain alike to die and live</w:t>
      </w:r>
    </w:p>
    <w:p w14:paraId="7A518636" w14:textId="77777777" w:rsidR="00103897" w:rsidRPr="00FE33D5" w:rsidRDefault="00103897" w:rsidP="00C074C3">
      <w:pPr>
        <w:spacing w:line="480" w:lineRule="auto"/>
        <w:ind w:firstLine="720"/>
        <w:rPr>
          <w:rFonts w:ascii="Garamond" w:hAnsi="Garamond"/>
          <w:sz w:val="20"/>
          <w:szCs w:val="20"/>
        </w:rPr>
      </w:pPr>
      <w:r w:rsidRPr="00FE33D5">
        <w:rPr>
          <w:rFonts w:ascii="Garamond" w:hAnsi="Garamond"/>
          <w:sz w:val="20"/>
          <w:szCs w:val="20"/>
        </w:rPr>
        <w:t>In pulse and lapse of tides alternative,</w:t>
      </w:r>
    </w:p>
    <w:p w14:paraId="43DA2BFF" w14:textId="77777777" w:rsidR="00103897" w:rsidRPr="00FE33D5" w:rsidRDefault="00103897" w:rsidP="00C074C3">
      <w:pPr>
        <w:spacing w:line="480" w:lineRule="auto"/>
        <w:ind w:firstLine="720"/>
        <w:rPr>
          <w:rFonts w:ascii="Garamond" w:hAnsi="Garamond"/>
          <w:sz w:val="20"/>
          <w:szCs w:val="20"/>
        </w:rPr>
      </w:pPr>
      <w:r w:rsidRPr="00FE33D5">
        <w:rPr>
          <w:rFonts w:ascii="Garamond" w:hAnsi="Garamond"/>
          <w:sz w:val="20"/>
          <w:szCs w:val="20"/>
        </w:rPr>
        <w:t>Through silence and through sound of peace and strife,</w:t>
      </w:r>
    </w:p>
    <w:p w14:paraId="5BC74A98" w14:textId="5E2E4E27" w:rsidR="00103897" w:rsidRPr="00FE33D5" w:rsidRDefault="00103897" w:rsidP="00C074C3">
      <w:pPr>
        <w:spacing w:line="480" w:lineRule="auto"/>
        <w:ind w:firstLine="720"/>
        <w:rPr>
          <w:rFonts w:ascii="Garamond" w:hAnsi="Garamond"/>
          <w:sz w:val="20"/>
          <w:szCs w:val="20"/>
        </w:rPr>
      </w:pPr>
      <w:r w:rsidRPr="00FE33D5">
        <w:rPr>
          <w:rFonts w:ascii="Garamond" w:hAnsi="Garamond"/>
          <w:sz w:val="20"/>
          <w:szCs w:val="20"/>
        </w:rPr>
        <w:t xml:space="preserve">Till birth and death be one in sight of life; </w:t>
      </w:r>
      <w:r w:rsidRPr="00FE33D5">
        <w:rPr>
          <w:rFonts w:ascii="Garamond" w:hAnsi="Garamond"/>
          <w:sz w:val="20"/>
          <w:szCs w:val="20"/>
        </w:rPr>
        <w:tab/>
      </w:r>
      <w:r w:rsidRPr="00FE33D5">
        <w:rPr>
          <w:rFonts w:ascii="Garamond" w:hAnsi="Garamond"/>
          <w:sz w:val="20"/>
          <w:szCs w:val="20"/>
        </w:rPr>
        <w:tab/>
        <w:t xml:space="preserve">(IX, 16–21) </w:t>
      </w:r>
    </w:p>
    <w:p w14:paraId="7E34E866" w14:textId="77777777" w:rsidR="00103897" w:rsidRPr="00FE33D5" w:rsidRDefault="00103897" w:rsidP="00C074C3">
      <w:pPr>
        <w:spacing w:line="480" w:lineRule="auto"/>
        <w:rPr>
          <w:rFonts w:ascii="Garamond" w:hAnsi="Garamond"/>
          <w:sz w:val="20"/>
          <w:szCs w:val="20"/>
        </w:rPr>
      </w:pPr>
    </w:p>
    <w:p w14:paraId="236BB0C6" w14:textId="69209891" w:rsidR="00103897" w:rsidRPr="003A1C69" w:rsidRDefault="00103897" w:rsidP="00C074C3">
      <w:pPr>
        <w:spacing w:line="480" w:lineRule="auto"/>
        <w:rPr>
          <w:rFonts w:ascii="Garamond" w:hAnsi="Garamond"/>
        </w:rPr>
      </w:pPr>
      <w:r w:rsidRPr="003A1C69">
        <w:rPr>
          <w:rFonts w:ascii="Garamond" w:hAnsi="Garamond"/>
        </w:rPr>
        <w:t xml:space="preserve">The </w:t>
      </w:r>
      <w:r>
        <w:rPr>
          <w:rFonts w:ascii="Garamond" w:hAnsi="Garamond"/>
        </w:rPr>
        <w:t>“</w:t>
      </w:r>
      <w:r w:rsidRPr="003A1C69">
        <w:rPr>
          <w:rFonts w:ascii="Garamond" w:hAnsi="Garamond"/>
        </w:rPr>
        <w:t>life</w:t>
      </w:r>
      <w:r>
        <w:rPr>
          <w:rFonts w:ascii="Garamond" w:hAnsi="Garamond"/>
        </w:rPr>
        <w:t>”</w:t>
      </w:r>
      <w:r w:rsidRPr="003A1C69">
        <w:rPr>
          <w:rFonts w:ascii="Garamond" w:hAnsi="Garamond"/>
        </w:rPr>
        <w:t xml:space="preserve"> / </w:t>
      </w:r>
      <w:r>
        <w:rPr>
          <w:rFonts w:ascii="Garamond" w:hAnsi="Garamond"/>
        </w:rPr>
        <w:t>“</w:t>
      </w:r>
      <w:r w:rsidRPr="003A1C69">
        <w:rPr>
          <w:rFonts w:ascii="Garamond" w:hAnsi="Garamond"/>
        </w:rPr>
        <w:t>strife</w:t>
      </w:r>
      <w:r>
        <w:rPr>
          <w:rFonts w:ascii="Garamond" w:hAnsi="Garamond"/>
        </w:rPr>
        <w:t>”</w:t>
      </w:r>
      <w:r w:rsidRPr="003A1C69">
        <w:rPr>
          <w:rFonts w:ascii="Garamond" w:hAnsi="Garamond"/>
        </w:rPr>
        <w:t xml:space="preserve"> rhyme then recurs, in a cycle of quickening repetition (57–58, 129–130). Yet Iseult of Brittany having returned to her husband, she overhears his instructions to bring back her namesake, Tristram’s mistress—a stratagem whose success is to be measured by the famous white or black sails. From this point on, </w:t>
      </w:r>
      <w:r>
        <w:rPr>
          <w:rFonts w:ascii="Garamond" w:hAnsi="Garamond"/>
        </w:rPr>
        <w:t>“</w:t>
      </w:r>
      <w:r w:rsidRPr="003A1C69">
        <w:rPr>
          <w:rFonts w:ascii="Garamond" w:hAnsi="Garamond"/>
        </w:rPr>
        <w:t>wife</w:t>
      </w:r>
      <w:r>
        <w:rPr>
          <w:rFonts w:ascii="Garamond" w:hAnsi="Garamond"/>
        </w:rPr>
        <w:t>”</w:t>
      </w:r>
      <w:r w:rsidRPr="003A1C69">
        <w:rPr>
          <w:rFonts w:ascii="Garamond" w:hAnsi="Garamond"/>
        </w:rPr>
        <w:t xml:space="preserve"> once again interposes itself into Swinburne’s volatile </w:t>
      </w:r>
      <w:r w:rsidR="00F61E41">
        <w:rPr>
          <w:rFonts w:ascii="Garamond" w:hAnsi="Garamond"/>
        </w:rPr>
        <w:t>rhyme-scheme</w:t>
      </w:r>
      <w:r w:rsidRPr="003A1C69">
        <w:rPr>
          <w:rFonts w:ascii="Garamond" w:hAnsi="Garamond"/>
        </w:rPr>
        <w:t xml:space="preserve">, </w:t>
      </w:r>
      <w:r w:rsidR="00F61E41">
        <w:rPr>
          <w:rFonts w:ascii="Garamond" w:hAnsi="Garamond"/>
        </w:rPr>
        <w:t>chiming successively</w:t>
      </w:r>
      <w:r w:rsidRPr="003A1C69">
        <w:rPr>
          <w:rFonts w:ascii="Garamond" w:hAnsi="Garamond"/>
        </w:rPr>
        <w:t xml:space="preserve"> with </w:t>
      </w:r>
      <w:r>
        <w:rPr>
          <w:rFonts w:ascii="Garamond" w:hAnsi="Garamond"/>
        </w:rPr>
        <w:t>“</w:t>
      </w:r>
      <w:r w:rsidRPr="003A1C69">
        <w:rPr>
          <w:rFonts w:ascii="Garamond" w:hAnsi="Garamond"/>
        </w:rPr>
        <w:t>life</w:t>
      </w:r>
      <w:r>
        <w:rPr>
          <w:rFonts w:ascii="Garamond" w:hAnsi="Garamond"/>
        </w:rPr>
        <w:t>”</w:t>
      </w:r>
      <w:r w:rsidRPr="003A1C69">
        <w:rPr>
          <w:rFonts w:ascii="Garamond" w:hAnsi="Garamond"/>
        </w:rPr>
        <w:t xml:space="preserve"> (179–80, 265–66)) and </w:t>
      </w:r>
      <w:r>
        <w:rPr>
          <w:rFonts w:ascii="Garamond" w:hAnsi="Garamond"/>
        </w:rPr>
        <w:t>“</w:t>
      </w:r>
      <w:r w:rsidRPr="003A1C69">
        <w:rPr>
          <w:rFonts w:ascii="Garamond" w:hAnsi="Garamond"/>
        </w:rPr>
        <w:t>strife</w:t>
      </w:r>
      <w:r>
        <w:rPr>
          <w:rFonts w:ascii="Garamond" w:hAnsi="Garamond"/>
        </w:rPr>
        <w:t>”</w:t>
      </w:r>
      <w:r w:rsidRPr="003A1C69">
        <w:rPr>
          <w:rFonts w:ascii="Garamond" w:hAnsi="Garamond"/>
        </w:rPr>
        <w:t xml:space="preserve"> (211–212). Throughout this extended concluding passage, Swinburne’s other pet rhymes (</w:t>
      </w:r>
      <w:r>
        <w:rPr>
          <w:rFonts w:ascii="Garamond" w:hAnsi="Garamond"/>
        </w:rPr>
        <w:t>“</w:t>
      </w:r>
      <w:r w:rsidRPr="003A1C69">
        <w:rPr>
          <w:rFonts w:ascii="Garamond" w:hAnsi="Garamond"/>
        </w:rPr>
        <w:t>breath</w:t>
      </w:r>
      <w:r>
        <w:rPr>
          <w:rFonts w:ascii="Garamond" w:hAnsi="Garamond"/>
        </w:rPr>
        <w:t>”</w:t>
      </w:r>
      <w:r w:rsidRPr="003A1C69">
        <w:rPr>
          <w:rFonts w:ascii="Garamond" w:hAnsi="Garamond"/>
        </w:rPr>
        <w:t xml:space="preserve"> / </w:t>
      </w:r>
      <w:r>
        <w:rPr>
          <w:rFonts w:ascii="Garamond" w:hAnsi="Garamond"/>
        </w:rPr>
        <w:t>“death</w:t>
      </w:r>
      <w:r w:rsidRPr="003A1C69">
        <w:rPr>
          <w:rFonts w:ascii="Garamond" w:hAnsi="Garamond"/>
        </w:rPr>
        <w:t>,</w:t>
      </w:r>
      <w:r>
        <w:rPr>
          <w:rFonts w:ascii="Garamond" w:hAnsi="Garamond"/>
        </w:rPr>
        <w:t>”</w:t>
      </w:r>
      <w:r w:rsidRPr="003A1C69">
        <w:rPr>
          <w:rFonts w:ascii="Garamond" w:hAnsi="Garamond"/>
        </w:rPr>
        <w:t xml:space="preserve"> </w:t>
      </w:r>
      <w:r>
        <w:rPr>
          <w:rFonts w:ascii="Garamond" w:hAnsi="Garamond"/>
        </w:rPr>
        <w:t>“</w:t>
      </w:r>
      <w:r w:rsidRPr="003A1C69">
        <w:rPr>
          <w:rFonts w:ascii="Garamond" w:hAnsi="Garamond"/>
        </w:rPr>
        <w:t>sinned</w:t>
      </w:r>
      <w:r>
        <w:rPr>
          <w:rFonts w:ascii="Garamond" w:hAnsi="Garamond"/>
        </w:rPr>
        <w:t>”</w:t>
      </w:r>
      <w:r w:rsidRPr="003A1C69">
        <w:rPr>
          <w:rFonts w:ascii="Garamond" w:hAnsi="Garamond"/>
        </w:rPr>
        <w:t xml:space="preserve"> / </w:t>
      </w:r>
      <w:r>
        <w:rPr>
          <w:rFonts w:ascii="Garamond" w:hAnsi="Garamond"/>
        </w:rPr>
        <w:t>“</w:t>
      </w:r>
      <w:r w:rsidRPr="003A1C69">
        <w:rPr>
          <w:rFonts w:ascii="Garamond" w:hAnsi="Garamond"/>
        </w:rPr>
        <w:t>wind</w:t>
      </w:r>
      <w:r>
        <w:rPr>
          <w:rFonts w:ascii="Garamond" w:hAnsi="Garamond"/>
        </w:rPr>
        <w:t>”</w:t>
      </w:r>
      <w:r w:rsidRPr="003A1C69">
        <w:rPr>
          <w:rFonts w:ascii="Garamond" w:hAnsi="Garamond"/>
        </w:rPr>
        <w:t xml:space="preserve">) recur with if anything greater intensity that usual—in which context the sundering of </w:t>
      </w:r>
      <w:r>
        <w:rPr>
          <w:rFonts w:ascii="Garamond" w:hAnsi="Garamond"/>
        </w:rPr>
        <w:t>“</w:t>
      </w:r>
      <w:r w:rsidRPr="003A1C69">
        <w:rPr>
          <w:rFonts w:ascii="Garamond" w:hAnsi="Garamond"/>
        </w:rPr>
        <w:t>life</w:t>
      </w:r>
      <w:r>
        <w:rPr>
          <w:rFonts w:ascii="Garamond" w:hAnsi="Garamond"/>
        </w:rPr>
        <w:t>”</w:t>
      </w:r>
      <w:r w:rsidRPr="003A1C69">
        <w:rPr>
          <w:rFonts w:ascii="Garamond" w:hAnsi="Garamond"/>
        </w:rPr>
        <w:t xml:space="preserve"> and </w:t>
      </w:r>
      <w:r>
        <w:rPr>
          <w:rFonts w:ascii="Garamond" w:hAnsi="Garamond"/>
        </w:rPr>
        <w:t>“</w:t>
      </w:r>
      <w:r w:rsidRPr="003A1C69">
        <w:rPr>
          <w:rFonts w:ascii="Garamond" w:hAnsi="Garamond"/>
        </w:rPr>
        <w:t>strife</w:t>
      </w:r>
      <w:r>
        <w:rPr>
          <w:rFonts w:ascii="Garamond" w:hAnsi="Garamond"/>
        </w:rPr>
        <w:t>”</w:t>
      </w:r>
      <w:r w:rsidRPr="003A1C69">
        <w:rPr>
          <w:rFonts w:ascii="Garamond" w:hAnsi="Garamond"/>
        </w:rPr>
        <w:t xml:space="preserve"> (comparable to that of the poem’s protagonists) is felt as bereavement. This displacement of rhyme reaches a peak, as Iseult of Brittany continues to eavesdrop her husband’s expressions of love for his mistress, so comparable in their intuition of death to all those that have come before. Her response is crucial:</w:t>
      </w:r>
    </w:p>
    <w:p w14:paraId="160B9CD3" w14:textId="77777777" w:rsidR="00103897" w:rsidRPr="00FE33D5" w:rsidRDefault="00103897" w:rsidP="00C074C3">
      <w:pPr>
        <w:spacing w:line="480" w:lineRule="auto"/>
        <w:rPr>
          <w:rFonts w:ascii="Garamond" w:hAnsi="Garamond"/>
        </w:rPr>
      </w:pPr>
    </w:p>
    <w:p w14:paraId="1F2F1C76" w14:textId="6AD15FE3" w:rsidR="00103897" w:rsidRPr="00FE33D5" w:rsidRDefault="00103897" w:rsidP="00C074C3">
      <w:pPr>
        <w:spacing w:line="480" w:lineRule="auto"/>
        <w:rPr>
          <w:rFonts w:ascii="Garamond" w:hAnsi="Garamond"/>
          <w:sz w:val="20"/>
          <w:szCs w:val="20"/>
        </w:rPr>
      </w:pPr>
      <w:r w:rsidRPr="00FE33D5">
        <w:rPr>
          <w:rFonts w:ascii="Garamond" w:hAnsi="Garamond"/>
        </w:rPr>
        <w:tab/>
      </w:r>
      <w:r w:rsidRPr="00FE33D5">
        <w:rPr>
          <w:rFonts w:ascii="Garamond" w:hAnsi="Garamond"/>
          <w:sz w:val="20"/>
          <w:szCs w:val="20"/>
        </w:rPr>
        <w:t>“[…] Come therefore, let us twain pass hence and try</w:t>
      </w:r>
    </w:p>
    <w:p w14:paraId="02FACE84" w14:textId="28D63908" w:rsidR="00103897" w:rsidRPr="00FE33D5" w:rsidRDefault="00103897" w:rsidP="00C074C3">
      <w:pPr>
        <w:spacing w:line="480" w:lineRule="auto"/>
        <w:rPr>
          <w:rFonts w:ascii="Garamond" w:hAnsi="Garamond"/>
          <w:sz w:val="20"/>
          <w:szCs w:val="20"/>
        </w:rPr>
      </w:pPr>
      <w:r w:rsidRPr="00FE33D5">
        <w:rPr>
          <w:rFonts w:ascii="Garamond" w:hAnsi="Garamond"/>
          <w:sz w:val="20"/>
          <w:szCs w:val="20"/>
        </w:rPr>
        <w:tab/>
        <w:t>If it be better not to live but die,</w:t>
      </w:r>
    </w:p>
    <w:p w14:paraId="6EEA2D3C" w14:textId="125E0763" w:rsidR="00103897" w:rsidRPr="00FE33D5" w:rsidRDefault="00103897" w:rsidP="00C074C3">
      <w:pPr>
        <w:spacing w:line="480" w:lineRule="auto"/>
        <w:rPr>
          <w:rFonts w:ascii="Garamond" w:hAnsi="Garamond"/>
          <w:sz w:val="20"/>
          <w:szCs w:val="20"/>
        </w:rPr>
      </w:pPr>
      <w:r w:rsidRPr="00FE33D5">
        <w:rPr>
          <w:rFonts w:ascii="Garamond" w:hAnsi="Garamond"/>
          <w:sz w:val="20"/>
          <w:szCs w:val="20"/>
        </w:rPr>
        <w:tab/>
        <w:t>With love for lamp to lead us out of life.”</w:t>
      </w:r>
    </w:p>
    <w:p w14:paraId="56EB43C4" w14:textId="77190A15" w:rsidR="00103897" w:rsidRPr="00FE33D5" w:rsidRDefault="00103897" w:rsidP="00C074C3">
      <w:pPr>
        <w:spacing w:line="480" w:lineRule="auto"/>
        <w:rPr>
          <w:rFonts w:ascii="Garamond" w:hAnsi="Garamond"/>
          <w:sz w:val="20"/>
          <w:szCs w:val="20"/>
        </w:rPr>
      </w:pPr>
      <w:r w:rsidRPr="00FE33D5">
        <w:rPr>
          <w:rFonts w:ascii="Garamond" w:hAnsi="Garamond"/>
        </w:rPr>
        <w:tab/>
        <w:t xml:space="preserve">  </w:t>
      </w:r>
      <w:r w:rsidRPr="00FE33D5">
        <w:rPr>
          <w:rFonts w:ascii="Garamond" w:hAnsi="Garamond"/>
          <w:sz w:val="20"/>
          <w:szCs w:val="20"/>
        </w:rPr>
        <w:t xml:space="preserve"> And on that word his maiden wedded wife,</w:t>
      </w:r>
    </w:p>
    <w:p w14:paraId="1A93A3C0" w14:textId="69491F94" w:rsidR="00103897" w:rsidRPr="00FE33D5" w:rsidRDefault="00103897" w:rsidP="00C074C3">
      <w:pPr>
        <w:spacing w:line="480" w:lineRule="auto"/>
        <w:rPr>
          <w:rFonts w:ascii="Garamond" w:hAnsi="Garamond"/>
          <w:sz w:val="20"/>
          <w:szCs w:val="20"/>
        </w:rPr>
      </w:pPr>
      <w:r w:rsidRPr="00FE33D5">
        <w:rPr>
          <w:rFonts w:ascii="Garamond" w:hAnsi="Garamond"/>
          <w:sz w:val="20"/>
          <w:szCs w:val="20"/>
        </w:rPr>
        <w:lastRenderedPageBreak/>
        <w:tab/>
        <w:t>Pale as the moon in star-forsaken skies</w:t>
      </w:r>
    </w:p>
    <w:p w14:paraId="0FDE96BA" w14:textId="3F9BAE96" w:rsidR="00103897" w:rsidRPr="00FE33D5" w:rsidRDefault="00103897" w:rsidP="00C074C3">
      <w:pPr>
        <w:spacing w:line="480" w:lineRule="auto"/>
        <w:rPr>
          <w:rFonts w:ascii="Garamond" w:hAnsi="Garamond"/>
          <w:sz w:val="20"/>
          <w:szCs w:val="20"/>
        </w:rPr>
      </w:pPr>
      <w:r w:rsidRPr="00FE33D5">
        <w:rPr>
          <w:rFonts w:ascii="Garamond" w:hAnsi="Garamond"/>
          <w:sz w:val="20"/>
          <w:szCs w:val="20"/>
        </w:rPr>
        <w:tab/>
        <w:t>Ere the sun fill them, rose with set strange eyes</w:t>
      </w:r>
    </w:p>
    <w:p w14:paraId="77EC4EE5" w14:textId="6966218C" w:rsidR="00103897" w:rsidRPr="00FE33D5" w:rsidRDefault="00103897" w:rsidP="00C074C3">
      <w:pPr>
        <w:spacing w:line="480" w:lineRule="auto"/>
        <w:rPr>
          <w:rFonts w:ascii="Garamond" w:hAnsi="Garamond"/>
          <w:sz w:val="20"/>
          <w:szCs w:val="20"/>
        </w:rPr>
      </w:pPr>
      <w:r w:rsidRPr="00FE33D5">
        <w:rPr>
          <w:rFonts w:ascii="Garamond" w:hAnsi="Garamond"/>
          <w:sz w:val="20"/>
          <w:szCs w:val="20"/>
        </w:rPr>
        <w:tab/>
        <w:t>And gazed on him that saw not: and her heart</w:t>
      </w:r>
    </w:p>
    <w:p w14:paraId="52859306" w14:textId="1AD2AC77" w:rsidR="00103897" w:rsidRPr="00FE33D5" w:rsidRDefault="00103897" w:rsidP="00C074C3">
      <w:pPr>
        <w:spacing w:line="480" w:lineRule="auto"/>
        <w:rPr>
          <w:rFonts w:ascii="Garamond" w:hAnsi="Garamond"/>
          <w:sz w:val="20"/>
          <w:szCs w:val="20"/>
        </w:rPr>
      </w:pPr>
      <w:r w:rsidRPr="00FE33D5">
        <w:rPr>
          <w:rFonts w:ascii="Garamond" w:hAnsi="Garamond"/>
          <w:sz w:val="20"/>
          <w:szCs w:val="20"/>
        </w:rPr>
        <w:tab/>
        <w:t>Heaved as a man’s death-smitten with a dart</w:t>
      </w:r>
    </w:p>
    <w:p w14:paraId="656E10D0" w14:textId="58B95A96" w:rsidR="00103897" w:rsidRPr="00FE33D5" w:rsidRDefault="00103897" w:rsidP="00C074C3">
      <w:pPr>
        <w:spacing w:line="480" w:lineRule="auto"/>
        <w:rPr>
          <w:rFonts w:ascii="Garamond" w:hAnsi="Garamond"/>
          <w:sz w:val="20"/>
          <w:szCs w:val="20"/>
        </w:rPr>
      </w:pPr>
      <w:r w:rsidRPr="00FE33D5">
        <w:rPr>
          <w:rFonts w:ascii="Garamond" w:hAnsi="Garamond"/>
          <w:sz w:val="20"/>
          <w:szCs w:val="20"/>
        </w:rPr>
        <w:tab/>
        <w:t>That smites him sleeping, warm and full of life:</w:t>
      </w:r>
    </w:p>
    <w:p w14:paraId="4A87D9BF" w14:textId="60BC0A5F" w:rsidR="00103897" w:rsidRPr="00FE33D5" w:rsidRDefault="00103897" w:rsidP="00C074C3">
      <w:pPr>
        <w:spacing w:line="480" w:lineRule="auto"/>
        <w:rPr>
          <w:rFonts w:ascii="Garamond" w:hAnsi="Garamond"/>
          <w:sz w:val="20"/>
          <w:szCs w:val="20"/>
        </w:rPr>
      </w:pPr>
      <w:r w:rsidRPr="00FE33D5">
        <w:rPr>
          <w:rFonts w:ascii="Garamond" w:hAnsi="Garamond"/>
          <w:sz w:val="20"/>
          <w:szCs w:val="20"/>
        </w:rPr>
        <w:tab/>
      </w:r>
      <w:proofErr w:type="gramStart"/>
      <w:r w:rsidRPr="00FE33D5">
        <w:rPr>
          <w:rFonts w:ascii="Garamond" w:hAnsi="Garamond"/>
          <w:sz w:val="20"/>
          <w:szCs w:val="20"/>
        </w:rPr>
        <w:t>So</w:t>
      </w:r>
      <w:proofErr w:type="gramEnd"/>
      <w:r w:rsidRPr="00FE33D5">
        <w:rPr>
          <w:rFonts w:ascii="Garamond" w:hAnsi="Garamond"/>
          <w:sz w:val="20"/>
          <w:szCs w:val="20"/>
        </w:rPr>
        <w:t xml:space="preserve"> toward her lord that was not looked his wife,</w:t>
      </w:r>
    </w:p>
    <w:p w14:paraId="59D52367" w14:textId="780CBB55" w:rsidR="00103897" w:rsidRPr="00FE33D5" w:rsidRDefault="00103897" w:rsidP="00C074C3">
      <w:pPr>
        <w:spacing w:line="480" w:lineRule="auto"/>
        <w:rPr>
          <w:rFonts w:ascii="Garamond" w:hAnsi="Garamond"/>
          <w:sz w:val="20"/>
          <w:szCs w:val="20"/>
        </w:rPr>
      </w:pPr>
      <w:r w:rsidRPr="00FE33D5">
        <w:rPr>
          <w:rFonts w:ascii="Garamond" w:hAnsi="Garamond"/>
          <w:sz w:val="20"/>
          <w:szCs w:val="20"/>
        </w:rPr>
        <w:tab/>
        <w:t>His wife that was not […]</w:t>
      </w:r>
      <w:r w:rsidRPr="00FE33D5">
        <w:rPr>
          <w:rFonts w:ascii="Garamond" w:hAnsi="Garamond"/>
          <w:sz w:val="20"/>
          <w:szCs w:val="20"/>
        </w:rPr>
        <w:tab/>
      </w:r>
      <w:r w:rsidRPr="00FE33D5">
        <w:rPr>
          <w:rFonts w:ascii="Garamond" w:hAnsi="Garamond"/>
          <w:sz w:val="20"/>
          <w:szCs w:val="20"/>
        </w:rPr>
        <w:tab/>
        <w:t>(IX, 373–83)</w:t>
      </w:r>
    </w:p>
    <w:p w14:paraId="3DAFC2D8" w14:textId="77777777" w:rsidR="00103897" w:rsidRPr="00FE33D5" w:rsidRDefault="00103897" w:rsidP="00C074C3">
      <w:pPr>
        <w:spacing w:line="480" w:lineRule="auto"/>
        <w:rPr>
          <w:rFonts w:ascii="Garamond" w:hAnsi="Garamond"/>
          <w:sz w:val="20"/>
          <w:szCs w:val="20"/>
        </w:rPr>
      </w:pPr>
    </w:p>
    <w:p w14:paraId="6895E6B8" w14:textId="2F1C3427" w:rsidR="00103897" w:rsidRPr="003A1C69" w:rsidRDefault="00103897" w:rsidP="00C074C3">
      <w:pPr>
        <w:spacing w:line="480" w:lineRule="auto"/>
        <w:rPr>
          <w:rFonts w:ascii="Garamond" w:hAnsi="Garamond"/>
          <w:lang w:val="en-US"/>
        </w:rPr>
      </w:pPr>
      <w:r w:rsidRPr="003A1C69">
        <w:rPr>
          <w:rFonts w:ascii="Garamond" w:hAnsi="Garamond"/>
          <w:lang w:val="en-US"/>
        </w:rPr>
        <w:t xml:space="preserve">Iseult of Brittany forces her husband’s dangling </w:t>
      </w:r>
      <w:r>
        <w:rPr>
          <w:rFonts w:ascii="Garamond" w:hAnsi="Garamond"/>
          <w:lang w:val="en-US"/>
        </w:rPr>
        <w:t>“life</w:t>
      </w:r>
      <w:r w:rsidRPr="003A1C69">
        <w:rPr>
          <w:rFonts w:ascii="Garamond" w:hAnsi="Garamond"/>
          <w:lang w:val="en-US"/>
        </w:rPr>
        <w:t>,</w:t>
      </w:r>
      <w:r>
        <w:rPr>
          <w:rFonts w:ascii="Garamond" w:hAnsi="Garamond"/>
          <w:lang w:val="en-US"/>
        </w:rPr>
        <w:t>”</w:t>
      </w:r>
      <w:r w:rsidRPr="003A1C69">
        <w:rPr>
          <w:rFonts w:ascii="Garamond" w:hAnsi="Garamond"/>
          <w:lang w:val="en-US"/>
        </w:rPr>
        <w:t xml:space="preserve"> full of the apprehension of death, to rhyme with her own </w:t>
      </w:r>
      <w:r>
        <w:rPr>
          <w:rFonts w:ascii="Garamond" w:hAnsi="Garamond"/>
          <w:lang w:val="en-US"/>
        </w:rPr>
        <w:t>“wife</w:t>
      </w:r>
      <w:r w:rsidRPr="003A1C69">
        <w:rPr>
          <w:rFonts w:ascii="Garamond" w:hAnsi="Garamond"/>
          <w:lang w:val="en-US"/>
        </w:rPr>
        <w:t>.</w:t>
      </w:r>
      <w:r>
        <w:rPr>
          <w:rFonts w:ascii="Garamond" w:hAnsi="Garamond"/>
          <w:lang w:val="en-US"/>
        </w:rPr>
        <w:t>”</w:t>
      </w:r>
      <w:r w:rsidRPr="003A1C69">
        <w:rPr>
          <w:rFonts w:ascii="Garamond" w:hAnsi="Garamond"/>
          <w:lang w:val="en-US"/>
        </w:rPr>
        <w:t xml:space="preserve"> Yet when the same rhyme recurs barely five lines later, it barely has time to consolidate the link than it is definitively refuted (</w:t>
      </w:r>
      <w:r>
        <w:rPr>
          <w:rFonts w:ascii="Garamond" w:hAnsi="Garamond"/>
          <w:lang w:val="en-US"/>
        </w:rPr>
        <w:t>“</w:t>
      </w:r>
      <w:r w:rsidRPr="003A1C69">
        <w:rPr>
          <w:rFonts w:ascii="Garamond" w:hAnsi="Garamond"/>
          <w:lang w:val="en-US"/>
        </w:rPr>
        <w:t>His wife that was not</w:t>
      </w:r>
      <w:r>
        <w:rPr>
          <w:rFonts w:ascii="Garamond" w:hAnsi="Garamond"/>
          <w:lang w:val="en-US"/>
        </w:rPr>
        <w:t>”</w:t>
      </w:r>
      <w:r w:rsidRPr="003A1C69">
        <w:rPr>
          <w:rFonts w:ascii="Garamond" w:hAnsi="Garamond"/>
          <w:lang w:val="en-US"/>
        </w:rPr>
        <w:t xml:space="preserve">). Iseult of Brittany goes on, of course, to lie about the color of the sails, dooming our two protagonists to die unreconciled. Yet this mutual distance is their paradoxical triumph, just as it had proven on so many previous occasions. The poem knows it: we see it in the restoration of that most vital of rhymes, </w:t>
      </w:r>
      <w:r>
        <w:rPr>
          <w:rFonts w:ascii="Garamond" w:hAnsi="Garamond"/>
          <w:lang w:val="en-US"/>
        </w:rPr>
        <w:t>“</w:t>
      </w:r>
      <w:r w:rsidRPr="003A1C69">
        <w:rPr>
          <w:rFonts w:ascii="Garamond" w:hAnsi="Garamond"/>
          <w:lang w:val="en-US"/>
        </w:rPr>
        <w:t>life</w:t>
      </w:r>
      <w:r>
        <w:rPr>
          <w:rFonts w:ascii="Garamond" w:hAnsi="Garamond"/>
          <w:lang w:val="en-US"/>
        </w:rPr>
        <w:t>”</w:t>
      </w:r>
      <w:r w:rsidRPr="003A1C69">
        <w:rPr>
          <w:rFonts w:ascii="Garamond" w:hAnsi="Garamond"/>
          <w:lang w:val="en-US"/>
        </w:rPr>
        <w:t xml:space="preserve"> and </w:t>
      </w:r>
      <w:r>
        <w:rPr>
          <w:rFonts w:ascii="Garamond" w:hAnsi="Garamond"/>
          <w:lang w:val="en-US"/>
        </w:rPr>
        <w:t>“</w:t>
      </w:r>
      <w:r w:rsidRPr="003A1C69">
        <w:rPr>
          <w:rFonts w:ascii="Garamond" w:hAnsi="Garamond"/>
          <w:lang w:val="en-US"/>
        </w:rPr>
        <w:t>strife</w:t>
      </w:r>
      <w:r>
        <w:rPr>
          <w:rFonts w:ascii="Garamond" w:hAnsi="Garamond"/>
          <w:lang w:val="en-US"/>
        </w:rPr>
        <w:t>”</w:t>
      </w:r>
      <w:r w:rsidRPr="003A1C69">
        <w:rPr>
          <w:rFonts w:ascii="Garamond" w:hAnsi="Garamond"/>
          <w:lang w:val="en-US"/>
        </w:rPr>
        <w:t xml:space="preserve"> (491–92, 507–08). </w:t>
      </w:r>
      <w:r w:rsidR="004A68C9">
        <w:rPr>
          <w:rFonts w:ascii="Garamond" w:hAnsi="Garamond"/>
          <w:lang w:val="en-US"/>
        </w:rPr>
        <w:t>Where</w:t>
      </w:r>
      <w:r w:rsidR="004267B0">
        <w:rPr>
          <w:rFonts w:ascii="Garamond" w:hAnsi="Garamond"/>
          <w:lang w:val="en-US"/>
        </w:rPr>
        <w:t xml:space="preserve"> Pope imagined the heroic couplet as a </w:t>
      </w:r>
      <w:r w:rsidR="004A68C9">
        <w:rPr>
          <w:rFonts w:ascii="Garamond" w:hAnsi="Garamond"/>
          <w:lang w:val="en-US"/>
        </w:rPr>
        <w:t>homeostatic system</w:t>
      </w:r>
      <w:r w:rsidR="004267B0">
        <w:rPr>
          <w:rFonts w:ascii="Garamond" w:hAnsi="Garamond"/>
          <w:lang w:val="en-US"/>
        </w:rPr>
        <w:t>, Swinburne demonstrates</w:t>
      </w:r>
      <w:r w:rsidR="004A68C9">
        <w:rPr>
          <w:rFonts w:ascii="Garamond" w:hAnsi="Garamond"/>
          <w:lang w:val="en-US"/>
        </w:rPr>
        <w:t xml:space="preserve"> its decay into conflictual disequilibrium; he does this not through cancelling the conventions of the form, but through measurably exceeding them. </w:t>
      </w:r>
      <w:r w:rsidR="004267B0">
        <w:rPr>
          <w:rFonts w:ascii="Garamond" w:hAnsi="Garamond"/>
          <w:lang w:val="en-US"/>
        </w:rPr>
        <w:t>H</w:t>
      </w:r>
      <w:r w:rsidRPr="003A1C69">
        <w:rPr>
          <w:rFonts w:ascii="Garamond" w:hAnsi="Garamond"/>
          <w:lang w:val="en-US"/>
        </w:rPr>
        <w:t xml:space="preserve">owever much </w:t>
      </w:r>
      <w:r w:rsidR="004267B0">
        <w:rPr>
          <w:rFonts w:ascii="Garamond" w:hAnsi="Garamond"/>
          <w:lang w:val="en-US"/>
        </w:rPr>
        <w:t>the closing lines claim that our protagonists are no</w:t>
      </w:r>
      <w:r w:rsidRPr="003A1C69">
        <w:rPr>
          <w:rFonts w:ascii="Garamond" w:hAnsi="Garamond"/>
          <w:lang w:val="en-US"/>
        </w:rPr>
        <w:t xml:space="preserve"> longer be subject to </w:t>
      </w:r>
      <w:r>
        <w:rPr>
          <w:rFonts w:ascii="Garamond" w:hAnsi="Garamond"/>
          <w:lang w:val="en-US"/>
        </w:rPr>
        <w:t>“</w:t>
      </w:r>
      <w:r w:rsidRPr="003A1C69">
        <w:rPr>
          <w:rFonts w:ascii="Garamond" w:hAnsi="Garamond"/>
          <w:lang w:val="en-US"/>
        </w:rPr>
        <w:t>sleepless languor with its weary wing</w:t>
      </w:r>
      <w:r>
        <w:rPr>
          <w:rFonts w:ascii="Garamond" w:hAnsi="Garamond"/>
          <w:lang w:val="en-US"/>
        </w:rPr>
        <w:t>”</w:t>
      </w:r>
      <w:r w:rsidRPr="003A1C69">
        <w:rPr>
          <w:rFonts w:ascii="Garamond" w:hAnsi="Garamond"/>
          <w:lang w:val="en-US"/>
        </w:rPr>
        <w:t xml:space="preserve"> (503), they live on in our own worldly exhaustion, our own desire—even at this terminal stage in the poem—both </w:t>
      </w:r>
      <w:r w:rsidR="00F61E41">
        <w:rPr>
          <w:rFonts w:ascii="Garamond" w:hAnsi="Garamond"/>
          <w:lang w:val="en-US"/>
        </w:rPr>
        <w:t xml:space="preserve">to protract and to arrest a rhythmic pattern </w:t>
      </w:r>
      <w:r w:rsidR="0050652D">
        <w:rPr>
          <w:rFonts w:ascii="Garamond" w:hAnsi="Garamond"/>
          <w:lang w:val="en-US"/>
        </w:rPr>
        <w:t xml:space="preserve">that has been </w:t>
      </w:r>
      <w:r w:rsidR="00F61E41">
        <w:rPr>
          <w:rFonts w:ascii="Garamond" w:hAnsi="Garamond"/>
          <w:lang w:val="en-US"/>
        </w:rPr>
        <w:t xml:space="preserve">carried to its </w:t>
      </w:r>
      <w:r w:rsidR="004267B0">
        <w:rPr>
          <w:rFonts w:ascii="Garamond" w:hAnsi="Garamond"/>
          <w:lang w:val="en-US"/>
        </w:rPr>
        <w:t xml:space="preserve">very </w:t>
      </w:r>
      <w:r w:rsidR="00F61E41">
        <w:rPr>
          <w:rFonts w:ascii="Garamond" w:hAnsi="Garamond"/>
          <w:lang w:val="en-US"/>
        </w:rPr>
        <w:t>limit.</w:t>
      </w:r>
    </w:p>
    <w:p w14:paraId="5AD83659" w14:textId="77777777" w:rsidR="00103897" w:rsidRPr="00FE33D5" w:rsidRDefault="00103897" w:rsidP="00C074C3">
      <w:pPr>
        <w:spacing w:line="480" w:lineRule="auto"/>
        <w:rPr>
          <w:rFonts w:ascii="Garamond" w:hAnsi="Garamond"/>
          <w:lang w:val="en-US"/>
        </w:rPr>
      </w:pPr>
    </w:p>
    <w:p w14:paraId="33A9DCEF" w14:textId="387CC6E1" w:rsidR="00103897" w:rsidRPr="0050652D" w:rsidRDefault="0050652D" w:rsidP="00C074C3">
      <w:pPr>
        <w:pStyle w:val="ListParagraph"/>
        <w:numPr>
          <w:ilvl w:val="0"/>
          <w:numId w:val="2"/>
        </w:numPr>
        <w:spacing w:line="480" w:lineRule="auto"/>
        <w:rPr>
          <w:rFonts w:ascii="Garamond" w:hAnsi="Garamond"/>
          <w:i/>
          <w:lang w:val="en-US"/>
        </w:rPr>
      </w:pPr>
      <w:r w:rsidRPr="0050652D">
        <w:rPr>
          <w:rFonts w:ascii="Garamond" w:hAnsi="Garamond"/>
          <w:i/>
          <w:lang w:val="en-US"/>
        </w:rPr>
        <w:t>Swinburne’s discord</w:t>
      </w:r>
    </w:p>
    <w:p w14:paraId="1B7B948E" w14:textId="77777777" w:rsidR="00103897" w:rsidRPr="00FE33D5" w:rsidRDefault="00103897" w:rsidP="00C074C3">
      <w:pPr>
        <w:spacing w:line="480" w:lineRule="auto"/>
        <w:rPr>
          <w:rFonts w:ascii="Garamond" w:hAnsi="Garamond"/>
          <w:lang w:val="en-US"/>
        </w:rPr>
      </w:pPr>
    </w:p>
    <w:p w14:paraId="2B8D05D5" w14:textId="3E405174" w:rsidR="00C02F3E" w:rsidRDefault="00103897" w:rsidP="00C074C3">
      <w:pPr>
        <w:spacing w:line="480" w:lineRule="auto"/>
        <w:rPr>
          <w:rFonts w:ascii="Garamond" w:hAnsi="Garamond"/>
          <w:lang w:val="en-US"/>
        </w:rPr>
      </w:pPr>
      <w:r>
        <w:rPr>
          <w:rFonts w:ascii="Garamond" w:hAnsi="Garamond"/>
          <w:lang w:val="en-US"/>
        </w:rPr>
        <w:t>However rechargeable are the b</w:t>
      </w:r>
      <w:r w:rsidR="004A68C9">
        <w:rPr>
          <w:rFonts w:ascii="Garamond" w:hAnsi="Garamond"/>
          <w:lang w:val="en-US"/>
        </w:rPr>
        <w:t>atteries of literary criticism (as it</w:t>
      </w:r>
      <w:r>
        <w:rPr>
          <w:rFonts w:ascii="Garamond" w:hAnsi="Garamond"/>
          <w:lang w:val="en-US"/>
        </w:rPr>
        <w:t xml:space="preserve"> devour</w:t>
      </w:r>
      <w:r w:rsidR="004A68C9">
        <w:rPr>
          <w:rFonts w:ascii="Garamond" w:hAnsi="Garamond"/>
          <w:lang w:val="en-US"/>
        </w:rPr>
        <w:t>s</w:t>
      </w:r>
      <w:r>
        <w:rPr>
          <w:rFonts w:ascii="Garamond" w:hAnsi="Garamond"/>
          <w:lang w:val="en-US"/>
        </w:rPr>
        <w:t xml:space="preserve"> the </w:t>
      </w:r>
      <w:r w:rsidR="004A68C9">
        <w:rPr>
          <w:rFonts w:ascii="Garamond" w:hAnsi="Garamond"/>
          <w:lang w:val="en-US"/>
        </w:rPr>
        <w:t xml:space="preserve">given </w:t>
      </w:r>
      <w:r>
        <w:rPr>
          <w:rFonts w:ascii="Garamond" w:hAnsi="Garamond"/>
          <w:lang w:val="en-US"/>
        </w:rPr>
        <w:t xml:space="preserve">text in digestible chunks, </w:t>
      </w:r>
      <w:r w:rsidR="004A68C9">
        <w:rPr>
          <w:rFonts w:ascii="Garamond" w:hAnsi="Garamond"/>
          <w:lang w:val="en-US"/>
        </w:rPr>
        <w:t>taking</w:t>
      </w:r>
      <w:r>
        <w:rPr>
          <w:rFonts w:ascii="Garamond" w:hAnsi="Garamond"/>
          <w:lang w:val="en-US"/>
        </w:rPr>
        <w:t xml:space="preserve"> proper pauses between each act of hermeneutic virtuosity</w:t>
      </w:r>
      <w:r w:rsidR="004A68C9">
        <w:rPr>
          <w:rFonts w:ascii="Garamond" w:hAnsi="Garamond"/>
          <w:lang w:val="en-US"/>
        </w:rPr>
        <w:t>)</w:t>
      </w:r>
      <w:r>
        <w:rPr>
          <w:rFonts w:ascii="Garamond" w:hAnsi="Garamond"/>
          <w:lang w:val="en-US"/>
        </w:rPr>
        <w:t xml:space="preserve">, my </w:t>
      </w:r>
      <w:r>
        <w:rPr>
          <w:rFonts w:ascii="Garamond" w:hAnsi="Garamond"/>
          <w:lang w:val="en-US"/>
        </w:rPr>
        <w:lastRenderedPageBreak/>
        <w:t xml:space="preserve">own body can turn from </w:t>
      </w:r>
      <w:r>
        <w:rPr>
          <w:rFonts w:ascii="Garamond" w:hAnsi="Garamond"/>
          <w:i/>
          <w:lang w:val="en-US"/>
        </w:rPr>
        <w:t xml:space="preserve">Tristram of Lyonesse </w:t>
      </w:r>
      <w:r>
        <w:rPr>
          <w:rFonts w:ascii="Garamond" w:hAnsi="Garamond"/>
          <w:lang w:val="en-US"/>
        </w:rPr>
        <w:t xml:space="preserve">only with a sense of positive exhaustion, which makes all </w:t>
      </w:r>
      <w:r w:rsidR="004A68C9">
        <w:rPr>
          <w:rFonts w:ascii="Garamond" w:hAnsi="Garamond"/>
          <w:lang w:val="en-US"/>
        </w:rPr>
        <w:t>immediate thought</w:t>
      </w:r>
      <w:r>
        <w:rPr>
          <w:rFonts w:ascii="Garamond" w:hAnsi="Garamond"/>
          <w:lang w:val="en-US"/>
        </w:rPr>
        <w:t xml:space="preserve"> of “broader relevance” difficult to envisage. This difficulty </w:t>
      </w:r>
      <w:r w:rsidRPr="004A68C9">
        <w:rPr>
          <w:rFonts w:ascii="Garamond" w:hAnsi="Garamond"/>
          <w:i/>
          <w:lang w:val="en-US"/>
        </w:rPr>
        <w:t>is</w:t>
      </w:r>
      <w:r>
        <w:rPr>
          <w:rFonts w:ascii="Garamond" w:hAnsi="Garamond"/>
          <w:lang w:val="en-US"/>
        </w:rPr>
        <w:t xml:space="preserve"> Swinburne’s broader relevance. </w:t>
      </w:r>
      <w:r w:rsidR="00BE5D41">
        <w:rPr>
          <w:rFonts w:ascii="Garamond" w:hAnsi="Garamond"/>
          <w:lang w:val="en-US"/>
        </w:rPr>
        <w:t xml:space="preserve">My </w:t>
      </w:r>
      <w:r w:rsidR="003C1887">
        <w:rPr>
          <w:rFonts w:ascii="Garamond" w:hAnsi="Garamond"/>
          <w:lang w:val="en-US"/>
        </w:rPr>
        <w:t>e</w:t>
      </w:r>
      <w:r>
        <w:rPr>
          <w:rFonts w:ascii="Garamond" w:hAnsi="Garamond"/>
          <w:lang w:val="en-US"/>
        </w:rPr>
        <w:t xml:space="preserve">mphasis </w:t>
      </w:r>
      <w:r w:rsidR="003C1887">
        <w:rPr>
          <w:rFonts w:ascii="Garamond" w:hAnsi="Garamond"/>
          <w:lang w:val="en-US"/>
        </w:rPr>
        <w:t xml:space="preserve">upon rhythmical excess </w:t>
      </w:r>
      <w:r>
        <w:rPr>
          <w:rFonts w:ascii="Garamond" w:hAnsi="Garamond"/>
          <w:lang w:val="en-US"/>
        </w:rPr>
        <w:t xml:space="preserve">differs </w:t>
      </w:r>
      <w:r w:rsidR="00C02F3E">
        <w:rPr>
          <w:rFonts w:ascii="Garamond" w:hAnsi="Garamond"/>
          <w:lang w:val="en-US"/>
        </w:rPr>
        <w:t xml:space="preserve">starkly </w:t>
      </w:r>
      <w:r>
        <w:rPr>
          <w:rFonts w:ascii="Garamond" w:hAnsi="Garamond"/>
          <w:lang w:val="en-US"/>
        </w:rPr>
        <w:t xml:space="preserve">from </w:t>
      </w:r>
      <w:r w:rsidR="00C02F3E">
        <w:rPr>
          <w:rFonts w:ascii="Garamond" w:hAnsi="Garamond"/>
          <w:lang w:val="en-US"/>
        </w:rPr>
        <w:t>Yopie Prins’s</w:t>
      </w:r>
      <w:r>
        <w:rPr>
          <w:rFonts w:ascii="Garamond" w:hAnsi="Garamond"/>
          <w:lang w:val="en-US"/>
        </w:rPr>
        <w:t xml:space="preserve"> </w:t>
      </w:r>
      <w:r w:rsidR="00BE5D41">
        <w:rPr>
          <w:rFonts w:ascii="Garamond" w:hAnsi="Garamond"/>
          <w:lang w:val="en-US"/>
        </w:rPr>
        <w:t xml:space="preserve">perception of </w:t>
      </w:r>
      <w:r w:rsidR="008B6A68">
        <w:rPr>
          <w:rFonts w:ascii="Garamond" w:hAnsi="Garamond"/>
          <w:lang w:val="en-US"/>
        </w:rPr>
        <w:t xml:space="preserve">punishing </w:t>
      </w:r>
      <w:r w:rsidRPr="003A1C69">
        <w:rPr>
          <w:rFonts w:ascii="Garamond" w:hAnsi="Garamond"/>
          <w:lang w:val="en-US"/>
        </w:rPr>
        <w:t>metrical regularity</w:t>
      </w:r>
      <w:r>
        <w:rPr>
          <w:rFonts w:ascii="Garamond" w:hAnsi="Garamond"/>
          <w:lang w:val="en-US"/>
        </w:rPr>
        <w:t>,</w:t>
      </w:r>
      <w:r w:rsidRPr="003A1C69">
        <w:rPr>
          <w:rFonts w:ascii="Garamond" w:hAnsi="Garamond"/>
          <w:lang w:val="en-US"/>
        </w:rPr>
        <w:t xml:space="preserve"> </w:t>
      </w:r>
      <w:r>
        <w:rPr>
          <w:rFonts w:ascii="Garamond" w:hAnsi="Garamond"/>
          <w:lang w:val="en-US"/>
        </w:rPr>
        <w:t xml:space="preserve">where </w:t>
      </w:r>
      <w:r w:rsidRPr="003A1C69">
        <w:rPr>
          <w:rFonts w:ascii="Garamond" w:hAnsi="Garamond"/>
          <w:lang w:val="en-US"/>
        </w:rPr>
        <w:t xml:space="preserve">the recurrent beat </w:t>
      </w:r>
      <w:r w:rsidR="00BE5D41">
        <w:rPr>
          <w:rFonts w:ascii="Garamond" w:hAnsi="Garamond"/>
          <w:lang w:val="en-US"/>
        </w:rPr>
        <w:t>or foot stands in for</w:t>
      </w:r>
      <w:r w:rsidRPr="003A1C69">
        <w:rPr>
          <w:rFonts w:ascii="Garamond" w:hAnsi="Garamond"/>
          <w:lang w:val="en-US"/>
        </w:rPr>
        <w:t xml:space="preserve"> the smack of the whip. </w:t>
      </w:r>
      <w:r w:rsidR="00C02F3E">
        <w:rPr>
          <w:rFonts w:ascii="Garamond" w:hAnsi="Garamond"/>
          <w:lang w:val="en-US"/>
        </w:rPr>
        <w:t xml:space="preserve">Prins </w:t>
      </w:r>
      <w:r w:rsidR="00BE5D41">
        <w:rPr>
          <w:rFonts w:ascii="Garamond" w:hAnsi="Garamond"/>
          <w:lang w:val="en-US"/>
        </w:rPr>
        <w:t xml:space="preserve">ties </w:t>
      </w:r>
      <w:r w:rsidR="00FF5C09">
        <w:rPr>
          <w:rFonts w:ascii="Garamond" w:hAnsi="Garamond"/>
          <w:lang w:val="en-US"/>
        </w:rPr>
        <w:t>an “abstract” metrical pattern to poems in which Swinburne himself foregrounds beating:</w:t>
      </w:r>
    </w:p>
    <w:p w14:paraId="2F9E4307" w14:textId="77777777" w:rsidR="00FF5C09" w:rsidRDefault="00FF5C09" w:rsidP="00C074C3">
      <w:pPr>
        <w:spacing w:line="480" w:lineRule="auto"/>
        <w:rPr>
          <w:rFonts w:ascii="Garamond" w:hAnsi="Garamond"/>
          <w:lang w:val="en-US"/>
        </w:rPr>
      </w:pPr>
    </w:p>
    <w:p w14:paraId="06A49079" w14:textId="07921FFD" w:rsidR="00FF5C09" w:rsidRPr="00FF5C09" w:rsidRDefault="00FF5C09" w:rsidP="00C074C3">
      <w:pPr>
        <w:spacing w:line="480" w:lineRule="auto"/>
        <w:rPr>
          <w:rFonts w:ascii="Garamond" w:hAnsi="Garamond"/>
          <w:sz w:val="20"/>
          <w:szCs w:val="20"/>
          <w:lang w:val="en-US"/>
        </w:rPr>
      </w:pPr>
      <w:r w:rsidRPr="00FF5C09">
        <w:rPr>
          <w:rFonts w:ascii="Garamond" w:hAnsi="Garamond"/>
          <w:sz w:val="20"/>
          <w:szCs w:val="20"/>
          <w:lang w:val="en-US"/>
        </w:rPr>
        <w:tab/>
        <w:t>Chief the Stripling Songster’s Breech invites</w:t>
      </w:r>
    </w:p>
    <w:p w14:paraId="40E0B525" w14:textId="023DE9FA" w:rsidR="00FF5C09" w:rsidRPr="00FF5C09" w:rsidRDefault="00FF5C09" w:rsidP="00C074C3">
      <w:pPr>
        <w:spacing w:line="480" w:lineRule="auto"/>
        <w:rPr>
          <w:rFonts w:ascii="Garamond" w:hAnsi="Garamond"/>
          <w:sz w:val="20"/>
          <w:szCs w:val="20"/>
          <w:lang w:val="en-US"/>
        </w:rPr>
      </w:pPr>
      <w:r w:rsidRPr="00FF5C09">
        <w:rPr>
          <w:rFonts w:ascii="Garamond" w:hAnsi="Garamond"/>
          <w:sz w:val="20"/>
          <w:szCs w:val="20"/>
          <w:lang w:val="en-US"/>
        </w:rPr>
        <w:tab/>
        <w:t>The full Performance of thy frequent Rites,</w:t>
      </w:r>
    </w:p>
    <w:p w14:paraId="76750496" w14:textId="08CC4F4F" w:rsidR="00FF5C09" w:rsidRPr="00FF5C09" w:rsidRDefault="00FF5C09" w:rsidP="00C074C3">
      <w:pPr>
        <w:spacing w:line="480" w:lineRule="auto"/>
        <w:rPr>
          <w:rFonts w:ascii="Garamond" w:hAnsi="Garamond"/>
          <w:sz w:val="20"/>
          <w:szCs w:val="20"/>
          <w:lang w:val="en-US"/>
        </w:rPr>
      </w:pPr>
      <w:r w:rsidRPr="00FF5C09">
        <w:rPr>
          <w:rFonts w:ascii="Garamond" w:hAnsi="Garamond"/>
          <w:sz w:val="20"/>
          <w:szCs w:val="20"/>
          <w:lang w:val="en-US"/>
        </w:rPr>
        <w:tab/>
        <w:t>Most the Nurslings of the Muse require</w:t>
      </w:r>
    </w:p>
    <w:p w14:paraId="3F285186" w14:textId="0AFDBF79" w:rsidR="00FF5C09" w:rsidRPr="00FF5C09" w:rsidRDefault="00FF5C09" w:rsidP="00C074C3">
      <w:pPr>
        <w:spacing w:line="480" w:lineRule="auto"/>
        <w:rPr>
          <w:rFonts w:ascii="Garamond" w:hAnsi="Garamond"/>
          <w:sz w:val="20"/>
          <w:szCs w:val="20"/>
          <w:lang w:val="en-US"/>
        </w:rPr>
      </w:pPr>
      <w:r w:rsidRPr="00FF5C09">
        <w:rPr>
          <w:rFonts w:ascii="Garamond" w:hAnsi="Garamond"/>
          <w:sz w:val="20"/>
          <w:szCs w:val="20"/>
          <w:lang w:val="en-US"/>
        </w:rPr>
        <w:tab/>
        <w:t xml:space="preserve">The </w:t>
      </w:r>
      <w:r>
        <w:rPr>
          <w:rFonts w:ascii="Garamond" w:hAnsi="Garamond"/>
          <w:sz w:val="20"/>
          <w:szCs w:val="20"/>
          <w:lang w:val="en-US"/>
        </w:rPr>
        <w:t>L</w:t>
      </w:r>
      <w:r w:rsidRPr="00FF5C09">
        <w:rPr>
          <w:rFonts w:ascii="Garamond" w:hAnsi="Garamond"/>
          <w:sz w:val="20"/>
          <w:szCs w:val="20"/>
          <w:lang w:val="en-US"/>
        </w:rPr>
        <w:t>ash that sets their lyrick Blood on Fire</w:t>
      </w:r>
    </w:p>
    <w:p w14:paraId="24AE05CF" w14:textId="007A9405" w:rsidR="00C02F3E" w:rsidRPr="00FF5C09" w:rsidRDefault="00FF5C09" w:rsidP="00C074C3">
      <w:pPr>
        <w:spacing w:line="480" w:lineRule="auto"/>
        <w:rPr>
          <w:rFonts w:ascii="Garamond" w:hAnsi="Garamond"/>
          <w:sz w:val="20"/>
          <w:szCs w:val="20"/>
          <w:lang w:val="en-US"/>
        </w:rPr>
      </w:pPr>
      <w:r w:rsidRPr="00FF5C09">
        <w:rPr>
          <w:rFonts w:ascii="Garamond" w:hAnsi="Garamond"/>
          <w:sz w:val="20"/>
          <w:szCs w:val="20"/>
          <w:lang w:val="en-US"/>
        </w:rPr>
        <w:tab/>
      </w:r>
      <w:r>
        <w:rPr>
          <w:rFonts w:ascii="Garamond" w:hAnsi="Garamond"/>
          <w:sz w:val="20"/>
          <w:szCs w:val="20"/>
          <w:lang w:val="en-US"/>
        </w:rPr>
        <w:t>The L</w:t>
      </w:r>
      <w:r w:rsidRPr="00FF5C09">
        <w:rPr>
          <w:rFonts w:ascii="Garamond" w:hAnsi="Garamond"/>
          <w:sz w:val="20"/>
          <w:szCs w:val="20"/>
          <w:lang w:val="en-US"/>
        </w:rPr>
        <w:t>ash that ever when they cry keeps Time,</w:t>
      </w:r>
    </w:p>
    <w:p w14:paraId="78843022" w14:textId="1A62E0BA" w:rsidR="00FF5C09" w:rsidRPr="00FF5C09" w:rsidRDefault="00FF5C09" w:rsidP="00C074C3">
      <w:pPr>
        <w:spacing w:line="480" w:lineRule="auto"/>
        <w:rPr>
          <w:rFonts w:ascii="Garamond" w:hAnsi="Garamond"/>
          <w:sz w:val="20"/>
          <w:szCs w:val="20"/>
          <w:lang w:val="en-US"/>
        </w:rPr>
      </w:pPr>
      <w:r w:rsidRPr="00FF5C09">
        <w:rPr>
          <w:rFonts w:ascii="Garamond" w:hAnsi="Garamond"/>
          <w:sz w:val="20"/>
          <w:szCs w:val="20"/>
          <w:lang w:val="en-US"/>
        </w:rPr>
        <w:tab/>
        <w:t>When Stroke to Stroke responds in glowing Rhyme.</w:t>
      </w:r>
    </w:p>
    <w:p w14:paraId="238AAEDC" w14:textId="4A077D33" w:rsidR="00FF5C09" w:rsidRPr="00FF5C09" w:rsidRDefault="00FF5C09" w:rsidP="00C074C3">
      <w:pPr>
        <w:spacing w:line="480" w:lineRule="auto"/>
        <w:rPr>
          <w:rFonts w:ascii="Garamond" w:hAnsi="Garamond"/>
          <w:sz w:val="20"/>
          <w:szCs w:val="20"/>
          <w:lang w:val="en-US"/>
        </w:rPr>
      </w:pPr>
      <w:r w:rsidRPr="00FF5C09">
        <w:rPr>
          <w:rFonts w:ascii="Garamond" w:hAnsi="Garamond"/>
          <w:sz w:val="20"/>
          <w:szCs w:val="20"/>
          <w:lang w:val="en-US"/>
        </w:rPr>
        <w:tab/>
        <w:t>And still the humbled Bottom hails the Rod sublime,</w:t>
      </w:r>
    </w:p>
    <w:p w14:paraId="59F2933D" w14:textId="06F07FE3" w:rsidR="00FF5C09" w:rsidRPr="00FF5C09" w:rsidRDefault="00FF5C09" w:rsidP="00C074C3">
      <w:pPr>
        <w:spacing w:line="480" w:lineRule="auto"/>
        <w:rPr>
          <w:rFonts w:ascii="Garamond" w:hAnsi="Garamond"/>
          <w:sz w:val="20"/>
          <w:szCs w:val="20"/>
          <w:lang w:val="en-US"/>
        </w:rPr>
      </w:pPr>
      <w:r w:rsidRPr="00FF5C09">
        <w:rPr>
          <w:rFonts w:ascii="Garamond" w:hAnsi="Garamond"/>
          <w:sz w:val="20"/>
          <w:szCs w:val="20"/>
          <w:lang w:val="en-US"/>
        </w:rPr>
        <w:tab/>
        <w:t>Till Heart &amp; Head the rhythmic Lesson learn</w:t>
      </w:r>
    </w:p>
    <w:p w14:paraId="77836617" w14:textId="798D29CD" w:rsidR="00FF5C09" w:rsidRPr="00FF5C09" w:rsidRDefault="00FF5C09" w:rsidP="00C074C3">
      <w:pPr>
        <w:spacing w:line="480" w:lineRule="auto"/>
        <w:rPr>
          <w:rFonts w:ascii="Garamond" w:hAnsi="Garamond"/>
          <w:sz w:val="20"/>
          <w:szCs w:val="20"/>
          <w:lang w:val="en-US"/>
        </w:rPr>
      </w:pPr>
      <w:r w:rsidRPr="00FF5C09">
        <w:rPr>
          <w:rFonts w:ascii="Garamond" w:hAnsi="Garamond"/>
          <w:sz w:val="20"/>
          <w:szCs w:val="20"/>
          <w:lang w:val="en-US"/>
        </w:rPr>
        <w:tab/>
        <w:t>From Wounds that re</w:t>
      </w:r>
      <w:r>
        <w:rPr>
          <w:rFonts w:ascii="Garamond" w:hAnsi="Garamond"/>
          <w:sz w:val="20"/>
          <w:szCs w:val="20"/>
          <w:lang w:val="en-US"/>
        </w:rPr>
        <w:t>d</w:t>
      </w:r>
      <w:r w:rsidRPr="00FF5C09">
        <w:rPr>
          <w:rFonts w:ascii="Garamond" w:hAnsi="Garamond"/>
          <w:sz w:val="20"/>
          <w:szCs w:val="20"/>
          <w:lang w:val="en-US"/>
        </w:rPr>
        <w:t>den &amp; from Stripes that burn,</w:t>
      </w:r>
    </w:p>
    <w:p w14:paraId="460A7859" w14:textId="68B776C9" w:rsidR="00FF5C09" w:rsidRPr="00FF5C09" w:rsidRDefault="00FF5C09" w:rsidP="00C074C3">
      <w:pPr>
        <w:spacing w:line="480" w:lineRule="auto"/>
        <w:rPr>
          <w:rFonts w:ascii="Garamond" w:hAnsi="Garamond"/>
          <w:sz w:val="20"/>
          <w:szCs w:val="20"/>
          <w:lang w:val="en-US"/>
        </w:rPr>
      </w:pPr>
      <w:r w:rsidRPr="00FF5C09">
        <w:rPr>
          <w:rFonts w:ascii="Garamond" w:hAnsi="Garamond"/>
          <w:sz w:val="20"/>
          <w:szCs w:val="20"/>
          <w:lang w:val="en-US"/>
        </w:rPr>
        <w:tab/>
        <w:t>As Twig by Twig imprints the Crimson sign in turn.</w:t>
      </w:r>
      <w:r w:rsidRPr="00FF5C09">
        <w:rPr>
          <w:rStyle w:val="EndnoteReference"/>
          <w:rFonts w:ascii="Garamond" w:hAnsi="Garamond"/>
          <w:sz w:val="20"/>
          <w:szCs w:val="20"/>
          <w:lang w:val="en-US"/>
        </w:rPr>
        <w:endnoteReference w:id="59"/>
      </w:r>
    </w:p>
    <w:p w14:paraId="432196F0" w14:textId="77777777" w:rsidR="00C02F3E" w:rsidRDefault="00C02F3E" w:rsidP="00C074C3">
      <w:pPr>
        <w:spacing w:line="480" w:lineRule="auto"/>
        <w:rPr>
          <w:rFonts w:ascii="Garamond" w:hAnsi="Garamond"/>
          <w:lang w:val="en-US"/>
        </w:rPr>
      </w:pPr>
    </w:p>
    <w:p w14:paraId="5BE1C7F0" w14:textId="554C4E6A" w:rsidR="00103897" w:rsidRPr="003A1C69" w:rsidRDefault="00FF5C09" w:rsidP="00C074C3">
      <w:pPr>
        <w:spacing w:line="480" w:lineRule="auto"/>
        <w:rPr>
          <w:rFonts w:ascii="Garamond" w:hAnsi="Garamond"/>
          <w:lang w:val="en-US"/>
        </w:rPr>
      </w:pPr>
      <w:r>
        <w:rPr>
          <w:rFonts w:ascii="Garamond" w:hAnsi="Garamond"/>
          <w:lang w:val="en-US"/>
        </w:rPr>
        <w:t xml:space="preserve">This extract does indeed begin regularly enough, with a couplet form that is more predominantly iambic than anything we find in </w:t>
      </w:r>
      <w:r>
        <w:rPr>
          <w:rFonts w:ascii="Garamond" w:hAnsi="Garamond"/>
          <w:i/>
          <w:lang w:val="en-US"/>
        </w:rPr>
        <w:t>Tristram</w:t>
      </w:r>
      <w:r>
        <w:rPr>
          <w:rFonts w:ascii="Garamond" w:hAnsi="Garamond"/>
          <w:lang w:val="en-US"/>
        </w:rPr>
        <w:t>. Yet Prins overlooks the most significant mo</w:t>
      </w:r>
      <w:r w:rsidR="00BE5D41">
        <w:rPr>
          <w:rFonts w:ascii="Garamond" w:hAnsi="Garamond"/>
          <w:lang w:val="en-US"/>
        </w:rPr>
        <w:t>ment in this extract, where the compulsive regularity of these lines generates a rhythmical excess that negates it: note how the pentameters swell out into the hypermetrical “</w:t>
      </w:r>
      <w:r w:rsidR="00BE5D41" w:rsidRPr="00BE5D41">
        <w:rPr>
          <w:rFonts w:ascii="Garamond" w:hAnsi="Garamond"/>
          <w:lang w:val="en-US"/>
        </w:rPr>
        <w:t>As Twig by Twig imprints the Crimson sign in turn</w:t>
      </w:r>
      <w:r w:rsidR="00BE5D41">
        <w:rPr>
          <w:rFonts w:ascii="Garamond" w:hAnsi="Garamond"/>
          <w:lang w:val="en-US"/>
        </w:rPr>
        <w:t xml:space="preserve">.” As we have seen, such generative prosodic waste is as nothing in comparison to </w:t>
      </w:r>
      <w:r w:rsidR="00103897" w:rsidRPr="003A1C69">
        <w:rPr>
          <w:rFonts w:ascii="Garamond" w:hAnsi="Garamond"/>
          <w:i/>
          <w:lang w:val="en-US"/>
        </w:rPr>
        <w:t>Tristram of Lyonesse</w:t>
      </w:r>
      <w:r w:rsidR="00BE5D41">
        <w:rPr>
          <w:rFonts w:ascii="Garamond" w:hAnsi="Garamond"/>
          <w:lang w:val="en-US"/>
        </w:rPr>
        <w:t>, which in addition to syllabic access</w:t>
      </w:r>
      <w:r w:rsidR="00103897" w:rsidRPr="003A1C69">
        <w:rPr>
          <w:rFonts w:ascii="Garamond" w:hAnsi="Garamond"/>
          <w:i/>
          <w:lang w:val="en-US"/>
        </w:rPr>
        <w:t xml:space="preserve"> </w:t>
      </w:r>
      <w:r w:rsidR="00BE5D41">
        <w:rPr>
          <w:rFonts w:ascii="Garamond" w:hAnsi="Garamond"/>
          <w:lang w:val="en-US"/>
        </w:rPr>
        <w:t>also generates superfluity of accent and rhyme</w:t>
      </w:r>
      <w:r w:rsidR="00103897" w:rsidRPr="003A1C69">
        <w:rPr>
          <w:rFonts w:ascii="Garamond" w:hAnsi="Garamond"/>
          <w:lang w:val="en-US"/>
        </w:rPr>
        <w:t xml:space="preserve">. Were a link between metrical regularity and sadomasochism truly to obtain, Pope’s far more predictable lines would </w:t>
      </w:r>
      <w:r w:rsidR="00BE5D41">
        <w:rPr>
          <w:rFonts w:ascii="Garamond" w:hAnsi="Garamond"/>
          <w:lang w:val="en-US"/>
        </w:rPr>
        <w:t>represent the true</w:t>
      </w:r>
      <w:r w:rsidR="00103897" w:rsidRPr="003A1C69">
        <w:rPr>
          <w:rFonts w:ascii="Garamond" w:hAnsi="Garamond"/>
          <w:lang w:val="en-US"/>
        </w:rPr>
        <w:t xml:space="preserve"> specimens of erotic perversity! </w:t>
      </w:r>
    </w:p>
    <w:p w14:paraId="7FC01EA5" w14:textId="77777777" w:rsidR="00103897" w:rsidRPr="003A1C69" w:rsidRDefault="00103897" w:rsidP="00C074C3">
      <w:pPr>
        <w:spacing w:line="480" w:lineRule="auto"/>
        <w:ind w:firstLine="720"/>
        <w:rPr>
          <w:rFonts w:ascii="Garamond" w:hAnsi="Garamond"/>
          <w:lang w:val="en-US"/>
        </w:rPr>
      </w:pPr>
      <w:r>
        <w:rPr>
          <w:rFonts w:ascii="Garamond" w:hAnsi="Garamond"/>
          <w:lang w:val="en-US"/>
        </w:rPr>
        <w:lastRenderedPageBreak/>
        <w:t>Swinburne</w:t>
      </w:r>
      <w:r w:rsidRPr="003A1C69">
        <w:rPr>
          <w:rFonts w:ascii="Garamond" w:hAnsi="Garamond"/>
          <w:lang w:val="en-US"/>
        </w:rPr>
        <w:t xml:space="preserve"> </w:t>
      </w:r>
      <w:r>
        <w:rPr>
          <w:rFonts w:ascii="Garamond" w:hAnsi="Garamond"/>
          <w:lang w:val="en-US"/>
        </w:rPr>
        <w:t xml:space="preserve">therefore sets </w:t>
      </w:r>
      <w:r w:rsidRPr="003A1C69">
        <w:rPr>
          <w:rFonts w:ascii="Garamond" w:hAnsi="Garamond"/>
          <w:lang w:val="en-US"/>
        </w:rPr>
        <w:t xml:space="preserve">verse </w:t>
      </w:r>
      <w:r>
        <w:rPr>
          <w:rFonts w:ascii="Garamond" w:hAnsi="Garamond"/>
          <w:lang w:val="en-US"/>
        </w:rPr>
        <w:t xml:space="preserve">to work </w:t>
      </w:r>
      <w:r w:rsidRPr="003A1C69">
        <w:rPr>
          <w:rFonts w:ascii="Garamond" w:hAnsi="Garamond"/>
          <w:lang w:val="en-US"/>
        </w:rPr>
        <w:t xml:space="preserve">less as a mechanism of punishing regularity than as what Edmund Gurney saw as a reservoir of energy, in which </w:t>
      </w:r>
      <w:r>
        <w:rPr>
          <w:rFonts w:ascii="Garamond" w:hAnsi="Garamond"/>
          <w:lang w:val="en-US"/>
        </w:rPr>
        <w:t xml:space="preserve">some degree of waste or “imperfect economy” is necessary for the very apprehension of rhythmical succession. There can be no perfect recovery that would enable a new fall of the whip (or accent) to be perfectly equivalent with the last. Such factors make Swinburne’s verse both an invitation and a challenge to forms of rhythmical description that move beyond standard foot-based equivalence and substitution. Richard </w:t>
      </w:r>
      <w:r w:rsidRPr="003A1C69">
        <w:rPr>
          <w:rFonts w:ascii="Garamond" w:hAnsi="Garamond"/>
          <w:lang w:val="en-US"/>
        </w:rPr>
        <w:t xml:space="preserve">Cureton </w:t>
      </w:r>
      <w:r>
        <w:rPr>
          <w:rFonts w:ascii="Garamond" w:hAnsi="Garamond"/>
          <w:lang w:val="en-US"/>
        </w:rPr>
        <w:t>attempts to do just this, by capturing complex rhythmical gestalts that exist at a larger unit than the individual foot or line.</w:t>
      </w:r>
      <w:r>
        <w:rPr>
          <w:rStyle w:val="EndnoteReference"/>
          <w:rFonts w:ascii="Garamond" w:hAnsi="Garamond"/>
          <w:lang w:val="en-US"/>
        </w:rPr>
        <w:endnoteReference w:id="60"/>
      </w:r>
      <w:r>
        <w:rPr>
          <w:rFonts w:ascii="Garamond" w:hAnsi="Garamond"/>
          <w:lang w:val="en-US"/>
        </w:rPr>
        <w:t xml:space="preserve"> As the above analysis has shown, however, such a gestalt would in the case of </w:t>
      </w:r>
      <w:r w:rsidRPr="003A1C69">
        <w:rPr>
          <w:rFonts w:ascii="Garamond" w:hAnsi="Garamond"/>
          <w:i/>
          <w:lang w:val="en-US"/>
        </w:rPr>
        <w:t>Tristram</w:t>
      </w:r>
      <w:r>
        <w:rPr>
          <w:rFonts w:ascii="Garamond" w:hAnsi="Garamond"/>
          <w:i/>
          <w:lang w:val="en-US"/>
        </w:rPr>
        <w:t xml:space="preserve"> of Lyonesse </w:t>
      </w:r>
      <w:r>
        <w:rPr>
          <w:rFonts w:ascii="Garamond" w:hAnsi="Garamond"/>
          <w:lang w:val="en-US"/>
        </w:rPr>
        <w:t>encompass nothing short of the poem in its entirety, between whose wide bounds waste and weariness does its work</w:t>
      </w:r>
      <w:r w:rsidRPr="003A1C69">
        <w:rPr>
          <w:rFonts w:ascii="Garamond" w:hAnsi="Garamond"/>
          <w:lang w:val="en-US"/>
        </w:rPr>
        <w:t xml:space="preserve">. </w:t>
      </w:r>
      <w:r>
        <w:rPr>
          <w:rFonts w:ascii="Garamond" w:hAnsi="Garamond"/>
          <w:lang w:val="en-US"/>
        </w:rPr>
        <w:t>Such a drastically enlarged scale, however, calls into question what it is to make a rhythmical equivalence in the first instance.</w:t>
      </w:r>
      <w:r w:rsidRPr="003A1C69">
        <w:rPr>
          <w:rFonts w:ascii="Garamond" w:hAnsi="Garamond"/>
          <w:lang w:val="en-US"/>
        </w:rPr>
        <w:tab/>
      </w:r>
    </w:p>
    <w:p w14:paraId="0864A5B1" w14:textId="77777777" w:rsidR="00765D51" w:rsidRDefault="00103897" w:rsidP="00C074C3">
      <w:pPr>
        <w:spacing w:line="480" w:lineRule="auto"/>
        <w:rPr>
          <w:rFonts w:ascii="Garamond" w:hAnsi="Garamond"/>
        </w:rPr>
      </w:pPr>
      <w:r w:rsidRPr="003A1C69">
        <w:rPr>
          <w:rFonts w:ascii="Garamond" w:hAnsi="Garamond"/>
          <w:lang w:val="en-US"/>
        </w:rPr>
        <w:tab/>
      </w:r>
      <w:r>
        <w:rPr>
          <w:rFonts w:ascii="Garamond" w:hAnsi="Garamond"/>
          <w:lang w:val="en-US"/>
        </w:rPr>
        <w:t>T</w:t>
      </w:r>
      <w:r w:rsidRPr="003A1C69">
        <w:rPr>
          <w:rFonts w:ascii="Garamond" w:hAnsi="Garamond"/>
          <w:lang w:val="en-US"/>
        </w:rPr>
        <w:t xml:space="preserve">his </w:t>
      </w:r>
      <w:r>
        <w:rPr>
          <w:rFonts w:ascii="Garamond" w:hAnsi="Garamond"/>
          <w:lang w:val="en-US"/>
        </w:rPr>
        <w:t xml:space="preserve">successive and variegated </w:t>
      </w:r>
      <w:r w:rsidRPr="003A1C69">
        <w:rPr>
          <w:rFonts w:ascii="Garamond" w:hAnsi="Garamond"/>
          <w:lang w:val="en-US"/>
        </w:rPr>
        <w:t xml:space="preserve">experience </w:t>
      </w:r>
      <w:r>
        <w:rPr>
          <w:rFonts w:ascii="Garamond" w:hAnsi="Garamond"/>
          <w:lang w:val="en-US"/>
        </w:rPr>
        <w:t>of fatigue</w:t>
      </w:r>
      <w:r w:rsidRPr="003A1C69">
        <w:rPr>
          <w:rFonts w:ascii="Garamond" w:hAnsi="Garamond"/>
          <w:lang w:val="en-US"/>
        </w:rPr>
        <w:t xml:space="preserve"> </w:t>
      </w:r>
      <w:r>
        <w:rPr>
          <w:rFonts w:ascii="Garamond" w:hAnsi="Garamond"/>
          <w:lang w:val="en-US"/>
        </w:rPr>
        <w:t>constitutes Swinburne’s</w:t>
      </w:r>
      <w:r w:rsidRPr="003A1C69">
        <w:rPr>
          <w:rFonts w:ascii="Garamond" w:hAnsi="Garamond"/>
          <w:lang w:val="en-US"/>
        </w:rPr>
        <w:t xml:space="preserve"> </w:t>
      </w:r>
      <w:r>
        <w:rPr>
          <w:rFonts w:ascii="Garamond" w:hAnsi="Garamond"/>
          <w:lang w:val="en-US"/>
        </w:rPr>
        <w:t xml:space="preserve">significance for the broader scientific and rhythmical culture that this chapter commenced by outlining. In </w:t>
      </w:r>
      <w:proofErr w:type="gramStart"/>
      <w:r>
        <w:rPr>
          <w:rFonts w:ascii="Garamond" w:hAnsi="Garamond"/>
          <w:i/>
          <w:lang w:val="en-US"/>
        </w:rPr>
        <w:t>The</w:t>
      </w:r>
      <w:proofErr w:type="gramEnd"/>
      <w:r>
        <w:rPr>
          <w:rFonts w:ascii="Garamond" w:hAnsi="Garamond"/>
          <w:i/>
          <w:lang w:val="en-US"/>
        </w:rPr>
        <w:t xml:space="preserve"> Case of Wagner</w:t>
      </w:r>
      <w:r>
        <w:rPr>
          <w:rFonts w:ascii="Garamond" w:hAnsi="Garamond"/>
          <w:lang w:val="en-US"/>
        </w:rPr>
        <w:t>, Friedrich Nietzsche declared that “</w:t>
      </w:r>
      <w:r w:rsidRPr="00BC369B">
        <w:rPr>
          <w:rFonts w:ascii="Garamond" w:hAnsi="Garamond"/>
        </w:rPr>
        <w:t>Wagner is a great corrupter of music. With it, he found the means of stimulating tired nerves, — and in this way he made music ill. In the art of spurring exhausted creatures back into activity, and of recalling half-corpses to life, the inventiveness he shows is of no mean order.</w:t>
      </w:r>
      <w:r>
        <w:rPr>
          <w:rFonts w:ascii="Garamond" w:hAnsi="Garamond"/>
        </w:rPr>
        <w:t>”</w:t>
      </w:r>
      <w:r>
        <w:rPr>
          <w:rStyle w:val="EndnoteReference"/>
          <w:rFonts w:ascii="Garamond" w:hAnsi="Garamond"/>
        </w:rPr>
        <w:endnoteReference w:id="61"/>
      </w:r>
      <w:r>
        <w:rPr>
          <w:rFonts w:ascii="Garamond" w:hAnsi="Garamond"/>
        </w:rPr>
        <w:t xml:space="preserve"> Let us leave to one side Nietzsche’s animus; this verdict offers a fine sense of the manner in which Swinburne’s art addressed a culture in which he was similarly steeped. His expressive affinity with Wagner therefore cannot quite be summarised through the feature of harmony, as Jerome McGann attempts; it more fundamentally concerns dissonance, whose threshold, as we have repeatedly seen, proves inseparable from the limit of corporeal endurance.</w:t>
      </w:r>
      <w:r w:rsidRPr="003A1C69">
        <w:rPr>
          <w:rStyle w:val="EndnoteReference"/>
          <w:rFonts w:ascii="Garamond" w:hAnsi="Garamond"/>
          <w:lang w:val="en-US"/>
        </w:rPr>
        <w:endnoteReference w:id="62"/>
      </w:r>
      <w:r>
        <w:rPr>
          <w:rFonts w:ascii="Garamond" w:hAnsi="Garamond"/>
        </w:rPr>
        <w:t xml:space="preserve"> </w:t>
      </w:r>
    </w:p>
    <w:p w14:paraId="1835339F" w14:textId="6244B26F" w:rsidR="00765D51" w:rsidRPr="003A1C69" w:rsidRDefault="00765D51" w:rsidP="00C074C3">
      <w:pPr>
        <w:spacing w:line="480" w:lineRule="auto"/>
        <w:ind w:firstLine="720"/>
        <w:rPr>
          <w:rFonts w:ascii="Garamond" w:hAnsi="Garamond"/>
          <w:lang w:val="en-US"/>
        </w:rPr>
      </w:pPr>
      <w:r>
        <w:rPr>
          <w:rFonts w:ascii="Garamond" w:hAnsi="Garamond"/>
          <w:lang w:val="en-US"/>
        </w:rPr>
        <w:lastRenderedPageBreak/>
        <w:t>U</w:t>
      </w:r>
      <w:r w:rsidRPr="003A1C69">
        <w:rPr>
          <w:rFonts w:ascii="Garamond" w:hAnsi="Garamond"/>
          <w:lang w:val="en-US"/>
        </w:rPr>
        <w:t>nlike the lyric, with its self-withdrawing ca</w:t>
      </w:r>
      <w:r>
        <w:rPr>
          <w:rFonts w:ascii="Garamond" w:hAnsi="Garamond"/>
          <w:lang w:val="en-US"/>
        </w:rPr>
        <w:t>pacity for temporal suspension, the long poem c</w:t>
      </w:r>
      <w:r w:rsidRPr="003A1C69">
        <w:rPr>
          <w:rFonts w:ascii="Garamond" w:hAnsi="Garamond"/>
          <w:lang w:val="en-US"/>
        </w:rPr>
        <w:t>onveys the temporal irreversibility that lies at the heart of the second law of thermodynamics. Where Helmholtz employ</w:t>
      </w:r>
      <w:r>
        <w:rPr>
          <w:rFonts w:ascii="Garamond" w:hAnsi="Garamond"/>
          <w:lang w:val="en-US"/>
        </w:rPr>
        <w:t>ed</w:t>
      </w:r>
      <w:r w:rsidRPr="003A1C69">
        <w:rPr>
          <w:rFonts w:ascii="Garamond" w:hAnsi="Garamond"/>
          <w:lang w:val="en-US"/>
        </w:rPr>
        <w:t xml:space="preserve"> the conservation of energy as a charm to ward off the consequences of entropy, Swinburne not only demonstrates the inevitability of waste within a closed system (whether metrical or </w:t>
      </w:r>
      <w:r w:rsidR="0050652D">
        <w:rPr>
          <w:rFonts w:ascii="Garamond" w:hAnsi="Garamond"/>
          <w:lang w:val="en-US"/>
        </w:rPr>
        <w:t>biological</w:t>
      </w:r>
      <w:r w:rsidRPr="003A1C69">
        <w:rPr>
          <w:rFonts w:ascii="Garamond" w:hAnsi="Garamond"/>
          <w:lang w:val="en-US"/>
        </w:rPr>
        <w:t xml:space="preserve">); he strives also to render such a predicament </w:t>
      </w:r>
      <w:r>
        <w:rPr>
          <w:rFonts w:ascii="Garamond" w:hAnsi="Garamond"/>
          <w:lang w:val="en-US"/>
        </w:rPr>
        <w:t>habitable</w:t>
      </w:r>
      <w:r w:rsidRPr="003A1C69">
        <w:rPr>
          <w:rFonts w:ascii="Garamond" w:hAnsi="Garamond"/>
          <w:lang w:val="en-US"/>
        </w:rPr>
        <w:t xml:space="preserve">. Where John Tyndall inspired a litany of attempts to prove that rhythmical </w:t>
      </w:r>
      <w:r>
        <w:rPr>
          <w:rFonts w:ascii="Garamond" w:hAnsi="Garamond"/>
          <w:lang w:val="en-US"/>
        </w:rPr>
        <w:t>transmission</w:t>
      </w:r>
      <w:r w:rsidRPr="003A1C69">
        <w:rPr>
          <w:rFonts w:ascii="Garamond" w:hAnsi="Garamond"/>
          <w:lang w:val="en-US"/>
        </w:rPr>
        <w:t xml:space="preserve"> could recuperate even the unseen or departed, </w:t>
      </w:r>
      <w:r w:rsidRPr="003A1C69">
        <w:rPr>
          <w:rFonts w:ascii="Garamond" w:hAnsi="Garamond"/>
          <w:i/>
          <w:lang w:val="en-US"/>
        </w:rPr>
        <w:t xml:space="preserve">Tristram of Lyonesse </w:t>
      </w:r>
      <w:r w:rsidRPr="003A1C69">
        <w:rPr>
          <w:rFonts w:ascii="Garamond" w:hAnsi="Garamond"/>
          <w:lang w:val="en-US"/>
        </w:rPr>
        <w:t xml:space="preserve">demonstrates that the force that binds together two bodies (or a couplet) necessarily </w:t>
      </w:r>
      <w:r>
        <w:rPr>
          <w:rFonts w:ascii="Garamond" w:hAnsi="Garamond"/>
          <w:lang w:val="en-US"/>
        </w:rPr>
        <w:t>produces excess</w:t>
      </w:r>
      <w:r w:rsidRPr="003A1C69">
        <w:rPr>
          <w:rFonts w:ascii="Garamond" w:hAnsi="Garamond"/>
          <w:lang w:val="en-US"/>
        </w:rPr>
        <w:t xml:space="preserve"> or discord. His unwillingness to minimize the force of such strife denies Swinburne the consola</w:t>
      </w:r>
      <w:r>
        <w:rPr>
          <w:rFonts w:ascii="Garamond" w:hAnsi="Garamond"/>
          <w:lang w:val="en-US"/>
        </w:rPr>
        <w:t>tion</w:t>
      </w:r>
      <w:r w:rsidRPr="003A1C69">
        <w:rPr>
          <w:rFonts w:ascii="Garamond" w:hAnsi="Garamond"/>
          <w:lang w:val="en-US"/>
        </w:rPr>
        <w:t xml:space="preserve"> of </w:t>
      </w:r>
      <w:r>
        <w:rPr>
          <w:rFonts w:ascii="Garamond" w:hAnsi="Garamond"/>
          <w:lang w:val="en-US"/>
        </w:rPr>
        <w:t>an eternal</w:t>
      </w:r>
      <w:r w:rsidRPr="003A1C69">
        <w:rPr>
          <w:rFonts w:ascii="Garamond" w:hAnsi="Garamond"/>
          <w:lang w:val="en-US"/>
        </w:rPr>
        <w:t xml:space="preserve"> hereafter, or the </w:t>
      </w:r>
      <w:r>
        <w:rPr>
          <w:rFonts w:ascii="Garamond" w:hAnsi="Garamond"/>
          <w:lang w:val="en-US"/>
        </w:rPr>
        <w:t xml:space="preserve">glib </w:t>
      </w:r>
      <w:r w:rsidRPr="003A1C69">
        <w:rPr>
          <w:rFonts w:ascii="Garamond" w:hAnsi="Garamond"/>
          <w:lang w:val="en-US"/>
        </w:rPr>
        <w:t xml:space="preserve">materialism that finds in every death a rebirth. His poetry was, and continues to be, all the stronger </w:t>
      </w:r>
      <w:r>
        <w:rPr>
          <w:rFonts w:ascii="Garamond" w:hAnsi="Garamond"/>
          <w:lang w:val="en-US"/>
        </w:rPr>
        <w:t xml:space="preserve">a </w:t>
      </w:r>
      <w:r w:rsidRPr="003A1C69">
        <w:rPr>
          <w:rFonts w:ascii="Garamond" w:hAnsi="Garamond"/>
          <w:lang w:val="en-US"/>
        </w:rPr>
        <w:t xml:space="preserve">consolation for all that. </w:t>
      </w:r>
    </w:p>
    <w:p w14:paraId="46E3F064" w14:textId="3E4E015F" w:rsidR="00B173BC" w:rsidRPr="00FE33D5" w:rsidRDefault="00B173BC" w:rsidP="00C074C3">
      <w:pPr>
        <w:spacing w:line="480" w:lineRule="auto"/>
        <w:rPr>
          <w:rFonts w:ascii="Garamond" w:hAnsi="Garamond"/>
        </w:rPr>
      </w:pPr>
      <w:r w:rsidRPr="00FE33D5">
        <w:rPr>
          <w:rFonts w:ascii="Garamond" w:hAnsi="Garamond"/>
          <w:lang w:val="en-US"/>
        </w:rPr>
        <w:t> </w:t>
      </w:r>
    </w:p>
    <w:sectPr w:rsidR="00B173BC" w:rsidRPr="00FE33D5" w:rsidSect="00A1564E">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72200" w14:textId="77777777" w:rsidR="00E129E1" w:rsidRDefault="00E129E1" w:rsidP="00656261">
      <w:r>
        <w:separator/>
      </w:r>
    </w:p>
  </w:endnote>
  <w:endnote w:type="continuationSeparator" w:id="0">
    <w:p w14:paraId="2BE5FA97" w14:textId="77777777" w:rsidR="00E129E1" w:rsidRDefault="00E129E1" w:rsidP="00656261">
      <w:r>
        <w:continuationSeparator/>
      </w:r>
    </w:p>
  </w:endnote>
  <w:endnote w:id="1">
    <w:p w14:paraId="58725547" w14:textId="2EB7A64E" w:rsidR="00FF5C09" w:rsidRPr="0050652D" w:rsidRDefault="00FF5C09" w:rsidP="0050652D">
      <w:pPr>
        <w:pStyle w:val="EndnoteText"/>
        <w:spacing w:line="480" w:lineRule="auto"/>
        <w:rPr>
          <w:rFonts w:ascii="Garamond" w:hAnsi="Garamond"/>
          <w:sz w:val="20"/>
          <w:szCs w:val="20"/>
        </w:rPr>
      </w:pPr>
      <w:r w:rsidRPr="0050652D">
        <w:rPr>
          <w:rStyle w:val="EndnoteReference"/>
          <w:rFonts w:ascii="Garamond" w:hAnsi="Garamond"/>
          <w:sz w:val="20"/>
          <w:szCs w:val="20"/>
        </w:rPr>
        <w:endnoteRef/>
      </w:r>
      <w:r w:rsidRPr="0050652D">
        <w:rPr>
          <w:rFonts w:ascii="Garamond" w:hAnsi="Garamond"/>
          <w:sz w:val="20"/>
          <w:szCs w:val="20"/>
        </w:rPr>
        <w:t xml:space="preserve"> </w:t>
      </w:r>
      <w:r>
        <w:rPr>
          <w:rFonts w:ascii="Garamond" w:hAnsi="Garamond"/>
          <w:sz w:val="20"/>
          <w:szCs w:val="20"/>
        </w:rPr>
        <w:t xml:space="preserve">I am grateful to Gillian Beer and to the anonymous readers of this essay, whose suggestions have materially improved its current form.  </w:t>
      </w:r>
    </w:p>
  </w:endnote>
  <w:endnote w:id="2">
    <w:p w14:paraId="5B4FBFD4" w14:textId="77777777" w:rsidR="00FF5C09" w:rsidRPr="0050652D" w:rsidRDefault="00FF5C09" w:rsidP="0050652D">
      <w:pPr>
        <w:pStyle w:val="EndnoteText"/>
        <w:spacing w:line="480" w:lineRule="auto"/>
        <w:rPr>
          <w:rFonts w:ascii="Garamond" w:hAnsi="Garamond"/>
          <w:color w:val="000000" w:themeColor="text1"/>
          <w:sz w:val="20"/>
          <w:szCs w:val="20"/>
          <w:lang w:val="en-US"/>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David Duncan, </w:t>
      </w:r>
      <w:r w:rsidRPr="0050652D">
        <w:rPr>
          <w:rFonts w:ascii="Garamond" w:hAnsi="Garamond"/>
          <w:i/>
          <w:iCs/>
          <w:color w:val="000000" w:themeColor="text1"/>
          <w:sz w:val="20"/>
          <w:szCs w:val="20"/>
        </w:rPr>
        <w:t>The Life and Letters of Herbert Spencer</w:t>
      </w:r>
      <w:r w:rsidRPr="0050652D">
        <w:rPr>
          <w:rFonts w:ascii="Garamond" w:hAnsi="Garamond"/>
          <w:iCs/>
          <w:color w:val="000000" w:themeColor="text1"/>
          <w:sz w:val="20"/>
          <w:szCs w:val="20"/>
        </w:rPr>
        <w:t>, 2 Vols.</w:t>
      </w:r>
      <w:r w:rsidRPr="0050652D">
        <w:rPr>
          <w:rFonts w:ascii="Garamond" w:hAnsi="Garamond"/>
          <w:color w:val="000000" w:themeColor="text1"/>
          <w:sz w:val="20"/>
          <w:szCs w:val="20"/>
        </w:rPr>
        <w:t xml:space="preserve"> (New York: D. Appleton &amp; Company, 1908), I, 136. </w:t>
      </w:r>
    </w:p>
  </w:endnote>
  <w:endnote w:id="3">
    <w:p w14:paraId="3CFC189C" w14:textId="0DF7A885" w:rsidR="00FF5C09" w:rsidRPr="0050652D" w:rsidRDefault="00FF5C09" w:rsidP="0050652D">
      <w:pPr>
        <w:pStyle w:val="EndnoteText"/>
        <w:spacing w:line="480" w:lineRule="auto"/>
        <w:rPr>
          <w:rFonts w:ascii="Garamond" w:hAnsi="Garamond"/>
          <w:sz w:val="20"/>
          <w:szCs w:val="20"/>
        </w:rPr>
      </w:pPr>
      <w:r w:rsidRPr="0050652D">
        <w:rPr>
          <w:rStyle w:val="EndnoteReference"/>
          <w:rFonts w:ascii="Garamond" w:hAnsi="Garamond"/>
          <w:sz w:val="20"/>
          <w:szCs w:val="20"/>
        </w:rPr>
        <w:endnoteRef/>
      </w:r>
      <w:r w:rsidRPr="0050652D">
        <w:rPr>
          <w:rFonts w:ascii="Garamond" w:hAnsi="Garamond"/>
          <w:sz w:val="20"/>
          <w:szCs w:val="20"/>
        </w:rPr>
        <w:t xml:space="preserve"> Richard Hofstadter, </w:t>
      </w:r>
      <w:r w:rsidRPr="0050652D">
        <w:rPr>
          <w:rFonts w:ascii="Garamond" w:hAnsi="Garamond"/>
          <w:i/>
          <w:sz w:val="20"/>
          <w:szCs w:val="20"/>
        </w:rPr>
        <w:t xml:space="preserve">Social Darwinism in American Thought </w:t>
      </w:r>
      <w:r w:rsidRPr="0050652D">
        <w:rPr>
          <w:rFonts w:ascii="Garamond" w:hAnsi="Garamond"/>
          <w:sz w:val="20"/>
          <w:szCs w:val="20"/>
        </w:rPr>
        <w:t>(Boston, MA.: Beacon Press, 1955).</w:t>
      </w:r>
    </w:p>
  </w:endnote>
  <w:endnote w:id="4">
    <w:p w14:paraId="000BF678" w14:textId="77777777" w:rsidR="00FF5C09" w:rsidRPr="0050652D" w:rsidRDefault="00FF5C09" w:rsidP="0050652D">
      <w:pPr>
        <w:pStyle w:val="EndnoteText"/>
        <w:spacing w:line="480" w:lineRule="auto"/>
        <w:rPr>
          <w:rFonts w:ascii="Garamond" w:hAnsi="Garamond"/>
          <w:i/>
          <w:color w:val="000000" w:themeColor="text1"/>
          <w:sz w:val="20"/>
          <w:szCs w:val="20"/>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Clarke cites Tyndall’s letter in </w:t>
      </w:r>
      <w:r w:rsidRPr="0050652D">
        <w:rPr>
          <w:rFonts w:ascii="Garamond" w:hAnsi="Garamond"/>
          <w:bCs/>
          <w:i/>
          <w:color w:val="000000" w:themeColor="text1"/>
          <w:sz w:val="20"/>
          <w:szCs w:val="20"/>
        </w:rPr>
        <w:t xml:space="preserve">Energy Forms: </w:t>
      </w:r>
      <w:r w:rsidRPr="0050652D">
        <w:rPr>
          <w:rFonts w:ascii="Garamond" w:hAnsi="Garamond"/>
          <w:i/>
          <w:color w:val="000000" w:themeColor="text1"/>
          <w:sz w:val="20"/>
          <w:szCs w:val="20"/>
        </w:rPr>
        <w:t>Allegory and Science in the Era of Classical Thermodynamics</w:t>
      </w:r>
      <w:r w:rsidRPr="0050652D">
        <w:rPr>
          <w:rFonts w:ascii="Garamond" w:hAnsi="Garamond"/>
          <w:bCs/>
          <w:i/>
          <w:color w:val="000000" w:themeColor="text1"/>
          <w:sz w:val="20"/>
          <w:szCs w:val="20"/>
        </w:rPr>
        <w:t xml:space="preserve"> </w:t>
      </w:r>
      <w:r w:rsidRPr="0050652D">
        <w:rPr>
          <w:rFonts w:ascii="Garamond" w:hAnsi="Garamond"/>
          <w:bCs/>
          <w:color w:val="000000" w:themeColor="text1"/>
          <w:sz w:val="20"/>
          <w:szCs w:val="20"/>
        </w:rPr>
        <w:t xml:space="preserve">(Michigan: University of Michigan Press, 2001), where he concludes that “the notion of energy dissipation […] plac[ed] a chill on his rosy evolutionary scenario” (p. 67); we hear little of his work from this point on. </w:t>
      </w:r>
    </w:p>
  </w:endnote>
  <w:endnote w:id="5">
    <w:p w14:paraId="61794D77" w14:textId="45FA5280" w:rsidR="00FF5C09" w:rsidRPr="0050652D" w:rsidRDefault="00FF5C09" w:rsidP="0050652D">
      <w:pPr>
        <w:pStyle w:val="EndnoteText"/>
        <w:spacing w:line="480" w:lineRule="auto"/>
        <w:rPr>
          <w:rFonts w:ascii="Garamond" w:hAnsi="Garamond"/>
          <w:sz w:val="20"/>
          <w:szCs w:val="20"/>
        </w:rPr>
      </w:pPr>
      <w:r w:rsidRPr="0050652D">
        <w:rPr>
          <w:rStyle w:val="EndnoteReference"/>
          <w:rFonts w:ascii="Garamond" w:hAnsi="Garamond"/>
          <w:sz w:val="20"/>
          <w:szCs w:val="20"/>
        </w:rPr>
        <w:endnoteRef/>
      </w:r>
      <w:r w:rsidRPr="0050652D">
        <w:rPr>
          <w:rFonts w:ascii="Garamond" w:hAnsi="Garamond"/>
          <w:sz w:val="20"/>
          <w:szCs w:val="20"/>
        </w:rPr>
        <w:t xml:space="preserve"> For a demonstration of the extensiveness of this concept for Spencer, see his autobiographical appendix to David Duncan, </w:t>
      </w:r>
      <w:r w:rsidRPr="0050652D">
        <w:rPr>
          <w:rFonts w:ascii="Garamond" w:hAnsi="Garamond"/>
          <w:i/>
          <w:iCs/>
          <w:sz w:val="20"/>
          <w:szCs w:val="20"/>
        </w:rPr>
        <w:t>The Life and Letters of Herbert Spencer</w:t>
      </w:r>
      <w:r w:rsidRPr="0050652D">
        <w:rPr>
          <w:rFonts w:ascii="Garamond" w:hAnsi="Garamond"/>
          <w:sz w:val="20"/>
          <w:szCs w:val="20"/>
        </w:rPr>
        <w:t>, II, 328.</w:t>
      </w:r>
    </w:p>
  </w:endnote>
  <w:endnote w:id="6">
    <w:p w14:paraId="66FD3093" w14:textId="4A7B1EA9" w:rsidR="00FF5C09" w:rsidRPr="0050652D" w:rsidRDefault="00FF5C09" w:rsidP="0050652D">
      <w:pPr>
        <w:pStyle w:val="EndnoteText"/>
        <w:spacing w:line="480" w:lineRule="auto"/>
        <w:rPr>
          <w:rFonts w:ascii="Garamond" w:hAnsi="Garamond"/>
          <w:sz w:val="20"/>
          <w:szCs w:val="20"/>
          <w:lang w:val="en-US"/>
        </w:rPr>
      </w:pPr>
      <w:r w:rsidRPr="0050652D">
        <w:rPr>
          <w:rStyle w:val="EndnoteReference"/>
          <w:rFonts w:ascii="Garamond" w:hAnsi="Garamond"/>
          <w:sz w:val="20"/>
          <w:szCs w:val="20"/>
        </w:rPr>
        <w:endnoteRef/>
      </w:r>
      <w:r w:rsidRPr="0050652D">
        <w:rPr>
          <w:rFonts w:ascii="Garamond" w:hAnsi="Garamond"/>
          <w:sz w:val="20"/>
          <w:szCs w:val="20"/>
        </w:rPr>
        <w:t xml:space="preserve"> Herbert Spencer, </w:t>
      </w:r>
      <w:r w:rsidRPr="0050652D">
        <w:rPr>
          <w:rFonts w:ascii="Garamond" w:hAnsi="Garamond"/>
          <w:i/>
          <w:sz w:val="20"/>
          <w:szCs w:val="20"/>
        </w:rPr>
        <w:t xml:space="preserve">First Principles of a New System of Philosophy </w:t>
      </w:r>
      <w:r w:rsidRPr="0050652D">
        <w:rPr>
          <w:rFonts w:ascii="Garamond" w:hAnsi="Garamond"/>
          <w:sz w:val="20"/>
          <w:szCs w:val="20"/>
        </w:rPr>
        <w:t>(London: Williams and Norgate, 1862), p. 317n.</w:t>
      </w:r>
    </w:p>
  </w:endnote>
  <w:endnote w:id="7">
    <w:p w14:paraId="0712D958" w14:textId="77777777" w:rsidR="00FF5C09" w:rsidRPr="0050652D" w:rsidRDefault="00FF5C09" w:rsidP="0050652D">
      <w:pPr>
        <w:pStyle w:val="EndnoteText"/>
        <w:spacing w:line="480" w:lineRule="auto"/>
        <w:rPr>
          <w:rFonts w:ascii="Garamond" w:hAnsi="Garamond"/>
          <w:color w:val="000000" w:themeColor="text1"/>
          <w:sz w:val="20"/>
          <w:szCs w:val="20"/>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w:t>
      </w:r>
      <w:r w:rsidRPr="0050652D">
        <w:rPr>
          <w:rFonts w:ascii="Garamond" w:hAnsi="Garamond"/>
          <w:i/>
          <w:iCs/>
          <w:color w:val="000000" w:themeColor="text1"/>
          <w:sz w:val="20"/>
          <w:szCs w:val="20"/>
        </w:rPr>
        <w:t>The Life and Letters of Herbert Spencer</w:t>
      </w:r>
      <w:r w:rsidRPr="0050652D">
        <w:rPr>
          <w:rFonts w:ascii="Garamond" w:hAnsi="Garamond"/>
          <w:iCs/>
          <w:color w:val="000000" w:themeColor="text1"/>
          <w:sz w:val="20"/>
          <w:szCs w:val="20"/>
        </w:rPr>
        <w:t>, II, 162–63.</w:t>
      </w:r>
    </w:p>
  </w:endnote>
  <w:endnote w:id="8">
    <w:p w14:paraId="41BA351A" w14:textId="3EFBB0B0" w:rsidR="00FF5C09" w:rsidRPr="0050652D" w:rsidRDefault="00FF5C09" w:rsidP="0050652D">
      <w:pPr>
        <w:pStyle w:val="EndnoteText"/>
        <w:spacing w:line="480" w:lineRule="auto"/>
        <w:rPr>
          <w:rFonts w:ascii="Garamond" w:hAnsi="Garamond"/>
          <w:bCs/>
          <w:sz w:val="20"/>
          <w:szCs w:val="20"/>
        </w:rPr>
      </w:pPr>
      <w:r w:rsidRPr="0050652D">
        <w:rPr>
          <w:rStyle w:val="EndnoteReference"/>
          <w:rFonts w:ascii="Garamond" w:hAnsi="Garamond"/>
          <w:sz w:val="20"/>
          <w:szCs w:val="20"/>
        </w:rPr>
        <w:endnoteRef/>
      </w:r>
      <w:r w:rsidRPr="0050652D">
        <w:rPr>
          <w:rFonts w:ascii="Garamond" w:hAnsi="Garamond"/>
          <w:sz w:val="20"/>
          <w:szCs w:val="20"/>
        </w:rPr>
        <w:t xml:space="preserve"> Most work tends to engage with the second law as theme or trope rather than technical effect, and predominately treat prose rather than verse. See Gillian Beer, </w:t>
      </w:r>
      <w:r w:rsidRPr="0050652D">
        <w:rPr>
          <w:rFonts w:ascii="Garamond" w:hAnsi="Garamond"/>
          <w:i/>
          <w:sz w:val="20"/>
          <w:szCs w:val="20"/>
        </w:rPr>
        <w:t xml:space="preserve">Open Fields: Science in Cultural Encounter </w:t>
      </w:r>
      <w:r w:rsidRPr="0050652D">
        <w:rPr>
          <w:rFonts w:ascii="Garamond" w:hAnsi="Garamond"/>
          <w:sz w:val="20"/>
          <w:szCs w:val="20"/>
        </w:rPr>
        <w:t xml:space="preserve">(Oxford: Oxford University Press, 1999), pp. 219–241; Michel Serres, </w:t>
      </w:r>
      <w:r w:rsidRPr="0050652D">
        <w:rPr>
          <w:rFonts w:ascii="Garamond" w:hAnsi="Garamond"/>
          <w:i/>
          <w:sz w:val="20"/>
          <w:szCs w:val="20"/>
        </w:rPr>
        <w:t xml:space="preserve">Hermes: Literature, Science, Philosophy </w:t>
      </w:r>
      <w:r w:rsidRPr="0050652D">
        <w:rPr>
          <w:rFonts w:ascii="Garamond" w:hAnsi="Garamond"/>
          <w:sz w:val="20"/>
          <w:szCs w:val="20"/>
        </w:rPr>
        <w:t xml:space="preserve">(Baltimore: Johns Hopkins UP, 1982), pp. 71–83; Bruce Clarke, </w:t>
      </w:r>
      <w:r w:rsidRPr="0050652D">
        <w:rPr>
          <w:rFonts w:ascii="Garamond" w:hAnsi="Garamond"/>
          <w:bCs/>
          <w:i/>
          <w:sz w:val="20"/>
          <w:szCs w:val="20"/>
        </w:rPr>
        <w:t xml:space="preserve">Energy Forms: </w:t>
      </w:r>
      <w:r w:rsidRPr="0050652D">
        <w:rPr>
          <w:rFonts w:ascii="Garamond" w:hAnsi="Garamond"/>
          <w:i/>
          <w:sz w:val="20"/>
          <w:szCs w:val="20"/>
        </w:rPr>
        <w:t>Allegory and Science in the Era of Classical Thermodynamics</w:t>
      </w:r>
      <w:r w:rsidRPr="0050652D">
        <w:rPr>
          <w:rFonts w:ascii="Garamond" w:hAnsi="Garamond"/>
          <w:bCs/>
          <w:i/>
          <w:sz w:val="20"/>
          <w:szCs w:val="20"/>
        </w:rPr>
        <w:t xml:space="preserve"> </w:t>
      </w:r>
      <w:r w:rsidRPr="0050652D">
        <w:rPr>
          <w:rFonts w:ascii="Garamond" w:hAnsi="Garamond"/>
          <w:bCs/>
          <w:sz w:val="20"/>
          <w:szCs w:val="20"/>
        </w:rPr>
        <w:t xml:space="preserve">(Michigan: University of Michigan Press, 2001). </w:t>
      </w:r>
    </w:p>
  </w:endnote>
  <w:endnote w:id="9">
    <w:p w14:paraId="7C511F7A" w14:textId="77777777" w:rsidR="00FF5C09" w:rsidRPr="0050652D" w:rsidRDefault="00FF5C09" w:rsidP="0050652D">
      <w:pPr>
        <w:pStyle w:val="EndnoteText"/>
        <w:spacing w:line="480" w:lineRule="auto"/>
        <w:rPr>
          <w:rFonts w:ascii="Garamond" w:hAnsi="Garamond"/>
          <w:sz w:val="20"/>
          <w:szCs w:val="20"/>
          <w:lang w:val="en-US"/>
        </w:rPr>
      </w:pPr>
      <w:r w:rsidRPr="0050652D">
        <w:rPr>
          <w:rStyle w:val="EndnoteReference"/>
          <w:rFonts w:ascii="Garamond" w:hAnsi="Garamond"/>
          <w:sz w:val="20"/>
          <w:szCs w:val="20"/>
        </w:rPr>
        <w:endnoteRef/>
      </w:r>
      <w:r w:rsidRPr="0050652D">
        <w:rPr>
          <w:rFonts w:ascii="Garamond" w:hAnsi="Garamond"/>
          <w:sz w:val="20"/>
          <w:szCs w:val="20"/>
        </w:rPr>
        <w:t xml:space="preserve"> Samuel Johnson, “Rhythmical,” in </w:t>
      </w:r>
      <w:r w:rsidRPr="0050652D">
        <w:rPr>
          <w:rFonts w:ascii="Garamond" w:hAnsi="Garamond"/>
          <w:i/>
          <w:sz w:val="20"/>
          <w:szCs w:val="20"/>
        </w:rPr>
        <w:t>A Dictionary of the English language, in which the words are deduced from their originals</w:t>
      </w:r>
      <w:r w:rsidRPr="0050652D">
        <w:rPr>
          <w:rFonts w:ascii="Garamond" w:hAnsi="Garamond"/>
          <w:sz w:val="20"/>
          <w:szCs w:val="20"/>
        </w:rPr>
        <w:t>, 2 Vols. (London: 1755–56).</w:t>
      </w:r>
    </w:p>
  </w:endnote>
  <w:endnote w:id="10">
    <w:p w14:paraId="7EFDF680" w14:textId="77777777" w:rsidR="00FF5C09" w:rsidRPr="0050652D" w:rsidRDefault="00FF5C09" w:rsidP="0050652D">
      <w:pPr>
        <w:pStyle w:val="EndnoteText"/>
        <w:spacing w:line="480" w:lineRule="auto"/>
        <w:rPr>
          <w:rFonts w:ascii="Garamond" w:hAnsi="Garamond"/>
          <w:i/>
          <w:iCs/>
          <w:color w:val="000000" w:themeColor="text1"/>
          <w:sz w:val="20"/>
          <w:szCs w:val="20"/>
          <w:lang w:val="en-US"/>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Anton Rabinbach, </w:t>
      </w:r>
      <w:r w:rsidRPr="0050652D">
        <w:rPr>
          <w:rFonts w:ascii="Garamond" w:hAnsi="Garamond"/>
          <w:i/>
          <w:iCs/>
          <w:color w:val="000000" w:themeColor="text1"/>
          <w:sz w:val="20"/>
          <w:szCs w:val="20"/>
          <w:lang w:val="en-US"/>
        </w:rPr>
        <w:t xml:space="preserve">The Human Motor: Energy, Fatigue and the Origins of Modernity </w:t>
      </w:r>
      <w:r w:rsidRPr="0050652D">
        <w:rPr>
          <w:rFonts w:ascii="Garamond" w:hAnsi="Garamond"/>
          <w:color w:val="000000" w:themeColor="text1"/>
          <w:sz w:val="20"/>
          <w:szCs w:val="20"/>
          <w:lang w:val="en-US"/>
        </w:rPr>
        <w:t>(California: University of California Press, 1992)</w:t>
      </w:r>
      <w:r w:rsidRPr="0050652D">
        <w:rPr>
          <w:rFonts w:ascii="Garamond" w:hAnsi="Garamond"/>
          <w:color w:val="000000" w:themeColor="text1"/>
          <w:sz w:val="20"/>
          <w:szCs w:val="20"/>
        </w:rPr>
        <w:t xml:space="preserve">, p. 68. </w:t>
      </w:r>
    </w:p>
  </w:endnote>
  <w:endnote w:id="11">
    <w:p w14:paraId="2365660D" w14:textId="77777777" w:rsidR="00FF5C09" w:rsidRPr="0050652D" w:rsidRDefault="00FF5C09" w:rsidP="0050652D">
      <w:pPr>
        <w:pStyle w:val="EndnoteText"/>
        <w:spacing w:line="480" w:lineRule="auto"/>
        <w:rPr>
          <w:rFonts w:ascii="Garamond" w:hAnsi="Garamond"/>
          <w:color w:val="000000" w:themeColor="text1"/>
          <w:sz w:val="20"/>
          <w:szCs w:val="20"/>
          <w:lang w:val="en-US"/>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w:t>
      </w:r>
      <w:r w:rsidRPr="0050652D">
        <w:rPr>
          <w:rFonts w:ascii="Garamond" w:hAnsi="Garamond"/>
          <w:color w:val="000000" w:themeColor="text1"/>
          <w:sz w:val="20"/>
          <w:szCs w:val="20"/>
          <w:lang w:val="en-US"/>
        </w:rPr>
        <w:t xml:space="preserve">John Tyndall, </w:t>
      </w:r>
      <w:r w:rsidRPr="0050652D">
        <w:rPr>
          <w:rFonts w:ascii="Garamond" w:hAnsi="Garamond"/>
          <w:i/>
          <w:iCs/>
          <w:color w:val="000000" w:themeColor="text1"/>
          <w:sz w:val="20"/>
          <w:szCs w:val="20"/>
          <w:lang w:val="en-US"/>
        </w:rPr>
        <w:t xml:space="preserve">Heat considered as a mode of motion </w:t>
      </w:r>
      <w:r w:rsidRPr="0050652D">
        <w:rPr>
          <w:rFonts w:ascii="Garamond" w:hAnsi="Garamond"/>
          <w:iCs/>
          <w:color w:val="000000" w:themeColor="text1"/>
          <w:sz w:val="20"/>
          <w:szCs w:val="20"/>
          <w:lang w:val="en-US"/>
        </w:rPr>
        <w:t xml:space="preserve">(Cambridge: Cambridge University Press, 2014), p. 434. The edition cited above reprints the original 1863 publication; interestingly, Tyndall would remove the passage from later editions, suggesting an equivocation regarding the status of the conservation of force. </w:t>
      </w:r>
    </w:p>
  </w:endnote>
  <w:endnote w:id="12">
    <w:p w14:paraId="1D724968" w14:textId="59595292" w:rsidR="00FF5C09" w:rsidRPr="0050652D" w:rsidRDefault="00FF5C09" w:rsidP="0050652D">
      <w:pPr>
        <w:pStyle w:val="EndnoteText"/>
        <w:spacing w:line="480" w:lineRule="auto"/>
        <w:rPr>
          <w:rFonts w:ascii="Garamond" w:hAnsi="Garamond"/>
          <w:sz w:val="20"/>
          <w:szCs w:val="20"/>
        </w:rPr>
      </w:pPr>
      <w:r w:rsidRPr="0050652D">
        <w:rPr>
          <w:rStyle w:val="EndnoteReference"/>
          <w:rFonts w:ascii="Garamond" w:hAnsi="Garamond"/>
          <w:sz w:val="20"/>
          <w:szCs w:val="20"/>
        </w:rPr>
        <w:endnoteRef/>
      </w:r>
      <w:r w:rsidRPr="0050652D">
        <w:rPr>
          <w:rFonts w:ascii="Garamond" w:hAnsi="Garamond"/>
          <w:sz w:val="20"/>
          <w:szCs w:val="20"/>
        </w:rPr>
        <w:t xml:space="preserve"> </w:t>
      </w:r>
      <w:r>
        <w:rPr>
          <w:rFonts w:ascii="Garamond" w:hAnsi="Garamond"/>
          <w:sz w:val="20"/>
          <w:szCs w:val="20"/>
        </w:rPr>
        <w:t>Ibid., p. 296.</w:t>
      </w:r>
    </w:p>
  </w:endnote>
  <w:endnote w:id="13">
    <w:p w14:paraId="4BD6356A" w14:textId="321BA39C" w:rsidR="00FF5C09" w:rsidRPr="0050652D" w:rsidRDefault="00FF5C09" w:rsidP="0050652D">
      <w:pPr>
        <w:pStyle w:val="EndnoteText"/>
        <w:spacing w:line="480" w:lineRule="auto"/>
        <w:rPr>
          <w:rFonts w:ascii="Garamond" w:hAnsi="Garamond"/>
          <w:sz w:val="20"/>
          <w:szCs w:val="20"/>
        </w:rPr>
      </w:pPr>
      <w:r w:rsidRPr="0050652D">
        <w:rPr>
          <w:rStyle w:val="EndnoteReference"/>
          <w:rFonts w:ascii="Garamond" w:hAnsi="Garamond"/>
          <w:sz w:val="20"/>
          <w:szCs w:val="20"/>
        </w:rPr>
        <w:endnoteRef/>
      </w:r>
      <w:r w:rsidRPr="0050652D">
        <w:rPr>
          <w:rFonts w:ascii="Garamond" w:hAnsi="Garamond"/>
          <w:sz w:val="20"/>
          <w:szCs w:val="20"/>
        </w:rPr>
        <w:t xml:space="preserve"> </w:t>
      </w:r>
      <w:r>
        <w:rPr>
          <w:rFonts w:ascii="Garamond" w:hAnsi="Garamond"/>
          <w:sz w:val="20"/>
          <w:szCs w:val="20"/>
        </w:rPr>
        <w:t>Ibid., p. 268.</w:t>
      </w:r>
    </w:p>
  </w:endnote>
  <w:endnote w:id="14">
    <w:p w14:paraId="17B587B2" w14:textId="77777777" w:rsidR="00FF5C09" w:rsidRPr="0050652D" w:rsidRDefault="00FF5C09" w:rsidP="0050652D">
      <w:pPr>
        <w:pStyle w:val="EndnoteText"/>
        <w:spacing w:line="480" w:lineRule="auto"/>
        <w:rPr>
          <w:rFonts w:ascii="Garamond" w:hAnsi="Garamond"/>
          <w:color w:val="000000" w:themeColor="text1"/>
          <w:sz w:val="20"/>
          <w:szCs w:val="20"/>
          <w:lang w:val="en-US"/>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Ibid., 110n. </w:t>
      </w:r>
    </w:p>
  </w:endnote>
  <w:endnote w:id="15">
    <w:p w14:paraId="392AFBDA" w14:textId="77777777" w:rsidR="00FF5C09" w:rsidRPr="0050652D" w:rsidRDefault="00FF5C09" w:rsidP="0050652D">
      <w:pPr>
        <w:pStyle w:val="EndnoteText"/>
        <w:spacing w:line="480" w:lineRule="auto"/>
        <w:rPr>
          <w:rFonts w:ascii="Garamond" w:hAnsi="Garamond"/>
          <w:color w:val="000000" w:themeColor="text1"/>
          <w:sz w:val="20"/>
          <w:szCs w:val="20"/>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Friedrich Kittler, </w:t>
      </w:r>
      <w:r w:rsidRPr="0050652D">
        <w:rPr>
          <w:rFonts w:ascii="Garamond" w:hAnsi="Garamond"/>
          <w:i/>
          <w:color w:val="000000" w:themeColor="text1"/>
          <w:sz w:val="20"/>
          <w:szCs w:val="20"/>
          <w:lang w:val="en-US"/>
        </w:rPr>
        <w:t>Gramophone, Film, Typewriter</w:t>
      </w:r>
      <w:r w:rsidRPr="0050652D">
        <w:rPr>
          <w:rFonts w:ascii="Garamond" w:hAnsi="Garamond"/>
          <w:color w:val="000000" w:themeColor="text1"/>
          <w:sz w:val="20"/>
          <w:szCs w:val="20"/>
          <w:lang w:val="en-US"/>
        </w:rPr>
        <w:t xml:space="preserve">, trans. </w:t>
      </w:r>
      <w:r w:rsidRPr="0050652D">
        <w:rPr>
          <w:rFonts w:ascii="Garamond" w:hAnsi="Garamond"/>
          <w:bCs/>
          <w:color w:val="000000" w:themeColor="text1"/>
          <w:sz w:val="20"/>
          <w:szCs w:val="20"/>
        </w:rPr>
        <w:t>Geoffrey Winthrop-Young</w:t>
      </w:r>
      <w:r w:rsidRPr="0050652D">
        <w:rPr>
          <w:rFonts w:ascii="Garamond" w:hAnsi="Garamond"/>
          <w:color w:val="000000" w:themeColor="text1"/>
          <w:sz w:val="20"/>
          <w:szCs w:val="20"/>
        </w:rPr>
        <w:t xml:space="preserve"> (Stanford, Calif.: Stanford University Press, 1999),</w:t>
      </w:r>
      <w:r w:rsidRPr="0050652D">
        <w:rPr>
          <w:rFonts w:ascii="Garamond" w:hAnsi="Garamond"/>
          <w:color w:val="000000" w:themeColor="text1"/>
          <w:sz w:val="20"/>
          <w:szCs w:val="20"/>
          <w:lang w:val="en-US"/>
        </w:rPr>
        <w:t xml:space="preserve"> p. 24.</w:t>
      </w:r>
    </w:p>
  </w:endnote>
  <w:endnote w:id="16">
    <w:p w14:paraId="526742A5" w14:textId="77777777" w:rsidR="00FF5C09" w:rsidRPr="0050652D" w:rsidRDefault="00FF5C09" w:rsidP="0050652D">
      <w:pPr>
        <w:pStyle w:val="EndnoteText"/>
        <w:tabs>
          <w:tab w:val="left" w:pos="2000"/>
        </w:tabs>
        <w:spacing w:line="480" w:lineRule="auto"/>
        <w:rPr>
          <w:rFonts w:ascii="Garamond" w:hAnsi="Garamond"/>
          <w:sz w:val="20"/>
          <w:szCs w:val="20"/>
        </w:rPr>
      </w:pPr>
      <w:r w:rsidRPr="0050652D">
        <w:rPr>
          <w:rStyle w:val="EndnoteReference"/>
          <w:rFonts w:ascii="Garamond" w:hAnsi="Garamond"/>
          <w:sz w:val="20"/>
          <w:szCs w:val="20"/>
        </w:rPr>
        <w:endnoteRef/>
      </w:r>
      <w:r w:rsidRPr="0050652D">
        <w:rPr>
          <w:rFonts w:ascii="Garamond" w:hAnsi="Garamond"/>
          <w:sz w:val="20"/>
          <w:szCs w:val="20"/>
        </w:rPr>
        <w:t xml:space="preserve"> Sidney Lanier, </w:t>
      </w:r>
      <w:r w:rsidRPr="0050652D">
        <w:rPr>
          <w:rFonts w:ascii="Garamond" w:hAnsi="Garamond"/>
          <w:i/>
          <w:sz w:val="20"/>
          <w:szCs w:val="20"/>
        </w:rPr>
        <w:t xml:space="preserve">The Science of English Verse </w:t>
      </w:r>
      <w:r w:rsidRPr="0050652D">
        <w:rPr>
          <w:rFonts w:ascii="Garamond" w:hAnsi="Garamond"/>
          <w:sz w:val="20"/>
          <w:szCs w:val="20"/>
        </w:rPr>
        <w:t>(New York: Charles Scribner’s Sons, 1880), p. 248.</w:t>
      </w:r>
      <w:r w:rsidRPr="0050652D">
        <w:rPr>
          <w:rFonts w:ascii="Garamond" w:hAnsi="Garamond"/>
          <w:sz w:val="20"/>
          <w:szCs w:val="20"/>
        </w:rPr>
        <w:tab/>
      </w:r>
    </w:p>
  </w:endnote>
  <w:endnote w:id="17">
    <w:p w14:paraId="669C26B4" w14:textId="77777777" w:rsidR="00FF5C09" w:rsidRPr="0050652D" w:rsidRDefault="00FF5C09" w:rsidP="0050652D">
      <w:pPr>
        <w:pStyle w:val="EndnoteText"/>
        <w:spacing w:line="480" w:lineRule="auto"/>
        <w:rPr>
          <w:rFonts w:ascii="Garamond" w:hAnsi="Garamond"/>
          <w:sz w:val="20"/>
          <w:szCs w:val="20"/>
          <w:lang w:val="en-US"/>
        </w:rPr>
      </w:pPr>
      <w:r w:rsidRPr="0050652D">
        <w:rPr>
          <w:rStyle w:val="EndnoteReference"/>
          <w:rFonts w:ascii="Garamond" w:hAnsi="Garamond"/>
          <w:sz w:val="20"/>
          <w:szCs w:val="20"/>
        </w:rPr>
        <w:endnoteRef/>
      </w:r>
      <w:r w:rsidRPr="0050652D">
        <w:rPr>
          <w:rFonts w:ascii="Garamond" w:hAnsi="Garamond"/>
          <w:sz w:val="20"/>
          <w:szCs w:val="20"/>
        </w:rPr>
        <w:t xml:space="preserve"> </w:t>
      </w:r>
      <w:r w:rsidRPr="0050652D">
        <w:rPr>
          <w:rFonts w:ascii="Garamond" w:hAnsi="Garamond"/>
          <w:sz w:val="20"/>
          <w:szCs w:val="20"/>
          <w:lang w:val="en-US"/>
        </w:rPr>
        <w:t>Ibid.</w:t>
      </w:r>
    </w:p>
  </w:endnote>
  <w:endnote w:id="18">
    <w:p w14:paraId="181D24B0" w14:textId="77777777" w:rsidR="00FF5C09" w:rsidRPr="0050652D" w:rsidRDefault="00FF5C09" w:rsidP="0050652D">
      <w:pPr>
        <w:pStyle w:val="EndnoteText"/>
        <w:spacing w:line="480" w:lineRule="auto"/>
        <w:rPr>
          <w:rFonts w:ascii="Garamond" w:hAnsi="Garamond"/>
          <w:sz w:val="20"/>
          <w:szCs w:val="20"/>
          <w:lang w:val="en-US"/>
        </w:rPr>
      </w:pPr>
      <w:r w:rsidRPr="0050652D">
        <w:rPr>
          <w:rStyle w:val="EndnoteReference"/>
          <w:rFonts w:ascii="Garamond" w:hAnsi="Garamond"/>
          <w:sz w:val="20"/>
          <w:szCs w:val="20"/>
        </w:rPr>
        <w:endnoteRef/>
      </w:r>
      <w:r w:rsidRPr="0050652D">
        <w:rPr>
          <w:rFonts w:ascii="Garamond" w:hAnsi="Garamond"/>
          <w:sz w:val="20"/>
          <w:szCs w:val="20"/>
        </w:rPr>
        <w:t xml:space="preserve"> </w:t>
      </w:r>
      <w:r w:rsidRPr="0050652D">
        <w:rPr>
          <w:rFonts w:ascii="Garamond" w:hAnsi="Garamond"/>
          <w:sz w:val="20"/>
          <w:szCs w:val="20"/>
          <w:lang w:val="en-US"/>
        </w:rPr>
        <w:t>Ibid., 250.</w:t>
      </w:r>
    </w:p>
  </w:endnote>
  <w:endnote w:id="19">
    <w:p w14:paraId="54523DEA" w14:textId="30863EED" w:rsidR="00FF5C09" w:rsidRPr="0050652D" w:rsidRDefault="00FF5C09" w:rsidP="0050652D">
      <w:pPr>
        <w:pStyle w:val="EndnoteText"/>
        <w:spacing w:line="480" w:lineRule="auto"/>
        <w:rPr>
          <w:rFonts w:ascii="Garamond" w:hAnsi="Garamond"/>
          <w:color w:val="000000" w:themeColor="text1"/>
          <w:sz w:val="20"/>
          <w:szCs w:val="20"/>
          <w:lang w:val="en-US"/>
        </w:rPr>
      </w:pPr>
      <w:r w:rsidRPr="0050652D">
        <w:rPr>
          <w:rStyle w:val="EndnoteReference"/>
          <w:rFonts w:ascii="Garamond" w:hAnsi="Garamond"/>
          <w:sz w:val="20"/>
          <w:szCs w:val="20"/>
        </w:rPr>
        <w:endnoteRef/>
      </w:r>
      <w:r w:rsidRPr="0050652D">
        <w:rPr>
          <w:rFonts w:ascii="Garamond" w:hAnsi="Garamond"/>
          <w:sz w:val="20"/>
          <w:szCs w:val="20"/>
        </w:rPr>
        <w:t xml:space="preserve"> For obvious examples of Spencer and Helmholtz’s influence, see </w:t>
      </w:r>
      <w:r w:rsidRPr="0050652D">
        <w:rPr>
          <w:rFonts w:ascii="Garamond" w:hAnsi="Garamond"/>
          <w:color w:val="000000" w:themeColor="text1"/>
          <w:sz w:val="20"/>
          <w:szCs w:val="20"/>
        </w:rPr>
        <w:t xml:space="preserve">Robin Veder, </w:t>
      </w:r>
      <w:r w:rsidRPr="0050652D">
        <w:rPr>
          <w:rFonts w:ascii="Garamond" w:hAnsi="Garamond"/>
          <w:i/>
          <w:color w:val="000000" w:themeColor="text1"/>
          <w:sz w:val="20"/>
          <w:szCs w:val="20"/>
        </w:rPr>
        <w:t xml:space="preserve">The Living Line: Modern Art and the Economy of Energy </w:t>
      </w:r>
      <w:r w:rsidRPr="0050652D">
        <w:rPr>
          <w:rFonts w:ascii="Garamond" w:hAnsi="Garamond"/>
          <w:color w:val="000000" w:themeColor="text1"/>
          <w:sz w:val="20"/>
          <w:szCs w:val="20"/>
        </w:rPr>
        <w:t xml:space="preserve">(Hanover, New Hampshire: Dartmouth College Press, 2015). </w:t>
      </w:r>
    </w:p>
  </w:endnote>
  <w:endnote w:id="20">
    <w:p w14:paraId="38222F03" w14:textId="5073F958" w:rsidR="00FF5C09" w:rsidRPr="0050652D" w:rsidRDefault="00FF5C09" w:rsidP="0050652D">
      <w:pPr>
        <w:pStyle w:val="EndnoteText"/>
        <w:spacing w:line="480" w:lineRule="auto"/>
        <w:rPr>
          <w:rFonts w:ascii="Garamond" w:hAnsi="Garamond"/>
          <w:sz w:val="20"/>
          <w:szCs w:val="20"/>
          <w:lang w:val="en-US"/>
        </w:rPr>
      </w:pPr>
      <w:r w:rsidRPr="0050652D">
        <w:rPr>
          <w:rStyle w:val="EndnoteReference"/>
          <w:rFonts w:ascii="Garamond" w:hAnsi="Garamond"/>
          <w:sz w:val="20"/>
          <w:szCs w:val="20"/>
        </w:rPr>
        <w:endnoteRef/>
      </w:r>
      <w:r w:rsidRPr="0050652D">
        <w:rPr>
          <w:rFonts w:ascii="Garamond" w:hAnsi="Garamond"/>
          <w:sz w:val="20"/>
          <w:szCs w:val="20"/>
        </w:rPr>
        <w:t xml:space="preserve"> </w:t>
      </w:r>
      <w:r w:rsidRPr="0050652D">
        <w:rPr>
          <w:rFonts w:ascii="Garamond" w:hAnsi="Garamond"/>
          <w:i/>
          <w:sz w:val="20"/>
          <w:szCs w:val="20"/>
        </w:rPr>
        <w:t>The Life and Letters of Herbert Spencer</w:t>
      </w:r>
      <w:r w:rsidRPr="0050652D">
        <w:rPr>
          <w:rFonts w:ascii="Garamond" w:hAnsi="Garamond"/>
          <w:sz w:val="20"/>
          <w:szCs w:val="20"/>
        </w:rPr>
        <w:t xml:space="preserve">, I, 306. </w:t>
      </w:r>
    </w:p>
  </w:endnote>
  <w:endnote w:id="21">
    <w:p w14:paraId="12724CD3" w14:textId="77777777" w:rsidR="00FF5C09" w:rsidRPr="0050652D" w:rsidRDefault="00FF5C09" w:rsidP="0050652D">
      <w:pPr>
        <w:pStyle w:val="EndnoteText"/>
        <w:spacing w:line="480" w:lineRule="auto"/>
        <w:rPr>
          <w:rFonts w:ascii="Garamond" w:hAnsi="Garamond"/>
          <w:sz w:val="20"/>
          <w:szCs w:val="20"/>
        </w:rPr>
      </w:pPr>
      <w:r w:rsidRPr="0050652D">
        <w:rPr>
          <w:rStyle w:val="EndnoteReference"/>
          <w:rFonts w:ascii="Garamond" w:hAnsi="Garamond"/>
          <w:sz w:val="20"/>
          <w:szCs w:val="20"/>
        </w:rPr>
        <w:endnoteRef/>
      </w:r>
      <w:r w:rsidRPr="0050652D">
        <w:rPr>
          <w:rFonts w:ascii="Garamond" w:hAnsi="Garamond"/>
          <w:sz w:val="20"/>
          <w:szCs w:val="20"/>
        </w:rPr>
        <w:t xml:space="preserve"> Bliss Carman, “Personal Rhythm,” in </w:t>
      </w:r>
      <w:r w:rsidRPr="0050652D">
        <w:rPr>
          <w:rFonts w:ascii="Garamond" w:hAnsi="Garamond"/>
          <w:i/>
          <w:sz w:val="20"/>
          <w:szCs w:val="20"/>
        </w:rPr>
        <w:t xml:space="preserve">The Friendship of Art </w:t>
      </w:r>
      <w:r w:rsidRPr="0050652D">
        <w:rPr>
          <w:rFonts w:ascii="Garamond" w:hAnsi="Garamond"/>
          <w:sz w:val="20"/>
          <w:szCs w:val="20"/>
        </w:rPr>
        <w:t>(Toronto: Copp, Clark Co., 1904), pp. 182–89 (p. 185).</w:t>
      </w:r>
    </w:p>
  </w:endnote>
  <w:endnote w:id="22">
    <w:p w14:paraId="45FA001C" w14:textId="77777777" w:rsidR="00FF5C09" w:rsidRPr="0050652D" w:rsidRDefault="00FF5C09" w:rsidP="0050652D">
      <w:pPr>
        <w:pStyle w:val="EndnoteText"/>
        <w:spacing w:line="480" w:lineRule="auto"/>
        <w:rPr>
          <w:rFonts w:ascii="Garamond" w:hAnsi="Garamond"/>
          <w:sz w:val="20"/>
          <w:szCs w:val="20"/>
          <w:lang w:val="en-US"/>
        </w:rPr>
      </w:pPr>
      <w:r w:rsidRPr="0050652D">
        <w:rPr>
          <w:rStyle w:val="EndnoteReference"/>
          <w:rFonts w:ascii="Garamond" w:hAnsi="Garamond"/>
          <w:sz w:val="20"/>
          <w:szCs w:val="20"/>
        </w:rPr>
        <w:endnoteRef/>
      </w:r>
      <w:r w:rsidRPr="0050652D">
        <w:rPr>
          <w:rFonts w:ascii="Garamond" w:hAnsi="Garamond"/>
          <w:sz w:val="20"/>
          <w:szCs w:val="20"/>
        </w:rPr>
        <w:t xml:space="preserve"> Ibid., 182–84.</w:t>
      </w:r>
    </w:p>
  </w:endnote>
  <w:endnote w:id="23">
    <w:p w14:paraId="4E909A39" w14:textId="187134DB" w:rsidR="00FF5C09" w:rsidRPr="0050652D" w:rsidRDefault="00FF5C09" w:rsidP="0050652D">
      <w:pPr>
        <w:pStyle w:val="EndnoteText"/>
        <w:spacing w:line="480" w:lineRule="auto"/>
        <w:rPr>
          <w:rFonts w:ascii="Garamond" w:hAnsi="Garamond"/>
          <w:color w:val="000000" w:themeColor="text1"/>
          <w:sz w:val="20"/>
          <w:szCs w:val="20"/>
          <w:lang w:val="en-US"/>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Balfour Stewart and P. G. Tait, </w:t>
      </w:r>
      <w:r w:rsidRPr="0050652D">
        <w:rPr>
          <w:rFonts w:ascii="Garamond" w:hAnsi="Garamond"/>
          <w:i/>
          <w:color w:val="000000" w:themeColor="text1"/>
          <w:sz w:val="20"/>
          <w:szCs w:val="20"/>
        </w:rPr>
        <w:t xml:space="preserve">The Unseen Universe, or Physical Speculations on a Future State </w:t>
      </w:r>
      <w:r w:rsidRPr="0050652D">
        <w:rPr>
          <w:rFonts w:ascii="Garamond" w:hAnsi="Garamond"/>
          <w:color w:val="000000" w:themeColor="text1"/>
          <w:sz w:val="20"/>
          <w:szCs w:val="20"/>
        </w:rPr>
        <w:t xml:space="preserve">(New York: Macmillan and Co., 1875), p. 48. </w:t>
      </w:r>
      <w:r w:rsidRPr="0050652D">
        <w:rPr>
          <w:rFonts w:ascii="Garamond" w:hAnsi="Garamond"/>
          <w:color w:val="000000" w:themeColor="text1"/>
          <w:sz w:val="20"/>
          <w:szCs w:val="20"/>
          <w:lang w:val="en-US"/>
        </w:rPr>
        <w:t xml:space="preserve">See p. 152 for a broader response to the ventriloquized objection that “[y]our doctrine of immortality does violence to that great principle, the conservation of energy”; Balfour and Stewart respond “that when we assert the conservation of energy it is as a principle applicable under special limitations,” namely the passage of energy through an “ether” into regions where it cannot readily be detected.  </w:t>
      </w:r>
    </w:p>
  </w:endnote>
  <w:endnote w:id="24">
    <w:p w14:paraId="206DC394" w14:textId="77777777" w:rsidR="00FF5C09" w:rsidRPr="0050652D" w:rsidRDefault="00FF5C09" w:rsidP="0050652D">
      <w:pPr>
        <w:pStyle w:val="EndnoteText"/>
        <w:spacing w:line="480" w:lineRule="auto"/>
        <w:rPr>
          <w:rFonts w:ascii="Garamond" w:hAnsi="Garamond"/>
          <w:color w:val="000000" w:themeColor="text1"/>
          <w:sz w:val="20"/>
          <w:szCs w:val="20"/>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Ibid., p. 219. </w:t>
      </w:r>
    </w:p>
  </w:endnote>
  <w:endnote w:id="25">
    <w:p w14:paraId="2DF4D04B" w14:textId="77777777" w:rsidR="00FF5C09" w:rsidRPr="0050652D" w:rsidRDefault="00FF5C09" w:rsidP="0050652D">
      <w:pPr>
        <w:pStyle w:val="EndnoteText"/>
        <w:spacing w:line="480" w:lineRule="auto"/>
        <w:rPr>
          <w:rFonts w:ascii="Garamond" w:hAnsi="Garamond"/>
          <w:color w:val="000000" w:themeColor="text1"/>
          <w:sz w:val="20"/>
          <w:szCs w:val="20"/>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Ibid., p. 234.</w:t>
      </w:r>
    </w:p>
  </w:endnote>
  <w:endnote w:id="26">
    <w:p w14:paraId="73A657E1" w14:textId="4D5EBB21" w:rsidR="00FF5C09" w:rsidRPr="0050652D" w:rsidRDefault="00FF5C09" w:rsidP="0050652D">
      <w:pPr>
        <w:pStyle w:val="EndnoteText"/>
        <w:spacing w:line="480" w:lineRule="auto"/>
        <w:rPr>
          <w:rFonts w:ascii="Garamond" w:hAnsi="Garamond"/>
          <w:sz w:val="20"/>
          <w:szCs w:val="20"/>
        </w:rPr>
      </w:pPr>
      <w:r w:rsidRPr="0050652D">
        <w:rPr>
          <w:rStyle w:val="EndnoteReference"/>
          <w:rFonts w:ascii="Garamond" w:hAnsi="Garamond"/>
          <w:sz w:val="20"/>
          <w:szCs w:val="20"/>
        </w:rPr>
        <w:endnoteRef/>
      </w:r>
      <w:r w:rsidRPr="0050652D">
        <w:rPr>
          <w:rFonts w:ascii="Garamond" w:hAnsi="Garamond"/>
          <w:sz w:val="20"/>
          <w:szCs w:val="20"/>
        </w:rPr>
        <w:t xml:space="preserve"> Ibid., p. 243.</w:t>
      </w:r>
    </w:p>
  </w:endnote>
  <w:endnote w:id="27">
    <w:p w14:paraId="7602CB1D" w14:textId="0496B940" w:rsidR="00FF5C09" w:rsidRPr="0050652D" w:rsidRDefault="00FF5C09" w:rsidP="0050652D">
      <w:pPr>
        <w:pStyle w:val="EndnoteText"/>
        <w:spacing w:line="480" w:lineRule="auto"/>
        <w:rPr>
          <w:rFonts w:ascii="Garamond" w:hAnsi="Garamond"/>
          <w:color w:val="000000" w:themeColor="text1"/>
          <w:sz w:val="20"/>
          <w:szCs w:val="20"/>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William Fletcher Barrett, </w:t>
      </w:r>
      <w:r w:rsidRPr="0050652D">
        <w:rPr>
          <w:rFonts w:ascii="Garamond" w:hAnsi="Garamond"/>
          <w:i/>
          <w:color w:val="000000" w:themeColor="text1"/>
          <w:sz w:val="20"/>
          <w:szCs w:val="20"/>
        </w:rPr>
        <w:t xml:space="preserve">On the Threshold of the Unseen: an examination of the phenomena of spiritualism and of the evidence for survival after death </w:t>
      </w:r>
      <w:r w:rsidRPr="0050652D">
        <w:rPr>
          <w:rFonts w:ascii="Garamond" w:hAnsi="Garamond"/>
          <w:color w:val="000000" w:themeColor="text1"/>
          <w:sz w:val="20"/>
          <w:szCs w:val="20"/>
        </w:rPr>
        <w:t xml:space="preserve">(New York: E. P. Dutton &amp; Company, 1917), p. 39. For a fuller account of his life and work, see Richard Noakes, “The ‘Bridge Which Is Between Physical and Psychical Research’: </w:t>
      </w:r>
      <w:r w:rsidRPr="0050652D">
        <w:rPr>
          <w:rFonts w:ascii="Garamond" w:hAnsi="Garamond"/>
          <w:color w:val="000000" w:themeColor="text1"/>
          <w:sz w:val="20"/>
          <w:szCs w:val="20"/>
        </w:rPr>
        <w:softHyphen/>
        <w:t xml:space="preserve">William Fletcher Barrett, Sensitive Flames, and Spiritualism,” </w:t>
      </w:r>
      <w:r w:rsidRPr="0050652D">
        <w:rPr>
          <w:rFonts w:ascii="Garamond" w:hAnsi="Garamond"/>
          <w:i/>
          <w:color w:val="000000" w:themeColor="text1"/>
          <w:sz w:val="20"/>
          <w:szCs w:val="20"/>
        </w:rPr>
        <w:t>History of Science</w:t>
      </w:r>
      <w:r w:rsidRPr="0050652D">
        <w:rPr>
          <w:rFonts w:ascii="Garamond" w:hAnsi="Garamond"/>
          <w:color w:val="000000" w:themeColor="text1"/>
          <w:sz w:val="20"/>
          <w:szCs w:val="20"/>
        </w:rPr>
        <w:t>, 42 (2004), 419–64.</w:t>
      </w:r>
    </w:p>
  </w:endnote>
  <w:endnote w:id="28">
    <w:p w14:paraId="492387E3" w14:textId="0EE49C04" w:rsidR="00FF5C09" w:rsidRPr="0050652D" w:rsidRDefault="00FF5C09" w:rsidP="0050652D">
      <w:pPr>
        <w:pStyle w:val="EndnoteText"/>
        <w:spacing w:line="480" w:lineRule="auto"/>
        <w:rPr>
          <w:rFonts w:ascii="Garamond" w:hAnsi="Garamond"/>
          <w:color w:val="000000" w:themeColor="text1"/>
          <w:sz w:val="20"/>
          <w:szCs w:val="20"/>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See Henri Bergson, </w:t>
      </w:r>
      <w:r w:rsidRPr="0050652D">
        <w:rPr>
          <w:rFonts w:ascii="Garamond" w:hAnsi="Garamond"/>
          <w:i/>
          <w:color w:val="000000" w:themeColor="text1"/>
          <w:sz w:val="20"/>
          <w:szCs w:val="20"/>
        </w:rPr>
        <w:t xml:space="preserve">Mind-Energy: Lectures and Essays </w:t>
      </w:r>
      <w:r w:rsidRPr="0050652D">
        <w:rPr>
          <w:rFonts w:ascii="Garamond" w:hAnsi="Garamond"/>
          <w:color w:val="000000" w:themeColor="text1"/>
          <w:sz w:val="20"/>
          <w:szCs w:val="20"/>
        </w:rPr>
        <w:t xml:space="preserve">(New York: Henry Holt and Company, 1920), pp. 75–103. James wrote a tribute upon Myers’s death, which was published in the </w:t>
      </w:r>
      <w:r w:rsidRPr="0050652D">
        <w:rPr>
          <w:rFonts w:ascii="Garamond" w:hAnsi="Garamond"/>
          <w:i/>
          <w:color w:val="000000" w:themeColor="text1"/>
          <w:sz w:val="20"/>
          <w:szCs w:val="20"/>
        </w:rPr>
        <w:t>Proceedings of the Society for Psychical Research</w:t>
      </w:r>
      <w:r w:rsidRPr="0050652D">
        <w:rPr>
          <w:rFonts w:ascii="Garamond" w:hAnsi="Garamond"/>
          <w:color w:val="000000" w:themeColor="text1"/>
          <w:sz w:val="20"/>
          <w:szCs w:val="20"/>
        </w:rPr>
        <w:t>, 17 (1903), 13–23.</w:t>
      </w:r>
    </w:p>
  </w:endnote>
  <w:endnote w:id="29">
    <w:p w14:paraId="78B7D428" w14:textId="3750DCE1" w:rsidR="00FF5C09" w:rsidRPr="0050652D" w:rsidRDefault="00FF5C09" w:rsidP="0050652D">
      <w:pPr>
        <w:spacing w:line="480" w:lineRule="auto"/>
        <w:jc w:val="both"/>
        <w:rPr>
          <w:rFonts w:ascii="Garamond" w:hAnsi="Garamond"/>
          <w:sz w:val="20"/>
          <w:szCs w:val="20"/>
          <w:lang w:val="en-US"/>
        </w:rPr>
      </w:pPr>
      <w:r w:rsidRPr="0050652D">
        <w:rPr>
          <w:rStyle w:val="EndnoteReference"/>
          <w:rFonts w:ascii="Garamond" w:hAnsi="Garamond"/>
          <w:sz w:val="20"/>
          <w:szCs w:val="20"/>
        </w:rPr>
        <w:endnoteRef/>
      </w:r>
      <w:r w:rsidRPr="0050652D">
        <w:rPr>
          <w:rFonts w:ascii="Garamond" w:hAnsi="Garamond"/>
          <w:sz w:val="20"/>
          <w:szCs w:val="20"/>
        </w:rPr>
        <w:t xml:space="preserve"> </w:t>
      </w:r>
      <w:r w:rsidRPr="0050652D">
        <w:rPr>
          <w:rFonts w:ascii="Garamond" w:hAnsi="Garamond"/>
          <w:sz w:val="20"/>
          <w:szCs w:val="20"/>
          <w:lang w:val="en-US"/>
        </w:rPr>
        <w:t xml:space="preserve">pp. 288–289  </w:t>
      </w:r>
    </w:p>
  </w:endnote>
  <w:endnote w:id="30">
    <w:p w14:paraId="72B58C76" w14:textId="77777777" w:rsidR="00FF5C09" w:rsidRPr="0050652D" w:rsidRDefault="00FF5C09" w:rsidP="0050652D">
      <w:pPr>
        <w:pStyle w:val="EndnoteText"/>
        <w:spacing w:line="480" w:lineRule="auto"/>
        <w:rPr>
          <w:rFonts w:ascii="Garamond" w:hAnsi="Garamond"/>
          <w:i/>
          <w:color w:val="000000" w:themeColor="text1"/>
          <w:sz w:val="20"/>
          <w:szCs w:val="20"/>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Ibid., p. 164.</w:t>
      </w:r>
    </w:p>
  </w:endnote>
  <w:endnote w:id="31">
    <w:p w14:paraId="1AC1E522" w14:textId="77777777" w:rsidR="00FF5C09" w:rsidRPr="0050652D" w:rsidRDefault="00FF5C09" w:rsidP="0050652D">
      <w:pPr>
        <w:pStyle w:val="EndnoteText"/>
        <w:spacing w:line="480" w:lineRule="auto"/>
        <w:rPr>
          <w:rFonts w:ascii="Garamond" w:hAnsi="Garamond"/>
          <w:color w:val="000000" w:themeColor="text1"/>
          <w:sz w:val="20"/>
          <w:szCs w:val="20"/>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See ibid., pp. 153, 154, 155.</w:t>
      </w:r>
    </w:p>
  </w:endnote>
  <w:endnote w:id="32">
    <w:p w14:paraId="1B7FF783" w14:textId="77777777" w:rsidR="00FF5C09" w:rsidRPr="0050652D" w:rsidRDefault="00FF5C09" w:rsidP="0050652D">
      <w:pPr>
        <w:pStyle w:val="EndnoteText"/>
        <w:spacing w:line="480" w:lineRule="auto"/>
        <w:rPr>
          <w:rFonts w:ascii="Garamond" w:hAnsi="Garamond"/>
          <w:color w:val="000000" w:themeColor="text1"/>
          <w:sz w:val="20"/>
          <w:szCs w:val="20"/>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Ibid., p. 175.</w:t>
      </w:r>
    </w:p>
  </w:endnote>
  <w:endnote w:id="33">
    <w:p w14:paraId="6D2DF5F5" w14:textId="77777777" w:rsidR="00FF5C09" w:rsidRPr="0050652D" w:rsidRDefault="00FF5C09" w:rsidP="0050652D">
      <w:pPr>
        <w:pStyle w:val="EndnoteText"/>
        <w:spacing w:line="480" w:lineRule="auto"/>
        <w:rPr>
          <w:rFonts w:ascii="Garamond" w:hAnsi="Garamond"/>
          <w:color w:val="000000" w:themeColor="text1"/>
          <w:sz w:val="20"/>
          <w:szCs w:val="20"/>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Ibid., pp. 155–56.</w:t>
      </w:r>
    </w:p>
  </w:endnote>
  <w:endnote w:id="34">
    <w:p w14:paraId="3EAFE078" w14:textId="77777777" w:rsidR="00FF5C09" w:rsidRPr="0050652D" w:rsidRDefault="00FF5C09" w:rsidP="0050652D">
      <w:pPr>
        <w:pStyle w:val="EndnoteText"/>
        <w:spacing w:line="480" w:lineRule="auto"/>
        <w:rPr>
          <w:rFonts w:ascii="Garamond" w:hAnsi="Garamond"/>
          <w:color w:val="000000" w:themeColor="text1"/>
          <w:sz w:val="20"/>
          <w:szCs w:val="20"/>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Maxwell’s poem is printed in Lewis Campbell and Matthew Garnett’s </w:t>
      </w:r>
      <w:r w:rsidRPr="0050652D">
        <w:rPr>
          <w:rFonts w:ascii="Garamond" w:hAnsi="Garamond"/>
          <w:i/>
          <w:color w:val="000000" w:themeColor="text1"/>
          <w:sz w:val="20"/>
          <w:szCs w:val="20"/>
        </w:rPr>
        <w:t>The Life of James Clerk Maxwell: with a selection from his correspondence and occasional writings; and a sketch of his contributions to science</w:t>
      </w:r>
      <w:r w:rsidRPr="0050652D">
        <w:rPr>
          <w:rFonts w:ascii="Garamond" w:hAnsi="Garamond"/>
          <w:color w:val="000000" w:themeColor="text1"/>
          <w:sz w:val="20"/>
          <w:szCs w:val="20"/>
        </w:rPr>
        <w:t xml:space="preserve"> (London: Macmillan, 1882), pp. 649–51.</w:t>
      </w:r>
    </w:p>
  </w:endnote>
  <w:endnote w:id="35">
    <w:p w14:paraId="44F28E09" w14:textId="77777777" w:rsidR="00FF5C09" w:rsidRPr="0050652D" w:rsidRDefault="00FF5C09" w:rsidP="0050652D">
      <w:pPr>
        <w:pStyle w:val="EndnoteText"/>
        <w:spacing w:line="480" w:lineRule="auto"/>
        <w:rPr>
          <w:rFonts w:ascii="Garamond" w:hAnsi="Garamond"/>
          <w:color w:val="000000" w:themeColor="text1"/>
          <w:sz w:val="20"/>
          <w:szCs w:val="20"/>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w:t>
      </w:r>
      <w:r w:rsidRPr="0050652D">
        <w:rPr>
          <w:rFonts w:ascii="Garamond" w:hAnsi="Garamond"/>
          <w:color w:val="000000" w:themeColor="text1"/>
          <w:sz w:val="20"/>
          <w:szCs w:val="20"/>
          <w:lang w:val="en-US"/>
        </w:rPr>
        <w:t xml:space="preserve">See Gowan </w:t>
      </w:r>
      <w:r w:rsidRPr="0050652D">
        <w:rPr>
          <w:rFonts w:ascii="Garamond" w:hAnsi="Garamond"/>
          <w:color w:val="000000" w:themeColor="text1"/>
          <w:sz w:val="20"/>
          <w:szCs w:val="20"/>
        </w:rPr>
        <w:t xml:space="preserve">Dawson, “Victorian Periodicals and the Making of William Kingdon Clifford’s Posthumous Reputation,” in </w:t>
      </w:r>
      <w:r w:rsidRPr="0050652D">
        <w:rPr>
          <w:rFonts w:ascii="Garamond" w:hAnsi="Garamond"/>
          <w:i/>
          <w:color w:val="000000" w:themeColor="text1"/>
          <w:sz w:val="20"/>
          <w:szCs w:val="20"/>
        </w:rPr>
        <w:t>Science Serialized: Representations of the Sciences in Nineteenth-Century Periodicals</w:t>
      </w:r>
      <w:r w:rsidRPr="0050652D">
        <w:rPr>
          <w:rFonts w:ascii="Garamond" w:hAnsi="Garamond"/>
          <w:color w:val="000000" w:themeColor="text1"/>
          <w:sz w:val="20"/>
          <w:szCs w:val="20"/>
        </w:rPr>
        <w:t>, ed. Geoffrey Cantor and Sally Shuttleworth (Cambridge, Mass.: The MIT Press, 2004), pp. 259–84.</w:t>
      </w:r>
    </w:p>
  </w:endnote>
  <w:endnote w:id="36">
    <w:p w14:paraId="03CD05FF" w14:textId="77777777" w:rsidR="00FF5C09" w:rsidRPr="0050652D" w:rsidRDefault="00FF5C09" w:rsidP="0050652D">
      <w:pPr>
        <w:pStyle w:val="EndnoteText"/>
        <w:spacing w:line="480" w:lineRule="auto"/>
        <w:rPr>
          <w:rFonts w:ascii="Garamond" w:hAnsi="Garamond"/>
          <w:sz w:val="20"/>
          <w:szCs w:val="20"/>
        </w:rPr>
      </w:pPr>
      <w:r w:rsidRPr="0050652D">
        <w:rPr>
          <w:rStyle w:val="EndnoteReference"/>
          <w:rFonts w:ascii="Garamond" w:hAnsi="Garamond"/>
          <w:sz w:val="20"/>
          <w:szCs w:val="20"/>
        </w:rPr>
        <w:endnoteRef/>
      </w:r>
      <w:r w:rsidRPr="0050652D">
        <w:rPr>
          <w:rFonts w:ascii="Garamond" w:hAnsi="Garamond"/>
          <w:sz w:val="20"/>
          <w:szCs w:val="20"/>
        </w:rPr>
        <w:t xml:space="preserve"> </w:t>
      </w:r>
      <w:r w:rsidRPr="0050652D">
        <w:rPr>
          <w:rFonts w:ascii="Garamond" w:hAnsi="Garamond"/>
          <w:i/>
          <w:sz w:val="20"/>
          <w:szCs w:val="20"/>
        </w:rPr>
        <w:t>Algernon Swinburne: The Critical Heritage</w:t>
      </w:r>
      <w:r w:rsidRPr="0050652D">
        <w:rPr>
          <w:rFonts w:ascii="Garamond" w:hAnsi="Garamond"/>
          <w:sz w:val="20"/>
          <w:szCs w:val="20"/>
        </w:rPr>
        <w:t xml:space="preserve">, ed. Clyde K. Hyder (London: Routledge, 1970), p. 190. Myers’s essay was first published in </w:t>
      </w:r>
      <w:r w:rsidRPr="0050652D">
        <w:rPr>
          <w:rFonts w:ascii="Garamond" w:hAnsi="Garamond"/>
          <w:i/>
          <w:sz w:val="20"/>
          <w:szCs w:val="20"/>
        </w:rPr>
        <w:t>Nineteenth Century</w:t>
      </w:r>
      <w:r w:rsidRPr="0050652D">
        <w:rPr>
          <w:rFonts w:ascii="Garamond" w:hAnsi="Garamond"/>
          <w:sz w:val="20"/>
          <w:szCs w:val="20"/>
        </w:rPr>
        <w:t>, 33 (January 1893), 93–111.</w:t>
      </w:r>
    </w:p>
  </w:endnote>
  <w:endnote w:id="37">
    <w:p w14:paraId="0FC2EE13" w14:textId="77777777" w:rsidR="00FF5C09" w:rsidRPr="0050652D" w:rsidRDefault="00FF5C09" w:rsidP="0050652D">
      <w:pPr>
        <w:pStyle w:val="EndnoteText"/>
        <w:spacing w:line="480" w:lineRule="auto"/>
        <w:rPr>
          <w:rFonts w:ascii="Garamond" w:hAnsi="Garamond"/>
          <w:sz w:val="20"/>
          <w:szCs w:val="20"/>
        </w:rPr>
      </w:pPr>
      <w:r w:rsidRPr="0050652D">
        <w:rPr>
          <w:rStyle w:val="EndnoteReference"/>
          <w:rFonts w:ascii="Garamond" w:hAnsi="Garamond"/>
          <w:sz w:val="20"/>
          <w:szCs w:val="20"/>
        </w:rPr>
        <w:endnoteRef/>
      </w:r>
      <w:r w:rsidRPr="0050652D">
        <w:rPr>
          <w:rFonts w:ascii="Garamond" w:hAnsi="Garamond"/>
          <w:sz w:val="20"/>
          <w:szCs w:val="20"/>
        </w:rPr>
        <w:t xml:space="preserve"> Ibid., p. 196.</w:t>
      </w:r>
    </w:p>
  </w:endnote>
  <w:endnote w:id="38">
    <w:p w14:paraId="0D9CEB41" w14:textId="5AA89370" w:rsidR="00FF5C09" w:rsidRPr="0050652D" w:rsidRDefault="00FF5C09" w:rsidP="0050652D">
      <w:pPr>
        <w:pStyle w:val="EndnoteText"/>
        <w:spacing w:line="480" w:lineRule="auto"/>
        <w:rPr>
          <w:rFonts w:ascii="Garamond" w:hAnsi="Garamond"/>
          <w:color w:val="000000" w:themeColor="text1"/>
          <w:sz w:val="20"/>
          <w:szCs w:val="20"/>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“Poets, Critics and Class-Lists,” p. 158n. </w:t>
      </w:r>
    </w:p>
  </w:endnote>
  <w:endnote w:id="39">
    <w:p w14:paraId="60B478DB" w14:textId="179E32D7" w:rsidR="00FF5C09" w:rsidRPr="0050652D" w:rsidRDefault="00FF5C09" w:rsidP="0050652D">
      <w:pPr>
        <w:pStyle w:val="EndnoteText"/>
        <w:spacing w:line="480" w:lineRule="auto"/>
        <w:rPr>
          <w:rFonts w:ascii="Garamond" w:hAnsi="Garamond"/>
          <w:sz w:val="20"/>
          <w:szCs w:val="20"/>
          <w:lang w:val="en-US"/>
        </w:rPr>
      </w:pPr>
      <w:r w:rsidRPr="0050652D">
        <w:rPr>
          <w:rStyle w:val="EndnoteReference"/>
          <w:rFonts w:ascii="Garamond" w:hAnsi="Garamond"/>
          <w:sz w:val="20"/>
          <w:szCs w:val="20"/>
        </w:rPr>
        <w:endnoteRef/>
      </w:r>
      <w:r w:rsidRPr="0050652D">
        <w:rPr>
          <w:rFonts w:ascii="Garamond" w:hAnsi="Garamond"/>
          <w:sz w:val="20"/>
          <w:szCs w:val="20"/>
        </w:rPr>
        <w:t xml:space="preserve"> </w:t>
      </w:r>
      <w:r w:rsidRPr="0050652D">
        <w:rPr>
          <w:rFonts w:ascii="Garamond" w:hAnsi="Garamond"/>
          <w:color w:val="000000" w:themeColor="text1"/>
          <w:sz w:val="20"/>
          <w:szCs w:val="20"/>
        </w:rPr>
        <w:t xml:space="preserve">Edmund Gurney, </w:t>
      </w:r>
      <w:r w:rsidRPr="0050652D">
        <w:rPr>
          <w:rFonts w:ascii="Garamond" w:hAnsi="Garamond"/>
          <w:i/>
          <w:color w:val="000000" w:themeColor="text1"/>
          <w:sz w:val="20"/>
          <w:szCs w:val="20"/>
        </w:rPr>
        <w:t xml:space="preserve">The Power of Sound </w:t>
      </w:r>
      <w:r w:rsidRPr="0050652D">
        <w:rPr>
          <w:rFonts w:ascii="Garamond" w:hAnsi="Garamond"/>
          <w:color w:val="000000" w:themeColor="text1"/>
          <w:sz w:val="20"/>
          <w:szCs w:val="20"/>
        </w:rPr>
        <w:t>(London: Smith, Elder &amp; Co., 1880), p. 12</w:t>
      </w:r>
      <w:r w:rsidRPr="0050652D">
        <w:rPr>
          <w:rFonts w:ascii="Garamond" w:hAnsi="Garamond"/>
          <w:sz w:val="20"/>
          <w:szCs w:val="20"/>
        </w:rPr>
        <w:t>8.</w:t>
      </w:r>
    </w:p>
  </w:endnote>
  <w:endnote w:id="40">
    <w:p w14:paraId="6E895A58" w14:textId="5432C8A3" w:rsidR="00FF5C09" w:rsidRPr="0050652D" w:rsidRDefault="00FF5C09" w:rsidP="0050652D">
      <w:pPr>
        <w:pStyle w:val="EndnoteText"/>
        <w:spacing w:line="480" w:lineRule="auto"/>
        <w:rPr>
          <w:rFonts w:ascii="Garamond" w:hAnsi="Garamond"/>
          <w:color w:val="000000" w:themeColor="text1"/>
          <w:sz w:val="20"/>
          <w:szCs w:val="20"/>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Edmund Gurney, </w:t>
      </w:r>
      <w:r w:rsidRPr="0050652D">
        <w:rPr>
          <w:rFonts w:ascii="Garamond" w:hAnsi="Garamond"/>
          <w:i/>
          <w:color w:val="000000" w:themeColor="text1"/>
          <w:sz w:val="20"/>
          <w:szCs w:val="20"/>
        </w:rPr>
        <w:t xml:space="preserve">The Power of Sound </w:t>
      </w:r>
      <w:r w:rsidRPr="0050652D">
        <w:rPr>
          <w:rFonts w:ascii="Garamond" w:hAnsi="Garamond"/>
          <w:color w:val="000000" w:themeColor="text1"/>
          <w:sz w:val="20"/>
          <w:szCs w:val="20"/>
        </w:rPr>
        <w:t>(London: Smith, Elder &amp; Co., 1880), p. 129n. Gurney elaborates upon such concerns in an Appendix, “On Discord.”</w:t>
      </w:r>
    </w:p>
  </w:endnote>
  <w:endnote w:id="41">
    <w:p w14:paraId="0E358C42" w14:textId="77777777" w:rsidR="00FF5C09" w:rsidRPr="0050652D" w:rsidRDefault="00FF5C09" w:rsidP="0050652D">
      <w:pPr>
        <w:pStyle w:val="EndnoteText"/>
        <w:spacing w:line="480" w:lineRule="auto"/>
        <w:rPr>
          <w:rFonts w:ascii="Garamond" w:hAnsi="Garamond"/>
          <w:color w:val="000000" w:themeColor="text1"/>
          <w:sz w:val="20"/>
          <w:szCs w:val="20"/>
          <w:lang w:val="en-US"/>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Ibid., 557. Gurney is quoting from Allen’s </w:t>
      </w:r>
      <w:r w:rsidRPr="0050652D">
        <w:rPr>
          <w:rFonts w:ascii="Garamond" w:hAnsi="Garamond"/>
          <w:i/>
          <w:color w:val="000000" w:themeColor="text1"/>
          <w:sz w:val="20"/>
          <w:szCs w:val="20"/>
        </w:rPr>
        <w:t xml:space="preserve">Physiological Aesthetics </w:t>
      </w:r>
      <w:r w:rsidRPr="0050652D">
        <w:rPr>
          <w:rFonts w:ascii="Garamond" w:hAnsi="Garamond"/>
          <w:color w:val="000000" w:themeColor="text1"/>
          <w:sz w:val="20"/>
          <w:szCs w:val="20"/>
        </w:rPr>
        <w:t xml:space="preserve">(London: Henty S. King &amp; Co, 1877). </w:t>
      </w:r>
    </w:p>
  </w:endnote>
  <w:endnote w:id="42">
    <w:p w14:paraId="37528955" w14:textId="77777777" w:rsidR="00FF5C09" w:rsidRPr="0050652D" w:rsidRDefault="00FF5C09" w:rsidP="0050652D">
      <w:pPr>
        <w:pStyle w:val="EndnoteText"/>
        <w:spacing w:line="480" w:lineRule="auto"/>
        <w:rPr>
          <w:rFonts w:ascii="Garamond" w:hAnsi="Garamond"/>
          <w:color w:val="000000" w:themeColor="text1"/>
          <w:sz w:val="20"/>
          <w:szCs w:val="20"/>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Ibid., 148.</w:t>
      </w:r>
    </w:p>
  </w:endnote>
  <w:endnote w:id="43">
    <w:p w14:paraId="74B1CE6A" w14:textId="77777777" w:rsidR="00FF5C09" w:rsidRPr="0050652D" w:rsidRDefault="00FF5C09" w:rsidP="0050652D">
      <w:pPr>
        <w:spacing w:line="480" w:lineRule="auto"/>
        <w:rPr>
          <w:rFonts w:ascii="Garamond" w:hAnsi="Garamond"/>
          <w:color w:val="000000" w:themeColor="text1"/>
          <w:sz w:val="20"/>
          <w:szCs w:val="20"/>
          <w:lang w:val="en-US"/>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Barri J. Gould’s recent </w:t>
      </w:r>
      <w:r w:rsidRPr="0050652D">
        <w:rPr>
          <w:rFonts w:ascii="Garamond" w:hAnsi="Garamond"/>
          <w:i/>
          <w:color w:val="000000" w:themeColor="text1"/>
          <w:sz w:val="20"/>
          <w:szCs w:val="20"/>
        </w:rPr>
        <w:t>ThermoPoetics</w:t>
      </w:r>
      <w:r w:rsidRPr="0050652D">
        <w:rPr>
          <w:rFonts w:ascii="Garamond" w:hAnsi="Garamond"/>
          <w:color w:val="000000" w:themeColor="text1"/>
          <w:sz w:val="20"/>
          <w:szCs w:val="20"/>
        </w:rPr>
        <w:t xml:space="preserve"> (Cambridge, Mass.: MIT Press, 2010) proves characteristic in taking Tennyson as the exemplary poet in this context (Swinburne is not present). It does so by associating him with what I have identified as the first response to thermodynamics, which emphasises the conservation of force. Tennyson reflects </w:t>
      </w:r>
      <w:r w:rsidRPr="0050652D">
        <w:rPr>
          <w:rFonts w:ascii="Garamond" w:hAnsi="Garamond"/>
          <w:color w:val="000000" w:themeColor="text1"/>
          <w:sz w:val="20"/>
          <w:szCs w:val="20"/>
          <w:lang w:val="en-US"/>
        </w:rPr>
        <w:t>“[t]he critical shift from </w:t>
      </w:r>
      <w:r w:rsidRPr="0050652D">
        <w:rPr>
          <w:rFonts w:ascii="Garamond" w:hAnsi="Garamond"/>
          <w:i/>
          <w:iCs/>
          <w:color w:val="000000" w:themeColor="text1"/>
          <w:sz w:val="20"/>
          <w:szCs w:val="20"/>
          <w:lang w:val="en-US"/>
        </w:rPr>
        <w:t>waste</w:t>
      </w:r>
      <w:r w:rsidRPr="0050652D">
        <w:rPr>
          <w:rFonts w:ascii="Garamond" w:hAnsi="Garamond"/>
          <w:color w:val="000000" w:themeColor="text1"/>
          <w:sz w:val="20"/>
          <w:szCs w:val="20"/>
          <w:lang w:val="en-US"/>
        </w:rPr>
        <w:t> to </w:t>
      </w:r>
      <w:r w:rsidRPr="0050652D">
        <w:rPr>
          <w:rFonts w:ascii="Garamond" w:hAnsi="Garamond"/>
          <w:i/>
          <w:iCs/>
          <w:color w:val="000000" w:themeColor="text1"/>
          <w:sz w:val="20"/>
          <w:szCs w:val="20"/>
          <w:lang w:val="en-US"/>
        </w:rPr>
        <w:t>vast</w:t>
      </w:r>
      <w:r w:rsidRPr="0050652D">
        <w:rPr>
          <w:rFonts w:ascii="Garamond" w:hAnsi="Garamond"/>
          <w:color w:val="000000" w:themeColor="text1"/>
          <w:sz w:val="20"/>
          <w:szCs w:val="20"/>
          <w:lang w:val="en-US"/>
        </w:rPr>
        <w:t>ness—etymologically linked words sharing the Latin source </w:t>
      </w:r>
      <w:r w:rsidRPr="0050652D">
        <w:rPr>
          <w:rFonts w:ascii="Garamond" w:hAnsi="Garamond"/>
          <w:i/>
          <w:iCs/>
          <w:color w:val="000000" w:themeColor="text1"/>
          <w:sz w:val="20"/>
          <w:szCs w:val="20"/>
          <w:lang w:val="en-US"/>
        </w:rPr>
        <w:t>vastus</w:t>
      </w:r>
      <w:r w:rsidRPr="0050652D">
        <w:rPr>
          <w:rFonts w:ascii="Garamond" w:hAnsi="Garamond"/>
          <w:color w:val="000000" w:themeColor="text1"/>
          <w:sz w:val="20"/>
          <w:szCs w:val="20"/>
          <w:lang w:val="en-US"/>
        </w:rPr>
        <w:t>—marks a rethinking of the universe, not as waste space, but as a very large, closed system in which things are never actually lost, but merely diffused” (p. 57). In “</w:t>
      </w:r>
      <w:r w:rsidRPr="0050652D">
        <w:rPr>
          <w:rFonts w:ascii="Garamond" w:hAnsi="Garamond" w:cs="Arial"/>
          <w:color w:val="000000" w:themeColor="text1"/>
          <w:sz w:val="20"/>
          <w:szCs w:val="20"/>
          <w:shd w:val="clear" w:color="auto" w:fill="FFFFFF"/>
        </w:rPr>
        <w:t>Death Blots Black out’: Thermodynamics and the Poetry of Gerard Manley Hopkins,” </w:t>
      </w:r>
      <w:r w:rsidRPr="0050652D">
        <w:rPr>
          <w:rFonts w:ascii="Garamond" w:hAnsi="Garamond" w:cs="Arial"/>
          <w:i/>
          <w:iCs/>
          <w:color w:val="000000" w:themeColor="text1"/>
          <w:sz w:val="20"/>
          <w:szCs w:val="20"/>
          <w:shd w:val="clear" w:color="auto" w:fill="FFFFFF"/>
        </w:rPr>
        <w:t>Victorian Poetry</w:t>
      </w:r>
      <w:r w:rsidRPr="0050652D">
        <w:rPr>
          <w:rFonts w:ascii="Garamond" w:hAnsi="Garamond" w:cs="Arial"/>
          <w:color w:val="000000" w:themeColor="text1"/>
          <w:sz w:val="20"/>
          <w:szCs w:val="20"/>
          <w:shd w:val="clear" w:color="auto" w:fill="FFFFFF"/>
        </w:rPr>
        <w:t xml:space="preserve">, 40. 2 (Summer) 2002, 131–156, Jude V. Nixon similarly reads </w:t>
      </w:r>
      <w:r w:rsidRPr="0050652D">
        <w:rPr>
          <w:rFonts w:ascii="Garamond" w:hAnsi="Garamond"/>
          <w:color w:val="000000" w:themeColor="text1"/>
          <w:sz w:val="20"/>
          <w:szCs w:val="20"/>
          <w:lang w:val="en-US"/>
        </w:rPr>
        <w:t xml:space="preserve">“That Nature is a Heraclitean Fire and of the comfort of the Resurrection” as proof of Hopkins’s terror of a closed system tending toward dissolution, which is finally not so closed that God cannot alter its laws. I differ from both approaches through delineating another response to the second law than the conservation of force, and through focusing upon entropy or redundancy not as content, but rather within the structure of verse. </w:t>
      </w:r>
    </w:p>
  </w:endnote>
  <w:endnote w:id="44">
    <w:p w14:paraId="260F178C" w14:textId="77777777" w:rsidR="00FF5C09" w:rsidRPr="0050652D" w:rsidRDefault="00FF5C09" w:rsidP="0050652D">
      <w:pPr>
        <w:pStyle w:val="EndnoteText"/>
        <w:spacing w:line="480" w:lineRule="auto"/>
        <w:rPr>
          <w:rFonts w:ascii="Garamond" w:hAnsi="Garamond"/>
          <w:color w:val="000000" w:themeColor="text1"/>
          <w:sz w:val="20"/>
          <w:szCs w:val="20"/>
          <w:lang w:val="en-US"/>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Herbert Tucker, </w:t>
      </w:r>
      <w:r w:rsidRPr="0050652D">
        <w:rPr>
          <w:rFonts w:ascii="Garamond" w:hAnsi="Garamond"/>
          <w:i/>
          <w:color w:val="000000" w:themeColor="text1"/>
          <w:sz w:val="20"/>
          <w:szCs w:val="20"/>
        </w:rPr>
        <w:t xml:space="preserve">Epic: Britain’s Heroic Muse, 1790–1910 </w:t>
      </w:r>
      <w:r w:rsidRPr="0050652D">
        <w:rPr>
          <w:rFonts w:ascii="Garamond" w:hAnsi="Garamond"/>
          <w:color w:val="000000" w:themeColor="text1"/>
          <w:sz w:val="20"/>
          <w:szCs w:val="20"/>
        </w:rPr>
        <w:t xml:space="preserve">(Oxford: Oxford University Press, 2008), p. 524. Tucker refers to Swinburne’s interest in “[t]he basic elements of existence, whether fresh come from creation or at the spent point of apocalyptic finish or entropic subsidence” </w:t>
      </w:r>
      <w:r w:rsidRPr="0050652D">
        <w:rPr>
          <w:rFonts w:ascii="Garamond" w:hAnsi="Garamond"/>
          <w:color w:val="000000" w:themeColor="text1"/>
          <w:sz w:val="20"/>
          <w:szCs w:val="20"/>
          <w:lang w:val="en-US"/>
        </w:rPr>
        <w:t xml:space="preserve">(p. 523); it is unclear whether these two specifications (apocalypse and entropy) simply represent different figurative expressions of the same idea.  </w:t>
      </w:r>
    </w:p>
  </w:endnote>
  <w:endnote w:id="45">
    <w:p w14:paraId="2C070A76" w14:textId="77777777" w:rsidR="00FF5C09" w:rsidRPr="0050652D" w:rsidRDefault="00FF5C09" w:rsidP="0050652D">
      <w:pPr>
        <w:pStyle w:val="EndnoteText"/>
        <w:spacing w:line="480" w:lineRule="auto"/>
        <w:rPr>
          <w:rFonts w:ascii="Garamond" w:hAnsi="Garamond"/>
          <w:sz w:val="20"/>
          <w:szCs w:val="20"/>
          <w:lang w:val="en-US"/>
        </w:rPr>
      </w:pPr>
      <w:r w:rsidRPr="0050652D">
        <w:rPr>
          <w:rStyle w:val="EndnoteReference"/>
          <w:rFonts w:ascii="Garamond" w:hAnsi="Garamond"/>
          <w:sz w:val="20"/>
          <w:szCs w:val="20"/>
        </w:rPr>
        <w:endnoteRef/>
      </w:r>
      <w:r w:rsidRPr="0050652D">
        <w:rPr>
          <w:rFonts w:ascii="Garamond" w:hAnsi="Garamond"/>
          <w:sz w:val="20"/>
          <w:szCs w:val="20"/>
        </w:rPr>
        <w:t xml:space="preserve"> Algernon Charles Swinburne, </w:t>
      </w:r>
      <w:r w:rsidRPr="0050652D">
        <w:rPr>
          <w:rFonts w:ascii="Garamond" w:hAnsi="Garamond"/>
          <w:i/>
          <w:sz w:val="20"/>
          <w:szCs w:val="20"/>
        </w:rPr>
        <w:t>Major Poems and Selected Prose</w:t>
      </w:r>
      <w:r w:rsidRPr="0050652D">
        <w:rPr>
          <w:rFonts w:ascii="Garamond" w:hAnsi="Garamond"/>
          <w:sz w:val="20"/>
          <w:szCs w:val="20"/>
        </w:rPr>
        <w:t xml:space="preserve">, ed. Jerome McGann and Charles L. Sligh (New Haven: Yale University Press, 2004), pp. xxii; subsequent references are given parenthetically in the text as </w:t>
      </w:r>
      <w:r w:rsidRPr="0050652D">
        <w:rPr>
          <w:rFonts w:ascii="Garamond" w:hAnsi="Garamond"/>
          <w:i/>
          <w:sz w:val="20"/>
          <w:szCs w:val="20"/>
        </w:rPr>
        <w:t>MP</w:t>
      </w:r>
      <w:r w:rsidRPr="0050652D">
        <w:rPr>
          <w:rFonts w:ascii="Garamond" w:hAnsi="Garamond"/>
          <w:sz w:val="20"/>
          <w:szCs w:val="20"/>
        </w:rPr>
        <w:t xml:space="preserve">. </w:t>
      </w:r>
    </w:p>
  </w:endnote>
  <w:endnote w:id="46">
    <w:p w14:paraId="5312CD0C" w14:textId="77777777" w:rsidR="00FF5C09" w:rsidRPr="0050652D" w:rsidRDefault="00FF5C09" w:rsidP="0050652D">
      <w:pPr>
        <w:pStyle w:val="EndnoteText"/>
        <w:spacing w:line="480" w:lineRule="auto"/>
        <w:rPr>
          <w:rFonts w:ascii="Garamond" w:hAnsi="Garamond"/>
          <w:color w:val="000000" w:themeColor="text1"/>
          <w:sz w:val="20"/>
          <w:szCs w:val="20"/>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Edward Thomas, </w:t>
      </w:r>
      <w:r w:rsidRPr="0050652D">
        <w:rPr>
          <w:rFonts w:ascii="Garamond" w:hAnsi="Garamond"/>
          <w:i/>
          <w:color w:val="000000" w:themeColor="text1"/>
          <w:sz w:val="20"/>
          <w:szCs w:val="20"/>
        </w:rPr>
        <w:t xml:space="preserve">Algernon Charles Swinburne: A Critical Study </w:t>
      </w:r>
      <w:r w:rsidRPr="0050652D">
        <w:rPr>
          <w:rFonts w:ascii="Garamond" w:hAnsi="Garamond"/>
          <w:color w:val="000000" w:themeColor="text1"/>
          <w:sz w:val="20"/>
          <w:szCs w:val="20"/>
        </w:rPr>
        <w:t xml:space="preserve">(London: Secker, 1912), p. 13. </w:t>
      </w:r>
    </w:p>
  </w:endnote>
  <w:endnote w:id="47">
    <w:p w14:paraId="39C2A209" w14:textId="55E91A7E" w:rsidR="00FF5C09" w:rsidRPr="0050652D" w:rsidRDefault="00FF5C09" w:rsidP="0050652D">
      <w:pPr>
        <w:pStyle w:val="EndnoteText"/>
        <w:spacing w:line="480" w:lineRule="auto"/>
        <w:rPr>
          <w:rFonts w:ascii="Garamond" w:hAnsi="Garamond"/>
          <w:sz w:val="20"/>
          <w:szCs w:val="20"/>
        </w:rPr>
      </w:pPr>
      <w:r w:rsidRPr="0050652D">
        <w:rPr>
          <w:rStyle w:val="EndnoteReference"/>
          <w:rFonts w:ascii="Garamond" w:hAnsi="Garamond"/>
          <w:sz w:val="20"/>
          <w:szCs w:val="20"/>
        </w:rPr>
        <w:endnoteRef/>
      </w:r>
      <w:r w:rsidRPr="0050652D">
        <w:rPr>
          <w:rFonts w:ascii="Garamond" w:hAnsi="Garamond"/>
          <w:sz w:val="20"/>
          <w:szCs w:val="20"/>
        </w:rPr>
        <w:t xml:space="preserve"> T. S. Eliot, </w:t>
      </w:r>
      <w:r w:rsidRPr="0050652D">
        <w:rPr>
          <w:rFonts w:ascii="Garamond" w:hAnsi="Garamond"/>
          <w:i/>
          <w:sz w:val="20"/>
          <w:szCs w:val="20"/>
        </w:rPr>
        <w:t xml:space="preserve">The Sacred Wood: Essays on Poetry and Criticism </w:t>
      </w:r>
      <w:r w:rsidRPr="0050652D">
        <w:rPr>
          <w:rFonts w:ascii="Garamond" w:hAnsi="Garamond"/>
          <w:sz w:val="20"/>
          <w:szCs w:val="20"/>
        </w:rPr>
        <w:t xml:space="preserve">(London: Faber and Faber, 1967), p. 127. </w:t>
      </w:r>
    </w:p>
  </w:endnote>
  <w:endnote w:id="48">
    <w:p w14:paraId="63FC8A5F" w14:textId="08BA5B01" w:rsidR="00FF5C09" w:rsidRPr="0050652D" w:rsidRDefault="00FF5C09" w:rsidP="0050652D">
      <w:pPr>
        <w:pStyle w:val="EndnoteText"/>
        <w:spacing w:line="480" w:lineRule="auto"/>
        <w:rPr>
          <w:rFonts w:ascii="Garamond" w:hAnsi="Garamond"/>
          <w:sz w:val="20"/>
          <w:szCs w:val="20"/>
        </w:rPr>
      </w:pPr>
      <w:r w:rsidRPr="0050652D">
        <w:rPr>
          <w:rStyle w:val="EndnoteReference"/>
          <w:rFonts w:ascii="Garamond" w:hAnsi="Garamond"/>
          <w:sz w:val="20"/>
          <w:szCs w:val="20"/>
        </w:rPr>
        <w:endnoteRef/>
      </w:r>
      <w:r w:rsidRPr="0050652D">
        <w:rPr>
          <w:rFonts w:ascii="Garamond" w:hAnsi="Garamond"/>
          <w:sz w:val="20"/>
          <w:szCs w:val="20"/>
        </w:rPr>
        <w:t xml:space="preserve"> Ibid., p. 17. </w:t>
      </w:r>
    </w:p>
  </w:endnote>
  <w:endnote w:id="49">
    <w:p w14:paraId="02F54B1E" w14:textId="77777777" w:rsidR="00FF5C09" w:rsidRPr="0050652D" w:rsidRDefault="00FF5C09" w:rsidP="0050652D">
      <w:pPr>
        <w:pStyle w:val="EndnoteText"/>
        <w:spacing w:line="480" w:lineRule="auto"/>
        <w:rPr>
          <w:rFonts w:ascii="Garamond" w:hAnsi="Garamond"/>
          <w:color w:val="000000" w:themeColor="text1"/>
          <w:sz w:val="20"/>
          <w:szCs w:val="20"/>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w:t>
      </w:r>
      <w:r w:rsidRPr="0050652D">
        <w:rPr>
          <w:rFonts w:ascii="Garamond" w:hAnsi="Garamond"/>
          <w:color w:val="000000" w:themeColor="text1"/>
          <w:sz w:val="20"/>
          <w:szCs w:val="20"/>
          <w:lang w:val="en-US"/>
        </w:rPr>
        <w:t xml:space="preserve">Nicholas Dames, </w:t>
      </w:r>
      <w:r w:rsidRPr="0050652D">
        <w:rPr>
          <w:rFonts w:ascii="Garamond" w:hAnsi="Garamond"/>
          <w:i/>
          <w:color w:val="000000" w:themeColor="text1"/>
          <w:sz w:val="20"/>
          <w:szCs w:val="20"/>
          <w:lang w:val="en-US"/>
        </w:rPr>
        <w:t>T</w:t>
      </w:r>
      <w:r w:rsidRPr="0050652D">
        <w:rPr>
          <w:rFonts w:ascii="Garamond" w:hAnsi="Garamond"/>
          <w:i/>
          <w:iCs/>
          <w:color w:val="000000" w:themeColor="text1"/>
          <w:sz w:val="20"/>
          <w:szCs w:val="20"/>
        </w:rPr>
        <w:t>he Physiology of the Novel: Reading, Neural Science, and the Form of Victorian Fiction</w:t>
      </w:r>
      <w:r w:rsidRPr="0050652D">
        <w:rPr>
          <w:rFonts w:ascii="Garamond" w:hAnsi="Garamond"/>
          <w:color w:val="000000" w:themeColor="text1"/>
          <w:sz w:val="20"/>
          <w:szCs w:val="20"/>
        </w:rPr>
        <w:t> (Oxford: Oxford University Press, 2007).</w:t>
      </w:r>
    </w:p>
  </w:endnote>
  <w:endnote w:id="50">
    <w:p w14:paraId="1DF11FB1" w14:textId="77777777" w:rsidR="00FF5C09" w:rsidRPr="0050652D" w:rsidRDefault="00FF5C09" w:rsidP="0050652D">
      <w:pPr>
        <w:pStyle w:val="EndnoteText"/>
        <w:spacing w:line="480" w:lineRule="auto"/>
        <w:rPr>
          <w:rFonts w:ascii="Garamond" w:hAnsi="Garamond"/>
          <w:color w:val="000000" w:themeColor="text1"/>
          <w:sz w:val="20"/>
          <w:szCs w:val="20"/>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Mary Byrd Davis argues that Swinburne in actual fact took great effort to work together the various source material; yet she is nonetheless forced to confess that the narrative “telescoping,” continual flashbacks and total omission of several central narrative strands and secondary characters makes the resulting work “difficult to follow” (“Swinburne’s Use of his Sources in </w:t>
      </w:r>
      <w:r w:rsidRPr="0050652D">
        <w:rPr>
          <w:rFonts w:ascii="Garamond" w:hAnsi="Garamond"/>
          <w:i/>
          <w:color w:val="000000" w:themeColor="text1"/>
          <w:sz w:val="20"/>
          <w:szCs w:val="20"/>
        </w:rPr>
        <w:t>Tristram of Lyonesse</w:t>
      </w:r>
      <w:r w:rsidRPr="0050652D">
        <w:rPr>
          <w:rFonts w:ascii="Garamond" w:hAnsi="Garamond"/>
          <w:color w:val="000000" w:themeColor="text1"/>
          <w:sz w:val="20"/>
          <w:szCs w:val="20"/>
        </w:rPr>
        <w:t xml:space="preserve">,” </w:t>
      </w:r>
      <w:r w:rsidRPr="0050652D">
        <w:rPr>
          <w:rFonts w:ascii="Garamond" w:hAnsi="Garamond"/>
          <w:bCs/>
          <w:i/>
          <w:color w:val="000000" w:themeColor="text1"/>
          <w:sz w:val="20"/>
          <w:szCs w:val="20"/>
        </w:rPr>
        <w:t>Philological Quarterly</w:t>
      </w:r>
      <w:r w:rsidRPr="0050652D">
        <w:rPr>
          <w:rFonts w:ascii="Garamond" w:hAnsi="Garamond"/>
          <w:bCs/>
          <w:color w:val="000000" w:themeColor="text1"/>
          <w:sz w:val="20"/>
          <w:szCs w:val="20"/>
        </w:rPr>
        <w:t>,</w:t>
      </w:r>
      <w:r w:rsidRPr="0050652D">
        <w:rPr>
          <w:rFonts w:ascii="Garamond" w:hAnsi="Garamond"/>
          <w:noProof/>
          <w:color w:val="000000" w:themeColor="text1"/>
          <w:sz w:val="20"/>
          <w:szCs w:val="20"/>
          <w:lang w:eastAsia="en-GB"/>
        </w:rPr>
        <w:drawing>
          <wp:inline distT="0" distB="0" distL="0" distR="0" wp14:anchorId="730904F8" wp14:editId="3C1098D4">
            <wp:extent cx="25400" cy="25400"/>
            <wp:effectExtent l="0" t="0" r="0" b="0"/>
            <wp:docPr id="5" name="Picture 5" descr="https://search.proquest.com/assets/r20171.7.0.370.1992/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arch.proquest.com/assets/r20171.7.0.370.1992/core/spac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0652D">
        <w:rPr>
          <w:rFonts w:ascii="Garamond" w:hAnsi="Garamond"/>
          <w:color w:val="000000" w:themeColor="text1"/>
          <w:sz w:val="20"/>
          <w:szCs w:val="20"/>
        </w:rPr>
        <w:t>55.1</w:t>
      </w:r>
      <w:r w:rsidRPr="0050652D">
        <w:rPr>
          <w:rFonts w:ascii="Garamond" w:hAnsi="Garamond"/>
          <w:noProof/>
          <w:color w:val="000000" w:themeColor="text1"/>
          <w:sz w:val="20"/>
          <w:szCs w:val="20"/>
          <w:lang w:eastAsia="en-GB"/>
        </w:rPr>
        <w:drawing>
          <wp:inline distT="0" distB="0" distL="0" distR="0" wp14:anchorId="63C3C4DF" wp14:editId="68648044">
            <wp:extent cx="25400" cy="25400"/>
            <wp:effectExtent l="0" t="0" r="0" b="0"/>
            <wp:docPr id="6" name="Picture 6" descr="https://search.proquest.com/assets/r20171.7.0.370.1992/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arch.proquest.com/assets/r20171.7.0.370.1992/core/spac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50652D">
        <w:rPr>
          <w:rFonts w:ascii="Garamond" w:hAnsi="Garamond"/>
          <w:color w:val="000000" w:themeColor="text1"/>
          <w:sz w:val="20"/>
          <w:szCs w:val="20"/>
        </w:rPr>
        <w:t>(Winter 1976), 96–112 (102).</w:t>
      </w:r>
    </w:p>
  </w:endnote>
  <w:endnote w:id="51">
    <w:p w14:paraId="46598325" w14:textId="77777777" w:rsidR="00FF5C09" w:rsidRPr="0050652D" w:rsidRDefault="00FF5C09" w:rsidP="0050652D">
      <w:pPr>
        <w:pStyle w:val="EndnoteText"/>
        <w:spacing w:line="480" w:lineRule="auto"/>
        <w:rPr>
          <w:rFonts w:ascii="Garamond" w:hAnsi="Garamond"/>
          <w:color w:val="000000" w:themeColor="text1"/>
          <w:sz w:val="20"/>
          <w:szCs w:val="20"/>
          <w:lang w:val="en-US"/>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As Byrd Davis notes (99), the libretto to Wagner’s </w:t>
      </w:r>
      <w:r w:rsidRPr="0050652D">
        <w:rPr>
          <w:rFonts w:ascii="Garamond" w:hAnsi="Garamond"/>
          <w:i/>
          <w:color w:val="000000" w:themeColor="text1"/>
          <w:sz w:val="20"/>
          <w:szCs w:val="20"/>
        </w:rPr>
        <w:t>Tristram</w:t>
      </w:r>
      <w:r w:rsidRPr="0050652D">
        <w:rPr>
          <w:rFonts w:ascii="Garamond" w:hAnsi="Garamond"/>
          <w:color w:val="000000" w:themeColor="text1"/>
          <w:sz w:val="20"/>
          <w:szCs w:val="20"/>
        </w:rPr>
        <w:t xml:space="preserve">—which Swinburne read in 1872 at the latest—is the only source that suggests that Tristan and Iseult were already in love before drinking of the potion. Tucker’s claim that the love-potion caused their love seems unlikely. </w:t>
      </w:r>
    </w:p>
  </w:endnote>
  <w:endnote w:id="52">
    <w:p w14:paraId="501D5062" w14:textId="0CDBA364" w:rsidR="00FF5C09" w:rsidRPr="0050652D" w:rsidRDefault="00FF5C09" w:rsidP="0050652D">
      <w:pPr>
        <w:pStyle w:val="EndnoteText"/>
        <w:spacing w:line="480" w:lineRule="auto"/>
        <w:rPr>
          <w:rFonts w:ascii="Garamond" w:hAnsi="Garamond"/>
          <w:sz w:val="20"/>
          <w:szCs w:val="20"/>
          <w:lang w:val="en-US"/>
        </w:rPr>
      </w:pPr>
      <w:r w:rsidRPr="0050652D">
        <w:rPr>
          <w:rStyle w:val="EndnoteReference"/>
          <w:rFonts w:ascii="Garamond" w:hAnsi="Garamond"/>
          <w:sz w:val="20"/>
          <w:szCs w:val="20"/>
        </w:rPr>
        <w:endnoteRef/>
      </w:r>
      <w:r w:rsidRPr="0050652D">
        <w:rPr>
          <w:rFonts w:ascii="Garamond" w:hAnsi="Garamond"/>
          <w:sz w:val="20"/>
          <w:szCs w:val="20"/>
        </w:rPr>
        <w:t xml:space="preserve"> Adelaide Crapsey sought to apply rigorous measurement to such features, tabulating the proportion of polysyllabic words across the output of a number of poets. Swinburne characteristically employs fewer than 3% of words with three or more syllables, a figure that is dwarfed by Pope and Milton, among others; in Book VI of </w:t>
      </w:r>
      <w:r w:rsidRPr="0050652D">
        <w:rPr>
          <w:rFonts w:ascii="Garamond" w:hAnsi="Garamond"/>
          <w:i/>
          <w:sz w:val="20"/>
          <w:szCs w:val="20"/>
        </w:rPr>
        <w:t>Paradise Lost</w:t>
      </w:r>
      <w:r w:rsidRPr="0050652D">
        <w:rPr>
          <w:rFonts w:ascii="Garamond" w:hAnsi="Garamond"/>
          <w:sz w:val="20"/>
          <w:szCs w:val="20"/>
        </w:rPr>
        <w:t>, for example, we scale the empyrean heights of 9.03% (</w:t>
      </w:r>
      <w:r w:rsidRPr="0050652D">
        <w:rPr>
          <w:rFonts w:ascii="Garamond" w:hAnsi="Garamond"/>
          <w:color w:val="000000" w:themeColor="text1"/>
          <w:sz w:val="20"/>
          <w:szCs w:val="20"/>
          <w:lang w:val="en-US"/>
        </w:rPr>
        <w:t xml:space="preserve">Adelaide Crapsey, </w:t>
      </w:r>
      <w:r w:rsidRPr="0050652D">
        <w:rPr>
          <w:rFonts w:ascii="Garamond" w:hAnsi="Garamond"/>
          <w:i/>
          <w:color w:val="000000" w:themeColor="text1"/>
          <w:sz w:val="20"/>
          <w:szCs w:val="20"/>
          <w:lang w:val="en-US"/>
        </w:rPr>
        <w:t xml:space="preserve">A Study in English Metrics </w:t>
      </w:r>
      <w:r w:rsidRPr="0050652D">
        <w:rPr>
          <w:rFonts w:ascii="Garamond" w:hAnsi="Garamond"/>
          <w:color w:val="000000" w:themeColor="text1"/>
          <w:sz w:val="20"/>
          <w:szCs w:val="20"/>
          <w:lang w:val="en-US"/>
        </w:rPr>
        <w:t>(New York: Alfred A. Knopf, 1918), pp. 21–23).</w:t>
      </w:r>
    </w:p>
  </w:endnote>
  <w:endnote w:id="53">
    <w:p w14:paraId="1D7B8A52" w14:textId="77777777" w:rsidR="00FF5C09" w:rsidRPr="0050652D" w:rsidRDefault="00FF5C09" w:rsidP="0050652D">
      <w:pPr>
        <w:pStyle w:val="EndnoteText"/>
        <w:spacing w:line="480" w:lineRule="auto"/>
        <w:rPr>
          <w:rFonts w:ascii="Garamond" w:hAnsi="Garamond"/>
          <w:color w:val="000000" w:themeColor="text1"/>
          <w:sz w:val="20"/>
          <w:szCs w:val="20"/>
          <w:lang w:val="en-US"/>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In his 1867 review of Matthew Arnold’s verse, Swinburne writes: “To the lyrics which shall serve as water-springs and pastures I shall have to pay tribute of thanks in their turn; but first I would say something of that strain of choral philosophy which falls here ‘as the shadow of a great rock in a weary land’” (“Matthew Arnold’s New Poems,” in </w:t>
      </w:r>
      <w:r w:rsidRPr="0050652D">
        <w:rPr>
          <w:rFonts w:ascii="Garamond" w:hAnsi="Garamond"/>
          <w:i/>
          <w:color w:val="000000" w:themeColor="text1"/>
          <w:sz w:val="20"/>
          <w:szCs w:val="20"/>
        </w:rPr>
        <w:t>Swinburne as Critic</w:t>
      </w:r>
      <w:r w:rsidRPr="0050652D">
        <w:rPr>
          <w:rFonts w:ascii="Garamond" w:hAnsi="Garamond"/>
          <w:color w:val="000000" w:themeColor="text1"/>
          <w:sz w:val="20"/>
          <w:szCs w:val="20"/>
        </w:rPr>
        <w:t>, ed. Clyde K. Hyder (London: Routledge and Kegan Paul, 1972).</w:t>
      </w:r>
    </w:p>
  </w:endnote>
  <w:endnote w:id="54">
    <w:p w14:paraId="27763692" w14:textId="77777777" w:rsidR="00FF5C09" w:rsidRPr="0050652D" w:rsidRDefault="00FF5C09" w:rsidP="0050652D">
      <w:pPr>
        <w:pStyle w:val="EndnoteText"/>
        <w:spacing w:line="480" w:lineRule="auto"/>
        <w:rPr>
          <w:rFonts w:ascii="Garamond" w:hAnsi="Garamond"/>
          <w:color w:val="000000" w:themeColor="text1"/>
          <w:sz w:val="20"/>
          <w:szCs w:val="20"/>
          <w:lang w:val="en-US"/>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In this respect, the readings that I offer here depart from the imagined interlocutors of Jerome McGann’s </w:t>
      </w:r>
      <w:r w:rsidRPr="0050652D">
        <w:rPr>
          <w:rFonts w:ascii="Garamond" w:hAnsi="Garamond"/>
          <w:i/>
          <w:color w:val="000000" w:themeColor="text1"/>
          <w:sz w:val="20"/>
          <w:szCs w:val="20"/>
        </w:rPr>
        <w:t xml:space="preserve">Swinburne: An Essay in Criticism </w:t>
      </w:r>
      <w:r w:rsidRPr="0050652D">
        <w:rPr>
          <w:rFonts w:ascii="Garamond" w:hAnsi="Garamond"/>
          <w:color w:val="000000" w:themeColor="text1"/>
          <w:sz w:val="20"/>
          <w:szCs w:val="20"/>
        </w:rPr>
        <w:t xml:space="preserve">(Chicago: University of Chicago Press, 1972). “Murdoch” and “Karnahan” discuss the lines “Is it with soul’s thirst or with body’s drought / That summer yearns out sunward to the south…?”: the former strikes a note reminiscent of T. S. Eliot, asking “what point does an impossible question like this serve?” Karnahan replies “Celebration. The question calls a blessing down upon spirit and flesh, summer and winter” (p. 155). Swinburne’s “drouth” does indeed serve a point, one that is, however, more complex than this benign optimism. </w:t>
      </w:r>
    </w:p>
  </w:endnote>
  <w:endnote w:id="55">
    <w:p w14:paraId="7ACE2EE4" w14:textId="77777777" w:rsidR="00FF5C09" w:rsidRPr="0050652D" w:rsidRDefault="00FF5C09" w:rsidP="0050652D">
      <w:pPr>
        <w:pStyle w:val="EndnoteText"/>
        <w:spacing w:line="480" w:lineRule="auto"/>
        <w:jc w:val="both"/>
        <w:rPr>
          <w:rFonts w:ascii="Garamond" w:hAnsi="Garamond"/>
          <w:color w:val="000000" w:themeColor="text1"/>
          <w:sz w:val="20"/>
          <w:szCs w:val="20"/>
          <w:lang w:val="en-US"/>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w:t>
      </w:r>
      <w:r w:rsidRPr="0050652D">
        <w:rPr>
          <w:rFonts w:ascii="Garamond" w:hAnsi="Garamond"/>
          <w:color w:val="000000" w:themeColor="text1"/>
          <w:sz w:val="20"/>
          <w:szCs w:val="20"/>
          <w:lang w:val="en-US"/>
        </w:rPr>
        <w:t xml:space="preserve">George Henry Lewes, </w:t>
      </w:r>
      <w:r w:rsidRPr="0050652D">
        <w:rPr>
          <w:rFonts w:ascii="Garamond" w:hAnsi="Garamond"/>
          <w:i/>
          <w:color w:val="000000" w:themeColor="text1"/>
          <w:sz w:val="20"/>
          <w:szCs w:val="20"/>
          <w:lang w:val="en-US"/>
        </w:rPr>
        <w:t xml:space="preserve">The Principles of Success in Literature </w:t>
      </w:r>
      <w:r w:rsidRPr="0050652D">
        <w:rPr>
          <w:rFonts w:ascii="Garamond" w:hAnsi="Garamond"/>
          <w:color w:val="000000" w:themeColor="text1"/>
          <w:sz w:val="20"/>
          <w:szCs w:val="20"/>
          <w:lang w:val="en-US"/>
        </w:rPr>
        <w:t>(Boston: Allyn &amp; Bacon, 1891), p. 129.</w:t>
      </w:r>
    </w:p>
  </w:endnote>
  <w:endnote w:id="56">
    <w:p w14:paraId="52E9CBC0" w14:textId="77777777" w:rsidR="00FF5C09" w:rsidRPr="0050652D" w:rsidRDefault="00FF5C09" w:rsidP="0050652D">
      <w:pPr>
        <w:pStyle w:val="EndnoteText"/>
        <w:spacing w:line="480" w:lineRule="auto"/>
        <w:rPr>
          <w:rFonts w:ascii="Garamond" w:hAnsi="Garamond"/>
          <w:sz w:val="20"/>
          <w:szCs w:val="20"/>
        </w:rPr>
      </w:pPr>
      <w:r w:rsidRPr="0050652D">
        <w:rPr>
          <w:rStyle w:val="EndnoteReference"/>
          <w:rFonts w:ascii="Garamond" w:hAnsi="Garamond"/>
          <w:sz w:val="20"/>
          <w:szCs w:val="20"/>
        </w:rPr>
        <w:endnoteRef/>
      </w:r>
      <w:r w:rsidRPr="0050652D">
        <w:rPr>
          <w:rFonts w:ascii="Garamond" w:hAnsi="Garamond"/>
          <w:sz w:val="20"/>
          <w:szCs w:val="20"/>
        </w:rPr>
        <w:t xml:space="preserve"> Oliver Elton, </w:t>
      </w:r>
      <w:r w:rsidRPr="0050652D">
        <w:rPr>
          <w:rFonts w:ascii="Garamond" w:hAnsi="Garamond"/>
          <w:i/>
          <w:sz w:val="20"/>
          <w:szCs w:val="20"/>
        </w:rPr>
        <w:t>A Survey of English Literature 1780–1880</w:t>
      </w:r>
      <w:r w:rsidRPr="0050652D">
        <w:rPr>
          <w:rFonts w:ascii="Garamond" w:hAnsi="Garamond"/>
          <w:sz w:val="20"/>
          <w:szCs w:val="20"/>
        </w:rPr>
        <w:t>, 4 Vols. (New York: Macmillan, 1920), IV, 55.</w:t>
      </w:r>
    </w:p>
  </w:endnote>
  <w:endnote w:id="57">
    <w:p w14:paraId="52548BFE" w14:textId="77777777" w:rsidR="00FF5C09" w:rsidRPr="0050652D" w:rsidRDefault="00FF5C09" w:rsidP="0050652D">
      <w:pPr>
        <w:pStyle w:val="EndnoteText"/>
        <w:spacing w:line="480" w:lineRule="auto"/>
        <w:rPr>
          <w:rFonts w:ascii="Garamond" w:hAnsi="Garamond"/>
          <w:color w:val="000000" w:themeColor="text1"/>
          <w:sz w:val="20"/>
          <w:szCs w:val="20"/>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I will not labour to chronicle the many bad poems and rhyming dictionaries in which “breath” / “death” and familiar company arise; it is both sufficient and of independent interest to note that Skelton anticipates the “wife” / “strife” rhyme that I will explore below in more detail, at the very moment that </w:t>
      </w:r>
      <w:r w:rsidRPr="0050652D">
        <w:rPr>
          <w:rFonts w:ascii="Garamond" w:hAnsi="Garamond"/>
          <w:i/>
          <w:color w:val="000000" w:themeColor="text1"/>
          <w:sz w:val="20"/>
          <w:szCs w:val="20"/>
        </w:rPr>
        <w:t xml:space="preserve">Philip Sparrow </w:t>
      </w:r>
      <w:r w:rsidRPr="0050652D">
        <w:rPr>
          <w:rFonts w:ascii="Garamond" w:hAnsi="Garamond"/>
          <w:color w:val="000000" w:themeColor="text1"/>
          <w:sz w:val="20"/>
          <w:szCs w:val="20"/>
        </w:rPr>
        <w:t xml:space="preserve">turns to the Tristan legend: </w:t>
      </w:r>
      <w:bookmarkStart w:id="1" w:name="v640"/>
      <w:r w:rsidRPr="0050652D">
        <w:rPr>
          <w:rFonts w:ascii="Garamond" w:hAnsi="Garamond"/>
          <w:color w:val="000000" w:themeColor="text1"/>
          <w:sz w:val="20"/>
          <w:szCs w:val="20"/>
        </w:rPr>
        <w:t>“Of Tristram, and King Mark, / And all the whole work / Of Belle Isolde his wife, / For whom was much strife</w:t>
      </w:r>
      <w:bookmarkEnd w:id="1"/>
      <w:r w:rsidRPr="0050652D">
        <w:rPr>
          <w:rFonts w:ascii="Garamond" w:hAnsi="Garamond"/>
          <w:color w:val="000000" w:themeColor="text1"/>
          <w:sz w:val="20"/>
          <w:szCs w:val="20"/>
        </w:rPr>
        <w:t xml:space="preserve">” (641–44). </w:t>
      </w:r>
    </w:p>
  </w:endnote>
  <w:endnote w:id="58">
    <w:p w14:paraId="099CC293" w14:textId="77777777" w:rsidR="00FF5C09" w:rsidRPr="0050652D" w:rsidRDefault="00FF5C09" w:rsidP="0050652D">
      <w:pPr>
        <w:pStyle w:val="EndnoteText"/>
        <w:spacing w:line="480" w:lineRule="auto"/>
        <w:rPr>
          <w:rFonts w:ascii="Garamond" w:hAnsi="Garamond"/>
          <w:color w:val="000000" w:themeColor="text1"/>
          <w:sz w:val="20"/>
          <w:szCs w:val="20"/>
          <w:lang w:val="en-US"/>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w:t>
      </w:r>
      <w:r w:rsidRPr="0050652D">
        <w:rPr>
          <w:rFonts w:ascii="Garamond" w:hAnsi="Garamond"/>
          <w:color w:val="000000" w:themeColor="text1"/>
          <w:sz w:val="20"/>
          <w:szCs w:val="20"/>
          <w:lang w:val="en-US"/>
        </w:rPr>
        <w:t>The word “strife” occurs twenty-four times in the whole poem; in eighteen of those occurrences, it rhymes with “life.”</w:t>
      </w:r>
    </w:p>
  </w:endnote>
  <w:endnote w:id="59">
    <w:p w14:paraId="76FF1E9A" w14:textId="744FB360" w:rsidR="00FF5C09" w:rsidRPr="00FF5C09" w:rsidRDefault="00FF5C09" w:rsidP="00FF5C09">
      <w:pPr>
        <w:pStyle w:val="EndnoteText"/>
        <w:spacing w:line="480" w:lineRule="auto"/>
        <w:rPr>
          <w:rFonts w:ascii="Garamond" w:hAnsi="Garamond"/>
          <w:sz w:val="20"/>
          <w:szCs w:val="20"/>
        </w:rPr>
      </w:pPr>
      <w:r w:rsidRPr="00FF5C09">
        <w:rPr>
          <w:rStyle w:val="EndnoteReference"/>
          <w:rFonts w:ascii="Garamond" w:hAnsi="Garamond"/>
          <w:sz w:val="20"/>
          <w:szCs w:val="20"/>
        </w:rPr>
        <w:endnoteRef/>
      </w:r>
      <w:r w:rsidRPr="00FF5C09">
        <w:rPr>
          <w:rFonts w:ascii="Garamond" w:hAnsi="Garamond"/>
          <w:sz w:val="20"/>
          <w:szCs w:val="20"/>
        </w:rPr>
        <w:t xml:space="preserve"> Swinburne, </w:t>
      </w:r>
      <w:r w:rsidRPr="00FF5C09">
        <w:rPr>
          <w:rFonts w:ascii="Garamond" w:hAnsi="Garamond"/>
          <w:i/>
          <w:sz w:val="20"/>
          <w:szCs w:val="20"/>
        </w:rPr>
        <w:t>The Flogging Block</w:t>
      </w:r>
      <w:r w:rsidRPr="00FF5C09">
        <w:rPr>
          <w:rFonts w:ascii="Garamond" w:hAnsi="Garamond"/>
          <w:sz w:val="20"/>
          <w:szCs w:val="20"/>
        </w:rPr>
        <w:t xml:space="preserve">, cited in Yopie Prins, </w:t>
      </w:r>
      <w:r w:rsidRPr="00FF5C09">
        <w:rPr>
          <w:rFonts w:ascii="Garamond" w:hAnsi="Garamond"/>
          <w:i/>
          <w:sz w:val="20"/>
          <w:szCs w:val="20"/>
        </w:rPr>
        <w:t xml:space="preserve">Victorian Sappho </w:t>
      </w:r>
      <w:r w:rsidRPr="00FF5C09">
        <w:rPr>
          <w:rFonts w:ascii="Garamond" w:hAnsi="Garamond"/>
          <w:sz w:val="20"/>
          <w:szCs w:val="20"/>
        </w:rPr>
        <w:t>(Princeton: Princeton University Press, 1999)</w:t>
      </w:r>
      <w:r>
        <w:rPr>
          <w:rFonts w:ascii="Garamond" w:hAnsi="Garamond"/>
          <w:sz w:val="20"/>
          <w:szCs w:val="20"/>
        </w:rPr>
        <w:t xml:space="preserve">, p. </w:t>
      </w:r>
      <w:r w:rsidRPr="00FF5C09">
        <w:rPr>
          <w:rFonts w:ascii="Garamond" w:hAnsi="Garamond"/>
          <w:sz w:val="20"/>
          <w:szCs w:val="20"/>
        </w:rPr>
        <w:t>152.</w:t>
      </w:r>
    </w:p>
  </w:endnote>
  <w:endnote w:id="60">
    <w:p w14:paraId="3A15DD38" w14:textId="77777777" w:rsidR="00FF5C09" w:rsidRPr="0050652D" w:rsidRDefault="00FF5C09" w:rsidP="00FF5C09">
      <w:pPr>
        <w:pStyle w:val="EndnoteText"/>
        <w:spacing w:line="480" w:lineRule="auto"/>
        <w:rPr>
          <w:rFonts w:ascii="Garamond" w:hAnsi="Garamond"/>
          <w:sz w:val="20"/>
          <w:szCs w:val="20"/>
        </w:rPr>
      </w:pPr>
      <w:r w:rsidRPr="0050652D">
        <w:rPr>
          <w:rStyle w:val="EndnoteReference"/>
          <w:rFonts w:ascii="Garamond" w:hAnsi="Garamond"/>
          <w:sz w:val="20"/>
          <w:szCs w:val="20"/>
        </w:rPr>
        <w:endnoteRef/>
      </w:r>
      <w:r w:rsidRPr="0050652D">
        <w:rPr>
          <w:rFonts w:ascii="Garamond" w:hAnsi="Garamond"/>
          <w:sz w:val="20"/>
          <w:szCs w:val="20"/>
        </w:rPr>
        <w:t xml:space="preserve"> Richard Cureton, </w:t>
      </w:r>
      <w:r w:rsidRPr="0050652D">
        <w:rPr>
          <w:rFonts w:ascii="Garamond" w:hAnsi="Garamond"/>
          <w:i/>
          <w:sz w:val="20"/>
          <w:szCs w:val="20"/>
        </w:rPr>
        <w:t xml:space="preserve">Rhythmic Phrasing in English Verse </w:t>
      </w:r>
      <w:r w:rsidRPr="0050652D">
        <w:rPr>
          <w:rFonts w:ascii="Garamond" w:hAnsi="Garamond"/>
          <w:sz w:val="20"/>
          <w:szCs w:val="20"/>
        </w:rPr>
        <w:t xml:space="preserve">(London: Longman, 1992); </w:t>
      </w:r>
      <w:r w:rsidRPr="0050652D">
        <w:rPr>
          <w:rFonts w:ascii="Garamond" w:hAnsi="Garamond"/>
          <w:sz w:val="20"/>
          <w:szCs w:val="20"/>
          <w:lang w:val="en-US"/>
        </w:rPr>
        <w:t xml:space="preserve">Philip Hobsbaum, </w:t>
      </w:r>
      <w:r w:rsidRPr="0050652D">
        <w:rPr>
          <w:rFonts w:ascii="Garamond" w:hAnsi="Garamond"/>
          <w:i/>
          <w:iCs/>
          <w:sz w:val="20"/>
          <w:szCs w:val="20"/>
          <w:lang w:val="en-US"/>
        </w:rPr>
        <w:t xml:space="preserve">Metre, Rhythm and Verse Form </w:t>
      </w:r>
      <w:r w:rsidRPr="0050652D">
        <w:rPr>
          <w:rFonts w:ascii="Garamond" w:hAnsi="Garamond"/>
          <w:iCs/>
          <w:sz w:val="20"/>
          <w:szCs w:val="20"/>
          <w:lang w:val="en-US"/>
        </w:rPr>
        <w:t>(London: Routledge, 1996).</w:t>
      </w:r>
    </w:p>
  </w:endnote>
  <w:endnote w:id="61">
    <w:p w14:paraId="73D48169" w14:textId="77777777" w:rsidR="00FF5C09" w:rsidRPr="0050652D" w:rsidRDefault="00FF5C09" w:rsidP="00FF5C09">
      <w:pPr>
        <w:pStyle w:val="EndnoteText"/>
        <w:spacing w:line="480" w:lineRule="auto"/>
        <w:rPr>
          <w:rFonts w:ascii="Garamond" w:hAnsi="Garamond"/>
          <w:sz w:val="20"/>
          <w:szCs w:val="20"/>
        </w:rPr>
      </w:pPr>
      <w:r w:rsidRPr="0050652D">
        <w:rPr>
          <w:rStyle w:val="EndnoteReference"/>
          <w:rFonts w:ascii="Garamond" w:hAnsi="Garamond"/>
          <w:sz w:val="20"/>
          <w:szCs w:val="20"/>
        </w:rPr>
        <w:endnoteRef/>
      </w:r>
      <w:r w:rsidRPr="0050652D">
        <w:rPr>
          <w:rFonts w:ascii="Garamond" w:hAnsi="Garamond"/>
          <w:sz w:val="20"/>
          <w:szCs w:val="20"/>
        </w:rPr>
        <w:t xml:space="preserve"> Friedrich Nietzsche, </w:t>
      </w:r>
      <w:r w:rsidRPr="0050652D">
        <w:rPr>
          <w:rFonts w:ascii="Garamond" w:hAnsi="Garamond"/>
          <w:i/>
          <w:sz w:val="20"/>
          <w:szCs w:val="20"/>
        </w:rPr>
        <w:t>The Case of Wagner</w:t>
      </w:r>
      <w:r w:rsidRPr="0050652D">
        <w:rPr>
          <w:rFonts w:ascii="Garamond" w:hAnsi="Garamond"/>
          <w:sz w:val="20"/>
          <w:szCs w:val="20"/>
        </w:rPr>
        <w:t xml:space="preserve">, </w:t>
      </w:r>
      <w:r w:rsidRPr="0050652D">
        <w:rPr>
          <w:rFonts w:ascii="Garamond" w:hAnsi="Garamond"/>
          <w:i/>
          <w:sz w:val="20"/>
          <w:szCs w:val="20"/>
        </w:rPr>
        <w:t>Nietzsche Contra Wager and Selected Aphorisms</w:t>
      </w:r>
      <w:r w:rsidRPr="0050652D">
        <w:rPr>
          <w:rFonts w:ascii="Garamond" w:hAnsi="Garamond"/>
          <w:sz w:val="20"/>
          <w:szCs w:val="20"/>
        </w:rPr>
        <w:t xml:space="preserve">, trans. Anthony M. Ludovici (London: T. N. Foulis, 1911), p. 5. </w:t>
      </w:r>
    </w:p>
  </w:endnote>
  <w:endnote w:id="62">
    <w:p w14:paraId="3A7591B4" w14:textId="77777777" w:rsidR="00FF5C09" w:rsidRPr="0050652D" w:rsidRDefault="00FF5C09" w:rsidP="00FF5C09">
      <w:pPr>
        <w:pStyle w:val="EndnoteText"/>
        <w:spacing w:line="480" w:lineRule="auto"/>
        <w:rPr>
          <w:rFonts w:ascii="Garamond" w:hAnsi="Garamond"/>
          <w:color w:val="000000" w:themeColor="text1"/>
          <w:sz w:val="20"/>
          <w:szCs w:val="20"/>
        </w:rPr>
      </w:pPr>
      <w:r w:rsidRPr="0050652D">
        <w:rPr>
          <w:rStyle w:val="EndnoteReference"/>
          <w:rFonts w:ascii="Garamond" w:hAnsi="Garamond"/>
          <w:color w:val="000000" w:themeColor="text1"/>
          <w:sz w:val="20"/>
          <w:szCs w:val="20"/>
        </w:rPr>
        <w:endnoteRef/>
      </w:r>
      <w:r w:rsidRPr="0050652D">
        <w:rPr>
          <w:rFonts w:ascii="Garamond" w:hAnsi="Garamond"/>
          <w:color w:val="000000" w:themeColor="text1"/>
          <w:sz w:val="20"/>
          <w:szCs w:val="20"/>
        </w:rPr>
        <w:t xml:space="preserve"> Jerome </w:t>
      </w:r>
      <w:r w:rsidRPr="0050652D">
        <w:rPr>
          <w:rFonts w:ascii="Garamond" w:hAnsi="Garamond"/>
          <w:color w:val="000000" w:themeColor="text1"/>
          <w:sz w:val="20"/>
          <w:szCs w:val="20"/>
          <w:lang w:val="en-US"/>
        </w:rPr>
        <w:t xml:space="preserve">McGann, “Swinburne, Wagner, Baudelaire: Poetry in the Condition of Music,” </w:t>
      </w:r>
      <w:r w:rsidRPr="0050652D">
        <w:rPr>
          <w:rFonts w:ascii="Garamond" w:hAnsi="Garamond"/>
          <w:i/>
          <w:color w:val="000000" w:themeColor="text1"/>
          <w:sz w:val="20"/>
          <w:szCs w:val="20"/>
          <w:lang w:val="en-US"/>
        </w:rPr>
        <w:t>Victorian Poetry</w:t>
      </w:r>
      <w:r w:rsidRPr="0050652D">
        <w:rPr>
          <w:rFonts w:ascii="Garamond" w:hAnsi="Garamond"/>
          <w:color w:val="000000" w:themeColor="text1"/>
          <w:sz w:val="20"/>
          <w:szCs w:val="20"/>
          <w:lang w:val="en-US"/>
        </w:rPr>
        <w:t>, 4</w:t>
      </w:r>
      <w:r w:rsidRPr="0050652D">
        <w:rPr>
          <w:rFonts w:ascii="Garamond" w:hAnsi="Garamond"/>
          <w:color w:val="000000" w:themeColor="text1"/>
          <w:sz w:val="20"/>
          <w:szCs w:val="20"/>
        </w:rPr>
        <w:t xml:space="preserve">7.4 (2009), 619–32. </w:t>
      </w:r>
      <w:r w:rsidRPr="0050652D">
        <w:rPr>
          <w:rFonts w:ascii="Garamond" w:hAnsi="Garamond"/>
          <w:color w:val="000000" w:themeColor="text1"/>
          <w:sz w:val="20"/>
          <w:szCs w:val="20"/>
          <w:lang w:val="en-US"/>
        </w:rPr>
        <w:t xml:space="preserve">In this respect, see also Swinburne’s consecutive roundels, “Concord” and “Discord,” whose various expressive overlaps suggest a dialectical relation rather than a stark opposition.  </w:t>
      </w:r>
    </w:p>
    <w:p w14:paraId="4B638A45" w14:textId="77777777" w:rsidR="00FF5C09" w:rsidRPr="0050652D" w:rsidRDefault="00FF5C09" w:rsidP="0050652D">
      <w:pPr>
        <w:pStyle w:val="EndnoteText"/>
        <w:spacing w:line="480" w:lineRule="auto"/>
        <w:rPr>
          <w:rFonts w:ascii="Garamond" w:hAnsi="Garamond"/>
          <w:color w:val="000000" w:themeColor="text1"/>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pyrus">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62094" w14:textId="77777777" w:rsidR="00FF5C09" w:rsidRDefault="00FF5C09" w:rsidP="000809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29E0C" w14:textId="77777777" w:rsidR="00FF5C09" w:rsidRDefault="00FF5C09" w:rsidP="00A05B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7F1A4" w14:textId="77777777" w:rsidR="00FF5C09" w:rsidRDefault="00FF5C09" w:rsidP="000809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8C1">
      <w:rPr>
        <w:rStyle w:val="PageNumber"/>
        <w:noProof/>
      </w:rPr>
      <w:t>1</w:t>
    </w:r>
    <w:r>
      <w:rPr>
        <w:rStyle w:val="PageNumber"/>
      </w:rPr>
      <w:fldChar w:fldCharType="end"/>
    </w:r>
  </w:p>
  <w:p w14:paraId="3E362A0C" w14:textId="77777777" w:rsidR="00FF5C09" w:rsidRDefault="00FF5C09" w:rsidP="00A05B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EB884" w14:textId="77777777" w:rsidR="00E129E1" w:rsidRDefault="00E129E1" w:rsidP="00656261">
      <w:r>
        <w:separator/>
      </w:r>
    </w:p>
  </w:footnote>
  <w:footnote w:type="continuationSeparator" w:id="0">
    <w:p w14:paraId="75492B3B" w14:textId="77777777" w:rsidR="00E129E1" w:rsidRDefault="00E129E1" w:rsidP="006562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C6697"/>
    <w:multiLevelType w:val="hybridMultilevel"/>
    <w:tmpl w:val="7B3C0FCC"/>
    <w:lvl w:ilvl="0" w:tplc="6A048C3A">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07871FE"/>
    <w:multiLevelType w:val="hybridMultilevel"/>
    <w:tmpl w:val="DF16FB34"/>
    <w:lvl w:ilvl="0" w:tplc="2EA830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embedSystemFont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4E"/>
    <w:rsid w:val="00000157"/>
    <w:rsid w:val="00001BA8"/>
    <w:rsid w:val="00004873"/>
    <w:rsid w:val="00007A24"/>
    <w:rsid w:val="00007D87"/>
    <w:rsid w:val="000126C9"/>
    <w:rsid w:val="00013448"/>
    <w:rsid w:val="00014EC8"/>
    <w:rsid w:val="0001621C"/>
    <w:rsid w:val="00016E5B"/>
    <w:rsid w:val="000176E3"/>
    <w:rsid w:val="00020025"/>
    <w:rsid w:val="00021136"/>
    <w:rsid w:val="00022AB0"/>
    <w:rsid w:val="00022DB3"/>
    <w:rsid w:val="0002372B"/>
    <w:rsid w:val="000272BD"/>
    <w:rsid w:val="00027D17"/>
    <w:rsid w:val="00030187"/>
    <w:rsid w:val="00030E08"/>
    <w:rsid w:val="00031E0C"/>
    <w:rsid w:val="00036AFA"/>
    <w:rsid w:val="0003714E"/>
    <w:rsid w:val="00037D2F"/>
    <w:rsid w:val="00040D62"/>
    <w:rsid w:val="0004155F"/>
    <w:rsid w:val="00041C2D"/>
    <w:rsid w:val="00043573"/>
    <w:rsid w:val="00044AFA"/>
    <w:rsid w:val="000477FA"/>
    <w:rsid w:val="000506AC"/>
    <w:rsid w:val="00052526"/>
    <w:rsid w:val="00052A07"/>
    <w:rsid w:val="00052BED"/>
    <w:rsid w:val="00052E8C"/>
    <w:rsid w:val="00053F9F"/>
    <w:rsid w:val="000542E9"/>
    <w:rsid w:val="000545E1"/>
    <w:rsid w:val="00054F15"/>
    <w:rsid w:val="000610B6"/>
    <w:rsid w:val="00061CFC"/>
    <w:rsid w:val="00066CAE"/>
    <w:rsid w:val="00067857"/>
    <w:rsid w:val="00067AEE"/>
    <w:rsid w:val="0007198D"/>
    <w:rsid w:val="00072648"/>
    <w:rsid w:val="000731D5"/>
    <w:rsid w:val="0007500E"/>
    <w:rsid w:val="000758E8"/>
    <w:rsid w:val="00075C18"/>
    <w:rsid w:val="00075D67"/>
    <w:rsid w:val="00077FF5"/>
    <w:rsid w:val="000801E4"/>
    <w:rsid w:val="0008092A"/>
    <w:rsid w:val="00081A8E"/>
    <w:rsid w:val="00083E7C"/>
    <w:rsid w:val="00083F25"/>
    <w:rsid w:val="000842AD"/>
    <w:rsid w:val="00086636"/>
    <w:rsid w:val="000870EC"/>
    <w:rsid w:val="0009143F"/>
    <w:rsid w:val="00094577"/>
    <w:rsid w:val="000961D7"/>
    <w:rsid w:val="000A008A"/>
    <w:rsid w:val="000A0AC1"/>
    <w:rsid w:val="000A2A56"/>
    <w:rsid w:val="000A2D5B"/>
    <w:rsid w:val="000A39C4"/>
    <w:rsid w:val="000A4C02"/>
    <w:rsid w:val="000A63E6"/>
    <w:rsid w:val="000B7312"/>
    <w:rsid w:val="000C15F5"/>
    <w:rsid w:val="000C2959"/>
    <w:rsid w:val="000C3C7D"/>
    <w:rsid w:val="000C4CAB"/>
    <w:rsid w:val="000C5D8E"/>
    <w:rsid w:val="000C6E5E"/>
    <w:rsid w:val="000C7142"/>
    <w:rsid w:val="000D2A84"/>
    <w:rsid w:val="000D35BE"/>
    <w:rsid w:val="000D3D20"/>
    <w:rsid w:val="000D764F"/>
    <w:rsid w:val="000D7CBF"/>
    <w:rsid w:val="000E11AC"/>
    <w:rsid w:val="000E45EA"/>
    <w:rsid w:val="000E50E1"/>
    <w:rsid w:val="000F044F"/>
    <w:rsid w:val="000F15AC"/>
    <w:rsid w:val="000F63B8"/>
    <w:rsid w:val="000F7107"/>
    <w:rsid w:val="0010105C"/>
    <w:rsid w:val="00101431"/>
    <w:rsid w:val="00102FE3"/>
    <w:rsid w:val="00103897"/>
    <w:rsid w:val="0010419D"/>
    <w:rsid w:val="00111682"/>
    <w:rsid w:val="00113C65"/>
    <w:rsid w:val="00113FB1"/>
    <w:rsid w:val="00115D26"/>
    <w:rsid w:val="00116B8B"/>
    <w:rsid w:val="001172BD"/>
    <w:rsid w:val="001204B8"/>
    <w:rsid w:val="00123D37"/>
    <w:rsid w:val="00124E69"/>
    <w:rsid w:val="001250A6"/>
    <w:rsid w:val="00126DF9"/>
    <w:rsid w:val="00133656"/>
    <w:rsid w:val="00136703"/>
    <w:rsid w:val="0013671D"/>
    <w:rsid w:val="00136F94"/>
    <w:rsid w:val="001376CA"/>
    <w:rsid w:val="00140039"/>
    <w:rsid w:val="0014370E"/>
    <w:rsid w:val="001444EB"/>
    <w:rsid w:val="00145B52"/>
    <w:rsid w:val="00146C71"/>
    <w:rsid w:val="00146FA4"/>
    <w:rsid w:val="001510BB"/>
    <w:rsid w:val="0015387E"/>
    <w:rsid w:val="00153A83"/>
    <w:rsid w:val="00154CE4"/>
    <w:rsid w:val="0015680F"/>
    <w:rsid w:val="0015754B"/>
    <w:rsid w:val="0016451B"/>
    <w:rsid w:val="00164B34"/>
    <w:rsid w:val="00166A48"/>
    <w:rsid w:val="0017160C"/>
    <w:rsid w:val="00176AB0"/>
    <w:rsid w:val="00183592"/>
    <w:rsid w:val="00183829"/>
    <w:rsid w:val="001845A8"/>
    <w:rsid w:val="001853A9"/>
    <w:rsid w:val="00185897"/>
    <w:rsid w:val="00186D99"/>
    <w:rsid w:val="00191029"/>
    <w:rsid w:val="0019196F"/>
    <w:rsid w:val="00191F93"/>
    <w:rsid w:val="00192229"/>
    <w:rsid w:val="001926F6"/>
    <w:rsid w:val="00192981"/>
    <w:rsid w:val="00192BEA"/>
    <w:rsid w:val="00192CBD"/>
    <w:rsid w:val="001932A7"/>
    <w:rsid w:val="00194085"/>
    <w:rsid w:val="0019649D"/>
    <w:rsid w:val="00197D8B"/>
    <w:rsid w:val="001A1E2C"/>
    <w:rsid w:val="001A2616"/>
    <w:rsid w:val="001A56EA"/>
    <w:rsid w:val="001A6154"/>
    <w:rsid w:val="001A711F"/>
    <w:rsid w:val="001B0B97"/>
    <w:rsid w:val="001B245C"/>
    <w:rsid w:val="001B3A25"/>
    <w:rsid w:val="001B4A56"/>
    <w:rsid w:val="001B5711"/>
    <w:rsid w:val="001B766A"/>
    <w:rsid w:val="001B77D1"/>
    <w:rsid w:val="001C106E"/>
    <w:rsid w:val="001C1CE8"/>
    <w:rsid w:val="001C34F8"/>
    <w:rsid w:val="001C37D0"/>
    <w:rsid w:val="001C5536"/>
    <w:rsid w:val="001D1AB6"/>
    <w:rsid w:val="001E1554"/>
    <w:rsid w:val="001E35FC"/>
    <w:rsid w:val="001E5515"/>
    <w:rsid w:val="001E61FE"/>
    <w:rsid w:val="001F1D12"/>
    <w:rsid w:val="001F36F2"/>
    <w:rsid w:val="001F3FFC"/>
    <w:rsid w:val="001F673A"/>
    <w:rsid w:val="001F75F9"/>
    <w:rsid w:val="002017F2"/>
    <w:rsid w:val="00201965"/>
    <w:rsid w:val="0020209D"/>
    <w:rsid w:val="002037EB"/>
    <w:rsid w:val="002038B7"/>
    <w:rsid w:val="002065C8"/>
    <w:rsid w:val="002079F3"/>
    <w:rsid w:val="00210487"/>
    <w:rsid w:val="00214281"/>
    <w:rsid w:val="0022063E"/>
    <w:rsid w:val="00220B62"/>
    <w:rsid w:val="00222E77"/>
    <w:rsid w:val="002240C7"/>
    <w:rsid w:val="00224F97"/>
    <w:rsid w:val="00230D27"/>
    <w:rsid w:val="00230F84"/>
    <w:rsid w:val="002315CD"/>
    <w:rsid w:val="00231C26"/>
    <w:rsid w:val="00234A68"/>
    <w:rsid w:val="00236241"/>
    <w:rsid w:val="00240463"/>
    <w:rsid w:val="00242B1D"/>
    <w:rsid w:val="0024302B"/>
    <w:rsid w:val="00244E3F"/>
    <w:rsid w:val="00246668"/>
    <w:rsid w:val="002471A9"/>
    <w:rsid w:val="00247E50"/>
    <w:rsid w:val="00250732"/>
    <w:rsid w:val="0025099A"/>
    <w:rsid w:val="002510A6"/>
    <w:rsid w:val="00251AAF"/>
    <w:rsid w:val="00255F35"/>
    <w:rsid w:val="00257BD3"/>
    <w:rsid w:val="0026202A"/>
    <w:rsid w:val="0026213A"/>
    <w:rsid w:val="002719BC"/>
    <w:rsid w:val="00273EE4"/>
    <w:rsid w:val="002751C0"/>
    <w:rsid w:val="00276008"/>
    <w:rsid w:val="00280120"/>
    <w:rsid w:val="0028037D"/>
    <w:rsid w:val="00281AF3"/>
    <w:rsid w:val="0028429B"/>
    <w:rsid w:val="00286AFE"/>
    <w:rsid w:val="00287517"/>
    <w:rsid w:val="002916CF"/>
    <w:rsid w:val="00292595"/>
    <w:rsid w:val="00293E02"/>
    <w:rsid w:val="00294D3D"/>
    <w:rsid w:val="00297C22"/>
    <w:rsid w:val="002A1753"/>
    <w:rsid w:val="002A18AC"/>
    <w:rsid w:val="002A1DFA"/>
    <w:rsid w:val="002A3B49"/>
    <w:rsid w:val="002B3FA0"/>
    <w:rsid w:val="002B5285"/>
    <w:rsid w:val="002B7848"/>
    <w:rsid w:val="002C0819"/>
    <w:rsid w:val="002C2B52"/>
    <w:rsid w:val="002C3674"/>
    <w:rsid w:val="002C3BD0"/>
    <w:rsid w:val="002C3D0F"/>
    <w:rsid w:val="002C47B7"/>
    <w:rsid w:val="002C5C89"/>
    <w:rsid w:val="002C6A5E"/>
    <w:rsid w:val="002D4D49"/>
    <w:rsid w:val="002D5888"/>
    <w:rsid w:val="002D64F9"/>
    <w:rsid w:val="002D7496"/>
    <w:rsid w:val="002D7774"/>
    <w:rsid w:val="002E24E8"/>
    <w:rsid w:val="002E716A"/>
    <w:rsid w:val="002F10DF"/>
    <w:rsid w:val="002F1CF8"/>
    <w:rsid w:val="00301BD8"/>
    <w:rsid w:val="00302435"/>
    <w:rsid w:val="00307E2A"/>
    <w:rsid w:val="00307EF6"/>
    <w:rsid w:val="00312005"/>
    <w:rsid w:val="00312688"/>
    <w:rsid w:val="00313F77"/>
    <w:rsid w:val="00315662"/>
    <w:rsid w:val="00316A00"/>
    <w:rsid w:val="0032008B"/>
    <w:rsid w:val="0032077F"/>
    <w:rsid w:val="0032279E"/>
    <w:rsid w:val="00322A8A"/>
    <w:rsid w:val="0032350A"/>
    <w:rsid w:val="00326DD9"/>
    <w:rsid w:val="00326E04"/>
    <w:rsid w:val="0032726F"/>
    <w:rsid w:val="00337AD8"/>
    <w:rsid w:val="003419D0"/>
    <w:rsid w:val="00343634"/>
    <w:rsid w:val="003440BB"/>
    <w:rsid w:val="00347613"/>
    <w:rsid w:val="0035138E"/>
    <w:rsid w:val="00351B19"/>
    <w:rsid w:val="00351E0E"/>
    <w:rsid w:val="00352E42"/>
    <w:rsid w:val="00360051"/>
    <w:rsid w:val="003601EB"/>
    <w:rsid w:val="003606D8"/>
    <w:rsid w:val="003634C8"/>
    <w:rsid w:val="00364972"/>
    <w:rsid w:val="003651E6"/>
    <w:rsid w:val="00365930"/>
    <w:rsid w:val="00367110"/>
    <w:rsid w:val="00367D5B"/>
    <w:rsid w:val="00371965"/>
    <w:rsid w:val="003727AC"/>
    <w:rsid w:val="003733EE"/>
    <w:rsid w:val="00373E5F"/>
    <w:rsid w:val="00377122"/>
    <w:rsid w:val="00380B27"/>
    <w:rsid w:val="00381466"/>
    <w:rsid w:val="003821A9"/>
    <w:rsid w:val="00382C75"/>
    <w:rsid w:val="00385214"/>
    <w:rsid w:val="00385D54"/>
    <w:rsid w:val="00391FF3"/>
    <w:rsid w:val="00393460"/>
    <w:rsid w:val="00393A8C"/>
    <w:rsid w:val="0039785B"/>
    <w:rsid w:val="003A0783"/>
    <w:rsid w:val="003A17B3"/>
    <w:rsid w:val="003A789D"/>
    <w:rsid w:val="003B1AB5"/>
    <w:rsid w:val="003B2143"/>
    <w:rsid w:val="003B6D85"/>
    <w:rsid w:val="003C0A43"/>
    <w:rsid w:val="003C1887"/>
    <w:rsid w:val="003C2B40"/>
    <w:rsid w:val="003C5431"/>
    <w:rsid w:val="003C7EF6"/>
    <w:rsid w:val="003D034F"/>
    <w:rsid w:val="003D11FE"/>
    <w:rsid w:val="003D19CA"/>
    <w:rsid w:val="003D2CC1"/>
    <w:rsid w:val="003D45AF"/>
    <w:rsid w:val="003D4691"/>
    <w:rsid w:val="003D47FE"/>
    <w:rsid w:val="003D6296"/>
    <w:rsid w:val="003E076F"/>
    <w:rsid w:val="003E0E69"/>
    <w:rsid w:val="003E516E"/>
    <w:rsid w:val="003E7939"/>
    <w:rsid w:val="003E79AA"/>
    <w:rsid w:val="003F26CC"/>
    <w:rsid w:val="00400A85"/>
    <w:rsid w:val="00400EE1"/>
    <w:rsid w:val="00401FAD"/>
    <w:rsid w:val="00403F1E"/>
    <w:rsid w:val="004072E9"/>
    <w:rsid w:val="004137D8"/>
    <w:rsid w:val="00413A41"/>
    <w:rsid w:val="00414FCB"/>
    <w:rsid w:val="00415A56"/>
    <w:rsid w:val="004162F9"/>
    <w:rsid w:val="00417313"/>
    <w:rsid w:val="00417F7C"/>
    <w:rsid w:val="004200A3"/>
    <w:rsid w:val="00420A05"/>
    <w:rsid w:val="00421F9E"/>
    <w:rsid w:val="00423C8B"/>
    <w:rsid w:val="004267B0"/>
    <w:rsid w:val="00426CD0"/>
    <w:rsid w:val="0043011E"/>
    <w:rsid w:val="00434043"/>
    <w:rsid w:val="004340C9"/>
    <w:rsid w:val="004367AC"/>
    <w:rsid w:val="00436C78"/>
    <w:rsid w:val="00436DAB"/>
    <w:rsid w:val="004374B1"/>
    <w:rsid w:val="00437CA3"/>
    <w:rsid w:val="00441A86"/>
    <w:rsid w:val="00441D18"/>
    <w:rsid w:val="0044248D"/>
    <w:rsid w:val="00443622"/>
    <w:rsid w:val="004465C3"/>
    <w:rsid w:val="0044665D"/>
    <w:rsid w:val="00454D77"/>
    <w:rsid w:val="00456454"/>
    <w:rsid w:val="00460AE6"/>
    <w:rsid w:val="00466E41"/>
    <w:rsid w:val="004710EB"/>
    <w:rsid w:val="00472896"/>
    <w:rsid w:val="004738FF"/>
    <w:rsid w:val="00473C93"/>
    <w:rsid w:val="004743B4"/>
    <w:rsid w:val="00474EA8"/>
    <w:rsid w:val="0047534F"/>
    <w:rsid w:val="00475377"/>
    <w:rsid w:val="004822F3"/>
    <w:rsid w:val="00487A5A"/>
    <w:rsid w:val="00492CE7"/>
    <w:rsid w:val="004939D4"/>
    <w:rsid w:val="004940B3"/>
    <w:rsid w:val="0049519A"/>
    <w:rsid w:val="004A124A"/>
    <w:rsid w:val="004A450B"/>
    <w:rsid w:val="004A5C1F"/>
    <w:rsid w:val="004A5E3E"/>
    <w:rsid w:val="004A604E"/>
    <w:rsid w:val="004A611B"/>
    <w:rsid w:val="004A68C9"/>
    <w:rsid w:val="004A6E02"/>
    <w:rsid w:val="004A6F8C"/>
    <w:rsid w:val="004B01AE"/>
    <w:rsid w:val="004B1279"/>
    <w:rsid w:val="004B3B99"/>
    <w:rsid w:val="004B402D"/>
    <w:rsid w:val="004B4967"/>
    <w:rsid w:val="004B5347"/>
    <w:rsid w:val="004B6866"/>
    <w:rsid w:val="004C1A46"/>
    <w:rsid w:val="004C2492"/>
    <w:rsid w:val="004C317E"/>
    <w:rsid w:val="004C42C8"/>
    <w:rsid w:val="004D1A75"/>
    <w:rsid w:val="004D58A8"/>
    <w:rsid w:val="004E27F3"/>
    <w:rsid w:val="004E6CB0"/>
    <w:rsid w:val="004E7397"/>
    <w:rsid w:val="004F0038"/>
    <w:rsid w:val="004F159E"/>
    <w:rsid w:val="004F1CB0"/>
    <w:rsid w:val="004F291E"/>
    <w:rsid w:val="00500874"/>
    <w:rsid w:val="005008C1"/>
    <w:rsid w:val="005051A9"/>
    <w:rsid w:val="00505A09"/>
    <w:rsid w:val="0050652D"/>
    <w:rsid w:val="005108F5"/>
    <w:rsid w:val="00511F7D"/>
    <w:rsid w:val="005127FF"/>
    <w:rsid w:val="0051555D"/>
    <w:rsid w:val="005155F1"/>
    <w:rsid w:val="00522304"/>
    <w:rsid w:val="00522F1D"/>
    <w:rsid w:val="005277A2"/>
    <w:rsid w:val="005278A5"/>
    <w:rsid w:val="00527CF7"/>
    <w:rsid w:val="0053083A"/>
    <w:rsid w:val="00530F41"/>
    <w:rsid w:val="00530FFD"/>
    <w:rsid w:val="00531489"/>
    <w:rsid w:val="00535E95"/>
    <w:rsid w:val="00543862"/>
    <w:rsid w:val="00545ADD"/>
    <w:rsid w:val="00545C38"/>
    <w:rsid w:val="00545DF4"/>
    <w:rsid w:val="0055213D"/>
    <w:rsid w:val="005536E3"/>
    <w:rsid w:val="00553B4F"/>
    <w:rsid w:val="005549E8"/>
    <w:rsid w:val="0055533C"/>
    <w:rsid w:val="00555FCB"/>
    <w:rsid w:val="005608D6"/>
    <w:rsid w:val="00560956"/>
    <w:rsid w:val="00561BDC"/>
    <w:rsid w:val="00562A68"/>
    <w:rsid w:val="00565980"/>
    <w:rsid w:val="00572F46"/>
    <w:rsid w:val="0057506D"/>
    <w:rsid w:val="00575549"/>
    <w:rsid w:val="005769AA"/>
    <w:rsid w:val="00585F58"/>
    <w:rsid w:val="00587CDC"/>
    <w:rsid w:val="005910F9"/>
    <w:rsid w:val="00594F49"/>
    <w:rsid w:val="00595AC6"/>
    <w:rsid w:val="005968C4"/>
    <w:rsid w:val="005A03BF"/>
    <w:rsid w:val="005A0914"/>
    <w:rsid w:val="005A2424"/>
    <w:rsid w:val="005A3365"/>
    <w:rsid w:val="005A3F72"/>
    <w:rsid w:val="005A40DB"/>
    <w:rsid w:val="005A4DA6"/>
    <w:rsid w:val="005A71C6"/>
    <w:rsid w:val="005B2177"/>
    <w:rsid w:val="005B3276"/>
    <w:rsid w:val="005B4DD5"/>
    <w:rsid w:val="005B5B82"/>
    <w:rsid w:val="005B6E3C"/>
    <w:rsid w:val="005C0246"/>
    <w:rsid w:val="005C22B9"/>
    <w:rsid w:val="005C237E"/>
    <w:rsid w:val="005C2C29"/>
    <w:rsid w:val="005C4297"/>
    <w:rsid w:val="005C601A"/>
    <w:rsid w:val="005D026E"/>
    <w:rsid w:val="005D0A82"/>
    <w:rsid w:val="005D138A"/>
    <w:rsid w:val="005D1A86"/>
    <w:rsid w:val="005D1DDD"/>
    <w:rsid w:val="005D252B"/>
    <w:rsid w:val="005D3252"/>
    <w:rsid w:val="005D3C86"/>
    <w:rsid w:val="005D70F4"/>
    <w:rsid w:val="005E1AA2"/>
    <w:rsid w:val="005E2CEF"/>
    <w:rsid w:val="005E6B98"/>
    <w:rsid w:val="005E7D4E"/>
    <w:rsid w:val="005E7E1E"/>
    <w:rsid w:val="005F0218"/>
    <w:rsid w:val="005F0258"/>
    <w:rsid w:val="005F0E0E"/>
    <w:rsid w:val="005F0EE8"/>
    <w:rsid w:val="005F4A91"/>
    <w:rsid w:val="005F54B8"/>
    <w:rsid w:val="005F5532"/>
    <w:rsid w:val="00600A42"/>
    <w:rsid w:val="00601D1E"/>
    <w:rsid w:val="00604219"/>
    <w:rsid w:val="00604582"/>
    <w:rsid w:val="00611D84"/>
    <w:rsid w:val="00611F4F"/>
    <w:rsid w:val="006121FD"/>
    <w:rsid w:val="006135D6"/>
    <w:rsid w:val="00614234"/>
    <w:rsid w:val="00615482"/>
    <w:rsid w:val="0061626D"/>
    <w:rsid w:val="00622AF3"/>
    <w:rsid w:val="00622F46"/>
    <w:rsid w:val="006232B4"/>
    <w:rsid w:val="00624409"/>
    <w:rsid w:val="00626156"/>
    <w:rsid w:val="006311B2"/>
    <w:rsid w:val="00631272"/>
    <w:rsid w:val="006322A3"/>
    <w:rsid w:val="00633670"/>
    <w:rsid w:val="0063628F"/>
    <w:rsid w:val="006365F0"/>
    <w:rsid w:val="00640122"/>
    <w:rsid w:val="00640348"/>
    <w:rsid w:val="00640FDF"/>
    <w:rsid w:val="0064136D"/>
    <w:rsid w:val="006419F0"/>
    <w:rsid w:val="00641BB9"/>
    <w:rsid w:val="00641DF2"/>
    <w:rsid w:val="00643550"/>
    <w:rsid w:val="00643860"/>
    <w:rsid w:val="00646536"/>
    <w:rsid w:val="00646CFC"/>
    <w:rsid w:val="006474ED"/>
    <w:rsid w:val="00647E80"/>
    <w:rsid w:val="00652352"/>
    <w:rsid w:val="00653317"/>
    <w:rsid w:val="00656261"/>
    <w:rsid w:val="00657071"/>
    <w:rsid w:val="006606EA"/>
    <w:rsid w:val="0066473A"/>
    <w:rsid w:val="006658CD"/>
    <w:rsid w:val="00665E46"/>
    <w:rsid w:val="00666593"/>
    <w:rsid w:val="00666A9D"/>
    <w:rsid w:val="00671D16"/>
    <w:rsid w:val="00675A9F"/>
    <w:rsid w:val="006761C0"/>
    <w:rsid w:val="006808E4"/>
    <w:rsid w:val="00680EB4"/>
    <w:rsid w:val="006819F9"/>
    <w:rsid w:val="00681D08"/>
    <w:rsid w:val="00682620"/>
    <w:rsid w:val="006854D9"/>
    <w:rsid w:val="006854FE"/>
    <w:rsid w:val="0068594F"/>
    <w:rsid w:val="006861C6"/>
    <w:rsid w:val="00687AB4"/>
    <w:rsid w:val="00690A26"/>
    <w:rsid w:val="00690C00"/>
    <w:rsid w:val="00691FAE"/>
    <w:rsid w:val="006929BE"/>
    <w:rsid w:val="00693CBA"/>
    <w:rsid w:val="006948B0"/>
    <w:rsid w:val="00695316"/>
    <w:rsid w:val="006957AD"/>
    <w:rsid w:val="0069645C"/>
    <w:rsid w:val="006A0683"/>
    <w:rsid w:val="006A0882"/>
    <w:rsid w:val="006A24DF"/>
    <w:rsid w:val="006A2D73"/>
    <w:rsid w:val="006A3835"/>
    <w:rsid w:val="006B04B4"/>
    <w:rsid w:val="006B0A44"/>
    <w:rsid w:val="006B3512"/>
    <w:rsid w:val="006B3EB2"/>
    <w:rsid w:val="006B5814"/>
    <w:rsid w:val="006B5FC9"/>
    <w:rsid w:val="006B6573"/>
    <w:rsid w:val="006C0CB8"/>
    <w:rsid w:val="006C1857"/>
    <w:rsid w:val="006C459A"/>
    <w:rsid w:val="006C5477"/>
    <w:rsid w:val="006C559C"/>
    <w:rsid w:val="006C5942"/>
    <w:rsid w:val="006D2349"/>
    <w:rsid w:val="006D28D4"/>
    <w:rsid w:val="006D3044"/>
    <w:rsid w:val="006D4B32"/>
    <w:rsid w:val="006D5983"/>
    <w:rsid w:val="006D5BAA"/>
    <w:rsid w:val="006D5DDE"/>
    <w:rsid w:val="006D638D"/>
    <w:rsid w:val="006D7CF6"/>
    <w:rsid w:val="006E10A3"/>
    <w:rsid w:val="006E3C90"/>
    <w:rsid w:val="006E3DB2"/>
    <w:rsid w:val="006E5AAC"/>
    <w:rsid w:val="006F1254"/>
    <w:rsid w:val="006F19F9"/>
    <w:rsid w:val="006F3149"/>
    <w:rsid w:val="006F3CBD"/>
    <w:rsid w:val="006F3DC6"/>
    <w:rsid w:val="006F3E78"/>
    <w:rsid w:val="006F70BB"/>
    <w:rsid w:val="006F70BF"/>
    <w:rsid w:val="006F7CBE"/>
    <w:rsid w:val="007004FD"/>
    <w:rsid w:val="00701CB3"/>
    <w:rsid w:val="00703E0A"/>
    <w:rsid w:val="00703EB4"/>
    <w:rsid w:val="00704890"/>
    <w:rsid w:val="00710461"/>
    <w:rsid w:val="007132EC"/>
    <w:rsid w:val="00713880"/>
    <w:rsid w:val="00713F87"/>
    <w:rsid w:val="00716032"/>
    <w:rsid w:val="007176CA"/>
    <w:rsid w:val="00717D04"/>
    <w:rsid w:val="00720664"/>
    <w:rsid w:val="00722857"/>
    <w:rsid w:val="00722E54"/>
    <w:rsid w:val="007244DD"/>
    <w:rsid w:val="00724C29"/>
    <w:rsid w:val="0073420F"/>
    <w:rsid w:val="00736552"/>
    <w:rsid w:val="00737F5C"/>
    <w:rsid w:val="00741547"/>
    <w:rsid w:val="0074349A"/>
    <w:rsid w:val="00743F01"/>
    <w:rsid w:val="00744E0A"/>
    <w:rsid w:val="007450CC"/>
    <w:rsid w:val="00745331"/>
    <w:rsid w:val="00752BEB"/>
    <w:rsid w:val="00752D9B"/>
    <w:rsid w:val="00754972"/>
    <w:rsid w:val="00755868"/>
    <w:rsid w:val="00755CFB"/>
    <w:rsid w:val="00755E1E"/>
    <w:rsid w:val="007614EC"/>
    <w:rsid w:val="0076164C"/>
    <w:rsid w:val="00764313"/>
    <w:rsid w:val="00765D51"/>
    <w:rsid w:val="0076730B"/>
    <w:rsid w:val="00770C23"/>
    <w:rsid w:val="00770DEA"/>
    <w:rsid w:val="0077183C"/>
    <w:rsid w:val="007719E7"/>
    <w:rsid w:val="00772D8A"/>
    <w:rsid w:val="007810F2"/>
    <w:rsid w:val="0078459C"/>
    <w:rsid w:val="00784938"/>
    <w:rsid w:val="00786CDC"/>
    <w:rsid w:val="00791654"/>
    <w:rsid w:val="00791C5A"/>
    <w:rsid w:val="007920D5"/>
    <w:rsid w:val="0079245D"/>
    <w:rsid w:val="00792D09"/>
    <w:rsid w:val="007937C6"/>
    <w:rsid w:val="00793C14"/>
    <w:rsid w:val="0079450B"/>
    <w:rsid w:val="00794F9E"/>
    <w:rsid w:val="00795DAA"/>
    <w:rsid w:val="00797C55"/>
    <w:rsid w:val="00797EA5"/>
    <w:rsid w:val="007A0FB8"/>
    <w:rsid w:val="007A3B94"/>
    <w:rsid w:val="007A44DA"/>
    <w:rsid w:val="007A544E"/>
    <w:rsid w:val="007A68A1"/>
    <w:rsid w:val="007B32A5"/>
    <w:rsid w:val="007B3969"/>
    <w:rsid w:val="007B57CC"/>
    <w:rsid w:val="007B5A3A"/>
    <w:rsid w:val="007B6899"/>
    <w:rsid w:val="007C1E14"/>
    <w:rsid w:val="007C2869"/>
    <w:rsid w:val="007C4BB2"/>
    <w:rsid w:val="007D11E8"/>
    <w:rsid w:val="007D245C"/>
    <w:rsid w:val="007D2CED"/>
    <w:rsid w:val="007D4E62"/>
    <w:rsid w:val="007D61FC"/>
    <w:rsid w:val="007E018A"/>
    <w:rsid w:val="007E0321"/>
    <w:rsid w:val="007E036F"/>
    <w:rsid w:val="007E2E29"/>
    <w:rsid w:val="007E3D4B"/>
    <w:rsid w:val="007E483D"/>
    <w:rsid w:val="007E576B"/>
    <w:rsid w:val="007E73A8"/>
    <w:rsid w:val="007E770C"/>
    <w:rsid w:val="007E7CD6"/>
    <w:rsid w:val="007E7FB6"/>
    <w:rsid w:val="007F05D8"/>
    <w:rsid w:val="007F45E5"/>
    <w:rsid w:val="007F5304"/>
    <w:rsid w:val="007F59BE"/>
    <w:rsid w:val="007F5BB8"/>
    <w:rsid w:val="00801521"/>
    <w:rsid w:val="00805451"/>
    <w:rsid w:val="0081211A"/>
    <w:rsid w:val="008140C5"/>
    <w:rsid w:val="0081484A"/>
    <w:rsid w:val="008170A7"/>
    <w:rsid w:val="00817EA0"/>
    <w:rsid w:val="008227E4"/>
    <w:rsid w:val="00824411"/>
    <w:rsid w:val="008251FD"/>
    <w:rsid w:val="00825292"/>
    <w:rsid w:val="00825529"/>
    <w:rsid w:val="008255AB"/>
    <w:rsid w:val="008260A2"/>
    <w:rsid w:val="00826210"/>
    <w:rsid w:val="008274BC"/>
    <w:rsid w:val="0083034C"/>
    <w:rsid w:val="0083095E"/>
    <w:rsid w:val="0083307B"/>
    <w:rsid w:val="00833F2C"/>
    <w:rsid w:val="008348C8"/>
    <w:rsid w:val="00834CB9"/>
    <w:rsid w:val="00835A48"/>
    <w:rsid w:val="0083746E"/>
    <w:rsid w:val="00837E55"/>
    <w:rsid w:val="00840768"/>
    <w:rsid w:val="00844B02"/>
    <w:rsid w:val="00844D01"/>
    <w:rsid w:val="008458E4"/>
    <w:rsid w:val="00850A82"/>
    <w:rsid w:val="00850CA2"/>
    <w:rsid w:val="00851364"/>
    <w:rsid w:val="00855C4B"/>
    <w:rsid w:val="00857602"/>
    <w:rsid w:val="008620DF"/>
    <w:rsid w:val="00863A34"/>
    <w:rsid w:val="00867CC7"/>
    <w:rsid w:val="00867EE9"/>
    <w:rsid w:val="008713DE"/>
    <w:rsid w:val="00872628"/>
    <w:rsid w:val="0087392C"/>
    <w:rsid w:val="008751F9"/>
    <w:rsid w:val="008763E6"/>
    <w:rsid w:val="00876B69"/>
    <w:rsid w:val="008770FD"/>
    <w:rsid w:val="00881872"/>
    <w:rsid w:val="00883957"/>
    <w:rsid w:val="00884BC0"/>
    <w:rsid w:val="008866D5"/>
    <w:rsid w:val="00887543"/>
    <w:rsid w:val="008879E1"/>
    <w:rsid w:val="00890534"/>
    <w:rsid w:val="008920DB"/>
    <w:rsid w:val="008929FE"/>
    <w:rsid w:val="00894850"/>
    <w:rsid w:val="0089699E"/>
    <w:rsid w:val="008A2119"/>
    <w:rsid w:val="008A2923"/>
    <w:rsid w:val="008A33DD"/>
    <w:rsid w:val="008A55BB"/>
    <w:rsid w:val="008B1E5D"/>
    <w:rsid w:val="008B2072"/>
    <w:rsid w:val="008B33C7"/>
    <w:rsid w:val="008B6872"/>
    <w:rsid w:val="008B6A0A"/>
    <w:rsid w:val="008B6A68"/>
    <w:rsid w:val="008C3321"/>
    <w:rsid w:val="008C37C9"/>
    <w:rsid w:val="008C56C1"/>
    <w:rsid w:val="008C66B4"/>
    <w:rsid w:val="008D06AA"/>
    <w:rsid w:val="008D498A"/>
    <w:rsid w:val="008D7CEA"/>
    <w:rsid w:val="008D7D2F"/>
    <w:rsid w:val="008E1604"/>
    <w:rsid w:val="008E1DEA"/>
    <w:rsid w:val="008E3B4F"/>
    <w:rsid w:val="008E4A00"/>
    <w:rsid w:val="008E68DA"/>
    <w:rsid w:val="008E6F02"/>
    <w:rsid w:val="008F0224"/>
    <w:rsid w:val="008F085A"/>
    <w:rsid w:val="008F0C6A"/>
    <w:rsid w:val="008F2C0D"/>
    <w:rsid w:val="008F4510"/>
    <w:rsid w:val="008F5EE6"/>
    <w:rsid w:val="008F607B"/>
    <w:rsid w:val="00902A3B"/>
    <w:rsid w:val="00902B20"/>
    <w:rsid w:val="0090596D"/>
    <w:rsid w:val="00905B73"/>
    <w:rsid w:val="009062B3"/>
    <w:rsid w:val="0091298E"/>
    <w:rsid w:val="00916340"/>
    <w:rsid w:val="009163D8"/>
    <w:rsid w:val="00917C4C"/>
    <w:rsid w:val="00925DA0"/>
    <w:rsid w:val="009320B0"/>
    <w:rsid w:val="009341DE"/>
    <w:rsid w:val="00937A65"/>
    <w:rsid w:val="0094097E"/>
    <w:rsid w:val="0094116A"/>
    <w:rsid w:val="00947F8A"/>
    <w:rsid w:val="00953C8C"/>
    <w:rsid w:val="00954CDF"/>
    <w:rsid w:val="00955D3D"/>
    <w:rsid w:val="00955E71"/>
    <w:rsid w:val="009565B5"/>
    <w:rsid w:val="009566B1"/>
    <w:rsid w:val="0095719A"/>
    <w:rsid w:val="009601AF"/>
    <w:rsid w:val="00962554"/>
    <w:rsid w:val="009631E0"/>
    <w:rsid w:val="00963969"/>
    <w:rsid w:val="00965825"/>
    <w:rsid w:val="00967B03"/>
    <w:rsid w:val="009714E3"/>
    <w:rsid w:val="0097167C"/>
    <w:rsid w:val="0097444E"/>
    <w:rsid w:val="00981EA9"/>
    <w:rsid w:val="009825DF"/>
    <w:rsid w:val="009829D0"/>
    <w:rsid w:val="00982AFA"/>
    <w:rsid w:val="009833DE"/>
    <w:rsid w:val="00983730"/>
    <w:rsid w:val="00985B66"/>
    <w:rsid w:val="00992F7F"/>
    <w:rsid w:val="009938D1"/>
    <w:rsid w:val="009939A2"/>
    <w:rsid w:val="00994E90"/>
    <w:rsid w:val="00995C09"/>
    <w:rsid w:val="009968C6"/>
    <w:rsid w:val="00996F04"/>
    <w:rsid w:val="0099706F"/>
    <w:rsid w:val="0099786F"/>
    <w:rsid w:val="00997EBC"/>
    <w:rsid w:val="009A5E46"/>
    <w:rsid w:val="009B2165"/>
    <w:rsid w:val="009B3B3D"/>
    <w:rsid w:val="009B7DD1"/>
    <w:rsid w:val="009C0CDF"/>
    <w:rsid w:val="009C2C6E"/>
    <w:rsid w:val="009C384C"/>
    <w:rsid w:val="009C4069"/>
    <w:rsid w:val="009C5078"/>
    <w:rsid w:val="009C545C"/>
    <w:rsid w:val="009C5479"/>
    <w:rsid w:val="009C5D3C"/>
    <w:rsid w:val="009C63D3"/>
    <w:rsid w:val="009D0436"/>
    <w:rsid w:val="009D2A1F"/>
    <w:rsid w:val="009D4137"/>
    <w:rsid w:val="009E13A2"/>
    <w:rsid w:val="009E16C8"/>
    <w:rsid w:val="009E3A05"/>
    <w:rsid w:val="009E401D"/>
    <w:rsid w:val="009E6001"/>
    <w:rsid w:val="009E6170"/>
    <w:rsid w:val="009E6F5E"/>
    <w:rsid w:val="009F04DA"/>
    <w:rsid w:val="009F1038"/>
    <w:rsid w:val="009F146C"/>
    <w:rsid w:val="009F2859"/>
    <w:rsid w:val="009F516C"/>
    <w:rsid w:val="009F5BCF"/>
    <w:rsid w:val="00A00DA4"/>
    <w:rsid w:val="00A00EC1"/>
    <w:rsid w:val="00A01291"/>
    <w:rsid w:val="00A0154B"/>
    <w:rsid w:val="00A02FDB"/>
    <w:rsid w:val="00A030A7"/>
    <w:rsid w:val="00A03CBC"/>
    <w:rsid w:val="00A05BD1"/>
    <w:rsid w:val="00A13429"/>
    <w:rsid w:val="00A14E02"/>
    <w:rsid w:val="00A1564E"/>
    <w:rsid w:val="00A218BA"/>
    <w:rsid w:val="00A21E2B"/>
    <w:rsid w:val="00A22F8B"/>
    <w:rsid w:val="00A23CCD"/>
    <w:rsid w:val="00A27605"/>
    <w:rsid w:val="00A30090"/>
    <w:rsid w:val="00A315E8"/>
    <w:rsid w:val="00A37AB0"/>
    <w:rsid w:val="00A41FD8"/>
    <w:rsid w:val="00A42484"/>
    <w:rsid w:val="00A429F2"/>
    <w:rsid w:val="00A44B22"/>
    <w:rsid w:val="00A46098"/>
    <w:rsid w:val="00A4624C"/>
    <w:rsid w:val="00A47338"/>
    <w:rsid w:val="00A4768B"/>
    <w:rsid w:val="00A51367"/>
    <w:rsid w:val="00A5799F"/>
    <w:rsid w:val="00A57A6A"/>
    <w:rsid w:val="00A635BA"/>
    <w:rsid w:val="00A63ACD"/>
    <w:rsid w:val="00A66751"/>
    <w:rsid w:val="00A672D4"/>
    <w:rsid w:val="00A73CB9"/>
    <w:rsid w:val="00A74516"/>
    <w:rsid w:val="00A751D0"/>
    <w:rsid w:val="00A808E7"/>
    <w:rsid w:val="00A81D46"/>
    <w:rsid w:val="00A81E7E"/>
    <w:rsid w:val="00A83B7F"/>
    <w:rsid w:val="00A83DB1"/>
    <w:rsid w:val="00A84383"/>
    <w:rsid w:val="00A8564C"/>
    <w:rsid w:val="00A85BEB"/>
    <w:rsid w:val="00A8659C"/>
    <w:rsid w:val="00A87A13"/>
    <w:rsid w:val="00A91DA9"/>
    <w:rsid w:val="00A933B8"/>
    <w:rsid w:val="00A93F10"/>
    <w:rsid w:val="00A94A9C"/>
    <w:rsid w:val="00A97742"/>
    <w:rsid w:val="00A97DB9"/>
    <w:rsid w:val="00AA057E"/>
    <w:rsid w:val="00AA14AD"/>
    <w:rsid w:val="00AA14C3"/>
    <w:rsid w:val="00AA17F9"/>
    <w:rsid w:val="00AA3036"/>
    <w:rsid w:val="00AA58BF"/>
    <w:rsid w:val="00AA6E82"/>
    <w:rsid w:val="00AB0E6B"/>
    <w:rsid w:val="00AB1394"/>
    <w:rsid w:val="00AB2030"/>
    <w:rsid w:val="00AB2558"/>
    <w:rsid w:val="00AB3A75"/>
    <w:rsid w:val="00AB40C3"/>
    <w:rsid w:val="00AB642F"/>
    <w:rsid w:val="00AC0CE6"/>
    <w:rsid w:val="00AC15C1"/>
    <w:rsid w:val="00AC165A"/>
    <w:rsid w:val="00AC3B32"/>
    <w:rsid w:val="00AC458C"/>
    <w:rsid w:val="00AC65EF"/>
    <w:rsid w:val="00AC663B"/>
    <w:rsid w:val="00AC6CD2"/>
    <w:rsid w:val="00AC735F"/>
    <w:rsid w:val="00AC743E"/>
    <w:rsid w:val="00AD0357"/>
    <w:rsid w:val="00AD1217"/>
    <w:rsid w:val="00AD123E"/>
    <w:rsid w:val="00AD13C9"/>
    <w:rsid w:val="00AD2583"/>
    <w:rsid w:val="00AD2E0B"/>
    <w:rsid w:val="00AD6587"/>
    <w:rsid w:val="00AD6B7E"/>
    <w:rsid w:val="00AE1B9C"/>
    <w:rsid w:val="00AE304F"/>
    <w:rsid w:val="00AE48C7"/>
    <w:rsid w:val="00AF1BB7"/>
    <w:rsid w:val="00AF2AC8"/>
    <w:rsid w:val="00AF5905"/>
    <w:rsid w:val="00B00B57"/>
    <w:rsid w:val="00B01142"/>
    <w:rsid w:val="00B04C65"/>
    <w:rsid w:val="00B0572B"/>
    <w:rsid w:val="00B06234"/>
    <w:rsid w:val="00B0660F"/>
    <w:rsid w:val="00B07F92"/>
    <w:rsid w:val="00B1127F"/>
    <w:rsid w:val="00B1137E"/>
    <w:rsid w:val="00B114E5"/>
    <w:rsid w:val="00B116D2"/>
    <w:rsid w:val="00B14FCD"/>
    <w:rsid w:val="00B15E04"/>
    <w:rsid w:val="00B173BC"/>
    <w:rsid w:val="00B22FD6"/>
    <w:rsid w:val="00B2403C"/>
    <w:rsid w:val="00B310AC"/>
    <w:rsid w:val="00B32214"/>
    <w:rsid w:val="00B36DF6"/>
    <w:rsid w:val="00B36EB3"/>
    <w:rsid w:val="00B37C03"/>
    <w:rsid w:val="00B408C9"/>
    <w:rsid w:val="00B4206C"/>
    <w:rsid w:val="00B42201"/>
    <w:rsid w:val="00B451EC"/>
    <w:rsid w:val="00B47059"/>
    <w:rsid w:val="00B47517"/>
    <w:rsid w:val="00B52B25"/>
    <w:rsid w:val="00B54BEE"/>
    <w:rsid w:val="00B54D4A"/>
    <w:rsid w:val="00B54F9E"/>
    <w:rsid w:val="00B556ED"/>
    <w:rsid w:val="00B617C6"/>
    <w:rsid w:val="00B63B57"/>
    <w:rsid w:val="00B66425"/>
    <w:rsid w:val="00B664D5"/>
    <w:rsid w:val="00B66775"/>
    <w:rsid w:val="00B67FEA"/>
    <w:rsid w:val="00B83C8F"/>
    <w:rsid w:val="00B85903"/>
    <w:rsid w:val="00B8599F"/>
    <w:rsid w:val="00B86BCD"/>
    <w:rsid w:val="00B9216C"/>
    <w:rsid w:val="00B94FF0"/>
    <w:rsid w:val="00B95DAF"/>
    <w:rsid w:val="00B960FB"/>
    <w:rsid w:val="00B9685F"/>
    <w:rsid w:val="00BA0FE9"/>
    <w:rsid w:val="00BA2A6E"/>
    <w:rsid w:val="00BA3AB1"/>
    <w:rsid w:val="00BA539C"/>
    <w:rsid w:val="00BA53CD"/>
    <w:rsid w:val="00BB01EB"/>
    <w:rsid w:val="00BB1132"/>
    <w:rsid w:val="00BB1329"/>
    <w:rsid w:val="00BB42BE"/>
    <w:rsid w:val="00BB7287"/>
    <w:rsid w:val="00BC00D7"/>
    <w:rsid w:val="00BC124B"/>
    <w:rsid w:val="00BC1572"/>
    <w:rsid w:val="00BC284E"/>
    <w:rsid w:val="00BC305E"/>
    <w:rsid w:val="00BC33CC"/>
    <w:rsid w:val="00BC5808"/>
    <w:rsid w:val="00BD2791"/>
    <w:rsid w:val="00BD42C3"/>
    <w:rsid w:val="00BD553F"/>
    <w:rsid w:val="00BD70EC"/>
    <w:rsid w:val="00BE0067"/>
    <w:rsid w:val="00BE06B7"/>
    <w:rsid w:val="00BE0807"/>
    <w:rsid w:val="00BE11E4"/>
    <w:rsid w:val="00BE2502"/>
    <w:rsid w:val="00BE318A"/>
    <w:rsid w:val="00BE3935"/>
    <w:rsid w:val="00BE427C"/>
    <w:rsid w:val="00BE45B8"/>
    <w:rsid w:val="00BE5941"/>
    <w:rsid w:val="00BE5D41"/>
    <w:rsid w:val="00BE785C"/>
    <w:rsid w:val="00BF11CC"/>
    <w:rsid w:val="00BF1E05"/>
    <w:rsid w:val="00BF28ED"/>
    <w:rsid w:val="00BF3B54"/>
    <w:rsid w:val="00BF436B"/>
    <w:rsid w:val="00BF655B"/>
    <w:rsid w:val="00C01E3E"/>
    <w:rsid w:val="00C027F3"/>
    <w:rsid w:val="00C02DEC"/>
    <w:rsid w:val="00C02F3E"/>
    <w:rsid w:val="00C031B1"/>
    <w:rsid w:val="00C033DF"/>
    <w:rsid w:val="00C056A8"/>
    <w:rsid w:val="00C07460"/>
    <w:rsid w:val="00C074C3"/>
    <w:rsid w:val="00C10536"/>
    <w:rsid w:val="00C135CA"/>
    <w:rsid w:val="00C15313"/>
    <w:rsid w:val="00C25849"/>
    <w:rsid w:val="00C260EC"/>
    <w:rsid w:val="00C27C41"/>
    <w:rsid w:val="00C305E0"/>
    <w:rsid w:val="00C3092C"/>
    <w:rsid w:val="00C33CD4"/>
    <w:rsid w:val="00C355D8"/>
    <w:rsid w:val="00C36BD9"/>
    <w:rsid w:val="00C40A1E"/>
    <w:rsid w:val="00C42FFE"/>
    <w:rsid w:val="00C44779"/>
    <w:rsid w:val="00C45ED2"/>
    <w:rsid w:val="00C478E8"/>
    <w:rsid w:val="00C52B1F"/>
    <w:rsid w:val="00C53783"/>
    <w:rsid w:val="00C54D52"/>
    <w:rsid w:val="00C57F7E"/>
    <w:rsid w:val="00C61427"/>
    <w:rsid w:val="00C61593"/>
    <w:rsid w:val="00C64272"/>
    <w:rsid w:val="00C66102"/>
    <w:rsid w:val="00C668D1"/>
    <w:rsid w:val="00C67C63"/>
    <w:rsid w:val="00C77398"/>
    <w:rsid w:val="00C805CE"/>
    <w:rsid w:val="00C807C8"/>
    <w:rsid w:val="00C81C19"/>
    <w:rsid w:val="00C81DC7"/>
    <w:rsid w:val="00C82981"/>
    <w:rsid w:val="00C87CB1"/>
    <w:rsid w:val="00C9014A"/>
    <w:rsid w:val="00C90CEB"/>
    <w:rsid w:val="00C92053"/>
    <w:rsid w:val="00C96B85"/>
    <w:rsid w:val="00C979BA"/>
    <w:rsid w:val="00CA1BE7"/>
    <w:rsid w:val="00CA1E0D"/>
    <w:rsid w:val="00CA2B5C"/>
    <w:rsid w:val="00CA36A6"/>
    <w:rsid w:val="00CA3AF7"/>
    <w:rsid w:val="00CB00E7"/>
    <w:rsid w:val="00CB0EB2"/>
    <w:rsid w:val="00CB24AD"/>
    <w:rsid w:val="00CB3150"/>
    <w:rsid w:val="00CB31F2"/>
    <w:rsid w:val="00CB3618"/>
    <w:rsid w:val="00CC4F5B"/>
    <w:rsid w:val="00CC57A8"/>
    <w:rsid w:val="00CC5816"/>
    <w:rsid w:val="00CC6FAC"/>
    <w:rsid w:val="00CD44CC"/>
    <w:rsid w:val="00CD44E2"/>
    <w:rsid w:val="00CD4C7B"/>
    <w:rsid w:val="00CD5B05"/>
    <w:rsid w:val="00CD5CCD"/>
    <w:rsid w:val="00CD5DAE"/>
    <w:rsid w:val="00CD63B2"/>
    <w:rsid w:val="00CD646D"/>
    <w:rsid w:val="00CD7EF7"/>
    <w:rsid w:val="00CE367C"/>
    <w:rsid w:val="00CE3A2A"/>
    <w:rsid w:val="00CE3A9B"/>
    <w:rsid w:val="00CE4A86"/>
    <w:rsid w:val="00CE504B"/>
    <w:rsid w:val="00CF0C77"/>
    <w:rsid w:val="00CF1532"/>
    <w:rsid w:val="00CF619F"/>
    <w:rsid w:val="00D00C23"/>
    <w:rsid w:val="00D018D2"/>
    <w:rsid w:val="00D0602B"/>
    <w:rsid w:val="00D10794"/>
    <w:rsid w:val="00D147AB"/>
    <w:rsid w:val="00D15E15"/>
    <w:rsid w:val="00D167A1"/>
    <w:rsid w:val="00D22F8B"/>
    <w:rsid w:val="00D23F9F"/>
    <w:rsid w:val="00D2636F"/>
    <w:rsid w:val="00D30440"/>
    <w:rsid w:val="00D3099E"/>
    <w:rsid w:val="00D32C7E"/>
    <w:rsid w:val="00D334D6"/>
    <w:rsid w:val="00D335F6"/>
    <w:rsid w:val="00D3417C"/>
    <w:rsid w:val="00D348C4"/>
    <w:rsid w:val="00D350B0"/>
    <w:rsid w:val="00D353B0"/>
    <w:rsid w:val="00D35EE3"/>
    <w:rsid w:val="00D403B9"/>
    <w:rsid w:val="00D40CD8"/>
    <w:rsid w:val="00D41607"/>
    <w:rsid w:val="00D4215F"/>
    <w:rsid w:val="00D44C41"/>
    <w:rsid w:val="00D45683"/>
    <w:rsid w:val="00D46237"/>
    <w:rsid w:val="00D53626"/>
    <w:rsid w:val="00D54631"/>
    <w:rsid w:val="00D62394"/>
    <w:rsid w:val="00D7224D"/>
    <w:rsid w:val="00D7326D"/>
    <w:rsid w:val="00D751A5"/>
    <w:rsid w:val="00D75E43"/>
    <w:rsid w:val="00D77D27"/>
    <w:rsid w:val="00D80021"/>
    <w:rsid w:val="00D80A64"/>
    <w:rsid w:val="00D82212"/>
    <w:rsid w:val="00D82396"/>
    <w:rsid w:val="00D839FB"/>
    <w:rsid w:val="00D85399"/>
    <w:rsid w:val="00D8764B"/>
    <w:rsid w:val="00D90FF6"/>
    <w:rsid w:val="00D92CC0"/>
    <w:rsid w:val="00D951A8"/>
    <w:rsid w:val="00D968EF"/>
    <w:rsid w:val="00D97588"/>
    <w:rsid w:val="00D97C38"/>
    <w:rsid w:val="00DA02A4"/>
    <w:rsid w:val="00DA1E11"/>
    <w:rsid w:val="00DA46C5"/>
    <w:rsid w:val="00DA4767"/>
    <w:rsid w:val="00DA5C6C"/>
    <w:rsid w:val="00DA6C6E"/>
    <w:rsid w:val="00DA78DF"/>
    <w:rsid w:val="00DB2C23"/>
    <w:rsid w:val="00DB47DD"/>
    <w:rsid w:val="00DB644C"/>
    <w:rsid w:val="00DC0166"/>
    <w:rsid w:val="00DC08F9"/>
    <w:rsid w:val="00DC2AF0"/>
    <w:rsid w:val="00DC3618"/>
    <w:rsid w:val="00DC5FC8"/>
    <w:rsid w:val="00DC66DC"/>
    <w:rsid w:val="00DD18F7"/>
    <w:rsid w:val="00DD216B"/>
    <w:rsid w:val="00DD2E0A"/>
    <w:rsid w:val="00DD5CBE"/>
    <w:rsid w:val="00DD7274"/>
    <w:rsid w:val="00DE1920"/>
    <w:rsid w:val="00DE2570"/>
    <w:rsid w:val="00DE392F"/>
    <w:rsid w:val="00DE39AF"/>
    <w:rsid w:val="00DE46DE"/>
    <w:rsid w:val="00DE4810"/>
    <w:rsid w:val="00DE5823"/>
    <w:rsid w:val="00DE6AE5"/>
    <w:rsid w:val="00DE75D4"/>
    <w:rsid w:val="00DF0303"/>
    <w:rsid w:val="00DF23B9"/>
    <w:rsid w:val="00DF2B39"/>
    <w:rsid w:val="00DF33A6"/>
    <w:rsid w:val="00DF471D"/>
    <w:rsid w:val="00DF6E45"/>
    <w:rsid w:val="00E02FAF"/>
    <w:rsid w:val="00E04D99"/>
    <w:rsid w:val="00E072E4"/>
    <w:rsid w:val="00E07742"/>
    <w:rsid w:val="00E07911"/>
    <w:rsid w:val="00E129E1"/>
    <w:rsid w:val="00E154F0"/>
    <w:rsid w:val="00E172D9"/>
    <w:rsid w:val="00E17C86"/>
    <w:rsid w:val="00E2161D"/>
    <w:rsid w:val="00E21EF2"/>
    <w:rsid w:val="00E2224C"/>
    <w:rsid w:val="00E22672"/>
    <w:rsid w:val="00E237F0"/>
    <w:rsid w:val="00E245A9"/>
    <w:rsid w:val="00E26A09"/>
    <w:rsid w:val="00E27052"/>
    <w:rsid w:val="00E318DA"/>
    <w:rsid w:val="00E32EB0"/>
    <w:rsid w:val="00E359BF"/>
    <w:rsid w:val="00E36797"/>
    <w:rsid w:val="00E36DE0"/>
    <w:rsid w:val="00E40C4D"/>
    <w:rsid w:val="00E41557"/>
    <w:rsid w:val="00E4291E"/>
    <w:rsid w:val="00E42D17"/>
    <w:rsid w:val="00E45B5B"/>
    <w:rsid w:val="00E46107"/>
    <w:rsid w:val="00E57CA9"/>
    <w:rsid w:val="00E60B20"/>
    <w:rsid w:val="00E61099"/>
    <w:rsid w:val="00E61B0F"/>
    <w:rsid w:val="00E641B4"/>
    <w:rsid w:val="00E64B88"/>
    <w:rsid w:val="00E65807"/>
    <w:rsid w:val="00E711F1"/>
    <w:rsid w:val="00E734AA"/>
    <w:rsid w:val="00E7590C"/>
    <w:rsid w:val="00E84362"/>
    <w:rsid w:val="00E9139B"/>
    <w:rsid w:val="00E914E5"/>
    <w:rsid w:val="00E94959"/>
    <w:rsid w:val="00EA171F"/>
    <w:rsid w:val="00EA1BFA"/>
    <w:rsid w:val="00EA4459"/>
    <w:rsid w:val="00EA4900"/>
    <w:rsid w:val="00EB2B69"/>
    <w:rsid w:val="00EB4AF7"/>
    <w:rsid w:val="00EB4DEC"/>
    <w:rsid w:val="00EB507C"/>
    <w:rsid w:val="00EB6D4E"/>
    <w:rsid w:val="00EB78F8"/>
    <w:rsid w:val="00EC21D3"/>
    <w:rsid w:val="00EC4114"/>
    <w:rsid w:val="00EC44CE"/>
    <w:rsid w:val="00EC50E6"/>
    <w:rsid w:val="00EC530F"/>
    <w:rsid w:val="00EC5F2F"/>
    <w:rsid w:val="00EC6258"/>
    <w:rsid w:val="00ED1309"/>
    <w:rsid w:val="00ED2976"/>
    <w:rsid w:val="00ED4217"/>
    <w:rsid w:val="00ED6251"/>
    <w:rsid w:val="00ED704D"/>
    <w:rsid w:val="00ED70BC"/>
    <w:rsid w:val="00EE0108"/>
    <w:rsid w:val="00EE3619"/>
    <w:rsid w:val="00EE38F9"/>
    <w:rsid w:val="00EE479D"/>
    <w:rsid w:val="00EE4B4A"/>
    <w:rsid w:val="00EE5D46"/>
    <w:rsid w:val="00EE6C41"/>
    <w:rsid w:val="00EF33D6"/>
    <w:rsid w:val="00EF4702"/>
    <w:rsid w:val="00EF4A61"/>
    <w:rsid w:val="00F001DA"/>
    <w:rsid w:val="00F01265"/>
    <w:rsid w:val="00F02319"/>
    <w:rsid w:val="00F06947"/>
    <w:rsid w:val="00F07016"/>
    <w:rsid w:val="00F07EC9"/>
    <w:rsid w:val="00F07F2D"/>
    <w:rsid w:val="00F1208A"/>
    <w:rsid w:val="00F13F82"/>
    <w:rsid w:val="00F17BED"/>
    <w:rsid w:val="00F23DFA"/>
    <w:rsid w:val="00F24433"/>
    <w:rsid w:val="00F26E6A"/>
    <w:rsid w:val="00F27602"/>
    <w:rsid w:val="00F30C77"/>
    <w:rsid w:val="00F347B3"/>
    <w:rsid w:val="00F3571F"/>
    <w:rsid w:val="00F40698"/>
    <w:rsid w:val="00F414C8"/>
    <w:rsid w:val="00F42340"/>
    <w:rsid w:val="00F434EA"/>
    <w:rsid w:val="00F47B9E"/>
    <w:rsid w:val="00F50363"/>
    <w:rsid w:val="00F51B70"/>
    <w:rsid w:val="00F51F45"/>
    <w:rsid w:val="00F54587"/>
    <w:rsid w:val="00F5517D"/>
    <w:rsid w:val="00F5593C"/>
    <w:rsid w:val="00F61E41"/>
    <w:rsid w:val="00F6293B"/>
    <w:rsid w:val="00F63C56"/>
    <w:rsid w:val="00F66A67"/>
    <w:rsid w:val="00F67B46"/>
    <w:rsid w:val="00F750E5"/>
    <w:rsid w:val="00F766F4"/>
    <w:rsid w:val="00F773D5"/>
    <w:rsid w:val="00F777C4"/>
    <w:rsid w:val="00F77ECF"/>
    <w:rsid w:val="00F80477"/>
    <w:rsid w:val="00F811A9"/>
    <w:rsid w:val="00F81B35"/>
    <w:rsid w:val="00F83A8B"/>
    <w:rsid w:val="00F8663E"/>
    <w:rsid w:val="00F86AAC"/>
    <w:rsid w:val="00F86E37"/>
    <w:rsid w:val="00F9136B"/>
    <w:rsid w:val="00F92128"/>
    <w:rsid w:val="00F927B9"/>
    <w:rsid w:val="00F951EA"/>
    <w:rsid w:val="00F969C6"/>
    <w:rsid w:val="00FA47EC"/>
    <w:rsid w:val="00FB04A8"/>
    <w:rsid w:val="00FB14A0"/>
    <w:rsid w:val="00FB1A33"/>
    <w:rsid w:val="00FB3603"/>
    <w:rsid w:val="00FB7B36"/>
    <w:rsid w:val="00FC050C"/>
    <w:rsid w:val="00FC0757"/>
    <w:rsid w:val="00FC1B44"/>
    <w:rsid w:val="00FC1DCF"/>
    <w:rsid w:val="00FC48A4"/>
    <w:rsid w:val="00FD0A45"/>
    <w:rsid w:val="00FD2CBE"/>
    <w:rsid w:val="00FD4249"/>
    <w:rsid w:val="00FD4303"/>
    <w:rsid w:val="00FD79B6"/>
    <w:rsid w:val="00FD7A9E"/>
    <w:rsid w:val="00FE07AD"/>
    <w:rsid w:val="00FE1A69"/>
    <w:rsid w:val="00FE33D5"/>
    <w:rsid w:val="00FE567A"/>
    <w:rsid w:val="00FE59A2"/>
    <w:rsid w:val="00FE66D7"/>
    <w:rsid w:val="00FE7031"/>
    <w:rsid w:val="00FF02A4"/>
    <w:rsid w:val="00FF36DF"/>
    <w:rsid w:val="00FF5C09"/>
    <w:rsid w:val="00FF61E5"/>
    <w:rsid w:val="00FF7FA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98902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imes New Roman"/>
      <w:lang w:val="en-GB" w:eastAsia="en-US"/>
    </w:rPr>
  </w:style>
  <w:style w:type="paragraph" w:styleId="Heading1">
    <w:name w:val="heading 1"/>
    <w:basedOn w:val="Normal"/>
    <w:next w:val="Normal"/>
    <w:link w:val="Heading1Char"/>
    <w:uiPriority w:val="9"/>
    <w:qFormat/>
    <w:rsid w:val="000809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867C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8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849"/>
    <w:rPr>
      <w:rFonts w:ascii="Lucida Grande" w:eastAsia="Times New Roman" w:hAnsi="Lucida Grande" w:cs="Lucida Grande"/>
      <w:sz w:val="18"/>
      <w:szCs w:val="18"/>
      <w:lang w:val="en-GB" w:eastAsia="en-US"/>
    </w:rPr>
  </w:style>
  <w:style w:type="paragraph" w:styleId="FootnoteText">
    <w:name w:val="footnote text"/>
    <w:basedOn w:val="Normal"/>
    <w:link w:val="FootnoteTextChar"/>
    <w:uiPriority w:val="99"/>
    <w:unhideWhenUsed/>
    <w:rsid w:val="00656261"/>
  </w:style>
  <w:style w:type="character" w:customStyle="1" w:styleId="FootnoteTextChar">
    <w:name w:val="Footnote Text Char"/>
    <w:basedOn w:val="DefaultParagraphFont"/>
    <w:link w:val="FootnoteText"/>
    <w:uiPriority w:val="99"/>
    <w:rsid w:val="00656261"/>
    <w:rPr>
      <w:rFonts w:eastAsia="Times New Roman"/>
      <w:sz w:val="24"/>
      <w:szCs w:val="24"/>
      <w:lang w:val="en-GB" w:eastAsia="en-US"/>
    </w:rPr>
  </w:style>
  <w:style w:type="character" w:styleId="FootnoteReference">
    <w:name w:val="footnote reference"/>
    <w:basedOn w:val="DefaultParagraphFont"/>
    <w:uiPriority w:val="99"/>
    <w:unhideWhenUsed/>
    <w:rsid w:val="00656261"/>
    <w:rPr>
      <w:vertAlign w:val="superscript"/>
    </w:rPr>
  </w:style>
  <w:style w:type="character" w:styleId="Hyperlink">
    <w:name w:val="Hyperlink"/>
    <w:basedOn w:val="DefaultParagraphFont"/>
    <w:uiPriority w:val="99"/>
    <w:unhideWhenUsed/>
    <w:rsid w:val="00DE46DE"/>
    <w:rPr>
      <w:color w:val="0000FF" w:themeColor="hyperlink"/>
      <w:u w:val="single"/>
    </w:rPr>
  </w:style>
  <w:style w:type="character" w:customStyle="1" w:styleId="Heading3Char">
    <w:name w:val="Heading 3 Char"/>
    <w:basedOn w:val="DefaultParagraphFont"/>
    <w:link w:val="Heading3"/>
    <w:uiPriority w:val="9"/>
    <w:semiHidden/>
    <w:rsid w:val="00867CC7"/>
    <w:rPr>
      <w:rFonts w:asciiTheme="majorHAnsi" w:eastAsiaTheme="majorEastAsia" w:hAnsiTheme="majorHAnsi" w:cstheme="majorBidi"/>
      <w:b/>
      <w:bCs/>
      <w:color w:val="4F81BD" w:themeColor="accent1"/>
      <w:lang w:val="en-GB" w:eastAsia="en-US"/>
    </w:rPr>
  </w:style>
  <w:style w:type="paragraph" w:styleId="Footer">
    <w:name w:val="footer"/>
    <w:basedOn w:val="Normal"/>
    <w:link w:val="FooterChar"/>
    <w:uiPriority w:val="99"/>
    <w:unhideWhenUsed/>
    <w:rsid w:val="00A05BD1"/>
    <w:pPr>
      <w:tabs>
        <w:tab w:val="center" w:pos="4320"/>
        <w:tab w:val="right" w:pos="8640"/>
      </w:tabs>
    </w:pPr>
  </w:style>
  <w:style w:type="character" w:customStyle="1" w:styleId="FooterChar">
    <w:name w:val="Footer Char"/>
    <w:basedOn w:val="DefaultParagraphFont"/>
    <w:link w:val="Footer"/>
    <w:uiPriority w:val="99"/>
    <w:rsid w:val="00A05BD1"/>
    <w:rPr>
      <w:rFonts w:eastAsia="Times New Roman"/>
      <w:lang w:val="en-GB" w:eastAsia="en-US"/>
    </w:rPr>
  </w:style>
  <w:style w:type="character" w:styleId="PageNumber">
    <w:name w:val="page number"/>
    <w:basedOn w:val="DefaultParagraphFont"/>
    <w:uiPriority w:val="99"/>
    <w:semiHidden/>
    <w:unhideWhenUsed/>
    <w:rsid w:val="00A05BD1"/>
  </w:style>
  <w:style w:type="character" w:customStyle="1" w:styleId="Heading1Char">
    <w:name w:val="Heading 1 Char"/>
    <w:basedOn w:val="DefaultParagraphFont"/>
    <w:link w:val="Heading1"/>
    <w:uiPriority w:val="9"/>
    <w:rsid w:val="0008092A"/>
    <w:rPr>
      <w:rFonts w:asciiTheme="majorHAnsi" w:eastAsiaTheme="majorEastAsia" w:hAnsiTheme="majorHAnsi" w:cstheme="majorBidi"/>
      <w:b/>
      <w:bCs/>
      <w:color w:val="345A8A" w:themeColor="accent1" w:themeShade="B5"/>
      <w:sz w:val="32"/>
      <w:szCs w:val="32"/>
      <w:lang w:val="en-GB" w:eastAsia="en-US"/>
    </w:rPr>
  </w:style>
  <w:style w:type="paragraph" w:styleId="EndnoteText">
    <w:name w:val="endnote text"/>
    <w:basedOn w:val="Normal"/>
    <w:link w:val="EndnoteTextChar"/>
    <w:uiPriority w:val="99"/>
    <w:semiHidden/>
    <w:unhideWhenUsed/>
    <w:rsid w:val="00103897"/>
  </w:style>
  <w:style w:type="character" w:customStyle="1" w:styleId="EndnoteTextChar">
    <w:name w:val="Endnote Text Char"/>
    <w:basedOn w:val="DefaultParagraphFont"/>
    <w:link w:val="EndnoteText"/>
    <w:uiPriority w:val="99"/>
    <w:semiHidden/>
    <w:rsid w:val="00103897"/>
    <w:rPr>
      <w:rFonts w:eastAsia="Times New Roman"/>
      <w:lang w:val="en-GB" w:eastAsia="en-US"/>
    </w:rPr>
  </w:style>
  <w:style w:type="character" w:styleId="EndnoteReference">
    <w:name w:val="endnote reference"/>
    <w:basedOn w:val="DefaultParagraphFont"/>
    <w:uiPriority w:val="99"/>
    <w:semiHidden/>
    <w:unhideWhenUsed/>
    <w:rsid w:val="00103897"/>
    <w:rPr>
      <w:vertAlign w:val="superscript"/>
    </w:rPr>
  </w:style>
  <w:style w:type="paragraph" w:styleId="HTMLPreformatted">
    <w:name w:val="HTML Preformatted"/>
    <w:basedOn w:val="Normal"/>
    <w:link w:val="HTMLPreformattedChar"/>
    <w:uiPriority w:val="99"/>
    <w:semiHidden/>
    <w:unhideWhenUsed/>
    <w:rsid w:val="006F3DC6"/>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6F3DC6"/>
    <w:rPr>
      <w:rFonts w:ascii="Courier" w:eastAsia="Times New Roman" w:hAnsi="Courier"/>
      <w:sz w:val="20"/>
      <w:szCs w:val="20"/>
      <w:lang w:val="en-GB" w:eastAsia="en-US"/>
    </w:rPr>
  </w:style>
  <w:style w:type="paragraph" w:styleId="ListParagraph">
    <w:name w:val="List Paragraph"/>
    <w:basedOn w:val="Normal"/>
    <w:uiPriority w:val="34"/>
    <w:qFormat/>
    <w:rsid w:val="000C1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2015">
      <w:bodyDiv w:val="1"/>
      <w:marLeft w:val="0"/>
      <w:marRight w:val="0"/>
      <w:marTop w:val="0"/>
      <w:marBottom w:val="0"/>
      <w:divBdr>
        <w:top w:val="none" w:sz="0" w:space="0" w:color="auto"/>
        <w:left w:val="none" w:sz="0" w:space="0" w:color="auto"/>
        <w:bottom w:val="none" w:sz="0" w:space="0" w:color="auto"/>
        <w:right w:val="none" w:sz="0" w:space="0" w:color="auto"/>
      </w:divBdr>
    </w:div>
    <w:div w:id="165706329">
      <w:bodyDiv w:val="1"/>
      <w:marLeft w:val="0"/>
      <w:marRight w:val="0"/>
      <w:marTop w:val="0"/>
      <w:marBottom w:val="0"/>
      <w:divBdr>
        <w:top w:val="none" w:sz="0" w:space="0" w:color="auto"/>
        <w:left w:val="none" w:sz="0" w:space="0" w:color="auto"/>
        <w:bottom w:val="none" w:sz="0" w:space="0" w:color="auto"/>
        <w:right w:val="none" w:sz="0" w:space="0" w:color="auto"/>
      </w:divBdr>
    </w:div>
    <w:div w:id="267856764">
      <w:bodyDiv w:val="1"/>
      <w:marLeft w:val="0"/>
      <w:marRight w:val="0"/>
      <w:marTop w:val="0"/>
      <w:marBottom w:val="0"/>
      <w:divBdr>
        <w:top w:val="none" w:sz="0" w:space="0" w:color="auto"/>
        <w:left w:val="none" w:sz="0" w:space="0" w:color="auto"/>
        <w:bottom w:val="none" w:sz="0" w:space="0" w:color="auto"/>
        <w:right w:val="none" w:sz="0" w:space="0" w:color="auto"/>
      </w:divBdr>
    </w:div>
    <w:div w:id="334842691">
      <w:bodyDiv w:val="1"/>
      <w:marLeft w:val="0"/>
      <w:marRight w:val="0"/>
      <w:marTop w:val="0"/>
      <w:marBottom w:val="0"/>
      <w:divBdr>
        <w:top w:val="none" w:sz="0" w:space="0" w:color="auto"/>
        <w:left w:val="none" w:sz="0" w:space="0" w:color="auto"/>
        <w:bottom w:val="none" w:sz="0" w:space="0" w:color="auto"/>
        <w:right w:val="none" w:sz="0" w:space="0" w:color="auto"/>
      </w:divBdr>
    </w:div>
    <w:div w:id="362285515">
      <w:bodyDiv w:val="1"/>
      <w:marLeft w:val="0"/>
      <w:marRight w:val="0"/>
      <w:marTop w:val="0"/>
      <w:marBottom w:val="0"/>
      <w:divBdr>
        <w:top w:val="none" w:sz="0" w:space="0" w:color="auto"/>
        <w:left w:val="none" w:sz="0" w:space="0" w:color="auto"/>
        <w:bottom w:val="none" w:sz="0" w:space="0" w:color="auto"/>
        <w:right w:val="none" w:sz="0" w:space="0" w:color="auto"/>
      </w:divBdr>
    </w:div>
    <w:div w:id="427969666">
      <w:bodyDiv w:val="1"/>
      <w:marLeft w:val="0"/>
      <w:marRight w:val="0"/>
      <w:marTop w:val="0"/>
      <w:marBottom w:val="0"/>
      <w:divBdr>
        <w:top w:val="none" w:sz="0" w:space="0" w:color="auto"/>
        <w:left w:val="none" w:sz="0" w:space="0" w:color="auto"/>
        <w:bottom w:val="none" w:sz="0" w:space="0" w:color="auto"/>
        <w:right w:val="none" w:sz="0" w:space="0" w:color="auto"/>
      </w:divBdr>
    </w:div>
    <w:div w:id="629477723">
      <w:bodyDiv w:val="1"/>
      <w:marLeft w:val="0"/>
      <w:marRight w:val="0"/>
      <w:marTop w:val="0"/>
      <w:marBottom w:val="0"/>
      <w:divBdr>
        <w:top w:val="none" w:sz="0" w:space="0" w:color="auto"/>
        <w:left w:val="none" w:sz="0" w:space="0" w:color="auto"/>
        <w:bottom w:val="none" w:sz="0" w:space="0" w:color="auto"/>
        <w:right w:val="none" w:sz="0" w:space="0" w:color="auto"/>
      </w:divBdr>
    </w:div>
    <w:div w:id="651522853">
      <w:bodyDiv w:val="1"/>
      <w:marLeft w:val="0"/>
      <w:marRight w:val="0"/>
      <w:marTop w:val="0"/>
      <w:marBottom w:val="0"/>
      <w:divBdr>
        <w:top w:val="none" w:sz="0" w:space="0" w:color="auto"/>
        <w:left w:val="none" w:sz="0" w:space="0" w:color="auto"/>
        <w:bottom w:val="none" w:sz="0" w:space="0" w:color="auto"/>
        <w:right w:val="none" w:sz="0" w:space="0" w:color="auto"/>
      </w:divBdr>
    </w:div>
    <w:div w:id="892228151">
      <w:bodyDiv w:val="1"/>
      <w:marLeft w:val="0"/>
      <w:marRight w:val="0"/>
      <w:marTop w:val="0"/>
      <w:marBottom w:val="0"/>
      <w:divBdr>
        <w:top w:val="none" w:sz="0" w:space="0" w:color="auto"/>
        <w:left w:val="none" w:sz="0" w:space="0" w:color="auto"/>
        <w:bottom w:val="none" w:sz="0" w:space="0" w:color="auto"/>
        <w:right w:val="none" w:sz="0" w:space="0" w:color="auto"/>
      </w:divBdr>
    </w:div>
    <w:div w:id="1070229077">
      <w:bodyDiv w:val="1"/>
      <w:marLeft w:val="0"/>
      <w:marRight w:val="0"/>
      <w:marTop w:val="0"/>
      <w:marBottom w:val="0"/>
      <w:divBdr>
        <w:top w:val="none" w:sz="0" w:space="0" w:color="auto"/>
        <w:left w:val="none" w:sz="0" w:space="0" w:color="auto"/>
        <w:bottom w:val="none" w:sz="0" w:space="0" w:color="auto"/>
        <w:right w:val="none" w:sz="0" w:space="0" w:color="auto"/>
      </w:divBdr>
    </w:div>
    <w:div w:id="1097628663">
      <w:bodyDiv w:val="1"/>
      <w:marLeft w:val="0"/>
      <w:marRight w:val="0"/>
      <w:marTop w:val="0"/>
      <w:marBottom w:val="0"/>
      <w:divBdr>
        <w:top w:val="none" w:sz="0" w:space="0" w:color="auto"/>
        <w:left w:val="none" w:sz="0" w:space="0" w:color="auto"/>
        <w:bottom w:val="none" w:sz="0" w:space="0" w:color="auto"/>
        <w:right w:val="none" w:sz="0" w:space="0" w:color="auto"/>
      </w:divBdr>
    </w:div>
    <w:div w:id="1173953046">
      <w:bodyDiv w:val="1"/>
      <w:marLeft w:val="0"/>
      <w:marRight w:val="0"/>
      <w:marTop w:val="0"/>
      <w:marBottom w:val="0"/>
      <w:divBdr>
        <w:top w:val="none" w:sz="0" w:space="0" w:color="auto"/>
        <w:left w:val="none" w:sz="0" w:space="0" w:color="auto"/>
        <w:bottom w:val="none" w:sz="0" w:space="0" w:color="auto"/>
        <w:right w:val="none" w:sz="0" w:space="0" w:color="auto"/>
      </w:divBdr>
    </w:div>
    <w:div w:id="1867789318">
      <w:bodyDiv w:val="1"/>
      <w:marLeft w:val="0"/>
      <w:marRight w:val="0"/>
      <w:marTop w:val="0"/>
      <w:marBottom w:val="0"/>
      <w:divBdr>
        <w:top w:val="none" w:sz="0" w:space="0" w:color="auto"/>
        <w:left w:val="none" w:sz="0" w:space="0" w:color="auto"/>
        <w:bottom w:val="none" w:sz="0" w:space="0" w:color="auto"/>
        <w:right w:val="none" w:sz="0" w:space="0" w:color="auto"/>
      </w:divBdr>
    </w:div>
    <w:div w:id="2051802523">
      <w:bodyDiv w:val="1"/>
      <w:marLeft w:val="0"/>
      <w:marRight w:val="0"/>
      <w:marTop w:val="0"/>
      <w:marBottom w:val="0"/>
      <w:divBdr>
        <w:top w:val="none" w:sz="0" w:space="0" w:color="auto"/>
        <w:left w:val="none" w:sz="0" w:space="0" w:color="auto"/>
        <w:bottom w:val="none" w:sz="0" w:space="0" w:color="auto"/>
        <w:right w:val="none" w:sz="0" w:space="0" w:color="auto"/>
      </w:divBdr>
    </w:div>
    <w:div w:id="2059233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40</Pages>
  <Words>9870</Words>
  <Characters>56262</Characters>
  <Application>Microsoft Macintosh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Jones</dc:creator>
  <cp:keywords/>
  <dc:description/>
  <cp:lastModifiedBy>Microsoft Office User</cp:lastModifiedBy>
  <cp:revision>38</cp:revision>
  <dcterms:created xsi:type="dcterms:W3CDTF">2018-06-10T15:16:00Z</dcterms:created>
  <dcterms:modified xsi:type="dcterms:W3CDTF">2018-06-30T16:00:00Z</dcterms:modified>
</cp:coreProperties>
</file>