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939A3A" w14:textId="21B3F755" w:rsidR="00B14483" w:rsidRPr="00294703" w:rsidRDefault="00131EC0" w:rsidP="00B14483">
      <w:pPr>
        <w:jc w:val="center"/>
        <w:rPr>
          <w:rFonts w:ascii="Times New Roman" w:hAnsi="Times New Roman"/>
          <w:b/>
          <w:sz w:val="24"/>
          <w:szCs w:val="24"/>
        </w:rPr>
      </w:pPr>
      <w:r w:rsidRPr="00294703">
        <w:rPr>
          <w:rFonts w:ascii="Times New Roman" w:hAnsi="Times New Roman"/>
          <w:b/>
          <w:sz w:val="24"/>
          <w:szCs w:val="24"/>
        </w:rPr>
        <w:t>Simple and Robust Panchromatic Light Harvesting Antenna Composites via FRET Engineering in Solid State Host Matrices</w:t>
      </w:r>
    </w:p>
    <w:p w14:paraId="5A31DA01" w14:textId="2D3FDE71" w:rsidR="007C0343" w:rsidRPr="00294703" w:rsidRDefault="007C0343" w:rsidP="009E339D">
      <w:pPr>
        <w:jc w:val="center"/>
        <w:rPr>
          <w:rFonts w:ascii="Times New Roman" w:hAnsi="Times New Roman"/>
          <w:sz w:val="24"/>
          <w:szCs w:val="24"/>
        </w:rPr>
      </w:pPr>
      <w:r w:rsidRPr="00294703">
        <w:rPr>
          <w:rFonts w:ascii="Times New Roman" w:hAnsi="Times New Roman"/>
          <w:sz w:val="24"/>
          <w:szCs w:val="24"/>
        </w:rPr>
        <w:t xml:space="preserve">Raj </w:t>
      </w:r>
      <w:proofErr w:type="spellStart"/>
      <w:r w:rsidRPr="00294703">
        <w:rPr>
          <w:rFonts w:ascii="Times New Roman" w:hAnsi="Times New Roman"/>
          <w:sz w:val="24"/>
          <w:szCs w:val="24"/>
        </w:rPr>
        <w:t>Pandya</w:t>
      </w:r>
      <w:r w:rsidRPr="00294703">
        <w:rPr>
          <w:rFonts w:ascii="Times New Roman" w:hAnsi="Times New Roman"/>
          <w:sz w:val="24"/>
          <w:szCs w:val="24"/>
          <w:vertAlign w:val="superscript"/>
        </w:rPr>
        <w:t>a</w:t>
      </w:r>
      <w:proofErr w:type="spellEnd"/>
      <w:r w:rsidRPr="00294703">
        <w:rPr>
          <w:rFonts w:ascii="Times New Roman" w:hAnsi="Times New Roman"/>
          <w:sz w:val="24"/>
          <w:szCs w:val="24"/>
        </w:rPr>
        <w:t xml:space="preserve">, </w:t>
      </w:r>
      <w:bookmarkStart w:id="0" w:name="OLE_LINK57"/>
      <w:bookmarkStart w:id="1" w:name="OLE_LINK58"/>
      <w:r w:rsidRPr="00294703">
        <w:rPr>
          <w:rFonts w:ascii="Times New Roman" w:hAnsi="Times New Roman"/>
          <w:sz w:val="24"/>
          <w:szCs w:val="24"/>
        </w:rPr>
        <w:t xml:space="preserve">Rowan W. </w:t>
      </w:r>
      <w:proofErr w:type="spellStart"/>
      <w:r w:rsidRPr="00294703">
        <w:rPr>
          <w:rFonts w:ascii="Times New Roman" w:hAnsi="Times New Roman"/>
          <w:sz w:val="24"/>
          <w:szCs w:val="24"/>
        </w:rPr>
        <w:t>MacQueen</w:t>
      </w:r>
      <w:r w:rsidRPr="00294703">
        <w:rPr>
          <w:rFonts w:ascii="Times New Roman" w:hAnsi="Times New Roman"/>
          <w:sz w:val="24"/>
          <w:szCs w:val="24"/>
          <w:vertAlign w:val="superscript"/>
        </w:rPr>
        <w:t>b</w:t>
      </w:r>
      <w:bookmarkEnd w:id="0"/>
      <w:bookmarkEnd w:id="1"/>
      <w:proofErr w:type="spellEnd"/>
      <w:r w:rsidRPr="00294703">
        <w:rPr>
          <w:rFonts w:ascii="Times New Roman" w:hAnsi="Times New Roman"/>
          <w:sz w:val="24"/>
          <w:szCs w:val="24"/>
        </w:rPr>
        <w:t xml:space="preserve">, </w:t>
      </w:r>
      <w:proofErr w:type="spellStart"/>
      <w:r w:rsidRPr="00294703">
        <w:rPr>
          <w:rFonts w:ascii="Times New Roman" w:hAnsi="Times New Roman"/>
          <w:sz w:val="24"/>
          <w:szCs w:val="24"/>
        </w:rPr>
        <w:t>Akshay</w:t>
      </w:r>
      <w:proofErr w:type="spellEnd"/>
      <w:r w:rsidRPr="00294703">
        <w:rPr>
          <w:rFonts w:ascii="Times New Roman" w:hAnsi="Times New Roman"/>
          <w:sz w:val="24"/>
          <w:szCs w:val="24"/>
        </w:rPr>
        <w:t xml:space="preserve"> </w:t>
      </w:r>
      <w:proofErr w:type="spellStart"/>
      <w:r w:rsidRPr="00294703">
        <w:rPr>
          <w:rFonts w:ascii="Times New Roman" w:hAnsi="Times New Roman"/>
          <w:sz w:val="24"/>
          <w:szCs w:val="24"/>
        </w:rPr>
        <w:t>Rao</w:t>
      </w:r>
      <w:r w:rsidRPr="00294703">
        <w:rPr>
          <w:rFonts w:ascii="Times New Roman" w:hAnsi="Times New Roman"/>
          <w:sz w:val="24"/>
          <w:szCs w:val="24"/>
          <w:vertAlign w:val="superscript"/>
        </w:rPr>
        <w:t>a</w:t>
      </w:r>
      <w:proofErr w:type="spellEnd"/>
      <w:r w:rsidRPr="00294703">
        <w:rPr>
          <w:rFonts w:ascii="Times New Roman" w:hAnsi="Times New Roman"/>
          <w:sz w:val="24"/>
          <w:szCs w:val="24"/>
        </w:rPr>
        <w:t xml:space="preserve"> and Nathaniel J. L. K. </w:t>
      </w:r>
      <w:proofErr w:type="spellStart"/>
      <w:r w:rsidRPr="00294703">
        <w:rPr>
          <w:rFonts w:ascii="Times New Roman" w:hAnsi="Times New Roman"/>
          <w:sz w:val="24"/>
          <w:szCs w:val="24"/>
        </w:rPr>
        <w:t>Davis</w:t>
      </w:r>
      <w:r w:rsidRPr="00294703">
        <w:rPr>
          <w:rFonts w:ascii="Times New Roman" w:hAnsi="Times New Roman"/>
          <w:sz w:val="24"/>
          <w:szCs w:val="24"/>
          <w:vertAlign w:val="superscript"/>
        </w:rPr>
        <w:t>a</w:t>
      </w:r>
      <w:r w:rsidR="0049231E" w:rsidRPr="00294703">
        <w:rPr>
          <w:rFonts w:ascii="Times New Roman" w:hAnsi="Times New Roman"/>
          <w:sz w:val="24"/>
          <w:szCs w:val="24"/>
          <w:vertAlign w:val="superscript"/>
        </w:rPr>
        <w:t>,c</w:t>
      </w:r>
      <w:proofErr w:type="spellEnd"/>
      <w:r w:rsidR="009E339D" w:rsidRPr="00294703">
        <w:rPr>
          <w:rFonts w:ascii="Times New Roman" w:hAnsi="Times New Roman"/>
          <w:sz w:val="24"/>
          <w:szCs w:val="24"/>
          <w:vertAlign w:val="superscript"/>
        </w:rPr>
        <w:t>*</w:t>
      </w:r>
    </w:p>
    <w:p w14:paraId="45853E7E" w14:textId="77777777" w:rsidR="008B49B7" w:rsidRPr="00294703" w:rsidRDefault="008B49B7" w:rsidP="003A5E51">
      <w:pPr>
        <w:jc w:val="both"/>
        <w:rPr>
          <w:rFonts w:ascii="Times New Roman" w:hAnsi="Times New Roman"/>
          <w:sz w:val="24"/>
          <w:szCs w:val="24"/>
        </w:rPr>
      </w:pPr>
    </w:p>
    <w:p w14:paraId="23BB315B" w14:textId="77777777" w:rsidR="008B49B7" w:rsidRPr="00294703" w:rsidRDefault="008B49B7" w:rsidP="003A5E51">
      <w:pPr>
        <w:spacing w:line="360" w:lineRule="auto"/>
        <w:jc w:val="both"/>
        <w:rPr>
          <w:rFonts w:ascii="Times New Roman" w:hAnsi="Times New Roman"/>
          <w:b/>
          <w:sz w:val="24"/>
          <w:szCs w:val="24"/>
          <w:lang w:val="en-US"/>
        </w:rPr>
      </w:pPr>
      <w:r w:rsidRPr="00294703">
        <w:rPr>
          <w:rFonts w:ascii="Times New Roman" w:hAnsi="Times New Roman"/>
          <w:b/>
          <w:sz w:val="24"/>
          <w:szCs w:val="24"/>
          <w:lang w:val="en-US"/>
        </w:rPr>
        <w:t>Contacts</w:t>
      </w:r>
    </w:p>
    <w:p w14:paraId="5F6131C5" w14:textId="57BFEF3A" w:rsidR="008B49B7" w:rsidRPr="00294703" w:rsidRDefault="0016284A" w:rsidP="003A5E51">
      <w:pPr>
        <w:spacing w:line="360" w:lineRule="auto"/>
        <w:jc w:val="both"/>
        <w:rPr>
          <w:rFonts w:ascii="Times New Roman" w:hAnsi="Times New Roman"/>
          <w:sz w:val="24"/>
          <w:szCs w:val="24"/>
          <w:lang w:val="en-US"/>
        </w:rPr>
      </w:pPr>
      <w:r w:rsidRPr="00294703">
        <w:rPr>
          <w:rFonts w:ascii="Times New Roman" w:hAnsi="Times New Roman"/>
          <w:sz w:val="24"/>
          <w:szCs w:val="24"/>
          <w:lang w:val="en-US"/>
        </w:rPr>
        <w:t>Raj Pandya and</w:t>
      </w:r>
      <w:r w:rsidR="008B49B7" w:rsidRPr="00294703">
        <w:rPr>
          <w:rFonts w:ascii="Times New Roman" w:hAnsi="Times New Roman"/>
          <w:sz w:val="24"/>
          <w:szCs w:val="24"/>
          <w:lang w:val="en-US"/>
        </w:rPr>
        <w:t xml:space="preserve"> </w:t>
      </w:r>
      <w:proofErr w:type="spellStart"/>
      <w:r w:rsidR="008B49B7" w:rsidRPr="00294703">
        <w:rPr>
          <w:rFonts w:ascii="Times New Roman" w:hAnsi="Times New Roman"/>
          <w:sz w:val="24"/>
          <w:szCs w:val="24"/>
          <w:lang w:val="en-US"/>
        </w:rPr>
        <w:t>Akshay</w:t>
      </w:r>
      <w:proofErr w:type="spellEnd"/>
      <w:r w:rsidR="008B49B7" w:rsidRPr="00294703">
        <w:rPr>
          <w:rFonts w:ascii="Times New Roman" w:hAnsi="Times New Roman"/>
          <w:sz w:val="24"/>
          <w:szCs w:val="24"/>
          <w:lang w:val="en-US"/>
        </w:rPr>
        <w:t xml:space="preserve"> Rao </w:t>
      </w:r>
    </w:p>
    <w:p w14:paraId="78CF2FAA" w14:textId="5E6E099F" w:rsidR="007C0343" w:rsidRPr="00294703" w:rsidRDefault="00B40A9B" w:rsidP="003A5E51">
      <w:pPr>
        <w:spacing w:line="360" w:lineRule="auto"/>
        <w:jc w:val="both"/>
        <w:rPr>
          <w:rStyle w:val="Hyperlink"/>
          <w:rFonts w:ascii="Times New Roman" w:hAnsi="Times New Roman"/>
          <w:bCs/>
          <w:sz w:val="24"/>
          <w:szCs w:val="24"/>
          <w:shd w:val="clear" w:color="auto" w:fill="FFFFFF"/>
          <w:lang w:val="en-US"/>
        </w:rPr>
      </w:pPr>
      <w:proofErr w:type="spellStart"/>
      <w:r w:rsidRPr="00294703">
        <w:rPr>
          <w:rFonts w:ascii="Times New Roman" w:hAnsi="Times New Roman"/>
          <w:bCs/>
          <w:sz w:val="24"/>
          <w:szCs w:val="24"/>
          <w:shd w:val="clear" w:color="auto" w:fill="FFFFFF"/>
          <w:vertAlign w:val="superscript"/>
          <w:lang w:val="en-US"/>
        </w:rPr>
        <w:t>a</w:t>
      </w:r>
      <w:r w:rsidR="008B49B7" w:rsidRPr="00294703">
        <w:rPr>
          <w:rFonts w:ascii="Times New Roman" w:hAnsi="Times New Roman"/>
          <w:bCs/>
          <w:sz w:val="24"/>
          <w:szCs w:val="24"/>
          <w:shd w:val="clear" w:color="auto" w:fill="FFFFFF"/>
          <w:lang w:val="en-US"/>
        </w:rPr>
        <w:t>Cavendish</w:t>
      </w:r>
      <w:proofErr w:type="spellEnd"/>
      <w:r w:rsidR="008B49B7" w:rsidRPr="00294703">
        <w:rPr>
          <w:rFonts w:ascii="Times New Roman" w:hAnsi="Times New Roman"/>
          <w:bCs/>
          <w:sz w:val="24"/>
          <w:szCs w:val="24"/>
          <w:shd w:val="clear" w:color="auto" w:fill="FFFFFF"/>
          <w:lang w:val="en-US"/>
        </w:rPr>
        <w:t xml:space="preserve"> Laboratory, University of Cambridge, J.J. Thomson Avenue, Cambridge, CB3 0HE, UK</w:t>
      </w:r>
      <w:r w:rsidR="0049231E" w:rsidRPr="00294703">
        <w:rPr>
          <w:rFonts w:ascii="Times New Roman" w:hAnsi="Times New Roman"/>
          <w:bCs/>
          <w:sz w:val="24"/>
          <w:szCs w:val="24"/>
          <w:shd w:val="clear" w:color="auto" w:fill="FFFFFF"/>
          <w:lang w:val="en-US"/>
        </w:rPr>
        <w:cr/>
      </w:r>
      <w:r w:rsidR="007C0343" w:rsidRPr="00294703">
        <w:rPr>
          <w:rFonts w:ascii="Times New Roman" w:hAnsi="Times New Roman"/>
          <w:bCs/>
          <w:sz w:val="24"/>
          <w:szCs w:val="24"/>
          <w:shd w:val="clear" w:color="auto" w:fill="FFFFFF"/>
          <w:lang w:val="en-US"/>
        </w:rPr>
        <w:t xml:space="preserve">* Email: </w:t>
      </w:r>
      <w:hyperlink r:id="rId8" w:history="1">
        <w:r w:rsidR="00B14483" w:rsidRPr="00294703">
          <w:rPr>
            <w:rStyle w:val="Hyperlink"/>
            <w:rFonts w:ascii="Times New Roman" w:hAnsi="Times New Roman"/>
            <w:bCs/>
            <w:sz w:val="24"/>
            <w:szCs w:val="24"/>
            <w:shd w:val="clear" w:color="auto" w:fill="FFFFFF"/>
            <w:lang w:val="en-US"/>
          </w:rPr>
          <w:t>nate.davis@</w:t>
        </w:r>
      </w:hyperlink>
      <w:r w:rsidR="00B14483" w:rsidRPr="00294703">
        <w:rPr>
          <w:rStyle w:val="Hyperlink"/>
          <w:rFonts w:ascii="Times New Roman" w:hAnsi="Times New Roman"/>
          <w:bCs/>
          <w:sz w:val="24"/>
          <w:szCs w:val="24"/>
          <w:shd w:val="clear" w:color="auto" w:fill="FFFFFF"/>
          <w:lang w:val="en-US"/>
        </w:rPr>
        <w:t>vuw.ac.nz</w:t>
      </w:r>
    </w:p>
    <w:p w14:paraId="11708376" w14:textId="77777777" w:rsidR="00A2684E" w:rsidRPr="00294703" w:rsidRDefault="00A2684E" w:rsidP="003A5E51">
      <w:pPr>
        <w:spacing w:line="360" w:lineRule="auto"/>
        <w:jc w:val="both"/>
        <w:rPr>
          <w:rFonts w:ascii="Times New Roman" w:hAnsi="Times New Roman"/>
          <w:bCs/>
          <w:sz w:val="24"/>
          <w:szCs w:val="24"/>
          <w:shd w:val="clear" w:color="auto" w:fill="FFFFFF"/>
          <w:lang w:val="en-US"/>
        </w:rPr>
      </w:pPr>
    </w:p>
    <w:p w14:paraId="3F647BCD" w14:textId="77777777" w:rsidR="007C0343" w:rsidRPr="00294703" w:rsidRDefault="007C0343"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Rowan W. </w:t>
      </w:r>
      <w:proofErr w:type="spellStart"/>
      <w:r w:rsidRPr="00294703">
        <w:rPr>
          <w:rFonts w:ascii="Times New Roman" w:hAnsi="Times New Roman"/>
          <w:bCs/>
          <w:sz w:val="24"/>
          <w:szCs w:val="24"/>
          <w:shd w:val="clear" w:color="auto" w:fill="FFFFFF"/>
          <w:lang w:val="en-US"/>
        </w:rPr>
        <w:t>MacQueen</w:t>
      </w:r>
      <w:proofErr w:type="spellEnd"/>
    </w:p>
    <w:p w14:paraId="0CEE48CF" w14:textId="246FFE71" w:rsidR="007C0343" w:rsidRPr="00294703" w:rsidRDefault="00B40A9B"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vertAlign w:val="superscript"/>
          <w:lang w:val="de-DE"/>
        </w:rPr>
        <w:t>b</w:t>
      </w:r>
      <w:r w:rsidR="007C0343" w:rsidRPr="00294703">
        <w:rPr>
          <w:rFonts w:ascii="Times New Roman" w:hAnsi="Times New Roman"/>
          <w:bCs/>
          <w:sz w:val="24"/>
          <w:szCs w:val="24"/>
          <w:shd w:val="clear" w:color="auto" w:fill="FFFFFF"/>
          <w:lang w:val="de-DE"/>
        </w:rPr>
        <w:t xml:space="preserve">Institute for Nanospectroscopy, Helmholtz-Zentrum Berlin für Materialien und Energie GmbH, Albert-Einstein-Str. </w:t>
      </w:r>
      <w:r w:rsidR="007C0343" w:rsidRPr="00294703">
        <w:rPr>
          <w:rFonts w:ascii="Times New Roman" w:hAnsi="Times New Roman"/>
          <w:bCs/>
          <w:sz w:val="24"/>
          <w:szCs w:val="24"/>
          <w:shd w:val="clear" w:color="auto" w:fill="FFFFFF"/>
          <w:lang w:val="en-US"/>
        </w:rPr>
        <w:t>15, 12489 Berlin, Germany</w:t>
      </w:r>
    </w:p>
    <w:p w14:paraId="7780EDD8" w14:textId="77777777" w:rsidR="00A2684E" w:rsidRPr="00294703" w:rsidRDefault="00A2684E" w:rsidP="003A5E51">
      <w:pPr>
        <w:spacing w:line="360" w:lineRule="auto"/>
        <w:jc w:val="both"/>
        <w:rPr>
          <w:rFonts w:ascii="Times New Roman" w:hAnsi="Times New Roman"/>
          <w:bCs/>
          <w:sz w:val="24"/>
          <w:szCs w:val="24"/>
          <w:shd w:val="clear" w:color="auto" w:fill="FFFFFF"/>
          <w:lang w:val="en-US"/>
        </w:rPr>
      </w:pPr>
    </w:p>
    <w:p w14:paraId="0038A63F" w14:textId="6195BADE" w:rsidR="008F7260" w:rsidRPr="00294703" w:rsidRDefault="008F7260"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Nathaniel J. L. K. Davis</w:t>
      </w:r>
    </w:p>
    <w:p w14:paraId="2EF8A6CE" w14:textId="0A5A83C9" w:rsidR="0049231E" w:rsidRPr="00294703" w:rsidRDefault="0049231E" w:rsidP="003A5E51">
      <w:pPr>
        <w:spacing w:line="360" w:lineRule="auto"/>
        <w:jc w:val="both"/>
        <w:rPr>
          <w:rFonts w:ascii="Times New Roman" w:hAnsi="Times New Roman"/>
          <w:bCs/>
          <w:sz w:val="24"/>
          <w:szCs w:val="24"/>
          <w:shd w:val="clear" w:color="auto" w:fill="FFFFFF"/>
          <w:vertAlign w:val="subscript"/>
          <w:lang w:val="en-US"/>
        </w:rPr>
      </w:pPr>
      <w:r w:rsidRPr="00294703">
        <w:rPr>
          <w:rFonts w:ascii="Times New Roman" w:hAnsi="Times New Roman"/>
          <w:bCs/>
          <w:sz w:val="24"/>
          <w:szCs w:val="24"/>
          <w:shd w:val="clear" w:color="auto" w:fill="FFFFFF"/>
          <w:vertAlign w:val="superscript"/>
          <w:lang w:val="en-US"/>
        </w:rPr>
        <w:t>c</w:t>
      </w:r>
      <w:r w:rsidRPr="00294703">
        <w:rPr>
          <w:rFonts w:ascii="Times New Roman" w:hAnsi="Times New Roman"/>
          <w:bCs/>
          <w:sz w:val="24"/>
          <w:szCs w:val="24"/>
          <w:shd w:val="clear" w:color="auto" w:fill="FFFFFF"/>
          <w:lang w:val="en-US"/>
        </w:rPr>
        <w:t xml:space="preserve"> School of Chemical and Physical Sciences, Victoria University of Wellington, Wellington 6140, New Zealand.</w:t>
      </w:r>
    </w:p>
    <w:p w14:paraId="2C6BDECE" w14:textId="77777777" w:rsidR="008B49B7" w:rsidRPr="00294703" w:rsidRDefault="008B49B7" w:rsidP="003A5E51">
      <w:pPr>
        <w:spacing w:line="360" w:lineRule="auto"/>
        <w:jc w:val="both"/>
        <w:rPr>
          <w:rFonts w:ascii="Times New Roman" w:hAnsi="Times New Roman"/>
          <w:bCs/>
          <w:sz w:val="24"/>
          <w:szCs w:val="24"/>
          <w:shd w:val="clear" w:color="auto" w:fill="FFFFFF"/>
          <w:lang w:val="en-US"/>
        </w:rPr>
      </w:pPr>
    </w:p>
    <w:p w14:paraId="414F41C1" w14:textId="024A0E96" w:rsidR="008B49B7" w:rsidRPr="00294703" w:rsidRDefault="008B49B7" w:rsidP="003A5E51">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Abstract</w:t>
      </w:r>
    </w:p>
    <w:p w14:paraId="189A5671" w14:textId="7893E2F3" w:rsidR="008B49B7" w:rsidRPr="00294703" w:rsidRDefault="00280FB4" w:rsidP="00280FB4">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The efficient harvesting of </w:t>
      </w:r>
      <w:r w:rsidR="00D300B8" w:rsidRPr="00294703">
        <w:rPr>
          <w:rFonts w:ascii="Times New Roman" w:hAnsi="Times New Roman"/>
          <w:bCs/>
          <w:sz w:val="24"/>
          <w:szCs w:val="24"/>
          <w:shd w:val="clear" w:color="auto" w:fill="FFFFFF"/>
          <w:lang w:val="en-US"/>
        </w:rPr>
        <w:t xml:space="preserve">incident </w:t>
      </w:r>
      <w:r w:rsidRPr="00294703">
        <w:rPr>
          <w:rFonts w:ascii="Times New Roman" w:hAnsi="Times New Roman"/>
          <w:bCs/>
          <w:sz w:val="24"/>
          <w:szCs w:val="24"/>
          <w:shd w:val="clear" w:color="auto" w:fill="FFFFFF"/>
          <w:lang w:val="en-US"/>
        </w:rPr>
        <w:t>solar radiation is an important technical challenge for future world energy and chemical needs. Luminescent solar concentrators</w:t>
      </w:r>
      <w:r w:rsidR="008A45DD" w:rsidRPr="00294703">
        <w:rPr>
          <w:rFonts w:ascii="Times New Roman" w:hAnsi="Times New Roman"/>
          <w:bCs/>
          <w:sz w:val="24"/>
          <w:szCs w:val="24"/>
          <w:shd w:val="clear" w:color="auto" w:fill="FFFFFF"/>
          <w:lang w:val="en-US"/>
        </w:rPr>
        <w:t xml:space="preserve"> (LS</w:t>
      </w:r>
      <w:r w:rsidR="008635F0" w:rsidRPr="00294703">
        <w:rPr>
          <w:rFonts w:ascii="Times New Roman" w:hAnsi="Times New Roman"/>
          <w:bCs/>
          <w:sz w:val="24"/>
          <w:szCs w:val="24"/>
          <w:shd w:val="clear" w:color="auto" w:fill="FFFFFF"/>
          <w:lang w:val="en-US"/>
        </w:rPr>
        <w:t>C</w:t>
      </w:r>
      <w:r w:rsidR="008A45DD" w:rsidRPr="00294703">
        <w:rPr>
          <w:rFonts w:ascii="Times New Roman" w:hAnsi="Times New Roman"/>
          <w:bCs/>
          <w:sz w:val="24"/>
          <w:szCs w:val="24"/>
          <w:shd w:val="clear" w:color="auto" w:fill="FFFFFF"/>
          <w:lang w:val="en-US"/>
        </w:rPr>
        <w:t>s)</w:t>
      </w:r>
      <w:r w:rsidRPr="00294703">
        <w:rPr>
          <w:rFonts w:ascii="Times New Roman" w:hAnsi="Times New Roman"/>
          <w:bCs/>
          <w:sz w:val="24"/>
          <w:szCs w:val="24"/>
          <w:shd w:val="clear" w:color="auto" w:fill="FFFFFF"/>
          <w:lang w:val="en-US"/>
        </w:rPr>
        <w:t xml:space="preserve"> can efficiently harvest solar energy and concent</w:t>
      </w:r>
      <w:r w:rsidR="00D300B8" w:rsidRPr="00294703">
        <w:rPr>
          <w:rFonts w:ascii="Times New Roman" w:hAnsi="Times New Roman"/>
          <w:bCs/>
          <w:sz w:val="24"/>
          <w:szCs w:val="24"/>
          <w:shd w:val="clear" w:color="auto" w:fill="FFFFFF"/>
          <w:lang w:val="en-US"/>
        </w:rPr>
        <w:t>rate it towards a useful output</w:t>
      </w:r>
      <w:r w:rsidRPr="00294703">
        <w:rPr>
          <w:rFonts w:ascii="Times New Roman" w:hAnsi="Times New Roman"/>
          <w:bCs/>
          <w:sz w:val="24"/>
          <w:szCs w:val="24"/>
          <w:shd w:val="clear" w:color="auto" w:fill="FFFFFF"/>
          <w:lang w:val="en-US"/>
        </w:rPr>
        <w:t xml:space="preserve">, such as photovoltaic cells or </w:t>
      </w:r>
      <w:r w:rsidR="001C30B0" w:rsidRPr="00294703">
        <w:rPr>
          <w:rFonts w:ascii="Times New Roman" w:hAnsi="Times New Roman"/>
          <w:bCs/>
          <w:sz w:val="24"/>
          <w:szCs w:val="24"/>
          <w:shd w:val="clear" w:color="auto" w:fill="FFFFFF"/>
          <w:lang w:val="en-US"/>
        </w:rPr>
        <w:t xml:space="preserve">a </w:t>
      </w:r>
      <w:r w:rsidRPr="00294703">
        <w:rPr>
          <w:rFonts w:ascii="Times New Roman" w:hAnsi="Times New Roman"/>
          <w:bCs/>
          <w:sz w:val="24"/>
          <w:szCs w:val="24"/>
          <w:shd w:val="clear" w:color="auto" w:fill="FFFFFF"/>
          <w:lang w:val="en-US"/>
        </w:rPr>
        <w:t>photocataly</w:t>
      </w:r>
      <w:r w:rsidR="001C30B0" w:rsidRPr="00294703">
        <w:rPr>
          <w:rFonts w:ascii="Times New Roman" w:hAnsi="Times New Roman"/>
          <w:bCs/>
          <w:sz w:val="24"/>
          <w:szCs w:val="24"/>
          <w:shd w:val="clear" w:color="auto" w:fill="FFFFFF"/>
          <w:lang w:val="en-US"/>
        </w:rPr>
        <w:t>tic</w:t>
      </w:r>
      <w:r w:rsidRPr="00294703">
        <w:rPr>
          <w:rFonts w:ascii="Times New Roman" w:hAnsi="Times New Roman"/>
          <w:bCs/>
          <w:sz w:val="24"/>
          <w:szCs w:val="24"/>
          <w:shd w:val="clear" w:color="auto" w:fill="FFFFFF"/>
          <w:lang w:val="en-US"/>
        </w:rPr>
        <w:t xml:space="preserve"> </w:t>
      </w:r>
      <w:r w:rsidR="001C30B0" w:rsidRPr="00294703">
        <w:rPr>
          <w:rFonts w:ascii="Times New Roman" w:hAnsi="Times New Roman"/>
          <w:bCs/>
          <w:sz w:val="24"/>
          <w:szCs w:val="24"/>
          <w:shd w:val="clear" w:color="auto" w:fill="FFFFFF"/>
          <w:lang w:val="en-US"/>
        </w:rPr>
        <w:t>reactor</w:t>
      </w:r>
      <w:r w:rsidRPr="00294703">
        <w:rPr>
          <w:rFonts w:ascii="Times New Roman" w:hAnsi="Times New Roman"/>
          <w:bCs/>
          <w:sz w:val="24"/>
          <w:szCs w:val="24"/>
          <w:shd w:val="clear" w:color="auto" w:fill="FFFFFF"/>
          <w:lang w:val="en-US"/>
        </w:rPr>
        <w:t>. LSCs are planar waveguides doped with luminescent materials that emit light into waveguide modes concentrating it towards the edges. However, large scale LSCs have been limited by the reabsorption of emitted photons. To overcome this, research has turned to</w:t>
      </w:r>
      <w:r w:rsidR="00D300B8" w:rsidRPr="00294703">
        <w:rPr>
          <w:rFonts w:ascii="Times New Roman" w:hAnsi="Times New Roman"/>
          <w:bCs/>
          <w:sz w:val="24"/>
          <w:szCs w:val="24"/>
          <w:shd w:val="clear" w:color="auto" w:fill="FFFFFF"/>
          <w:lang w:val="en-US"/>
        </w:rPr>
        <w:t>wards creating artificial light-</w:t>
      </w:r>
      <w:r w:rsidRPr="00294703">
        <w:rPr>
          <w:rFonts w:ascii="Times New Roman" w:hAnsi="Times New Roman"/>
          <w:bCs/>
          <w:sz w:val="24"/>
          <w:szCs w:val="24"/>
          <w:shd w:val="clear" w:color="auto" w:fill="FFFFFF"/>
          <w:lang w:val="en-US"/>
        </w:rPr>
        <w:t>harvesting systems that spatially and spectrally concentrate light through different donor and acceptor chromophores. Usually these chromophores are covalently linked and synthetically</w:t>
      </w:r>
      <w:r w:rsidR="006A2B2E" w:rsidRPr="00294703">
        <w:rPr>
          <w:rFonts w:ascii="Times New Roman" w:hAnsi="Times New Roman"/>
          <w:bCs/>
          <w:sz w:val="24"/>
          <w:szCs w:val="24"/>
          <w:shd w:val="clear" w:color="auto" w:fill="FFFFFF"/>
          <w:lang w:val="en-US"/>
        </w:rPr>
        <w:t xml:space="preserve"> complex. We report a simple,</w:t>
      </w:r>
      <w:r w:rsidRPr="00294703">
        <w:rPr>
          <w:rFonts w:ascii="Times New Roman" w:hAnsi="Times New Roman"/>
          <w:bCs/>
          <w:sz w:val="24"/>
          <w:szCs w:val="24"/>
          <w:shd w:val="clear" w:color="auto" w:fill="FFFFFF"/>
          <w:lang w:val="en-US"/>
        </w:rPr>
        <w:t xml:space="preserve"> versatile</w:t>
      </w:r>
      <w:r w:rsidR="006A2B2E" w:rsidRPr="00294703">
        <w:rPr>
          <w:rFonts w:ascii="Times New Roman" w:hAnsi="Times New Roman"/>
          <w:bCs/>
          <w:sz w:val="24"/>
          <w:szCs w:val="24"/>
          <w:shd w:val="clear" w:color="auto" w:fill="FFFFFF"/>
          <w:lang w:val="en-US"/>
        </w:rPr>
        <w:t xml:space="preserve"> and highly efficient</w:t>
      </w:r>
      <w:r w:rsidR="00D300B8" w:rsidRPr="00294703">
        <w:rPr>
          <w:rFonts w:ascii="Times New Roman" w:hAnsi="Times New Roman"/>
          <w:bCs/>
          <w:sz w:val="24"/>
          <w:szCs w:val="24"/>
          <w:shd w:val="clear" w:color="auto" w:fill="FFFFFF"/>
          <w:lang w:val="en-US"/>
        </w:rPr>
        <w:t xml:space="preserve"> </w:t>
      </w:r>
      <w:r w:rsidR="00B04DA0" w:rsidRPr="00294703">
        <w:rPr>
          <w:rFonts w:ascii="Times New Roman" w:hAnsi="Times New Roman"/>
          <w:bCs/>
          <w:sz w:val="24"/>
          <w:szCs w:val="24"/>
          <w:shd w:val="clear" w:color="auto" w:fill="FFFFFF"/>
          <w:lang w:val="en-US"/>
        </w:rPr>
        <w:t xml:space="preserve">light-harvesting antenna system consisting of dyes suspended in a </w:t>
      </w:r>
      <w:r w:rsidR="00D300B8" w:rsidRPr="00294703">
        <w:rPr>
          <w:rFonts w:ascii="Times New Roman" w:hAnsi="Times New Roman"/>
          <w:bCs/>
          <w:sz w:val="24"/>
          <w:szCs w:val="24"/>
          <w:shd w:val="clear" w:color="auto" w:fill="FFFFFF"/>
          <w:lang w:val="en-US"/>
        </w:rPr>
        <w:t xml:space="preserve">PMMA </w:t>
      </w:r>
      <w:r w:rsidR="00D300B8" w:rsidRPr="00294703">
        <w:rPr>
          <w:rFonts w:ascii="Times New Roman" w:hAnsi="Times New Roman"/>
          <w:bCs/>
          <w:sz w:val="24"/>
          <w:szCs w:val="24"/>
          <w:shd w:val="clear" w:color="auto" w:fill="FFFFFF"/>
          <w:lang w:val="en-US"/>
        </w:rPr>
        <w:lastRenderedPageBreak/>
        <w:t>micro-powder</w:t>
      </w:r>
      <w:r w:rsidR="00B04DA0" w:rsidRPr="00294703">
        <w:rPr>
          <w:rFonts w:ascii="Times New Roman" w:hAnsi="Times New Roman"/>
          <w:bCs/>
          <w:sz w:val="24"/>
          <w:szCs w:val="24"/>
          <w:shd w:val="clear" w:color="auto" w:fill="FFFFFF"/>
          <w:lang w:val="en-US"/>
        </w:rPr>
        <w:t>. These</w:t>
      </w:r>
      <w:r w:rsidR="004F41AF" w:rsidRPr="00294703">
        <w:rPr>
          <w:rFonts w:ascii="Times New Roman" w:hAnsi="Times New Roman"/>
          <w:bCs/>
          <w:sz w:val="24"/>
          <w:szCs w:val="24"/>
          <w:shd w:val="clear" w:color="auto" w:fill="FFFFFF"/>
          <w:lang w:val="en-US"/>
        </w:rPr>
        <w:t xml:space="preserve"> </w:t>
      </w:r>
      <w:r w:rsidR="00F65390" w:rsidRPr="00294703">
        <w:rPr>
          <w:rFonts w:ascii="Times New Roman" w:hAnsi="Times New Roman"/>
          <w:bCs/>
          <w:sz w:val="24"/>
          <w:szCs w:val="24"/>
          <w:shd w:val="clear" w:color="auto" w:fill="FFFFFF"/>
          <w:lang w:val="en-US"/>
        </w:rPr>
        <w:t>composite</w:t>
      </w:r>
      <w:r w:rsidR="00B04DA0" w:rsidRPr="00294703">
        <w:rPr>
          <w:rFonts w:ascii="Times New Roman" w:hAnsi="Times New Roman"/>
          <w:bCs/>
          <w:sz w:val="24"/>
          <w:szCs w:val="24"/>
          <w:shd w:val="clear" w:color="auto" w:fill="FFFFFF"/>
          <w:lang w:val="en-US"/>
        </w:rPr>
        <w:t>s</w:t>
      </w:r>
      <w:r w:rsidR="00F65390" w:rsidRPr="00294703">
        <w:rPr>
          <w:rFonts w:ascii="Times New Roman" w:hAnsi="Times New Roman"/>
          <w:bCs/>
          <w:sz w:val="24"/>
          <w:szCs w:val="24"/>
          <w:shd w:val="clear" w:color="auto" w:fill="FFFFFF"/>
          <w:lang w:val="en-US"/>
        </w:rPr>
        <w:t xml:space="preserve"> </w:t>
      </w:r>
      <w:r w:rsidR="00FB0231" w:rsidRPr="00294703">
        <w:rPr>
          <w:rFonts w:ascii="Times New Roman" w:hAnsi="Times New Roman"/>
          <w:bCs/>
          <w:sz w:val="24"/>
          <w:szCs w:val="24"/>
          <w:shd w:val="clear" w:color="auto" w:fill="FFFFFF"/>
          <w:lang w:val="en-US"/>
        </w:rPr>
        <w:t>absorb</w:t>
      </w:r>
      <w:r w:rsidRPr="00294703">
        <w:rPr>
          <w:rFonts w:ascii="Times New Roman" w:hAnsi="Times New Roman"/>
          <w:bCs/>
          <w:sz w:val="24"/>
          <w:szCs w:val="24"/>
          <w:shd w:val="clear" w:color="auto" w:fill="FFFFFF"/>
          <w:lang w:val="en-US"/>
        </w:rPr>
        <w:t xml:space="preserve"> light </w:t>
      </w:r>
      <w:r w:rsidR="006A2B2E" w:rsidRPr="00294703">
        <w:rPr>
          <w:rFonts w:ascii="Times New Roman" w:hAnsi="Times New Roman"/>
          <w:bCs/>
          <w:sz w:val="24"/>
          <w:szCs w:val="24"/>
          <w:shd w:val="clear" w:color="auto" w:fill="FFFFFF"/>
          <w:lang w:val="en-US"/>
        </w:rPr>
        <w:t>throughout</w:t>
      </w:r>
      <w:r w:rsidRPr="00294703">
        <w:rPr>
          <w:rFonts w:ascii="Times New Roman" w:hAnsi="Times New Roman"/>
          <w:bCs/>
          <w:sz w:val="24"/>
          <w:szCs w:val="24"/>
          <w:shd w:val="clear" w:color="auto" w:fill="FFFFFF"/>
          <w:lang w:val="en-US"/>
        </w:rPr>
        <w:t xml:space="preserve"> t</w:t>
      </w:r>
      <w:r w:rsidR="006A2B2E" w:rsidRPr="00294703">
        <w:rPr>
          <w:rFonts w:ascii="Times New Roman" w:hAnsi="Times New Roman"/>
          <w:bCs/>
          <w:sz w:val="24"/>
          <w:szCs w:val="24"/>
          <w:shd w:val="clear" w:color="auto" w:fill="FFFFFF"/>
          <w:lang w:val="en-US"/>
        </w:rPr>
        <w:t>he visible region of the solar spectrum</w:t>
      </w:r>
      <w:r w:rsidR="004F41AF" w:rsidRPr="00294703">
        <w:rPr>
          <w:rFonts w:ascii="Times New Roman" w:hAnsi="Times New Roman"/>
          <w:bCs/>
          <w:sz w:val="24"/>
          <w:szCs w:val="24"/>
          <w:shd w:val="clear" w:color="auto" w:fill="FFFFFF"/>
          <w:lang w:val="en-US"/>
        </w:rPr>
        <w:t>, efficiently</w:t>
      </w:r>
      <w:r w:rsidR="00D3161B" w:rsidRPr="00294703">
        <w:rPr>
          <w:rFonts w:ascii="Times New Roman" w:hAnsi="Times New Roman"/>
          <w:bCs/>
          <w:sz w:val="24"/>
          <w:szCs w:val="24"/>
          <w:shd w:val="clear" w:color="auto" w:fill="FFFFFF"/>
          <w:lang w:val="en-US"/>
        </w:rPr>
        <w:t xml:space="preserve"> funnel</w:t>
      </w:r>
      <w:r w:rsidR="004F41AF" w:rsidRPr="00294703">
        <w:rPr>
          <w:rFonts w:ascii="Times New Roman" w:hAnsi="Times New Roman"/>
          <w:bCs/>
          <w:sz w:val="24"/>
          <w:szCs w:val="24"/>
          <w:shd w:val="clear" w:color="auto" w:fill="FFFFFF"/>
          <w:lang w:val="en-US"/>
        </w:rPr>
        <w:t xml:space="preserve"> the energy via FRET and then</w:t>
      </w:r>
      <w:r w:rsidRPr="00294703">
        <w:rPr>
          <w:rFonts w:ascii="Times New Roman" w:hAnsi="Times New Roman"/>
          <w:bCs/>
          <w:sz w:val="24"/>
          <w:szCs w:val="24"/>
          <w:shd w:val="clear" w:color="auto" w:fill="FFFFFF"/>
          <w:lang w:val="en-US"/>
        </w:rPr>
        <w:t xml:space="preserve"> </w:t>
      </w:r>
      <w:r w:rsidR="006A2B2E" w:rsidRPr="00294703">
        <w:rPr>
          <w:rFonts w:ascii="Times New Roman" w:hAnsi="Times New Roman"/>
          <w:bCs/>
          <w:sz w:val="24"/>
          <w:szCs w:val="24"/>
          <w:shd w:val="clear" w:color="auto" w:fill="FFFFFF"/>
          <w:lang w:val="en-US"/>
        </w:rPr>
        <w:t>re-</w:t>
      </w:r>
      <w:r w:rsidRPr="00294703">
        <w:rPr>
          <w:rFonts w:ascii="Times New Roman" w:hAnsi="Times New Roman"/>
          <w:bCs/>
          <w:sz w:val="24"/>
          <w:szCs w:val="24"/>
          <w:shd w:val="clear" w:color="auto" w:fill="FFFFFF"/>
          <w:lang w:val="en-US"/>
        </w:rPr>
        <w:t>emits</w:t>
      </w:r>
      <w:r w:rsidR="006A2B2E" w:rsidRPr="00294703">
        <w:rPr>
          <w:rFonts w:ascii="Times New Roman" w:hAnsi="Times New Roman"/>
          <w:bCs/>
          <w:sz w:val="24"/>
          <w:szCs w:val="24"/>
          <w:shd w:val="clear" w:color="auto" w:fill="FFFFFF"/>
          <w:lang w:val="en-US"/>
        </w:rPr>
        <w:t xml:space="preserve"> it</w:t>
      </w:r>
      <w:r w:rsidRPr="00294703">
        <w:rPr>
          <w:rFonts w:ascii="Times New Roman" w:hAnsi="Times New Roman"/>
          <w:bCs/>
          <w:sz w:val="24"/>
          <w:szCs w:val="24"/>
          <w:shd w:val="clear" w:color="auto" w:fill="FFFFFF"/>
          <w:lang w:val="en-US"/>
        </w:rPr>
        <w:t xml:space="preserve"> in the deep red</w:t>
      </w:r>
      <w:r w:rsidR="004F41AF" w:rsidRPr="00294703">
        <w:rPr>
          <w:rFonts w:ascii="Times New Roman" w:hAnsi="Times New Roman"/>
          <w:bCs/>
          <w:sz w:val="24"/>
          <w:szCs w:val="24"/>
          <w:shd w:val="clear" w:color="auto" w:fill="FFFFFF"/>
          <w:lang w:val="en-US"/>
        </w:rPr>
        <w:t xml:space="preserve"> with PLQY &gt;95%</w:t>
      </w:r>
      <w:r w:rsidRPr="00294703">
        <w:rPr>
          <w:rFonts w:ascii="Times New Roman" w:hAnsi="Times New Roman"/>
          <w:bCs/>
          <w:sz w:val="24"/>
          <w:szCs w:val="24"/>
          <w:shd w:val="clear" w:color="auto" w:fill="FFFFFF"/>
          <w:lang w:val="en-US"/>
        </w:rPr>
        <w:t xml:space="preserve">. </w:t>
      </w:r>
      <w:r w:rsidR="004F41AF" w:rsidRPr="00294703">
        <w:rPr>
          <w:rFonts w:ascii="Times New Roman" w:hAnsi="Times New Roman"/>
          <w:bCs/>
          <w:sz w:val="24"/>
          <w:szCs w:val="24"/>
          <w:shd w:val="clear" w:color="auto" w:fill="FFFFFF"/>
          <w:lang w:val="en-US"/>
        </w:rPr>
        <w:t xml:space="preserve">These composites are extremely robust and easy to process and can be incorporated into a variety of host matrices for applications. </w:t>
      </w:r>
      <w:r w:rsidRPr="00294703">
        <w:rPr>
          <w:rFonts w:ascii="Times New Roman" w:hAnsi="Times New Roman"/>
          <w:bCs/>
          <w:sz w:val="24"/>
          <w:szCs w:val="24"/>
          <w:shd w:val="clear" w:color="auto" w:fill="FFFFFF"/>
          <w:lang w:val="en-US"/>
        </w:rPr>
        <w:t xml:space="preserve">This system is </w:t>
      </w:r>
      <w:proofErr w:type="spellStart"/>
      <w:r w:rsidR="006A2B2E" w:rsidRPr="00294703">
        <w:rPr>
          <w:rFonts w:ascii="Times New Roman" w:hAnsi="Times New Roman"/>
          <w:bCs/>
          <w:sz w:val="24"/>
          <w:szCs w:val="24"/>
          <w:shd w:val="clear" w:color="auto" w:fill="FFFFFF"/>
          <w:lang w:val="en-US"/>
        </w:rPr>
        <w:t>characterised</w:t>
      </w:r>
      <w:proofErr w:type="spellEnd"/>
      <w:r w:rsidRPr="00294703">
        <w:rPr>
          <w:rFonts w:ascii="Times New Roman" w:hAnsi="Times New Roman"/>
          <w:bCs/>
          <w:sz w:val="24"/>
          <w:szCs w:val="24"/>
          <w:shd w:val="clear" w:color="auto" w:fill="FFFFFF"/>
          <w:lang w:val="en-US"/>
        </w:rPr>
        <w:t xml:space="preserve"> </w:t>
      </w:r>
      <w:r w:rsidR="006A2B2E" w:rsidRPr="00294703">
        <w:rPr>
          <w:rFonts w:ascii="Times New Roman" w:hAnsi="Times New Roman"/>
          <w:bCs/>
          <w:sz w:val="24"/>
          <w:szCs w:val="24"/>
          <w:shd w:val="clear" w:color="auto" w:fill="FFFFFF"/>
          <w:lang w:val="en-US"/>
        </w:rPr>
        <w:t>via continuous wave and transient spectroscopy</w:t>
      </w:r>
      <w:r w:rsidR="0079569A" w:rsidRPr="00294703">
        <w:rPr>
          <w:rFonts w:ascii="Times New Roman" w:hAnsi="Times New Roman"/>
          <w:bCs/>
          <w:sz w:val="24"/>
          <w:szCs w:val="24"/>
          <w:shd w:val="clear" w:color="auto" w:fill="FFFFFF"/>
          <w:lang w:val="en-US"/>
        </w:rPr>
        <w:t>.</w:t>
      </w:r>
      <w:r w:rsidR="00115F39" w:rsidRPr="00294703">
        <w:rPr>
          <w:rFonts w:ascii="Times New Roman" w:hAnsi="Times New Roman"/>
          <w:bCs/>
          <w:sz w:val="24"/>
          <w:szCs w:val="24"/>
          <w:shd w:val="clear" w:color="auto" w:fill="FFFFFF"/>
          <w:lang w:val="en-US"/>
        </w:rPr>
        <w:t xml:space="preserve"> </w:t>
      </w:r>
      <w:r w:rsidR="008A45DD" w:rsidRPr="00294703">
        <w:rPr>
          <w:rFonts w:ascii="Times New Roman" w:hAnsi="Times New Roman"/>
          <w:bCs/>
          <w:sz w:val="24"/>
          <w:szCs w:val="24"/>
          <w:shd w:val="clear" w:color="auto" w:fill="FFFFFF"/>
          <w:lang w:val="en-US"/>
        </w:rPr>
        <w:t>P</w:t>
      </w:r>
      <w:r w:rsidR="0079569A" w:rsidRPr="00294703">
        <w:rPr>
          <w:rFonts w:ascii="Times New Roman" w:hAnsi="Times New Roman"/>
          <w:bCs/>
          <w:sz w:val="24"/>
          <w:szCs w:val="24"/>
          <w:shd w:val="clear" w:color="auto" w:fill="FFFFFF"/>
          <w:lang w:val="en-US"/>
        </w:rPr>
        <w:t>roof-of-concept-</w:t>
      </w:r>
      <w:r w:rsidR="008A45DD" w:rsidRPr="00294703">
        <w:rPr>
          <w:rFonts w:ascii="Times New Roman" w:hAnsi="Times New Roman"/>
          <w:bCs/>
          <w:sz w:val="24"/>
          <w:szCs w:val="24"/>
          <w:shd w:val="clear" w:color="auto" w:fill="FFFFFF"/>
          <w:lang w:val="en-US"/>
        </w:rPr>
        <w:t xml:space="preserve">devices </w:t>
      </w:r>
      <w:r w:rsidR="0079569A" w:rsidRPr="00294703">
        <w:rPr>
          <w:rFonts w:ascii="Times New Roman" w:hAnsi="Times New Roman"/>
          <w:bCs/>
          <w:sz w:val="24"/>
          <w:szCs w:val="24"/>
          <w:shd w:val="clear" w:color="auto" w:fill="FFFFFF"/>
          <w:lang w:val="en-US"/>
        </w:rPr>
        <w:t>and simulations show it to be well suited for use in LSCs.</w:t>
      </w:r>
    </w:p>
    <w:p w14:paraId="73F2F1E8" w14:textId="6DCD2F28" w:rsidR="008B49B7" w:rsidRPr="00294703" w:rsidRDefault="008B49B7" w:rsidP="003A5E51">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Introduction</w:t>
      </w:r>
    </w:p>
    <w:p w14:paraId="4A374EB6" w14:textId="66400334" w:rsidR="004C47D1" w:rsidRPr="00294703" w:rsidRDefault="004C47D1" w:rsidP="00835D02">
      <w:pPr>
        <w:spacing w:line="360" w:lineRule="auto"/>
        <w:jc w:val="both"/>
        <w:rPr>
          <w:rFonts w:ascii="Times New Roman" w:hAnsi="Times New Roman"/>
          <w:sz w:val="24"/>
          <w:szCs w:val="24"/>
        </w:rPr>
      </w:pPr>
      <w:r w:rsidRPr="00294703">
        <w:rPr>
          <w:rFonts w:ascii="Times New Roman" w:hAnsi="Times New Roman"/>
          <w:sz w:val="24"/>
          <w:szCs w:val="24"/>
        </w:rPr>
        <w:t xml:space="preserve">Renewable sources of energy </w:t>
      </w:r>
      <w:r w:rsidR="008A45DD" w:rsidRPr="00294703">
        <w:rPr>
          <w:rFonts w:ascii="Times New Roman" w:hAnsi="Times New Roman"/>
          <w:sz w:val="24"/>
          <w:szCs w:val="24"/>
        </w:rPr>
        <w:t xml:space="preserve">will play an increasing role in meeting </w:t>
      </w:r>
      <w:r w:rsidRPr="00294703">
        <w:rPr>
          <w:rFonts w:ascii="Times New Roman" w:hAnsi="Times New Roman"/>
          <w:sz w:val="24"/>
          <w:szCs w:val="24"/>
        </w:rPr>
        <w:t xml:space="preserve">our future energy generation needs. Of these, solar energy offers the greatest potential for energy generation, not only through direct photovoltaic (PV) technologies, but also </w:t>
      </w:r>
      <w:r w:rsidR="001C30B0" w:rsidRPr="00294703">
        <w:rPr>
          <w:rFonts w:ascii="Times New Roman" w:hAnsi="Times New Roman"/>
          <w:sz w:val="24"/>
          <w:szCs w:val="24"/>
        </w:rPr>
        <w:t xml:space="preserve">in </w:t>
      </w:r>
      <w:r w:rsidRPr="00294703">
        <w:rPr>
          <w:rFonts w:ascii="Times New Roman" w:hAnsi="Times New Roman"/>
          <w:sz w:val="24"/>
          <w:szCs w:val="24"/>
        </w:rPr>
        <w:t>photo-catalyst</w:t>
      </w:r>
      <w:r w:rsidR="001C30B0" w:rsidRPr="00294703">
        <w:rPr>
          <w:rFonts w:ascii="Times New Roman" w:hAnsi="Times New Roman"/>
          <w:sz w:val="24"/>
          <w:szCs w:val="24"/>
        </w:rPr>
        <w:t xml:space="preserve">s, </w:t>
      </w:r>
      <w:r w:rsidRPr="00294703">
        <w:rPr>
          <w:rFonts w:ascii="Times New Roman" w:hAnsi="Times New Roman"/>
          <w:sz w:val="24"/>
          <w:szCs w:val="24"/>
        </w:rPr>
        <w:t xml:space="preserve">biofuels and </w:t>
      </w:r>
      <w:r w:rsidR="001C30B0" w:rsidRPr="00294703">
        <w:rPr>
          <w:rFonts w:ascii="Times New Roman" w:hAnsi="Times New Roman"/>
          <w:sz w:val="24"/>
          <w:szCs w:val="24"/>
        </w:rPr>
        <w:t xml:space="preserve">in </w:t>
      </w:r>
      <w:r w:rsidRPr="00294703">
        <w:rPr>
          <w:rFonts w:ascii="Times New Roman" w:hAnsi="Times New Roman"/>
          <w:sz w:val="24"/>
          <w:szCs w:val="24"/>
        </w:rPr>
        <w:t>artificial photosynthetic systems. To increase the accessibility and versatility of these technologies efficient harvesting of the energy in the solar spectrum is required. Increasing the incident photon flux th</w:t>
      </w:r>
      <w:r w:rsidR="00D300B8" w:rsidRPr="00294703">
        <w:rPr>
          <w:rFonts w:ascii="Times New Roman" w:hAnsi="Times New Roman"/>
          <w:sz w:val="24"/>
          <w:szCs w:val="24"/>
        </w:rPr>
        <w:t>r</w:t>
      </w:r>
      <w:r w:rsidRPr="00294703">
        <w:rPr>
          <w:rFonts w:ascii="Times New Roman" w:hAnsi="Times New Roman"/>
          <w:sz w:val="24"/>
          <w:szCs w:val="24"/>
        </w:rPr>
        <w:t>ough solar concentration  has the potential to improve PV technologies</w:t>
      </w:r>
      <w:r w:rsidR="00581CC9"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{"citationItems":[{"id":"ITEM-1","itemData":{"ISBN":"0003-6935","abstract":"Techniques and calculations are presented that give explicit expressions for the over-all performance of a luminescent solar concentrator (LSC) in terms of the intrinsic spectral response and quantum efficiency of its constituents. We examine the single dye (or inorganic ion) LSC with emphasis on the planar geometry. Preliminary data on the degradation of candidate LSC dyes under severe weathering conditions are also given. Armed with our experimental results and analysis of solar absorption, self-absorption, and solar cell efficiency, we present a new genre of solar concentrator with a theory of operation for the device.[on SciFinder (R)]","author":[{"dropping-particle":"","family":"Batchelder","given":"J S","non-dropping-particle":"","parse-names":false,"suffix":""},{"dropping-particle":"","family":"Zewail","given":"A H","non-dropping-particle":"","parse-names":false,"suffix":""},{"dropping-particle":"","family":"Cole","given":"T","non-dropping-particle":"","parse-names":false,"suffix":""}],"container-title":"Appl. Opt.","id":"ITEM-1","issue":"18","issued":{"date-parts":[["1979"]]},"note":"MEDLINE AN 2010167304(Journal; Article; (JOURNAL ARTICLE))","page":"3090-3110","title":"Luminescent solar concentrators. 1: theory of operation and techniques for performance evaluation","type":"article-journal","volume":"18"},"uris":["http://www.mendeley.com/documents/?uuid=c47bfbc1-2f41-497e-8d1c-eb617c0bf780"]},{"id":"ITEM-2","itemData":{"DOI":"10.1016/j.renene.2012.01.030","ISSN":"09601481","author":[{"dropping-particle":"","family":"Sark","given":"Wilfried G J H M","non-dropping-particle":"van","parse-names":false,"suffix":""}],"container-title":"Renew. Energ.","id":"ITEM-2","issued":{"date-parts":[["2012","2"]]},"page":"207 - 210","publisher":"Elsevier Ltd","title":"Luminescent solar concentrators – A low cost photovoltaics alternative","type":"article-journal","volume":"49"},"uris":["http://www.mendeley.com/documents/?uuid=750ec81a-92e6-4073-9a18-40b7d0fd5809"]},{"id":"ITEM-3","itemData":{"DOI":"10.1364/oe.16.021773","ISBN":"1094-4087","abstract":"A review. Luminescent solar concentrators (LSCs) generally consist of transparent polymer sheets doped with luminescent species. Incident sunlight is absorbed by the luminescent species and emitted with high quantum efficiency, such that emitted light is trapped in the sheet and travels to the edges where it can be collected by solar cells. LSCs offer potentially lower cost per Wp. This paper reviews results mainly obtained within the framework of the Fullspectrum project. Two modeling approaches are presented, i.e., a thermodn. and a ray-trace one, as well as exptl. results, with a focus on LSC stability. [on SciFinder(R)]","author":[{"dropping-particle":"","family":"Sark","given":"Wilfried G J H M","non-dropping-particle":"van","parse-names":false,"suffix":""},{"dropping-particle":"","family":"Barnham","given":"Keith W J","non-dropping-particle":"","parse-names":false,"suffix":""},{"dropping-particle":"","family":"Slooff","given":"Lenneke H","non-dropping-particle":"","parse-names":false,"suffix":""},{"dropping-particle":"","family":"Chatten","given":"Amanda J","non-dropping-particle":"","parse-names":false,"suffix":""},{"dropping-particle":"","family":"Buechtemann","given":"Andreas","non-dropping-particle":"","parse-names":false,"suffix":""},{"dropping-particle":"","family":"Meyer","given":"Andreas","non-dropping-particle":"","parse-names":false,"suffix":""},{"dropping-particle":"","family":"McCormack","given":"Sarah J","non-dropping-particle":"","parse-names":false,"suffix":""},{"dropping-particle":"","family":"Koole","given":"Rolf","non-dropping-particle":"","parse-names":false,"suffix":""},{"dropping-particle":"","family":"Farrell","given":"Daniel J","non-dropping-particle":"","parse-names":false,"suffix":""},{"dropping-particle":"","family":"Bose","given":"Rahul","non-dropping-particle":"","parse-names":false,"suffix":""},{"dropping-particle":"","family":"Bende","given":"Evert E","non-dropping-particle":"","parse-names":false,"suffix":""},{"dropping-particle":"","family":"Burgers","given":"Antonius R","non-dropping-particle":"","parse-names":false,"suffix":""},{"dropping-particle":"","family":"Budel","given":"Tristram","non-dropping-particle":"","parse-names":false,"suffix":""},{"dropping-particle":"","family":"Quilitz","given":"Jana","non-dropping-particle":"","parse-names":false,"suffix":""},{"dropping-particle":"","family":"Kennedy","given":"Manus","non-dropping-particle":"","parse-names":false,"suffix":""},{"dropping-particle":"","family":"Meyer","given":"Toby","non-dropping-particle":"","parse-names":false,"suffix":""},{"dropping-particle":"","family":"De","given":"Mello Donega C","non-dropping-particle":"","parse-names":false,"suffix":""},{"dropping-particle":"","family":"Meijerink","given":"Andries","non-dropping-particle":"","parse-names":false,"suffix":""},{"dropping-particle":"","family":"Vanmaekelbergh","given":"Daniel","non-dropping-particle":"","parse-names":false,"suffix":""}],"container-title":"Opt. Express","id":"ITEM-3","issue":"26","issued":{"date-parts":[["2008"]]},"note":"CAPLUS AN 2009:27461(Journal; General Review; Online Computer File)","page":"21773-21792","publisher":"Optical Society of America","title":"Luminescent solar concentrators - a review of recent results","type":"article-journal","volume":"16"},"uris":["http://www.mendeley.com/documents/?uuid=bb15ee47-1388-42aa-a534-5b1b2b48757a"]}],"mendeley":{"formattedCitation":"&lt;sup&gt;1–3&lt;/sup&gt;","plainTextFormattedCitation":"1–3","previouslyFormattedCitation":"&lt;sup&gt;1–3&lt;/sup&gt;"},"properties":{"noteIndex":0},"schema":"https://github.com/citation-style-language/schema/raw/master/csl-citation.json"}</w:instrText>
      </w:r>
      <w:r w:rsidR="00581CC9" w:rsidRPr="00294703">
        <w:rPr>
          <w:rFonts w:ascii="Times New Roman" w:hAnsi="Times New Roman"/>
          <w:sz w:val="24"/>
          <w:szCs w:val="24"/>
        </w:rPr>
        <w:fldChar w:fldCharType="separate"/>
      </w:r>
      <w:r w:rsidR="005267F4" w:rsidRPr="00294703">
        <w:rPr>
          <w:rFonts w:ascii="Times New Roman" w:hAnsi="Times New Roman"/>
          <w:noProof/>
          <w:sz w:val="24"/>
          <w:szCs w:val="24"/>
          <w:vertAlign w:val="superscript"/>
        </w:rPr>
        <w:t>1–3</w:t>
      </w:r>
      <w:r w:rsidR="00581CC9" w:rsidRPr="00294703">
        <w:rPr>
          <w:rFonts w:ascii="Times New Roman" w:hAnsi="Times New Roman"/>
          <w:sz w:val="24"/>
          <w:szCs w:val="24"/>
        </w:rPr>
        <w:fldChar w:fldCharType="end"/>
      </w:r>
      <w:r w:rsidRPr="00294703">
        <w:rPr>
          <w:rFonts w:ascii="Times New Roman" w:hAnsi="Times New Roman"/>
          <w:sz w:val="24"/>
          <w:szCs w:val="24"/>
        </w:rPr>
        <w:t xml:space="preserve">, </w:t>
      </w:r>
      <w:r w:rsidR="00F65390" w:rsidRPr="00294703">
        <w:rPr>
          <w:rFonts w:ascii="Times New Roman" w:hAnsi="Times New Roman"/>
          <w:sz w:val="24"/>
          <w:szCs w:val="24"/>
        </w:rPr>
        <w:t xml:space="preserve"> artificial photosynthetic systems</w:t>
      </w:r>
      <w:r w:rsidR="00F65390"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{"citationItems":[{"id":"ITEM-1","itemData":{"DOI":"10.1039/C0CC02687E","ISBN":"1359-7345","ISSN":"1359-7345","PMID":"20957235","abstract":"Electronic energy transfer (EET) plays a critical role in many biological processes and is used by nature to direct energy to a site where chemical reactions need to be initiated. Such EET can occur over large distances and can involve many individual molecules of identical, similar or disparate chemical identity. Advances in spectroscopy and data processing have allowed the rates of EET to be measured on extremely fast timescales such that improved mechanistic insight becomes feasible. At the same time, highly sophisticated synthetic operations have been devised that facilitate the isolation and purification of elaborate multi-component molecular arrays. A key feature of these arrays concerns the logical positioning of individual units in a way that favours directed EET along the molecular axis or along some other preferred pathway. The availability of these novel molecular materials allows close examination of popular theoretical models and paves the way for the development of advanced molecular sensors, artificial light harvesters, fluorescent labels and sensitizers. Of particular interest is the spectacular growth in the application of boron dipyrromethene dyes as basic reagents in such artificial photon collectors and these compounds have dominated the market in recent years because of their synthetic versatility and valuable photophysical properties. In this article, recent developments in the field are highlighted in terms of synthesis and subsequent spectroscopic exploration.","author":[{"dropping-particle":"","family":"Ziessel","given":"Raymond","non-dropping-particle":"","parse-names":false,"suffix":""},{"dropping-particle":"","family":"Harriman","given":"Anthony","non-dropping-particle":"","parse-names":false,"suffix":""}],"container-title":"Chem. Commun.","id":"ITEM-1","issue":"2","issued":{"date-parts":[["2011"]]},"page":"611-631","title":"Artificial light-harvesting antennae: electronic energy transfer by way of molecular funnels","type":"article-journal","volume":"47"},"uris":["http://www.mendeley.com/documents/?uuid=9d0826d0-46cc-481c-a48b-6813d673707d"]},{"id":"ITEM-2","itemData":{"DOI":"10.1002/anie.201104846","ISBN":"1433-7851","ISSN":"14337851","PMID":"21953842","author":[{"dropping-particle":"","family":"Altan Bozdemir","given":"O.","non-dropping-particle":"","parse-names":false,"suffix":""},{"dropping-particle":"","family":"Erbas-Cakmak","given":"Sundus","non-dropping-particle":"","parse-names":false,"suffix":""},{"dropping-particle":"","family":"Ekiz","given":"O. Oner","non-dropping-particle":"","parse-names":false,"suffix":""},{"dropping-particle":"","family":"Dana","given":"Aykutlu","non-dropping-particle":"","parse-names":false,"suffix":""},{"dropping-particle":"","family":"Akkaya","given":"Engin U.","non-dropping-particle":"","parse-names":false,"suffix":""}],"container-title":"Angewandte Chemie - International Edition","id":"ITEM-2","issue":"46","issued":{"date-parts":[["2011"]]},"page":"10907-10912","title":"Towards unimolecular luminescent solar concentrators: Bodipy-based dendritic energy-transfer cascade with panchromatic absorption and monochromatized emission","type":"article-journal","volume":"50"},"uris":["http://www.mendeley.com/documents/?uuid=3c49cb91-ac3e-4b3c-bfa6-58ba5e2014e2"]}],"mendeley":{"formattedCitation":"&lt;sup&gt;4,5&lt;/sup&gt;","plainTextFormattedCitation":"4,5","previouslyFormattedCitation":"&lt;sup&gt;4,5&lt;/sup&gt;"},"properties":{"noteIndex":0},"schema":"https://github.com/citation-style-language/schema/raw/master/csl-citation.json"}</w:instrText>
      </w:r>
      <w:r w:rsidR="00F65390" w:rsidRPr="00294703">
        <w:rPr>
          <w:rFonts w:ascii="Times New Roman" w:hAnsi="Times New Roman"/>
          <w:sz w:val="24"/>
          <w:szCs w:val="24"/>
        </w:rPr>
        <w:fldChar w:fldCharType="separate"/>
      </w:r>
      <w:r w:rsidR="005267F4" w:rsidRPr="00294703">
        <w:rPr>
          <w:rFonts w:ascii="Times New Roman" w:hAnsi="Times New Roman"/>
          <w:noProof/>
          <w:sz w:val="24"/>
          <w:szCs w:val="24"/>
          <w:vertAlign w:val="superscript"/>
        </w:rPr>
        <w:t>4,5</w:t>
      </w:r>
      <w:r w:rsidR="00F65390" w:rsidRPr="00294703">
        <w:rPr>
          <w:rFonts w:ascii="Times New Roman" w:hAnsi="Times New Roman"/>
          <w:sz w:val="24"/>
          <w:szCs w:val="24"/>
        </w:rPr>
        <w:fldChar w:fldCharType="end"/>
      </w:r>
      <w:r w:rsidR="00F65390" w:rsidRPr="00294703">
        <w:rPr>
          <w:rFonts w:ascii="Times New Roman" w:hAnsi="Times New Roman"/>
          <w:sz w:val="24"/>
          <w:szCs w:val="24"/>
        </w:rPr>
        <w:t xml:space="preserve">, </w:t>
      </w:r>
      <w:r w:rsidRPr="00294703">
        <w:rPr>
          <w:rFonts w:ascii="Times New Roman" w:hAnsi="Times New Roman"/>
          <w:sz w:val="24"/>
          <w:szCs w:val="24"/>
        </w:rPr>
        <w:t>photo-bioreactors</w:t>
      </w:r>
      <w:r w:rsidR="00581CC9"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{"citationItems":[{"id":"ITEM-1","itemData":{"DOI":"10.1007/s10811-014-0305-7","ISSN":"09218971","abstract":"This study investigates the spectral shifting UV-A radiation by fluorescent material as a tool for enhancing Chlorella sp. growth rate in photobioreactors made of UV- stabilized polycarbonate (PC). The fluorescent dye was dis- solved in a thermoplastic acrylic resin, and the mixture was applied as a coating on to the substrates. The feasibility of using the fluorescent coating as wavelength shifter layer to shift UV- A radiation of a full spectrum light source to the photosynthet- ically active region (PAR) was explored. For this purpose, a solution of the fluorescent dye in resin was prepared and used to coat front surface of the reactor. Comparing to the uncoated reactor, the reactor coated with the wavelength shifter layer exhibited about 10 % increase in biomass productivity over the same culture period. It was also found that the elimination of UV-A radiation increases chlorophyll a content in the cells.","author":[{"dropping-particle":"","family":"Delavari Amrei","given":"H.","non-dropping-particle":"","parse-names":false,"suffix":""},{"dropping-particle":"","family":"Ranjbar","given":"R.","non-dropping-particle":"","parse-names":false,"suffix":""},{"dropping-particle":"","family":"Rastegar","given":"S.","non-dropping-particle":"","parse-names":false,"suffix":""},{"dropping-particle":"","family":"Nasernejad","given":"B.","non-dropping-particle":"","parse-names":false,"suffix":""},{"dropping-particle":"","family":"Nejadebrahim","given":"A.","non-dropping-particle":"","parse-names":false,"suffix":""}],"container-title":"Journal of Applied Phycology","id":"ITEM-1","issued":{"date-parts":[["2014"]]},"page":"67-74","title":"Using fluorescent material for enhancing microalgae growth rate in photobioreactors","type":"article-journal","volume":"27"},"uris":["http://www.mendeley.com/documents/?uuid=a4cb2cd2-e8b6-459c-a71f-d70a89c039d0"]}],"mendeley":{"formattedCitation":"&lt;sup&gt;6&lt;/sup&gt;","plainTextFormattedCitation":"6","previouslyFormattedCitation":"&lt;sup&gt;6&lt;/sup&gt;"},"properties":{"noteIndex":0},"schema":"https://github.com/citation-style-language/schema/raw/master/csl-citation.json"}</w:instrText>
      </w:r>
      <w:r w:rsidR="00581CC9" w:rsidRPr="00294703">
        <w:rPr>
          <w:rFonts w:ascii="Times New Roman" w:hAnsi="Times New Roman"/>
          <w:sz w:val="24"/>
          <w:szCs w:val="24"/>
        </w:rPr>
        <w:fldChar w:fldCharType="separate"/>
      </w:r>
      <w:r w:rsidR="00581CC9" w:rsidRPr="00294703">
        <w:rPr>
          <w:rFonts w:ascii="Times New Roman" w:hAnsi="Times New Roman"/>
          <w:noProof/>
          <w:sz w:val="24"/>
          <w:szCs w:val="24"/>
          <w:vertAlign w:val="superscript"/>
        </w:rPr>
        <w:t>6</w:t>
      </w:r>
      <w:r w:rsidR="00581CC9" w:rsidRPr="00294703">
        <w:rPr>
          <w:rFonts w:ascii="Times New Roman" w:hAnsi="Times New Roman"/>
          <w:sz w:val="24"/>
          <w:szCs w:val="24"/>
        </w:rPr>
        <w:fldChar w:fldCharType="end"/>
      </w:r>
      <w:r w:rsidR="00581CC9" w:rsidRPr="00294703">
        <w:rPr>
          <w:rFonts w:ascii="Times New Roman" w:hAnsi="Times New Roman"/>
          <w:sz w:val="24"/>
          <w:szCs w:val="24"/>
        </w:rPr>
        <w:t xml:space="preserve"> </w:t>
      </w:r>
      <w:r w:rsidRPr="00294703">
        <w:rPr>
          <w:rFonts w:ascii="Times New Roman" w:hAnsi="Times New Roman"/>
          <w:sz w:val="24"/>
          <w:szCs w:val="24"/>
        </w:rPr>
        <w:t>and photo-catalysis systems</w:t>
      </w:r>
      <w:r w:rsidR="00581CC9"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{"citationItems":[{"id":"ITEM-1","itemData":{"DOI":"10.1016/j.rser.2005.01.009","ISSN":"13640321","abstract":"Nano-sized TiO2photocatalytic water-splitting technology has great potential for low-cost, environmentally friendly solar-hydrogen production to support the future hydrogen economy. Presently, the solar-to-hydrogen energy conversion efficiency is too low for the technology to be economically sound. The main barriers are the rapid recombination of photo-generated electron/hole pairs as well as backward reaction and the poor activation of TiO2by visible light. In response to these deficiencies, many investigators have been conducting research with an emphasis on effective remediation methods. Some investigators studied the effects of addition of sacrificial reagents and carbonate salts to prohibit rapid recombination of electron/hole pairs and backward reactions. Other research focused on the enhancement of photocatalysis by modification of TiO2by means of metal loading, metal ion doping, dye sensitization, composite semiconductor, anion doping and metal ion-implantation. This paper aims to review the up-to-date development of the above-mentioned technologies applied to TiO2photocatalytic hydrogen production. Based on the studies reported in the literature, metal ion-implantation and dye sensitization are very effective methods to extend the activating spectrum to the visible range. Therefore, they play an important role in the development of efficient photocatalytic hydrogen production. © 2006 Elsevier Ltd. All rights reserved.","author":[{"dropping-particle":"","family":"Ni","given":"Meng","non-dropping-particle":"","parse-names":false,"suffix":""},{"dropping-particle":"","family":"Leung","given":"Michael K.H.","non-dropping-particle":"","parse-names":false,"suffix":""},{"dropping-particle":"","family":"Leung","given":"Dennis Y.C.","non-dropping-particle":"","parse-names":false,"suffix":""},{"dropping-particle":"","family":"Sumathy","given":"K.","non-dropping-particle":"","parse-names":false,"suffix":""}],"container-title":"Renewable and Sustainable Energy Reviews","id":"ITEM-1","issue":"3","issued":{"date-parts":[["2007"]]},"page":"401-425","title":"A review and recent developments in photocatalytic water-splitting using TiO2for hydrogen production","type":"article-journal","volume":"11"},"uris":["http://www.mendeley.com/documents/?uuid=bf63efae-833a-4647-8a3b-9d9a5bada867"]}],"mendeley":{"formattedCitation":"&lt;sup&gt;7&lt;/sup&gt;","plainTextFormattedCitation":"7","previouslyFormattedCitation":"&lt;sup&gt;7&lt;/sup&gt;"},"properties":{"noteIndex":0},"schema":"https://github.com/citation-style-language/schema/raw/master/csl-citation.json"}</w:instrText>
      </w:r>
      <w:r w:rsidR="00581CC9" w:rsidRPr="00294703">
        <w:rPr>
          <w:rFonts w:ascii="Times New Roman" w:hAnsi="Times New Roman"/>
          <w:sz w:val="24"/>
          <w:szCs w:val="24"/>
        </w:rPr>
        <w:fldChar w:fldCharType="separate"/>
      </w:r>
      <w:r w:rsidR="00581CC9" w:rsidRPr="00294703">
        <w:rPr>
          <w:rFonts w:ascii="Times New Roman" w:hAnsi="Times New Roman"/>
          <w:noProof/>
          <w:sz w:val="24"/>
          <w:szCs w:val="24"/>
          <w:vertAlign w:val="superscript"/>
        </w:rPr>
        <w:t>7</w:t>
      </w:r>
      <w:r w:rsidR="00581CC9" w:rsidRPr="00294703">
        <w:rPr>
          <w:rFonts w:ascii="Times New Roman" w:hAnsi="Times New Roman"/>
          <w:sz w:val="24"/>
          <w:szCs w:val="24"/>
        </w:rPr>
        <w:fldChar w:fldCharType="end"/>
      </w:r>
      <w:r w:rsidRPr="00294703">
        <w:rPr>
          <w:rFonts w:ascii="Times New Roman" w:hAnsi="Times New Roman"/>
          <w:sz w:val="24"/>
          <w:szCs w:val="24"/>
        </w:rPr>
        <w:t xml:space="preserve">. </w:t>
      </w:r>
    </w:p>
    <w:p w14:paraId="46D378A7" w14:textId="7357CD14" w:rsidR="004C47D1" w:rsidRPr="00294703" w:rsidRDefault="00EA68F5" w:rsidP="00835D02">
      <w:pPr>
        <w:spacing w:line="360" w:lineRule="auto"/>
        <w:jc w:val="both"/>
        <w:rPr>
          <w:rFonts w:ascii="Times New Roman" w:hAnsi="Times New Roman"/>
          <w:sz w:val="24"/>
          <w:szCs w:val="24"/>
        </w:rPr>
      </w:pPr>
      <w:r w:rsidRPr="00294703">
        <w:rPr>
          <w:rFonts w:ascii="Times New Roman" w:hAnsi="Times New Roman"/>
          <w:sz w:val="24"/>
          <w:szCs w:val="24"/>
        </w:rPr>
        <w:t>C</w:t>
      </w:r>
      <w:r w:rsidR="004C47D1" w:rsidRPr="00294703">
        <w:rPr>
          <w:rFonts w:ascii="Times New Roman" w:hAnsi="Times New Roman"/>
          <w:sz w:val="24"/>
          <w:szCs w:val="24"/>
        </w:rPr>
        <w:t>oncentration</w:t>
      </w:r>
      <w:r w:rsidRPr="00294703">
        <w:rPr>
          <w:rFonts w:ascii="Times New Roman" w:hAnsi="Times New Roman"/>
          <w:sz w:val="24"/>
          <w:szCs w:val="24"/>
        </w:rPr>
        <w:t xml:space="preserve"> of incident solar radiation</w:t>
      </w:r>
      <w:r w:rsidR="004C47D1" w:rsidRPr="00294703">
        <w:rPr>
          <w:rFonts w:ascii="Times New Roman" w:hAnsi="Times New Roman"/>
          <w:sz w:val="24"/>
          <w:szCs w:val="24"/>
        </w:rPr>
        <w:t xml:space="preserve"> can be achieved th</w:t>
      </w:r>
      <w:r w:rsidR="00F37CAF" w:rsidRPr="00294703">
        <w:rPr>
          <w:rFonts w:ascii="Times New Roman" w:hAnsi="Times New Roman"/>
          <w:sz w:val="24"/>
          <w:szCs w:val="24"/>
        </w:rPr>
        <w:t>r</w:t>
      </w:r>
      <w:r w:rsidR="004C47D1" w:rsidRPr="00294703">
        <w:rPr>
          <w:rFonts w:ascii="Times New Roman" w:hAnsi="Times New Roman"/>
          <w:sz w:val="24"/>
          <w:szCs w:val="24"/>
        </w:rPr>
        <w:t>ough luminescent solar concentrators (LSCs). LSCs consist of a transparent waveguide doped with highly luminescent chromophores. Incident solar radiation is absorbed by the chromophores and emitted into waveguide modes, confining the light for transport to a useful output</w:t>
      </w:r>
      <w:r w:rsidR="00581CC9"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{"citationItems":[{"id":"ITEM-1","itemData":{"DOI":"10.1002/aenm.201100554","ISBN":"1614-6840","ISSN":"16146832","abstract":"This paper presents a concise review of recent research on the luminescent solar concentrator (LSC). The topics covered will include studies of novel luminophores and attempts to limit the losses in the devices, both surface and internal. These efforts include application of organic and inorganic-based selective mirrors which allow sunlight in but reflect emitted light, luminophores alignment to manipulate the emitted light path, and patterning of the dye layer. Finally, the paper will offer some possible glimpses to the future, and offer some additional research paths that could result in a device that could make solar energy a ubiquitous part of the built environment as sound barriers, bus stop roofs, awnings or siding tiles. Considering the reported efficiencies of the LSC are comparable to those reported for organic PVs, which are also being considered for use in the built environment, the results of the research on the LSC to date warrants more widespread attention.","author":[{"dropping-particle":"","family":"Debije","given":"Michael G.","non-dropping-particle":"","parse-names":false,"suffix":""},{"dropping-particle":"","family":"Verbunt","given":"Paul P C","non-dropping-particle":"","parse-names":false,"suffix":""}],"container-title":"Advanced Energy Materials","id":"ITEM-1","issue":"1","issued":{"date-parts":[["2012"]]},"page":"12-35","title":"Thirty years of luminescent solar concentrator research: Solar energy for the built environment","type":"article-journal","volume":"2"},"uris":["http://www.mendeley.com/documents/?uuid=cb4054bf-3123-4241-a9e7-8c7572d0f51f"]},{"id":"ITEM-2","itemData":{"DOI":"10.1364/OE.16.021773","ISBN":"1094-4087","ISSN":"1094-4087","PMID":"19104611","abstract":"Luminescent solar concentrators (LSCs) generally consist of transparent polymer sheets doped with luminescent species. Incident sunlight is absorbed by the luminescent species and emitted with high quantum efficiency, such that emitted light is trapped in the sheet and travels to the edges where it can be collected by solar cells. LSCs offer potentially lower cost per Wp. This paper reviews results mainly obtained within the framework of the Fullspectrum project. Two modeling approaches are presented, i.e., a thermodynamic and a ray-trace one, as well as experimental results, with a focus on LSC stability.","author":[{"dropping-particle":"","family":"Sark","given":"Wilfried G J H M","non-dropping-particle":"van","parse-names":false,"suffix":""},{"dropping-particle":"","family":"Barnham","given":"Keith W J","non-dropping-particle":"","parse-names":false,"suffix":""},{"dropping-particle":"","family":"Slooff","given":"Lenneke H","non-dropping-particle":"","parse-names":false,"suffix":""},{"dropping-particle":"","family":"Chatten","given":"Amanda J","non-dropping-particle":"","parse-names":false,"suffix":""},{"dropping-particle":"","family":"Buechtemann","given":"Andreas","non-dropping-particle":"","parse-names":false,"suffix":""},{"dropping-particle":"","family":"Meyer","given":"Andreas","non-dropping-particle":"","parse-names":false,"suffix":""},{"dropping-particle":"","family":"McCormack","given":"Sarah J","non-dropping-particle":"","parse-names":false,"suffix":""},{"dropping-particle":"","family":"Koole","given":"Rolf","non-dropping-particle":"","parse-names":false,"suffix":""},{"dropping-particle":"","family":"Farrell","given":"Daniel J","non-dropping-particle":"","parse-names":false,"suffix":""},{"dropping-particle":"","family":"Bose","given":"Rahul","non-dropping-particle":"","parse-names":false,"suffix":""},{"dropping-particle":"","family":"Bende","given":"Evert E","non-dropping-particle":"","parse-names":false,"suffix":""},{"dropping-particle":"","family":"Burgers","given":"Antonius R","non-dropping-particle":"","parse-names":false,"suffix":""},{"dropping-particle":"","family":"Budel","given":"Tristram","non-dropping-particle":"","parse-names":false,"suffix":""},{"dropping-particle":"","family":"Quilitz","given":"Jana","non-dropping-particle":"","parse-names":false,"suffix":""},{"dropping-particle":"","family":"Kennedy","given":"Manus","non-dropping-particle":"","parse-names":false,"suffix":""},{"dropping-particle":"","family":"Meyer","given":"Toby","non-dropping-particle":"","parse-names":false,"suffix":""},{"dropping-particle":"","family":"De","given":"Mello Donega C","non-dropping-particle":"","parse-names":false,"suffix":""},{"dropping-particle":"","family":"Meijerink","given":"Andries","non-dropping-particle":"","parse-names":false,"suffix":""},{"dropping-particle":"","family":"Vanmaekelbergh","given":"Daniel","non-dropping-particle":"","parse-names":false,"suffix":""}],"container-title":"Optics Express","id":"ITEM-2","issue":"26","issued":{"date-parts":[["2008"]]},"page":"21773-21792","title":"Luminescent Solar Concentrators - A review of recent results","type":"article-journal","volume":"16"},"uris":["http://www.mendeley.com/documents/?uuid=568b4415-f90c-45a6-a0e6-025a650ebe7c"]},{"id":"ITEM-3","itemData":{"DOI":"10.1109/JSTQE.2008.920282","ISSN":"1077-260X","author":[{"dropping-particle":"","family":"Rowan","given":"B C","non-dropping-particle":"","parse-names":false,"suffix":""},{"dropping-particle":"","family":"Wilson","given":"L R","non-dropping-particle":"","parse-names":false,"suffix":""},{"dropping-particle":"","family":"Richards","given":"B S","non-dropping-particle":"","parse-names":false,"suffix":""}],"container-title":"IEEE Journal of Selected Topics in Quantum Electronics","id":"ITEM-3","issue":"5","issued":{"date-parts":[["2008"]]},"note":"10.1109/JSTQE.2008.920282","page":"1312-1322","publisher":"ieee","title":"Advanced Material Concepts for Luminescent Solar Concentrators","type":"article-journal","volume":"14"},"uris":["http://www.mendeley.com/documents/?uuid=ddd89ba4-fc62-45ef-9b72-a389c442ec32"]}],"mendeley":{"formattedCitation":"&lt;sup&gt;8–10&lt;/sup&gt;","plainTextFormattedCitation":"8–10","previouslyFormattedCitation":"&lt;sup&gt;8–10&lt;/sup&gt;"},"properties":{"noteIndex":0},"schema":"https://github.com/citation-style-language/schema/raw/master/csl-citation.json"}</w:instrText>
      </w:r>
      <w:r w:rsidR="00581CC9" w:rsidRPr="00294703">
        <w:rPr>
          <w:rFonts w:ascii="Times New Roman" w:hAnsi="Times New Roman"/>
          <w:sz w:val="24"/>
          <w:szCs w:val="24"/>
        </w:rPr>
        <w:fldChar w:fldCharType="separate"/>
      </w:r>
      <w:r w:rsidR="00581CC9" w:rsidRPr="00294703">
        <w:rPr>
          <w:rFonts w:ascii="Times New Roman" w:hAnsi="Times New Roman"/>
          <w:noProof/>
          <w:sz w:val="24"/>
          <w:szCs w:val="24"/>
          <w:vertAlign w:val="superscript"/>
        </w:rPr>
        <w:t>8–10</w:t>
      </w:r>
      <w:r w:rsidR="00581CC9" w:rsidRPr="00294703">
        <w:rPr>
          <w:rFonts w:ascii="Times New Roman" w:hAnsi="Times New Roman"/>
          <w:sz w:val="24"/>
          <w:szCs w:val="24"/>
        </w:rPr>
        <w:fldChar w:fldCharType="end"/>
      </w:r>
      <w:r w:rsidR="004C47D1" w:rsidRPr="00294703">
        <w:rPr>
          <w:rFonts w:ascii="Times New Roman" w:hAnsi="Times New Roman"/>
          <w:sz w:val="24"/>
          <w:szCs w:val="24"/>
        </w:rPr>
        <w:t xml:space="preserve">.  Although this architecture has many advantages over optical concentration with mirrors, such </w:t>
      </w:r>
      <w:r w:rsidR="00F415B2" w:rsidRPr="00294703">
        <w:rPr>
          <w:rFonts w:ascii="Times New Roman" w:hAnsi="Times New Roman"/>
          <w:sz w:val="24"/>
          <w:szCs w:val="24"/>
        </w:rPr>
        <w:t>as the ability to concentrate diffuse</w:t>
      </w:r>
      <w:r w:rsidR="004C47D1" w:rsidRPr="00294703">
        <w:rPr>
          <w:rFonts w:ascii="Times New Roman" w:hAnsi="Times New Roman"/>
          <w:sz w:val="24"/>
          <w:szCs w:val="24"/>
        </w:rPr>
        <w:t xml:space="preserve"> sunlight, no</w:t>
      </w:r>
      <w:r w:rsidR="00796B45" w:rsidRPr="00294703">
        <w:rPr>
          <w:rFonts w:ascii="Times New Roman" w:hAnsi="Times New Roman"/>
          <w:sz w:val="24"/>
          <w:szCs w:val="24"/>
        </w:rPr>
        <w:t xml:space="preserve"> </w:t>
      </w:r>
      <w:r w:rsidR="004C47D1" w:rsidRPr="00294703">
        <w:rPr>
          <w:rFonts w:ascii="Times New Roman" w:hAnsi="Times New Roman"/>
          <w:sz w:val="24"/>
          <w:szCs w:val="24"/>
        </w:rPr>
        <w:t>solar tracking requirements and low weight, LSC commercialisation has been limited by a number of unfavourable processes that reduce their efficiency</w:t>
      </w:r>
      <w:r w:rsidR="00581CC9"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{"citationItems":[{"id":"ITEM-1","itemData":{"DOI":"10.1002/aenm.201100554","ISBN":"1614-6840","ISSN":"16146832","abstract":"This paper presents a concise review of recent research on the luminescent solar concentrator (LSC). The topics covered will include studies of novel luminophores and attempts to limit the losses in the devices, both surface and internal. These efforts include application of organic and inorganic-based selective mirrors which allow sunlight in but reflect emitted light, luminophores alignment to manipulate the emitted light path, and patterning of the dye layer. Finally, the paper will offer some possible glimpses to the future, and offer some additional research paths that could result in a device that could make solar energy a ubiquitous part of the built environment as sound barriers, bus stop roofs, awnings or siding tiles. Considering the reported efficiencies of the LSC are comparable to those reported for organic PVs, which are also being considered for use in the built environment, the results of the research on the LSC to date warrants more widespread attention.","author":[{"dropping-particle":"","family":"Debije","given":"Michael G.","non-dropping-particle":"","parse-names":false,"suffix":""},{"dropping-particle":"","family":"Verbunt","given":"Paul P C","non-dropping-particle":"","parse-names":false,"suffix":""}],"container-title":"Advanced Energy Materials","id":"ITEM-1","issue":"1","issued":{"date-parts":[["2012"]]},"page":"12-35","title":"Thirty years of luminescent solar concentrator research: Solar energy for the built environment","type":"article-journal","volume":"2"},"uris":["http://www.mendeley.com/documents/?uuid=cb4054bf-3123-4241-a9e7-8c7572d0f51f"]},{"id":"ITEM-2","itemData":{"DOI":"10.1021/acs.jpcc.6b12379","ISBN":"1932-7447\r1932-7455","ISSN":"19327455","abstract":"Luminescent solar concentrators (LSCs) use down-converting luminophores embedded in a waveguide to absorb sunlight and deliver high irradiance, narrowband output light for driving photovoltaic and other solar energy conversion devices. Achieving a technologically useful level of optical gain requires bright, broadly absorbing, large-Stokes-shift luminophores incorporated into low-loss waveguides, a combination that has long posed a challenge to the development of practical LSCs. The recent introduction of giant effective Stokes shift semiconductor nanocrystal (NC) phosphors for LSC applications has led to significant performance improvements by increasing solar absorption while reducing escape cone and nonradiative losses compounded by reabsorption, placing increased emphasis on the importance of minimizing parasitic waveguide losses caused by scattering from NC aggregates and optical imperfections. Here, we report a detailed analysis of optical losses in polymer–NC composite waveguide LSCs based on CuInS...","author":[{"dropping-particle":"","family":"Sumner","given":"Ryan","non-dropping-particle":"","parse-names":false,"suffix":""},{"dropping-particle":"","family":"Eiselt","given":"Steven","non-dropping-particle":"","parse-names":false,"suffix":""},{"dropping-particle":"","family":"Kilburn","given":"Troy B.","non-dropping-particle":"","parse-names":false,"suffix":""},{"dropping-particle":"","family":"Erickson","given":"Christian","non-dropping-particle":"","parse-names":false,"suffix":""},{"dropping-particle":"","family":"Carlson","given":"Brian","non-dropping-particle":"","parse-names":false,"suffix":""},{"dropping-particle":"","family":"Gamelin","given":"Daniel R.","non-dropping-particle":"","parse-names":false,"suffix":""},{"dropping-particle":"","family":"McDowall","given":"Stephen","non-dropping-particle":"","parse-names":false,"suffix":""},{"dropping-particle":"","family":"Patrick","given":"David L.","non-dropping-particle":"","parse-names":false,"suffix":""}],"container-title":"Journal of Physical Chemistry C","id":"ITEM-2","issue":"6","issued":{"date-parts":[["2017"]]},"page":"3252-3260","title":"Analysis of Optical Losses in High-Efficiency CuInS2-Based Nanocrystal Luminescent Solar Concentrators: Balancing Absorption versus Scattering","type":"article-journal","volume":"121"},"uris":["http://www.mendeley.com/documents/?uuid=5f608fcb-0b81-4da9-960a-1452a4ad2c07"]}],"mendeley":{"formattedCitation":"&lt;sup&gt;8,11&lt;/sup&gt;","plainTextFormattedCitation":"8,11","previouslyFormattedCitation":"&lt;sup&gt;8,11&lt;/sup&gt;"},"properties":{"noteIndex":0},"schema":"https://github.com/citation-style-language/schema/raw/master/csl-citation.json"}</w:instrText>
      </w:r>
      <w:r w:rsidR="00581CC9"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8,11</w:t>
      </w:r>
      <w:r w:rsidR="00581CC9" w:rsidRPr="00294703">
        <w:rPr>
          <w:rFonts w:ascii="Times New Roman" w:hAnsi="Times New Roman"/>
          <w:sz w:val="24"/>
          <w:szCs w:val="24"/>
        </w:rPr>
        <w:fldChar w:fldCharType="end"/>
      </w:r>
      <w:r w:rsidR="004C47D1" w:rsidRPr="00294703">
        <w:rPr>
          <w:rFonts w:ascii="Times New Roman" w:hAnsi="Times New Roman"/>
          <w:sz w:val="24"/>
          <w:szCs w:val="24"/>
        </w:rPr>
        <w:t>.  The</w:t>
      </w:r>
      <w:r w:rsidR="00796B45" w:rsidRPr="00294703">
        <w:rPr>
          <w:rFonts w:ascii="Times New Roman" w:hAnsi="Times New Roman"/>
          <w:sz w:val="24"/>
          <w:szCs w:val="24"/>
        </w:rPr>
        <w:t>se</w:t>
      </w:r>
      <w:r w:rsidR="004C47D1" w:rsidRPr="00294703">
        <w:rPr>
          <w:rFonts w:ascii="Times New Roman" w:hAnsi="Times New Roman"/>
          <w:sz w:val="24"/>
          <w:szCs w:val="24"/>
        </w:rPr>
        <w:t xml:space="preserve"> los</w:t>
      </w:r>
      <w:r w:rsidR="00F37CAF" w:rsidRPr="00294703">
        <w:rPr>
          <w:rFonts w:ascii="Times New Roman" w:hAnsi="Times New Roman"/>
          <w:sz w:val="24"/>
          <w:szCs w:val="24"/>
        </w:rPr>
        <w:t>s</w:t>
      </w:r>
      <w:r w:rsidR="004C47D1" w:rsidRPr="00294703">
        <w:rPr>
          <w:rFonts w:ascii="Times New Roman" w:hAnsi="Times New Roman"/>
          <w:sz w:val="24"/>
          <w:szCs w:val="24"/>
        </w:rPr>
        <w:t xml:space="preserve"> mechanism</w:t>
      </w:r>
      <w:r w:rsidR="0097470B" w:rsidRPr="00294703">
        <w:rPr>
          <w:rFonts w:ascii="Times New Roman" w:hAnsi="Times New Roman"/>
          <w:sz w:val="24"/>
          <w:szCs w:val="24"/>
        </w:rPr>
        <w:t>s</w:t>
      </w:r>
      <w:r w:rsidR="004C47D1" w:rsidRPr="00294703">
        <w:rPr>
          <w:rFonts w:ascii="Times New Roman" w:hAnsi="Times New Roman"/>
          <w:sz w:val="24"/>
          <w:szCs w:val="24"/>
        </w:rPr>
        <w:t xml:space="preserve"> include: 1) Chromophores with luminescent quantum yields (PLQYs) of less than 100</w:t>
      </w:r>
      <w:r w:rsidRPr="00294703">
        <w:rPr>
          <w:rFonts w:ascii="Times New Roman" w:hAnsi="Times New Roman"/>
          <w:sz w:val="24"/>
          <w:szCs w:val="24"/>
        </w:rPr>
        <w:t xml:space="preserve">%, such that </w:t>
      </w:r>
      <w:r w:rsidR="00796B45" w:rsidRPr="00294703">
        <w:rPr>
          <w:rFonts w:ascii="Times New Roman" w:hAnsi="Times New Roman"/>
          <w:sz w:val="24"/>
          <w:szCs w:val="24"/>
        </w:rPr>
        <w:t xml:space="preserve">a </w:t>
      </w:r>
      <w:r w:rsidR="004C47D1" w:rsidRPr="00294703">
        <w:rPr>
          <w:rFonts w:ascii="Times New Roman" w:hAnsi="Times New Roman"/>
          <w:sz w:val="24"/>
          <w:szCs w:val="24"/>
        </w:rPr>
        <w:t>photon may be lo</w:t>
      </w:r>
      <w:r w:rsidR="00945BB3" w:rsidRPr="00294703">
        <w:rPr>
          <w:rFonts w:ascii="Times New Roman" w:hAnsi="Times New Roman"/>
          <w:sz w:val="24"/>
          <w:szCs w:val="24"/>
        </w:rPr>
        <w:t>st to non-radiative decay</w:t>
      </w:r>
      <w:r w:rsidR="00E43F0F" w:rsidRPr="00294703">
        <w:rPr>
          <w:rFonts w:ascii="Times New Roman" w:hAnsi="Times New Roman"/>
          <w:sz w:val="24"/>
          <w:szCs w:val="24"/>
        </w:rPr>
        <w:t>.</w:t>
      </w:r>
      <w:r w:rsidR="00945BB3" w:rsidRPr="00294703">
        <w:rPr>
          <w:rFonts w:ascii="Times New Roman" w:hAnsi="Times New Roman"/>
          <w:sz w:val="24"/>
          <w:szCs w:val="24"/>
        </w:rPr>
        <w:t xml:space="preserve"> 2) An</w:t>
      </w:r>
      <w:r w:rsidR="004C47D1" w:rsidRPr="00294703">
        <w:rPr>
          <w:rFonts w:ascii="Times New Roman" w:hAnsi="Times New Roman"/>
          <w:sz w:val="24"/>
          <w:szCs w:val="24"/>
        </w:rPr>
        <w:t xml:space="preserve"> emitted photon may be lost </w:t>
      </w:r>
      <w:r w:rsidR="00D9037D" w:rsidRPr="00294703">
        <w:rPr>
          <w:rFonts w:ascii="Times New Roman" w:hAnsi="Times New Roman"/>
          <w:sz w:val="24"/>
          <w:szCs w:val="24"/>
        </w:rPr>
        <w:t>from the waveguide</w:t>
      </w:r>
      <w:r w:rsidR="004C47D1" w:rsidRPr="00294703">
        <w:rPr>
          <w:rFonts w:ascii="Times New Roman" w:hAnsi="Times New Roman"/>
          <w:sz w:val="24"/>
          <w:szCs w:val="24"/>
        </w:rPr>
        <w:t xml:space="preserve"> via </w:t>
      </w:r>
      <w:r w:rsidR="00D9037D" w:rsidRPr="00294703">
        <w:rPr>
          <w:rFonts w:ascii="Times New Roman" w:hAnsi="Times New Roman"/>
          <w:sz w:val="24"/>
          <w:szCs w:val="24"/>
        </w:rPr>
        <w:t xml:space="preserve">emission </w:t>
      </w:r>
      <w:r w:rsidR="004961F1" w:rsidRPr="00294703">
        <w:rPr>
          <w:rFonts w:ascii="Times New Roman" w:hAnsi="Times New Roman"/>
          <w:sz w:val="24"/>
          <w:szCs w:val="24"/>
        </w:rPr>
        <w:t>through</w:t>
      </w:r>
      <w:r w:rsidR="00D9037D" w:rsidRPr="00294703">
        <w:rPr>
          <w:rFonts w:ascii="Times New Roman" w:hAnsi="Times New Roman"/>
          <w:sz w:val="24"/>
          <w:szCs w:val="24"/>
        </w:rPr>
        <w:t xml:space="preserve"> the </w:t>
      </w:r>
      <w:r w:rsidR="004C47D1" w:rsidRPr="00294703">
        <w:rPr>
          <w:rFonts w:ascii="Times New Roman" w:hAnsi="Times New Roman"/>
          <w:sz w:val="24"/>
          <w:szCs w:val="24"/>
        </w:rPr>
        <w:t>escape cone. 3) Overlapping absorption and emission spectra cause</w:t>
      </w:r>
      <w:r w:rsidR="00796B45" w:rsidRPr="00294703">
        <w:rPr>
          <w:rFonts w:ascii="Times New Roman" w:hAnsi="Times New Roman"/>
          <w:sz w:val="24"/>
          <w:szCs w:val="24"/>
        </w:rPr>
        <w:t>s the</w:t>
      </w:r>
      <w:r w:rsidR="004C47D1" w:rsidRPr="00294703">
        <w:rPr>
          <w:rFonts w:ascii="Times New Roman" w:hAnsi="Times New Roman"/>
          <w:sz w:val="24"/>
          <w:szCs w:val="24"/>
        </w:rPr>
        <w:t xml:space="preserve"> emitt</w:t>
      </w:r>
      <w:r w:rsidR="00796B45" w:rsidRPr="00294703">
        <w:rPr>
          <w:rFonts w:ascii="Times New Roman" w:hAnsi="Times New Roman"/>
          <w:sz w:val="24"/>
          <w:szCs w:val="24"/>
        </w:rPr>
        <w:t>ed photon</w:t>
      </w:r>
      <w:r w:rsidR="004C47D1" w:rsidRPr="00294703">
        <w:rPr>
          <w:rFonts w:ascii="Times New Roman" w:hAnsi="Times New Roman"/>
          <w:sz w:val="24"/>
          <w:szCs w:val="24"/>
        </w:rPr>
        <w:t xml:space="preserve"> to be reabsorbed, feeding back into the first and second loss processes</w:t>
      </w:r>
      <w:r w:rsidR="00A25DC5"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{"citationItems":[{"id":"ITEM-1","itemData":{"DOI":"10.1002/aenm.201100554","ISBN":"1614-6840","ISSN":"16146832","abstract":"This paper presents a concise review of recent research on the luminescent solar concentrator (LSC). The topics covered will include studies of novel luminophores and attempts to limit the losses in the devices, both surface and internal. These efforts include application of organic and inorganic-based selective mirrors which allow sunlight in but reflect emitted light, luminophores alignment to manipulate the emitted light path, and patterning of the dye layer. Finally, the paper will offer some possible glimpses to the future, and offer some additional research paths that could result in a device that could make solar energy a ubiquitous part of the built environment as sound barriers, bus stop roofs, awnings or siding tiles. Considering the reported efficiencies of the LSC are comparable to those reported for organic PVs, which are also being considered for use in the built environment, the results of the research on the LSC to date warrants more widespread attention.","author":[{"dropping-particle":"","family":"Debije","given":"Michael G.","non-dropping-particle":"","parse-names":false,"suffix":""},{"dropping-particle":"","family":"Verbunt","given":"Paul P C","non-dropping-particle":"","parse-names":false,"suffix":""}],"container-title":"Advanced Energy Materials","id":"ITEM-1","issue":"1","issued":{"date-parts":[["2012"]]},"page":"12-35","title":"Thirty years of luminescent solar concentrator research: Solar energy for the built environment","type":"article-journal","volume":"2"},"uris":["http://www.mendeley.com/documents/?uuid=cb4054bf-3123-4241-a9e7-8c7572d0f51f"]}],"mendeley":{"formattedCitation":"&lt;sup&gt;8&lt;/sup&gt;","plainTextFormattedCitation":"8","previouslyFormattedCitation":"&lt;sup&gt;8&lt;/sup&gt;"},"properties":{"noteIndex":0},"schema":"https://github.com/citation-style-language/schema/raw/master/csl-citation.json"}</w:instrText>
      </w:r>
      <w:r w:rsidR="00A25DC5" w:rsidRPr="00294703">
        <w:rPr>
          <w:rFonts w:ascii="Times New Roman" w:hAnsi="Times New Roman"/>
          <w:sz w:val="24"/>
          <w:szCs w:val="24"/>
        </w:rPr>
        <w:fldChar w:fldCharType="separate"/>
      </w:r>
      <w:r w:rsidR="00A25DC5" w:rsidRPr="00294703">
        <w:rPr>
          <w:rFonts w:ascii="Times New Roman" w:hAnsi="Times New Roman"/>
          <w:noProof/>
          <w:sz w:val="24"/>
          <w:szCs w:val="24"/>
          <w:vertAlign w:val="superscript"/>
        </w:rPr>
        <w:t>8</w:t>
      </w:r>
      <w:r w:rsidR="00A25DC5" w:rsidRPr="00294703">
        <w:rPr>
          <w:rFonts w:ascii="Times New Roman" w:hAnsi="Times New Roman"/>
          <w:sz w:val="24"/>
          <w:szCs w:val="24"/>
        </w:rPr>
        <w:fldChar w:fldCharType="end"/>
      </w:r>
      <w:r w:rsidR="004C47D1" w:rsidRPr="00294703">
        <w:rPr>
          <w:rFonts w:ascii="Times New Roman" w:hAnsi="Times New Roman"/>
          <w:sz w:val="24"/>
          <w:szCs w:val="24"/>
        </w:rPr>
        <w:t xml:space="preserve">. </w:t>
      </w:r>
      <w:r w:rsidR="008635F0" w:rsidRPr="00294703">
        <w:rPr>
          <w:rFonts w:ascii="Times New Roman" w:hAnsi="Times New Roman"/>
          <w:sz w:val="24"/>
          <w:szCs w:val="24"/>
        </w:rPr>
        <w:t xml:space="preserve">Due </w:t>
      </w:r>
      <w:r w:rsidR="004C47D1" w:rsidRPr="00294703">
        <w:rPr>
          <w:rFonts w:ascii="Times New Roman" w:hAnsi="Times New Roman"/>
          <w:sz w:val="24"/>
          <w:szCs w:val="24"/>
        </w:rPr>
        <w:t xml:space="preserve">to the nature of reabsorption increasing with </w:t>
      </w:r>
      <w:r w:rsidR="00D300B8" w:rsidRPr="00294703">
        <w:rPr>
          <w:rFonts w:ascii="Times New Roman" w:hAnsi="Times New Roman"/>
          <w:sz w:val="24"/>
          <w:szCs w:val="24"/>
        </w:rPr>
        <w:t>LSC size</w:t>
      </w:r>
      <w:r w:rsidR="00796B45" w:rsidRPr="00294703">
        <w:rPr>
          <w:rFonts w:ascii="Times New Roman" w:hAnsi="Times New Roman"/>
          <w:sz w:val="24"/>
          <w:szCs w:val="24"/>
        </w:rPr>
        <w:t>,</w:t>
      </w:r>
      <w:r w:rsidR="004C47D1" w:rsidRPr="00294703">
        <w:rPr>
          <w:rFonts w:ascii="Times New Roman" w:hAnsi="Times New Roman"/>
          <w:sz w:val="24"/>
          <w:szCs w:val="24"/>
        </w:rPr>
        <w:t xml:space="preserve"> reabsorption is one of the major challenges to overcome if LSC</w:t>
      </w:r>
      <w:r w:rsidR="0097470B" w:rsidRPr="00294703">
        <w:rPr>
          <w:rFonts w:ascii="Times New Roman" w:hAnsi="Times New Roman"/>
          <w:sz w:val="24"/>
          <w:szCs w:val="24"/>
        </w:rPr>
        <w:t>s</w:t>
      </w:r>
      <w:r w:rsidR="004C47D1" w:rsidRPr="00294703">
        <w:rPr>
          <w:rFonts w:ascii="Times New Roman" w:hAnsi="Times New Roman"/>
          <w:sz w:val="24"/>
          <w:szCs w:val="24"/>
        </w:rPr>
        <w:t xml:space="preserve"> are to reach their full potential.  </w:t>
      </w:r>
    </w:p>
    <w:p w14:paraId="39C88505" w14:textId="3EBD5F8E" w:rsidR="004C47D1" w:rsidRPr="00294703" w:rsidRDefault="004C47D1" w:rsidP="00835D02">
      <w:pPr>
        <w:spacing w:line="360" w:lineRule="auto"/>
        <w:jc w:val="both"/>
        <w:rPr>
          <w:rFonts w:ascii="Times New Roman" w:hAnsi="Times New Roman"/>
          <w:sz w:val="24"/>
          <w:szCs w:val="24"/>
        </w:rPr>
      </w:pPr>
      <w:r w:rsidRPr="00294703">
        <w:rPr>
          <w:rFonts w:ascii="Times New Roman" w:hAnsi="Times New Roman"/>
          <w:sz w:val="24"/>
          <w:szCs w:val="24"/>
        </w:rPr>
        <w:t>Many different luminescent mate</w:t>
      </w:r>
      <w:r w:rsidR="00945BB3" w:rsidRPr="00294703">
        <w:rPr>
          <w:rFonts w:ascii="Times New Roman" w:hAnsi="Times New Roman"/>
          <w:sz w:val="24"/>
          <w:szCs w:val="24"/>
        </w:rPr>
        <w:t xml:space="preserve">rials </w:t>
      </w:r>
      <w:r w:rsidR="00D300B8" w:rsidRPr="00294703">
        <w:rPr>
          <w:rFonts w:ascii="Times New Roman" w:hAnsi="Times New Roman"/>
          <w:sz w:val="24"/>
          <w:szCs w:val="24"/>
        </w:rPr>
        <w:t xml:space="preserve">have been </w:t>
      </w:r>
      <w:r w:rsidR="00945BB3" w:rsidRPr="00294703">
        <w:rPr>
          <w:rFonts w:ascii="Times New Roman" w:hAnsi="Times New Roman"/>
          <w:sz w:val="24"/>
          <w:szCs w:val="24"/>
        </w:rPr>
        <w:t>developed and tested</w:t>
      </w:r>
      <w:r w:rsidRPr="00294703">
        <w:rPr>
          <w:rFonts w:ascii="Times New Roman" w:hAnsi="Times New Roman"/>
          <w:sz w:val="24"/>
          <w:szCs w:val="24"/>
        </w:rPr>
        <w:t xml:space="preserve"> in LSCs including organic dyes</w:t>
      </w:r>
      <w:r w:rsidR="00062563"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{"citationItems":[{"id":"ITEM-1","itemData":{"DOI":"10.1088/2040-8978/17/2/025901","ISSN":"2040-8978","abstract":"The fabrication and characterization of luminescent solar concentrators (LSCs) that contain multiple dyes are reported. LSCs were fabricated using one, two, or three dyes doped in a poly (methyl methacrylate) (PMMA) waveguide, and their performance was characterized. The three-dye LSC had a power conversion efficiency of 1.40% with an optical concentration ratio of 1.2. This efficiency is 16.7% greater than the maximum value of the single-dye LSCs. The external quantum efficiency of the three-dye LSC was greater than the single-dye LSCs.","author":[{"dropping-particle":"","family":"Liu","given":"Cheng","non-dropping-particle":"","parse-names":false,"suffix":""},{"dropping-particle":"","family":"Li","given":"Baojun","non-dropping-particle":"","parse-names":false,"suffix":""}],"container-title":"Journal of Optics","id":"ITEM-1","issue":"2","issued":{"date-parts":[["2015"]]},"page":"025901","publisher":"IOP Publishing","title":"Multiple dyes containing luminescent solar concentrators with enhanced absorption and efficiency","type":"article-journal","volume":"17"},"uris":["http://www.mendeley.com/documents/?uuid=8d5dd6c2-0e31-4727-b0a9-d706eb62ebed"]},{"id":"ITEM-2","itemData":{"DOI":"10.1002/adom.201400103","ISBN":"2195-1071","ISSN":"21951071","abstract":"There is a renewed interest in applying luminescent solar con- centrators onto power-producing surfaces such as mobile elec- tronics and windows, since it can dramatically improve energy harvesting effi ciency, increase electronic device autonomy, and drive down the expensive PV module cost. [ 1–7 ] However, the widespread adoption of such devices is typically limited by chromophore absorption and emission in the visible spectrum which leads to a large degree of colored tinting. To overcome these hurdles, we have developed a transparent luminescent solar concentrator (LSC) which can be integrated onto elec- tronic displays, solar windows and other glazing systems and is highly transparent in the visible spectrum. We harness the structured absorption of molecular dyes to produce near- infrared (NIR) LSC architectures that selectively harvest NIR photons by waveguiding deeper-NIR luminophore emission to high effi ciency segmented solar cells. These transparent NIR LSCs can eliminate the visual impact and minimize the amount of expensive solar materials required while extending the photon harvesting range into the NIR.","author":[{"dropping-particle":"","family":"Zhao","given":"Yimu","non-dropping-particle":"","parse-names":false,"suffix":""},{"dropping-particle":"","family":"Meek","given":"Garrett A.","non-dropping-particle":"","parse-names":false,"suffix":""},{"dropping-particle":"","family":"Levine","given":"Benjamin G.","non-dropping-particle":"","parse-names":false,"suffix":""},{"dropping-particle":"","family":"Lunt","given":"Richard R.","non-dropping-particle":"","parse-names":false,"suffix":""}],"container-title":"Advanced Optical Materials","id":"ITEM-2","issue":"7","issued":{"date-parts":[["2014"]]},"page":"606-611","title":"Near-infrared harvesting transparent luminescent solar concentrators","type":"article-journal","volume":"2"},"uris":["http://www.mendeley.com/documents/?uuid=e4855755-6ec3-4a6f-8d57-9000b5771999"]}],"mendeley":{"formattedCitation":"&lt;sup&gt;12,13&lt;/sup&gt;","plainTextFormattedCitation":"12,13","previouslyFormattedCitation":"&lt;sup&gt;12,13&lt;/sup&gt;"},"properties":{"noteIndex":0},"schema":"https://github.com/citation-style-language/schema/raw/master/csl-citation.json"}</w:instrText>
      </w:r>
      <w:r w:rsidR="00062563"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12,13</w:t>
      </w:r>
      <w:r w:rsidR="00062563" w:rsidRPr="00294703">
        <w:rPr>
          <w:rFonts w:ascii="Times New Roman" w:hAnsi="Times New Roman"/>
          <w:sz w:val="24"/>
          <w:szCs w:val="24"/>
        </w:rPr>
        <w:fldChar w:fldCharType="end"/>
      </w:r>
      <w:r w:rsidRPr="00294703">
        <w:rPr>
          <w:rFonts w:ascii="Times New Roman" w:hAnsi="Times New Roman"/>
          <w:sz w:val="24"/>
          <w:szCs w:val="24"/>
        </w:rPr>
        <w:t>, rare earth materials</w:t>
      </w:r>
      <w:r w:rsidR="00F8574C"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{"citationItems":[{"id":"ITEM-1","itemData":{"DOI":"10.1039/C3TA14964A","ISSN":"2050-7488","abstract":"&lt;p&gt; Organic–inorganic hybrids incarcerating Ln &lt;sup&gt;3+&lt;/sup&gt; ions are a very promising class of materials for addressing the required challenges in the LSC design to improve solar energy harvesting and, then, PV energy conversion. &lt;/p&gt;","author":[{"dropping-particle":"","family":"Correia","given":"Sandra F. H.","non-dropping-particle":"","parse-names":false,"suffix":""},{"dropping-particle":"","family":"Zea Bermudez","given":"Verónica","non-dropping-particle":"de","parse-names":false,"suffix":""},{"dropping-particle":"","family":"Ribeiro","given":"Sidney J. L.","non-dropping-particle":"","parse-names":false,"suffix":""},{"dropping-particle":"","family":"André","given":"Paulo S.","non-dropping-particle":"","parse-names":false,"suffix":""},{"dropping-particle":"","family":"Ferreira","given":"Rute A. S.","non-dropping-particle":"","parse-names":false,"suffix":""},{"dropping-particle":"","family":"Carlos","given":"Luís D.","non-dropping-particle":"","parse-names":false,"suffix":""}],"container-title":"J. Mater. Chem. A","id":"ITEM-1","issue":"16","issued":{"date-parts":[["2014"]]},"page":"5580-5596","title":"Luminescent solar concentrators: challenges for lanthanide-based organic–inorganic hybrid materials","type":"article-journal","volume":"2"},"uris":["http://www.mendeley.com/documents/?uuid=326dff97-64f8-4f9c-a8fb-3cde3c90ff8a"]},{"id":"ITEM-2","itemData":{"DOI":"10.1016/j.solener.2011.07.014","ISBN":"0038-092X","ISSN":"0038092X","abstract":"Luminescent solar concentrator (LSC) employing Eu(TTA)3(TPPO)2(europium tris(2-thenoyl trifluoro acetonate)-di(triphenylphosphine oxide)) was fabricated in our work firstly, and then its current-voltage (I-V) performance under AM1.5G radiation with different radiation area were measured and compared with that of LSC employing dye. As there is no overlap between absorption spectrum and fluorescence spectrum of Eu(TTA)3(TPPO)2, it is found that the power conversion efficiency of LSC employing Eu(TTA)3(TPPO)2decreases ten times slower than that of LSC employing dye reported with the increment of radiation area under AM1.5G. To accurately characterize the zero self-absorption loss of LSC employing rare earth complex more, external quantum efficiency (EQE) was also measured and simulated theoretically. When experiment data is compared with theoretical simulation, the measured EQE data at 380nm is found to well coincide with theoretical result by taking host absorption loss into consideration. And the conclusion could be drawn that rare earth complex obviously shows zero self-absorption loss in use of LSC system and is proposed as a potential candidate for increasing the LSC efficiency. © 2011 Elsevier Ltd.","author":[{"dropping-particle":"","family":"Wang","given":"Tongxin","non-dropping-particle":"","parse-names":false,"suffix":""},{"dropping-particle":"","family":"Zhang","given":"Jun","non-dropping-particle":"","parse-names":false,"suffix":""},{"dropping-particle":"","family":"Ma","given":"Wei","non-dropping-particle":"","parse-names":false,"suffix":""},{"dropping-particle":"","family":"Luo","given":"Yanhua","non-dropping-particle":"","parse-names":false,"suffix":""},{"dropping-particle":"","family":"Wang","given":"Lijuan","non-dropping-particle":"","parse-names":false,"suffix":""},{"dropping-particle":"","family":"Hu","given":"Zhijia","non-dropping-particle":"","parse-names":false,"suffix":""},{"dropping-particle":"","family":"Wu","given":"Wenxuan","non-dropping-particle":"","parse-names":false,"suffix":""},{"dropping-particle":"","family":"Wang","given":"Xin","non-dropping-particle":"","parse-names":false,"suffix":""},{"dropping-particle":"","family":"Zou","given":"Gang","non-dropping-particle":"","parse-names":false,"suffix":""},{"dropping-particle":"","family":"Zhang","given":"Qijin","non-dropping-particle":"","parse-names":false,"suffix":""}],"container-title":"Solar Energy","id":"ITEM-2","issue":"11","issued":{"date-parts":[["2011"]]},"page":"2571-2579","publisher":"Elsevier Ltd","title":"Luminescent solar concentrator employing rare earth complex with zero self-absorption loss","type":"article-journal","volume":"85"},"uris":["http://www.mendeley.com/documents/?uuid=8ffb0a65-3354-47e1-9953-e60a35ae551a"]}],"mendeley":{"formattedCitation":"&lt;sup&gt;14,15&lt;/sup&gt;","plainTextFormattedCitation":"14,15","previouslyFormattedCitation":"&lt;sup&gt;14,15&lt;/sup&gt;"},"properties":{"noteIndex":0},"schema":"https://github.com/citation-style-language/schema/raw/master/csl-citation.json"}</w:instrText>
      </w:r>
      <w:r w:rsidR="00F8574C"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14,15</w:t>
      </w:r>
      <w:r w:rsidR="00F8574C" w:rsidRPr="00294703">
        <w:rPr>
          <w:rFonts w:ascii="Times New Roman" w:hAnsi="Times New Roman"/>
          <w:sz w:val="24"/>
          <w:szCs w:val="24"/>
        </w:rPr>
        <w:fldChar w:fldCharType="end"/>
      </w:r>
      <w:r w:rsidRPr="00294703">
        <w:rPr>
          <w:rFonts w:ascii="Times New Roman" w:hAnsi="Times New Roman"/>
          <w:sz w:val="24"/>
          <w:szCs w:val="24"/>
        </w:rPr>
        <w:t>, quantum dots</w:t>
      </w:r>
      <w:r w:rsidR="00F8574C" w:rsidRPr="00294703">
        <w:rPr>
          <w:rFonts w:ascii="Times New Roman" w:hAnsi="Times New Roman"/>
          <w:sz w:val="24"/>
          <w:szCs w:val="24"/>
        </w:rPr>
        <w:fldChar w:fldCharType="begin" w:fldLock="1"/>
      </w:r>
      <w:r w:rsidR="004F1B2A">
        <w:rPr>
          <w:rFonts w:ascii="Times New Roman" w:hAnsi="Times New Roman"/>
          <w:sz w:val="24"/>
          <w:szCs w:val="24"/>
        </w:rPr>
        <w:instrText>ADDIN CSL_CITATION {"citationItems":[{"id":"ITEM-1","itemData":{"author":[{"dropping-particle":"","family":"Erickson","given":"CS","non-dropping-particle":"","parse-names":false,"suffix":""},{"dropping-particle":"","family":"Bradshaw","given":"LR","non-dropping-particle":"","parse-names":false,"suffix":""}],"container-title":"ACS Nano","id":"ITEM-1","issue":"4","issued":{"date-parts":[["2014"]]},"page":"3461-3467","title":"Zero-reabsorption doped-nanocrystal luminescent solar concentrators","type":"article-journal","volume":"8"},"uris":["http://www.mendeley.com/documents/?uuid=83fcd754-aad0-4e92-9e1c-3ff486a311bc"]},{"id":"ITEM-2","itemData":{"DOI":"10.1038/nphoton.2014.54","ISSN":"1749-4885","abstract":"Luminescent solar concentrators are cost-effective complements to semiconductor photovoltaics that can boost the output of solar cells and allow for the integration of photovoltaic-active architectural elements into buildings (for example, photovoltaic windows). Colloidal quantum dots are attractive for use in luminescent solar concentrators, but their small Stokes shift results in reabsorption losses that hinder the realization of large-area devices. Here, we use ‘Stokes-shift-engineered’ CdSe/CdS quantum dots with giant shells (giant quantum dots) to realize luminescent solar concentrators without reabsorption losses for device dimensions up to tens of centimetres. Monte-Carlo simulations show a 100-fold increase in efficiency using giant quantum dots compared with core-only nanocrystals. We demonstrate the feasibility of this approach by using high-optical-quality quantum dot–polymethylmethacrylate nanocomposites fabricated using a modified industrial method that preserves the light-emitting properties of giant quantum dots upon incorporation into the polymer. Study of these luminescent solar concentrators yields optical efficiencies &gt;10% and an effective concentration factor of 4.4. These results demonstrate the significant promise of Stokes-shift-engineered quantum dots for large-area luminescent solar concentrators.","author":[{"dropping-particle":"","family":"Meinardi","given":"Francesco","non-dropping-particle":"","parse-names":false,"suffix":""},{"dropping-particle":"","family":"Colombo","given":"Annalisa","non-dropping-particle":"","parse-names":false,"suffix":""},{"dropping-particle":"","family":"Velizhanin","given":"Kirill A","non-dropping-particle":"","parse-names":false,"suffix":""},{"dropping-particle":"","family":"Simonutti","given":"Roberto","non-dropping-particle":"","parse-names":false,"suffix":""},{"dropping-particle":"","family":"Lorenzon","given":"Monica","non-dropping-particle":"","parse-names":false,"suffix":""},{"dropping-particle":"","family":"Beverina","given":"Luca","non-dropping-particle":"","parse-names":false,"suffix":""},{"dropping-particle":"","family":"Viswanatha","given":"Ranjani","non-dropping-particle":"","parse-names":false,"suffix":""},{"dropping-particle":"","family":"Klimov","given":"Victor I","non-dropping-particle":"","parse-names":false,"suffix":""},{"dropping-particle":"","family":"Brovelli","given":"Sergio","non-dropping-particle":"","parse-names":false,"suffix":""}],"container-title":"Nature Photonics","id":"ITEM-2","issued":{"date-parts":[["2014"]]},"note":"10.1038/nphoton.2014.54","page":"392 - 399","publisher":"nature","title":"Large-area luminescent solar concentrators based on`Stokes-shift-engineered' nanocrystals in a mass-polymerized PMMA matrix","type":"article-journal","volume":"8"},"uris":["http://www.mendeley.com/documents/?uuid=52a02564-2f6e-4c20-a9a9-d931c9543cc4"]},{"id":"ITEM-3","itemData":{"DOI":"10.1021/nl501627e","author":[{"dropping-particle":"","family":"Coropceanu","given":"Igor","non-dropping-particle":"","parse-names":false,"suffix":""},{"dropping-particle":"","family":"Bawendi","given":"Moungi G","non-dropping-particle":"","parse-names":false,"suffix":""}],"container-title":"Nano Letters","id":"ITEM-3","issue":"7","issued":{"date-parts":[["2014"]]},"note":"10.1021/nl501627e","page":"4097-4101","publisher":"ACS Publications","title":"Core/Shell Quantum Dot Based Luminescent Solar Concentrators with Reduced Reabsorption and Enhanced Efficiency","type":"article-journal","volume":"14"},"uris":["http://www.mendeley.com/documents/?uuid=d2bbb9d4-3fab-43cd-b0c1-0876d3ea0684"]},{"id":"ITEM-4","itemData":{"DOI":"10.1021/acs.jpcc.7b00207","ISSN":"1932-7447","abstract":"Dispersion of quantum dots (QDs) into a PMMA polymer matrix is promising for luminescent solar concentrator applications in improving the application of photovoltaic cells in both efficiency and flexibility. However, some problems like self-absorption of emitted light, drastic agglomeration, and the oxidation of QDs limit the application of it. Herein, we introduced heterovalent-doped CdX (X = S, Se):Ag (Cu) QDs with stable doped luminescence and large Stokes shift prepared by cation exchange strategy into a PMMA matrix, in which such good performances were kept after in situ polymerization. The UV–vis absorption and PL spectra comparison before and after polymerization confirmed this. The FT-IR, 1HNMR, XPS, and TG-DTA characterizations have been used to explore the interaction between QDs and the polymer matrix. The Stokes shift of them after dispersion in PMMA was larger than 0.9 ev, and the absolute quantum yields were more than 50% after dispersed in bulk PMMA. The luminescence collection behavior of ...","author":[{"dropping-particle":"","family":"Wei","given":"Qilin","non-dropping-particle":"","parse-names":false,"suffix":""},{"dropping-particle":"","family":"Zhao","given":"Yuheng","non-dropping-particle":"","parse-names":false,"suffix":""},{"dropping-particle":"","family":"Di","given":"Qiumei","non-dropping-particle":"","parse-names":false,"suffix":""},{"dropping-particle":"","family":"Liu","given":"Jiajia","non-dropping-particle":"","parse-names":false,"suffix":""},{"dropping-particle":"","family":"Xu","given":"Meng","non-dropping-particle":"","parse-names":false,"suffix":""},{"dropping-particle":"","family":"Liu","given":"Jia","non-dropping-particle":"","parse-names":false,"suffix":""},{"dropping-particle":"","family":"Zhang","given":"Jiatao","non-dropping-particle":"","parse-names":false,"suffix":""}],"container-title":"The Journal of Physical Chemistry C","id":"ITEM-4","issue":"11","issued":{"date-parts":[["2017"]]},"page":"6152-6159","title":"Good Dispersion of Large-Stokes-Shift Heterovalent-Doped CdX Quantum Dots into Bulk PMMA Matrix and Their Optical Properties Characterization","type":"article-journal","volume":"121"},"uris":["http://www.mendeley.com/documents/?uuid=a0d6364d-8948-41ee-98d1-03e68a399f3e"]},{"id":"ITEM-5","itemData":{"DOI":"10.1021/acs.jpcc.6b12379","ISBN":"1932-7447\r1932-7455","ISSN":"19327455","abstract":"Luminescent solar concentrators (LSCs) use down-converting luminophores embedded in a waveguide to absorb sunlight and deliver high irradiance, narrowband output light for driving photovoltaic and other solar energy conversion devices. Achieving a technologically useful level of optical gain requires bright, broadly absorbing, large-Stokes-shift luminophores incorporated into low-loss waveguides, a combination that has long posed a challenge to the development of practical LSCs. The recent introduction of giant effective Stokes shift semiconductor nanocrystal (NC) phosphors for LSC applications has led to significant performance improvements by increasing solar absorption while reducing escape cone and nonradiative losses compounded by reabsorption, placing increased emphasis on the importance of minimizing parasitic waveguide losses caused by scattering from NC aggregates and optical imperfections. Here, we report a detailed analysis of optical losses in polymer–NC composite waveguide LSCs based on CuInS...","author":[{"dropping-particle":"","family":"Sumner","given":"Ryan","non-dropping-particle":"","parse-names":false,"suffix":""},{"dropping-particle":"","family":"Eiselt","given":"Steven","non-dropping-particle":"","parse-names":false,"suffix":""},{"dropping-particle":"","family":"Kilburn","given":"Troy B.","non-dropping-particle":"","parse-names":false,"suffix":""},{"dropping-particle":"","family":"Erickson","given":"Christian","non-dropping-particle":"","parse-names":false,"suffix":""},{"dropping-particle":"","family":"Carlson","given":"Brian","non-dropping-particle":"","parse-names":false,"suffix":""},{"dropping-particle":"","family":"Gamelin","given":"Daniel R.","non-dropping-particle":"","parse-names":false,"suffix":""},{"dropping-particle":"","family":"McDowall","given":"Stephen","non-dropping-particle":"","parse-names":false,"suffix":""},{"dropping-particle":"","family":"Patrick","given":"David L.","non-dropping-particle":"","parse-names":false,"suffix":""}],"container-title":"Journal of Physical Chemistry C","id":"ITEM-5","issue":"6","issued":{"date-parts":[["2017"]]},"page":"3252-3260","title":"Analysis of Optical Losses in High-Efficiency CuInS2-Based Nanocrystal Luminescent Solar Concentrators: Balancing Absorption versus Scattering","type":"article-journal","volume":"121"},"uris":["http://www.mendeley.com/documents/?uuid=5f608fcb-0b81-4da9-960a-1452a4ad2c07"]}],"mendeley":{"formattedCitation":"&lt;sup&gt;11,16–19&lt;/sup&gt;","plainTextFormattedCitation":"11,16–19","previouslyFormattedCitation":"&lt;sup&gt;11,16–19&lt;/sup&gt;"},"properties":{"noteIndex":0},"schema":"https://github.com/citation-style-language/schema/raw/master/csl-citation.json"}</w:instrText>
      </w:r>
      <w:r w:rsidR="00F8574C"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11,16–19</w:t>
      </w:r>
      <w:r w:rsidR="00F8574C" w:rsidRPr="00294703">
        <w:rPr>
          <w:rFonts w:ascii="Times New Roman" w:hAnsi="Times New Roman"/>
          <w:sz w:val="24"/>
          <w:szCs w:val="24"/>
        </w:rPr>
        <w:fldChar w:fldCharType="end"/>
      </w:r>
      <w:r w:rsidRPr="00294703">
        <w:rPr>
          <w:rFonts w:ascii="Times New Roman" w:hAnsi="Times New Roman"/>
          <w:sz w:val="24"/>
          <w:szCs w:val="24"/>
        </w:rPr>
        <w:t>, and semiconducting polymers</w:t>
      </w:r>
      <w:r w:rsidR="00F8574C"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{"citationItems":[{"id":"ITEM-1","itemData":{"DOI":"10.1063/1.2748350","ISBN":"doi:10.1063/1.2748350","ISSN":"00218979","abstract":"We compare the performance of luminescent solar concentrators (LSCs) fabricated with polymers and quantum dots to the behavior of laser dye LSCs. Previous research, centered around the use of small molecule laser dyes, was hindered by the lack of materials with small absorption/emission band overlap and longer lifetime. Materials such as semiconducting polymers and quantum dots present qualities that are desirable in LSCs, for example, smaller absorption/emission band overlap, tunable absorption, and longer lifetimes. In this study, the efficiency of LSCs consisting of liquid solutions of semiconducting polymers encased in glass was measured and compared to the efficiency of LSCs based on small molecule dyes and on quantum dots. Factors affecting the optical efficiency of the system such as the luminescing properties of the organic materials were examined. The experimental results were compared to Monte Carlo simulations. Our results suggest that commercially available quantum dots cannot serve as viable LSC dyes because of their large absorption/emission band overlaps and relatively low quantum yields. Materials such as Red F demonstrate that semiconducting polymers with high quantum yield and small absorption/emission band overlap are good candidates for LSCs.","author":[{"dropping-particle":"","family":"Sholin","given":"V.","non-dropping-particle":"","parse-names":false,"suffix":""},{"dropping-particle":"","family":"Olson","given":"J. D.","non-dropping-particle":"","parse-names":false,"suffix":""},{"dropping-particle":"","family":"Carter","given":"S. A.","non-dropping-particle":"","parse-names":false,"suffix":""}],"container-title":"Journal of Applied Physics","id":"ITEM-1","issue":"12","issued":{"date-parts":[["2007"]]},"title":"Semiconducting polymers and quantum dots in luminescent solar concentrators for solar energy harvesting","type":"article-journal","volume":"101"},"uris":["http://www.mendeley.com/documents/?uuid=ceaebeae-cb34-4193-abbe-43dcb19da6f4"]},{"id":"ITEM-2","itemData":{"DOI":"10.1002/adma.201504358","ISSN":"1521-4095","abstract":"A highly efficient thin-film luminescent solar concentrator (LSC) utilizing two π-conjugated polymers as antennae for small amounts of the valued perylene bisimide Lumogen F Red 305 is presented. The LSC exhibits high photoluminescence quantum yield, low reabsorption, and relatively low refractive indices for waveguide matching. A Monte Carlo simulation predicts the LSC to possess exceptionally high optical efficiencies on large scales.","author":[{"dropping-particle":"","family":"Gutierrez","given":"Gregory D","non-dropping-particle":"","parse-names":false,"suffix":""},{"dropping-particle":"","family":"Coropceanu","given":"Igor","non-dropping-particle":"","parse-names":false,"suffix":""},{"dropping-particle":"","family":"Bawendi","given":"Moungi G","non-dropping-particle":"","parse-names":false,"suffix":""},{"dropping-particle":"","family":"Swager","given":"Timothy M","non-dropping-particle":"","parse-names":false,"suffix":""}],"container-title":"Advanced Materials","id":"ITEM-2","issue":"3","issued":{"date-parts":[["2015"]]},"note":"10.1002/adma.201504358","page":"497-501","publisher":"wiley","title":"A Low Reabsorbing Luminescent Solar Concentrator Employing π‐Conjugated Polymers","type":"article-journal","volume":"28"},"uris":["http://www.mendeley.com/documents/?uuid=fe6b40bf-7292-4e57-a83d-3f6b766d6b78"]}],"mendeley":{"formattedCitation":"&lt;sup&gt;20,21&lt;/sup&gt;","plainTextFormattedCitation":"20,21","previouslyFormattedCitation":"&lt;sup&gt;20,21&lt;/sup&gt;"},"properties":{"noteIndex":0},"schema":"https://github.com/citation-style-language/schema/raw/master/csl-citation.json"}</w:instrText>
      </w:r>
      <w:r w:rsidR="00F8574C"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20,21</w:t>
      </w:r>
      <w:r w:rsidR="00F8574C" w:rsidRPr="00294703">
        <w:rPr>
          <w:rFonts w:ascii="Times New Roman" w:hAnsi="Times New Roman"/>
          <w:sz w:val="24"/>
          <w:szCs w:val="24"/>
        </w:rPr>
        <w:fldChar w:fldCharType="end"/>
      </w:r>
      <w:r w:rsidRPr="00294703">
        <w:rPr>
          <w:rFonts w:ascii="Times New Roman" w:hAnsi="Times New Roman"/>
          <w:sz w:val="24"/>
          <w:szCs w:val="24"/>
        </w:rPr>
        <w:t>.</w:t>
      </w:r>
      <w:r w:rsidR="00D300B8" w:rsidRPr="00294703">
        <w:rPr>
          <w:rFonts w:ascii="Times New Roman" w:hAnsi="Times New Roman"/>
          <w:sz w:val="24"/>
          <w:szCs w:val="24"/>
        </w:rPr>
        <w:t xml:space="preserve"> However, t</w:t>
      </w:r>
      <w:r w:rsidRPr="00294703">
        <w:rPr>
          <w:rFonts w:ascii="Times New Roman" w:hAnsi="Times New Roman"/>
          <w:sz w:val="24"/>
          <w:szCs w:val="24"/>
        </w:rPr>
        <w:t xml:space="preserve">hese systems suffered from incomplete solar absorption and </w:t>
      </w:r>
      <w:r w:rsidRPr="00294703">
        <w:rPr>
          <w:rFonts w:ascii="Times New Roman" w:hAnsi="Times New Roman"/>
          <w:sz w:val="24"/>
          <w:szCs w:val="24"/>
        </w:rPr>
        <w:lastRenderedPageBreak/>
        <w:t>reabsorption losses</w:t>
      </w:r>
      <w:r w:rsidR="008635F0" w:rsidRPr="00294703">
        <w:rPr>
          <w:rFonts w:ascii="Times New Roman" w:hAnsi="Times New Roman"/>
          <w:sz w:val="24"/>
          <w:szCs w:val="24"/>
        </w:rPr>
        <w:t>.</w:t>
      </w:r>
      <w:r w:rsidR="009928DE" w:rsidRPr="00294703">
        <w:rPr>
          <w:rFonts w:ascii="Times New Roman" w:hAnsi="Times New Roman"/>
          <w:sz w:val="24"/>
          <w:szCs w:val="24"/>
        </w:rPr>
        <w:t xml:space="preserve"> </w:t>
      </w:r>
      <w:r w:rsidR="008635F0" w:rsidRPr="00294703">
        <w:rPr>
          <w:rFonts w:ascii="Times New Roman" w:hAnsi="Times New Roman"/>
          <w:sz w:val="24"/>
          <w:szCs w:val="24"/>
        </w:rPr>
        <w:t>R</w:t>
      </w:r>
      <w:r w:rsidRPr="00294703">
        <w:rPr>
          <w:rFonts w:ascii="Times New Roman" w:hAnsi="Times New Roman"/>
          <w:sz w:val="24"/>
          <w:szCs w:val="24"/>
        </w:rPr>
        <w:t>esearch has begun to look at mimicking natural photosynthetic structures th</w:t>
      </w:r>
      <w:r w:rsidR="00F37CAF" w:rsidRPr="00294703">
        <w:rPr>
          <w:rFonts w:ascii="Times New Roman" w:hAnsi="Times New Roman"/>
          <w:sz w:val="24"/>
          <w:szCs w:val="24"/>
        </w:rPr>
        <w:t>r</w:t>
      </w:r>
      <w:r w:rsidR="00D300B8" w:rsidRPr="00294703">
        <w:rPr>
          <w:rFonts w:ascii="Times New Roman" w:hAnsi="Times New Roman"/>
          <w:sz w:val="24"/>
          <w:szCs w:val="24"/>
        </w:rPr>
        <w:t>ough the creation of artificial</w:t>
      </w:r>
      <w:r w:rsidRPr="00294703">
        <w:rPr>
          <w:rFonts w:ascii="Times New Roman" w:hAnsi="Times New Roman"/>
          <w:sz w:val="24"/>
          <w:szCs w:val="24"/>
        </w:rPr>
        <w:t xml:space="preserve"> </w:t>
      </w:r>
      <w:r w:rsidR="00D300B8" w:rsidRPr="00294703">
        <w:rPr>
          <w:rFonts w:ascii="Times New Roman" w:hAnsi="Times New Roman"/>
          <w:sz w:val="24"/>
          <w:szCs w:val="24"/>
        </w:rPr>
        <w:t>light-harvesting</w:t>
      </w:r>
      <w:r w:rsidRPr="00294703">
        <w:rPr>
          <w:rFonts w:ascii="Times New Roman" w:hAnsi="Times New Roman"/>
          <w:sz w:val="24"/>
          <w:szCs w:val="24"/>
        </w:rPr>
        <w:t xml:space="preserve"> system</w:t>
      </w:r>
      <w:r w:rsidR="00D300B8" w:rsidRPr="00294703">
        <w:rPr>
          <w:rFonts w:ascii="Times New Roman" w:hAnsi="Times New Roman"/>
          <w:sz w:val="24"/>
          <w:szCs w:val="24"/>
        </w:rPr>
        <w:t>s</w:t>
      </w:r>
      <w:r w:rsidRPr="00294703">
        <w:rPr>
          <w:rFonts w:ascii="Times New Roman" w:hAnsi="Times New Roman"/>
          <w:sz w:val="24"/>
          <w:szCs w:val="24"/>
        </w:rPr>
        <w:t xml:space="preserve"> to collect solar energy for conversion to other forms of energy</w:t>
      </w:r>
      <w:r w:rsidR="00923438"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{"citationItems":[{"id":"ITEM-1","itemData":{"DOI":"10.1039/C2CS35223K","ISBN":"0306-0012","ISSN":"0306-0012","PMID":"22850767","abstract":"Chemical ingenuity will play a significant role in solving the greatest challenge currently facing society: providing clean and carbon neutral energy for all of humanity. Molecular artificial photosynthesis is an emerging technology based on principles learned from Nature where individual components perform the essential light-harvesting, charge-separation, and water splitting functions to store solar energy in the form of chemical bonds. This tutorial review focuses specifically on the application of metallosupramolecular self-assembly strategies to interface solar fuel catalysts with photosensitizers and construct light-harvesting antennae capable of achieving panchromatic absorption and directional energy concentration.","author":[{"dropping-particle":"","family":"Frischmann","given":"Peter D.","non-dropping-particle":"","parse-names":false,"suffix":""},{"dropping-particle":"","family":"Mahata","given":"Kingsuk","non-dropping-particle":"","parse-names":false,"suffix":""},{"dropping-particle":"","family":"Würthner","given":"Frank","non-dropping-particle":"","parse-names":false,"suffix":""}],"container-title":"Chem. Soc. Rev.","id":"ITEM-1","issue":"4","issued":{"date-parts":[["2013"]]},"page":"1847-1870","title":"Powering the future of molecular artificial photosynthesis with light-harvesting metallosupramolecular dye assemblies","type":"article-journal","volume":"42"},"uris":["http://www.mendeley.com/documents/?uuid=bd987be7-0f5d-43f1-a1e5-b110e8461038"]},{"id":"ITEM-2","itemData":{"DOI":"10.1021/ja055903c","ISBN":"0002-7863","ISSN":"00027863","PMID":"16464080","abstract":"Functional mimics of a photosynthetic antenna-reaction center complex comprising five bis(phenylethynyl)anthracene antenna moieties and a porphyrin-fullerene dyad organized by a central hexaphenylbenzene core have been prepared and studied spectroscopically. The molecules successfully integrate singlet-singlet energy transfer and photoinduced electron transfer. Energy transfer from the five antennas to the porphyrin occurs on the picosecond time scale with a quantum yield of 1.0. Comparisons with model compounds and theory suggest that the Förster mechanism plays a major role in the extremely rapid energy transfer, which occurs at rates comparable to those seen in some photosynthetic antenna systems. A through-bond, electron exchange mechanism also contributes. The porphyrin first excited singlet state donates an electron to the attached fullerene to yield a P(*+)-C(60)(*-) charge-separated state, which has a lifetime of several nanoseconds. The quantum yield of charge separation based on light absorbed by the antenna chromophores is 80% for the free base molecule and 96% for the zinc analogue.","author":[{"dropping-particle":"","family":"Kodis","given":"Gerdenis","non-dropping-particle":"","parse-names":false,"suffix":""},{"dropping-particle":"","family":"Terazono","given":"Yuichi","non-dropping-particle":"","parse-names":false,"suffix":""},{"dropping-particle":"","family":"Liddell","given":"Paul A.","non-dropping-particle":"","parse-names":false,"suffix":""},{"dropping-particle":"","family":"Andréasson","given":"Joakim","non-dropping-particle":"","parse-names":false,"suffix":""},{"dropping-particle":"","family":"Garg","given":"Vikas","non-dropping-particle":"","parse-names":false,"suffix":""},{"dropping-particle":"","family":"Hambourger","given":"Michael","non-dropping-particle":"","parse-names":false,"suffix":""},{"dropping-particle":"","family":"Moore","given":"Thomas A.","non-dropping-particle":"","parse-names":false,"suffix":""},{"dropping-particle":"","family":"Moore","given":"Ana L.","non-dropping-particle":"","parse-names":false,"suffix":""},{"dropping-particle":"","family":"Gust","given":"Devens","non-dropping-particle":"","parse-names":false,"suffix":""}],"container-title":"Journal of the American Chemical Society","id":"ITEM-2","issue":"6","issued":{"date-parts":[["2006"]]},"page":"1818-1827","title":"Energy and photoinduced electron transfer in a wheel-shaped artificial photosynthetic antenna-reaction center complex","type":"article-journal","volume":"128"},"uris":["http://www.mendeley.com/documents/?uuid=5f58e28d-d4fe-4f1c-8878-9a347808a56f"]},{"id":"ITEM-3","itemData":{"DOI":"10.1002/anie.201003067","ISBN":"1521-3773","ISSN":"14337851","PMID":"20740512","abstract":"Bio–nano: Quantum dots (QDs) can be tagged with photosynthetic reaction centers (RCs) in such a way (see picture) that FRET from the QD to the RC leads to a near-threefold increase in the rate of generation of excitons in the RC over that in the RC alone. Even-stronger enhancements are predicted, thus indicating that such complexes may significantly improve the efficiency of photosynthesis.","author":[{"dropping-particle":"","family":"Nabiev","given":"Igor","non-dropping-particle":"","parse-names":false,"suffix":""},{"dropping-particle":"","family":"Rakovich","given":"Aliaksandra","non-dropping-particle":"","parse-names":false,"suffix":""},{"dropping-particle":"","family":"Sukhanova","given":"Alyona","non-dropping-particle":"","parse-names":false,"suffix":""},{"dropping-particle":"","family":"Lukashev","given":"Evgeniy","non-dropping-particle":"","parse-names":false,"suffix":""},{"dropping-particle":"","family":"Zagidullin","given":"Vadim","non-dropping-particle":"","parse-names":false,"suffix":""},{"dropping-particle":"","family":"Pachenko","given":"Vladimir","non-dropping-particle":"","parse-names":false,"suffix":""},{"dropping-particle":"","family":"Rakovich","given":"Yury P.","non-dropping-particle":"","parse-names":false,"suffix":""},{"dropping-particle":"","family":"Donegan","given":"John F.","non-dropping-particle":"","parse-names":false,"suffix":""},{"dropping-particle":"","family":"Rubin","given":"Andrei B.","non-dropping-particle":"","parse-names":false,"suffix":""},{"dropping-particle":"","family":"Govorov","given":"Alexander O.","non-dropping-particle":"","parse-names":false,"suffix":""}],"container-title":"Angewandte Chemie - International Edition","id":"ITEM-3","issue":"40","issued":{"date-parts":[["2010"]]},"page":"7217-7221","title":"Fluorescent quantum dots as artificial antennas for enhanced light harvesting and energy transfer to photosynthetic reaction centers","type":"article-journal","volume":"49"},"uris":["http://www.mendeley.com/documents/?uuid=bf5ca67b-c995-4a83-a1ec-e43f30bb136d"]}],"mendeley":{"formattedCitation":"&lt;sup&gt;22–24&lt;/sup&gt;","plainTextFormattedCitation":"22–24","previouslyFormattedCitation":"&lt;sup&gt;22–24&lt;/sup&gt;"},"properties":{"noteIndex":0},"schema":"https://github.com/citation-style-language/schema/raw/master/csl-citation.json"}</w:instrText>
      </w:r>
      <w:r w:rsidR="00923438"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22–24</w:t>
      </w:r>
      <w:r w:rsidR="00923438" w:rsidRPr="00294703">
        <w:rPr>
          <w:rFonts w:ascii="Times New Roman" w:hAnsi="Times New Roman"/>
          <w:sz w:val="24"/>
          <w:szCs w:val="24"/>
        </w:rPr>
        <w:fldChar w:fldCharType="end"/>
      </w:r>
      <w:r w:rsidRPr="00294703">
        <w:rPr>
          <w:rFonts w:ascii="Times New Roman" w:hAnsi="Times New Roman"/>
          <w:sz w:val="24"/>
          <w:szCs w:val="24"/>
        </w:rPr>
        <w:t xml:space="preserve">. In the </w:t>
      </w:r>
      <w:r w:rsidR="00923438" w:rsidRPr="00294703">
        <w:rPr>
          <w:rFonts w:ascii="Times New Roman" w:hAnsi="Times New Roman"/>
          <w:sz w:val="24"/>
          <w:szCs w:val="24"/>
        </w:rPr>
        <w:t>recent decades many artificial</w:t>
      </w:r>
      <w:r w:rsidR="00D300B8" w:rsidRPr="00294703">
        <w:rPr>
          <w:rFonts w:ascii="Times New Roman" w:hAnsi="Times New Roman"/>
          <w:sz w:val="24"/>
          <w:szCs w:val="24"/>
        </w:rPr>
        <w:t xml:space="preserve"> light-</w:t>
      </w:r>
      <w:r w:rsidRPr="00294703">
        <w:rPr>
          <w:rFonts w:ascii="Times New Roman" w:hAnsi="Times New Roman"/>
          <w:sz w:val="24"/>
          <w:szCs w:val="24"/>
        </w:rPr>
        <w:t>harvest</w:t>
      </w:r>
      <w:r w:rsidR="00945BB3" w:rsidRPr="00294703">
        <w:rPr>
          <w:rFonts w:ascii="Times New Roman" w:hAnsi="Times New Roman"/>
          <w:sz w:val="24"/>
          <w:szCs w:val="24"/>
        </w:rPr>
        <w:t>ing</w:t>
      </w:r>
      <w:r w:rsidRPr="00294703">
        <w:rPr>
          <w:rFonts w:ascii="Times New Roman" w:hAnsi="Times New Roman"/>
          <w:sz w:val="24"/>
          <w:szCs w:val="24"/>
        </w:rPr>
        <w:t xml:space="preserve"> antenna molecules have been reported</w:t>
      </w:r>
      <w:r w:rsidR="00923438"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{"citationItems":[{"id":"ITEM-1","itemData":{"DOI":"10.1021/ja2050343","ISBN":"1520-5126 (Electronic)\\n0002-7863 (Linking)","ISSN":"00027863","PMID":"21790118","abstract":"A light-harvesting antenna 1 comprising three varieties of porphyrins, each having a different number of ethynyl groups at its meso positions, was designed and synthesized. Antenna 1 exhibits intense absorption throughout the visible region up to 700 nm. Steady-state and time-resolved fluorescence studies showed that singlet-excited-state energy transfer occurs from the peripheral porphyrins to the central porphyrin with &gt;90% efficiency and rate constants on the order of 10(10) s(-1).","author":[{"dropping-particle":"","family":"Uetomo","given":"Atsuhiro","non-dropping-particle":"","parse-names":false,"suffix":""},{"dropping-particle":"","family":"Kozaki","given":"Masatoshi","non-dropping-particle":"","parse-names":false,"suffix":""},{"dropping-particle":"","family":"Suzuki","given":"Shuichi","non-dropping-particle":"","parse-names":false,"suffix":""},{"dropping-particle":"","family":"Yamanaka","given":"Ken Ichi","non-dropping-particle":"","parse-names":false,"suffix":""},{"dropping-particle":"","family":"Ito","given":"Osamu","non-dropping-particle":"","parse-names":false,"suffix":""},{"dropping-particle":"","family":"Okada","given":"Keiji","non-dropping-particle":"","parse-names":false,"suffix":""}],"container-title":"Journal of the American Chemical Society","id":"ITEM-1","issue":"34","issued":{"date-parts":[["2011"]]},"page":"13276-13279","title":"Efficient light-harvesting antenna with a multi-porphyrin cascade","type":"article-journal","volume":"133"},"uris":["http://www.mendeley.com/documents/?uuid=33957eea-3ee3-43bf-94f9-10077e13feb1"]},{"id":"ITEM-2","itemData":{"DOI":"10.1039/c3cc40471d","ISBN":"1359-7345","ISSN":"1359-7345","PMID":"23450130","abstract":"A novel broad-band capturing and emitting supramolecular triad useful for solar energy harvesting and building optoelectronic devices is reported.","author":[{"dropping-particle":"","family":"Bandi","given":"Venugopal","non-dropping-particle":"","parse-names":false,"suffix":""},{"dropping-particle":"","family":"Ohkubo","given":"Kei","non-dropping-particle":"","parse-names":false,"suffix":""},{"dropping-particle":"","family":"Fukuzumi","given":"Shunichi","non-dropping-particle":"","parse-names":false,"suffix":""},{"dropping-particle":"","family":"D'Souza","given":"Francis","non-dropping-particle":"","parse-names":false,"suffix":""}],"container-title":"Chemical Communications","id":"ITEM-2","issue":"28","issued":{"date-parts":[["2013"]]},"page":"2867","title":"A broad-band capturing and emitting molecular triad: synthesis and photochemistry","type":"article-journal","volume":"49"},"uris":["http://www.mendeley.com/documents/?uuid=ea40de5f-5e4f-4324-b7ef-92df32755415"]},{"id":"ITEM-3","itemData":{"DOI":"10.1039/b207905d","ISBN":"1359-7345 (Print)\\r1359-7345 (Linking)","ISSN":"13597345","PMID":"12510259","abstract":"A conformationally flexible, generation-2,3 poly(aryl ether) dendrimer favors quantitative cascade fluorescence resonance energy transfer without the appearance of undesired chromophore self-quenching interactions such as excimer formation.","author":[{"dropping-particle":"","family":"Serin","given":"Jason M","non-dropping-particle":"","parse-names":false,"suffix":""},{"dropping-particle":"","family":"Brousmiche","given":"Darryl W","non-dropping-particle":"","parse-names":false,"suffix":""},{"dropping-particle":"","family":"Fréchet","given":"Jean M J","non-dropping-particle":"","parse-names":false,"suffix":""}],"container-title":"Chemical Communications","id":"ITEM-3","issue":"22","issued":{"date-parts":[["2002"]]},"page":"2605-2607","title":"Cascade energy transfer in a conformationally mobile multichromophoric dendrimer.","type":"article-journal"},"uris":["http://www.mendeley.com/documents/?uuid=6ff42885-cec4-48b3-ad14-0c655c8c8924"]},{"id":"ITEM-4","itemData":{"DOI":"10.1021/ol061110z","ISBN":"1523-7060 (Print)\\r1523-7052 (Linking)","ISSN":"15237060","PMID":"16774278","abstract":"[reaction: see text] Click chemistry has been successfully applied in the synthesis of a bay region tetraboron-dipyrrin (BODIPY) appended perylenediimide (PDI). This light-harvesting molecule presents a large cross section for the absorption of light in the visible region. Excitation energy is efficiently channeled to the perylenediimide core. This novel antenna system is the first demonstration of the efficiency of energy transfer in a BODIPY-PDI bichromophoric system and appears to be highly promising for the design and synthesis of similar dendritic structures.","author":[{"dropping-particle":"","family":"Yilmaz","given":"M. Deniz","non-dropping-particle":"","parse-names":false,"suffix":""},{"dropping-particle":"","family":"Bozdemir","given":"O. Altan","non-dropping-particle":"","parse-names":false,"suffix":""},{"dropping-particle":"","family":"Akkaya","given":"Engin U.","non-dropping-particle":"","parse-names":false,"suffix":""}],"container-title":"Organic Letters","id":"ITEM-4","issue":"13","issued":{"date-parts":[["2006"]]},"page":"2871-2873","title":"Light harvesting and efficient energy transfer in a boron-dipyrrin (BODIPY) functionalized perylenediimide derivative","type":"article-journal","volume":"8"},"uris":["http://www.mendeley.com/documents/?uuid=efacd22b-6c7f-4825-9a55-b183c43221a7"]},{"id":"ITEM-5","itemData":{"DOI":"10.1039/c3sc51622a","ISBN":"9131852734","ISSN":"2041-6520","abstract":"Prerequisites for the design of efficient organic solar light converting systems are intense absorptions across the visible region, the ability to funnel excited state energy by intramolecular energy transfer, and the option to partake in photoinduced electron transfer processes. We have established a versatile synthesis platform for functionalized porphyrazines and present the synthesis of a light harvesting dibenzoquinoxalinoporphyrazine that is peripherally substituted with eight alkynyl-linked BODIPY chromophores. Photophysical investigation by means of time-resolved fluorescence and femtosecond transient absorption spectroscopy revealed efficient intramolecular energy transfer from the photoexcited BODIPY to the porphyrazine core. Coordination of a pyridyl-functionalized phenothiazine (PTZ) to the central metal ion of the porphyrazine generates a complex capable of an efficient electron transfer from the PTZ to the photoexcited porphyrazine core. The porphyrazine ˙− /PTZ ˙+ fingerprints in the visible and in the near-infrared regions as well as the electron transfer dynamics were determined using spectroelectrochemistry and femtosecond transient absorption spectroscopy. The findings form the basis for the development of supramolecular multichromophore ensembles as materials in solar light converting systems. © 2013 The Royal Society of Chemistry.","author":[{"dropping-particle":"","family":"Engelhardt","given":"Verena","non-dropping-particle":"","parse-names":false,"suffix":""},{"dropping-particle":"","family":"Kuhri","given":"Susanne","non-dropping-particle":"","parse-names":false,"suffix":""},{"dropping-particle":"","family":"Fleischhauer","given":"Jan","non-dropping-particle":"","parse-names":false,"suffix":""},{"dropping-particle":"","family":"García-Iglesias","given":"Miguel","non-dropping-particle":"","parse-names":false,"suffix":""},{"dropping-particle":"","family":"González-Rodríguez","given":"David","non-dropping-particle":"","parse-names":false,"suffix":""},{"dropping-particle":"","family":"Bottari","given":"Giovanni","non-dropping-particle":"","parse-names":false,"suffix":""},{"dropping-particle":"","family":"Torres","given":"Tomas","non-dropping-particle":"","parse-names":false,"suffix":""},{"dropping-particle":"","family":"Guldi","given":"Dirk M.","non-dropping-particle":"","parse-names":false,"suffix":""},{"dropping-particle":"","family":"Faust","given":"Rüdiger","non-dropping-particle":"","parse-names":false,"suffix":""}],"container-title":"Chemical Science","id":"ITEM-5","issue":"10","issued":{"date-parts":[["2013"]]},"page":"3888","title":"Light-harvesting with panchromatically absorbing BODIPY–porphyrazine conjugates to power electron transfer in supramolecular donor–acceptor ensembles","type":"article-journal","volume":"4"},"uris":["http://www.mendeley.com/documents/?uuid=8c5441b3-f744-4574-bda1-dc8cdb7c9934"]},{"id":"ITEM-6","itemData":{"DOI":"10.1021/ol301462x","ISBN":"1523-7060","ISSN":"15237060","PMID":"22765166","abstract":"Versatile BODIPY dyes can be transformed into bright near-IR-emitting fluorophores by quadruple styryl substitutions. When clickable functionalities on the styryl moieties are inserted, an efficient synthesis of a light harvester is possible. In addition, clear spectral evidence is presented showing that, in dendritic light harvesters, calculations commonly based on quantum yield or emission lifetime changes of the donor are bound to yield large overestimations of energy transfer efficiency.","author":[{"dropping-particle":"","family":"Kostereli","given":"Ziya","non-dropping-particle":"","parse-names":false,"suffix":""},{"dropping-particle":"","family":"Ozdemir","given":"Tugba","non-dropping-particle":"","parse-names":false,"suffix":""},{"dropping-particle":"","family":"Buyukcakir","given":"Onur","non-dropping-particle":"","parse-names":false,"suffix":""},{"dropping-particle":"","family":"Akkaya","given":"Engin U.","non-dropping-particle":"","parse-names":false,"suffix":""}],"container-title":"Organic Letters","id":"ITEM-6","issue":"14","issued":{"date-parts":[["2012"]]},"page":"3636-3639","title":"Tetrastyryl-BODIPY-based dendritic light harvester and estimation of energy transfer efficiency","type":"article-journal","volume":"14"},"uris":["http://www.mendeley.com/documents/?uuid=108b8d09-0b7e-4ef6-901e-cd684f547712"]},{"id":"ITEM-7","itemData":{"DOI":"10.1021/ja0584469","ISBN":"0002-7863","ISSN":"00027863","PMID":"16704238","abstract":"An artificial light-harvesting rod aggregate based on zinc chlorin and covalently linked naphthalene bisimide chromophore has been realized by self-assembly. Efficient energy transfer (phiET &gt;/= 0.99) takes place upon excitation at 620 nm from peripheral naphthalene bisimides to the zinc chlorin rod aggregate backbone. The appended naphthalene bisimide dyes improve the total LH efficiency of the rod aggregate by 26%. Thus, the present bioinspired antenna system is promising for application in nanodevices for the effective utilization of solar energy by bridging the \"green gap\".","author":[{"dropping-particle":"","family":"Röger","given":"Cornelia","non-dropping-particle":"","parse-names":false,"suffix":""},{"dropping-particle":"","family":"Müller","given":"Marc G.","non-dropping-particle":"","parse-names":false,"suffix":""},{"dropping-particle":"","family":"Lysetska","given":"Marina","non-dropping-particle":"","parse-names":false,"suffix":""},{"dropping-particle":"","family":"Miloslavina","given":"Yulia","non-dropping-particle":"","parse-names":false,"suffix":""},{"dropping-particle":"","family":"Holzwarth","given":"Alfred R.","non-dropping-particle":"","parse-names":false,"suffix":""},{"dropping-particle":"","family":"Würthner","given":"Frank","non-dropping-particle":"","parse-names":false,"suffix":""}],"container-title":"Journal of the American Chemical Society","id":"ITEM-7","issue":"20","issued":{"date-parts":[["2006"]]},"page":"6542-6543","title":"Efficient energy transfer from peripheral chromophores to the self-assembled zinc chlorin rod antenna: A bioinspired light-harvesting system to bridge the \"green gap\"","type":"article-journal","volume":"128"},"uris":["http://www.mendeley.com/documents/?uuid=54b96fee-722a-44d8-8e24-745687d2c83f"]},{"id":"ITEM-8","itemData":{"DOI":"10.1021/ja017672p","ISBN":"0002-7863","ISSN":"00027863","PMID":"12033877","abstract":"We have investigated the complexation of the luminescent Nd(3+), Eu(3+), Gd(3+), Tb(3+), Er(3+), and Yb(3+) ions by a polylysin dendrimer containing 21 amide groups in the interior and, in the periphery, 24 chromophoric dansyl units which show an intense fluorescence band in the visible region. Most of the experiments were performed in 5:1 acetonitrile/dichloromethane solution at 298 K. On addition of the lanthanide ions to dendrimer solutions, the fluorescence of the dansyl units is quenched; in Nd(3+), Er(3+), and Yb(3+), a sensitized near-infrared emission of the lanthanide ion is observed. At low metal ion concentrations, each dendrimer hosts only one metal ion and when the hosted metal ion is Nd(3+) or Eu(3+), the fluorescence of all the 24 dansyl units of the dendrimer is quenched with unitary efficiency. Quantitative measurements were performed in a variety of experimental conditions, including protonation of the dansyl units and measurements in rigid matrix at 77 K where a sensitized Eu(3+) emission could also be observed. The results obtained have been interpreted on the basis of the energy levels and redox potentials of dendrimer and metal ions.","author":[{"dropping-particle":"","family":"Vicinelli","given":"Veronica","non-dropping-particle":"","parse-names":false,"suffix":""},{"dropping-particle":"","family":"Ceroni","given":"Paola","non-dropping-particle":"","parse-names":false,"suffix":""},{"dropping-particle":"","family":"Maestri","given":"Mauro","non-dropping-particle":"","parse-names":false,"suffix":""},{"dropping-particle":"","family":"Balzani","given":"Vincenzo","non-dropping-particle":"","parse-names":false,"suffix":""},{"dropping-particle":"","family":"Gorka","given":"Marius","non-dropping-particle":"","parse-names":false,"suffix":""},{"dropping-particle":"","family":"Vögtle","given":"Fritz","non-dropping-particle":"","parse-names":false,"suffix":""}],"container-title":"Journal of the American Chemical Society","id":"ITEM-8","issue":"22","issued":{"date-parts":[["2002"]]},"page":"6461-6468","title":"Luminescent lanthanide ions hosted in a fluorescent polylysin dendrimer. Antenna-like sensitization of visible and near-infrared emission","type":"article-journal","volume":"124"},"uris":["http://www.mendeley.com/documents/?uuid=37bbecf6-80fa-4dc9-9b62-6024424381b2"]},{"id":"ITEM-9","itemData":{"DOI":"10.1021/ja016304i","ISBN":"0002-7863","ISSN":"00027863","PMID":"11603984","abstract":"A detailed study of the excited state energy migration dynamics that take place within an assembly of Ru(II) and Os(II) polypyridyl complexes linked together through a polymer backbone is presented. The energy migration process is initiated by the photoexcitation of the metal-to-ligand charge transfer (MLCT) transition in one of the Ru(II) complexes and terminated by energy transfer to a lower energy Os(II) trap. Energy transfer sensitization of Os(II) can occur in a single step if the excited state is formed adjacent to a trap, or after a series of hops between isoenergetic rutheniums prior to reaching a trap. The dynamics of the energy transfer process are followed by monitoring the growth of Os(II) luminescence at 780 nm. The kinetics of the growth are complex and can be fit by a sum of two exponentials. This kinetic complexity arises both from the presence of a distribution of donor-acceptor distances and the variety of time scales by which Os(II) can be formed. We have augmented the time-resolved experiments with Monte Carlo simulations, which provide insight into the polymer array's structure and at the same time form the basis of a molecular-level description of the energy migration dynamics. The simulations indicate that the most probable Ru--&gt;Os energy transfer time is approximately 400 ps while the time scale for Ru--&gt;Ru hopping is approximately 1-4 ns. The time scale for Ru--&gt;Ru hopping relative to its natural lifetime (1000 ns) suggests that this polymer system could be extended to considerably longer dimensions without an appreciable loss in its overall efficiency.","author":[{"dropping-particle":"","family":"Fleming","given":"C. N.","non-dropping-particle":"","parse-names":false,"suffix":""},{"dropping-particle":"","family":"Maxwell","given":"K. A.","non-dropping-particle":"","parse-names":false,"suffix":""},{"dropping-particle":"","family":"DeSimone","given":"J. M.","non-dropping-particle":"","parse-names":false,"suffix":""},{"dropping-particle":"","family":"Meyer","given":"T. J.","non-dropping-particle":"","parse-names":false,"suffix":""},{"dropping-particle":"","family":"Papanikolas","given":"J. M.","non-dropping-particle":"","parse-names":false,"suffix":""}],"container-title":"Journal of the American Chemical Society","id":"ITEM-9","issue":"42","issued":{"date-parts":[["2001"]]},"page":"10336-10347","title":"Ultrafast excited-state energy migration dynamics in an efficient light-harvesting antenna polymer based on Ru(II) and Os(II) polypyridyl complexes","type":"article-journal","volume":"123"},"uris":["http://www.mendeley.com/documents/?uuid=a6858fca-3851-4d0f-a69f-a7934117470e"]}],"mendeley":{"formattedCitation":"&lt;sup&gt;25–33&lt;/sup&gt;","plainTextFormattedCitation":"25–33","previouslyFormattedCitation":"&lt;sup&gt;25–33&lt;/sup&gt;"},"properties":{"noteIndex":0},"schema":"https://github.com/citation-style-language/schema/raw/master/csl-citation.json"}</w:instrText>
      </w:r>
      <w:r w:rsidR="00923438"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25–33</w:t>
      </w:r>
      <w:r w:rsidR="00923438" w:rsidRPr="00294703">
        <w:rPr>
          <w:rFonts w:ascii="Times New Roman" w:hAnsi="Times New Roman"/>
          <w:sz w:val="24"/>
          <w:szCs w:val="24"/>
        </w:rPr>
        <w:fldChar w:fldCharType="end"/>
      </w:r>
      <w:r w:rsidRPr="00294703">
        <w:rPr>
          <w:rFonts w:ascii="Times New Roman" w:hAnsi="Times New Roman"/>
          <w:sz w:val="24"/>
          <w:szCs w:val="24"/>
        </w:rPr>
        <w:t xml:space="preserve">. </w:t>
      </w:r>
      <w:r w:rsidR="00945BB3" w:rsidRPr="00294703">
        <w:rPr>
          <w:rFonts w:ascii="Times New Roman" w:hAnsi="Times New Roman"/>
          <w:sz w:val="24"/>
          <w:szCs w:val="24"/>
        </w:rPr>
        <w:t>Generally, t</w:t>
      </w:r>
      <w:r w:rsidRPr="00294703">
        <w:rPr>
          <w:rFonts w:ascii="Times New Roman" w:hAnsi="Times New Roman"/>
          <w:sz w:val="24"/>
          <w:szCs w:val="24"/>
        </w:rPr>
        <w:t>hese systems work by separating the absorption and emission events by adding one or more strongly absorptive species and transferring the energy to the emitter th</w:t>
      </w:r>
      <w:r w:rsidR="00F37CAF" w:rsidRPr="00294703">
        <w:rPr>
          <w:rFonts w:ascii="Times New Roman" w:hAnsi="Times New Roman"/>
          <w:sz w:val="24"/>
          <w:szCs w:val="24"/>
        </w:rPr>
        <w:t>r</w:t>
      </w:r>
      <w:r w:rsidRPr="00294703">
        <w:rPr>
          <w:rFonts w:ascii="Times New Roman" w:hAnsi="Times New Roman"/>
          <w:sz w:val="24"/>
          <w:szCs w:val="24"/>
        </w:rPr>
        <w:t xml:space="preserve">ough an energy transfer process, such as </w:t>
      </w:r>
      <w:proofErr w:type="spellStart"/>
      <w:r w:rsidRPr="00294703">
        <w:rPr>
          <w:rFonts w:ascii="Times New Roman" w:hAnsi="Times New Roman"/>
          <w:sz w:val="24"/>
          <w:szCs w:val="24"/>
        </w:rPr>
        <w:t>Förster</w:t>
      </w:r>
      <w:proofErr w:type="spellEnd"/>
      <w:r w:rsidRPr="00294703">
        <w:rPr>
          <w:rFonts w:ascii="Times New Roman" w:hAnsi="Times New Roman"/>
          <w:sz w:val="24"/>
          <w:szCs w:val="24"/>
        </w:rPr>
        <w:t xml:space="preserve"> resonance energy transfer(FRET)</w:t>
      </w:r>
      <w:r w:rsidR="00923438"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{"citationItems":[{"id":"ITEM-1","itemData":{"DOI":"10.1039/C6TC02555B","ISSN":"2050-7526","author":[{"dropping-particle":"","family":"Davis","given":"Nathaniel J L K","non-dropping-particle":"","parse-names":false,"suffix":""},{"dropping-particle":"","family":"MacQueen","given":"Rowan W","non-dropping-particle":"","parse-names":false,"suffix":""},{"dropping-particle":"","family":"Roberts","given":"Derrick A.","non-dropping-particle":"","parse-names":false,"suffix":""},{"dropping-particle":"","family":"Danos","given":"Andrew","non-dropping-particle":"","parse-names":false,"suffix":""},{"dropping-particle":"","family":"Dehn","given":"Sabrina","non-dropping-particle":"","parse-names":false,"suffix":""},{"dropping-particle":"","family":"Perrier","given":"Sebastien","non-dropping-particle":"","parse-names":false,"suffix":""},{"dropping-particle":"","family":"Schmidt","given":"Timothy W.","non-dropping-particle":"","parse-names":false,"suffix":""}],"container-title":"J. Mater. Chem. C","id":"ITEM-1","issued":{"date-parts":[["2016"]]},"page":"8270-8275","publisher":"Royal Society of Chemistry","title":"Energy Transfer in Pendant Perylene Diimide Copolymers","type":"article-journal","volume":"4"},"uris":["http://www.mendeley.com/documents/?uuid=1b51123d-6695-4b6a-8e02-22709ab2ce9c"]},{"id":"ITEM-2","itemData":{"DOI":"10.1039/C6TC05298C","ISSN":"2050-7526","author":[{"dropping-particle":"","family":"Davis","given":"Nathaniel J. L. K.","non-dropping-particle":"","parse-names":false,"suffix":""},{"dropping-particle":"","family":"MacQueen","given":"Rowan W.","non-dropping-particle":"","parse-names":false,"suffix":""},{"dropping-particle":"","family":"Jones","given":"Saul T. E.","non-dropping-particle":"","parse-names":false,"suffix":""},{"dropping-particle":"","family":"Orofino-Pena","given":"Clara","non-dropping-particle":"","parse-names":false,"suffix":""},{"dropping-particle":"","family":"Cortizo-Lacalle","given":"Diego","non-dropping-particle":"","parse-names":false,"suffix":""},{"dropping-particle":"","family":"Taylor","given":"Rupert G. D.","non-dropping-particle":"","parse-names":false,"suffix":""},{"dropping-particle":"","family":"Credgington","given":"Dan","non-dropping-particle":"","parse-names":false,"suffix":""},{"dropping-particle":"","family":"Skabara","given":"Peter J.","non-dropping-particle":"","parse-names":false,"suffix":""},{"dropping-particle":"","family":"Greenham","given":"Neil C.","non-dropping-particle":"","parse-names":false,"suffix":""}],"container-title":"J. Mater. Chem. C","id":"ITEM-2","issue":"8","issued":{"date-parts":[["2017"]]},"page":"1952-1962","publisher":"Royal Society of Chemistry","title":"Star-shaped fluorene–BODIPY oligomers: versatile donor–acceptor systems for luminescent solar concentrators","type":"article-journal","volume":"5"},"uris":["http://www.mendeley.com/documents/?uuid=93a48416-a2b9-49b7-b61f-b87ed0aeb2f9"]},{"id":"ITEM-3","itemData":{"DOI":"10.1039/c4cp03807j","ISSN":"1463-9084","PMID":"25338164","abstract":"The compromise between light absorption and reabsorption losses limits the potential light conversion efficiency of luminescent solar concentrators (LSCs). Current approaches do not fully address both issues. By using the excitation energy transfer (EET) strategy with a donor chromophore that exhibits aggregation-induced emission (AIE) behaviour, it is shown that both transmission and reabsorption losses can be minimized in a LSC device achieving high light collection and concentration efficiencies. The light harvesting performance of the LSC developed has been characterized using fluorescence quantum yield measurements and Monte Carlo ray tracing simulations. Comparative incident photon conversion efficiency and short-circuit current data based on the LSC coupled to a silicon solar cell provide additional evidence for improved performance.","author":[{"dropping-particle":"","family":"Banal","given":"James L","non-dropping-particle":"","parse-names":false,"suffix":""},{"dropping-particle":"","family":"Ghiggino","given":"Kenneth P","non-dropping-particle":"","parse-names":false,"suffix":""},{"dropping-particle":"","family":"Wong","given":"Wallace W H","non-dropping-particle":"","parse-names":false,"suffix":""}],"container-title":"Physical chemistry chemical physics : PCCP","id":"ITEM-3","issue":"46","issued":{"date-parts":[["2014"]]},"page":"25358-63","publisher":"Royal Society of Chemistry","title":"Efficient light harvesting of a luminescent solar concentrator using excitation energy transfer from an aggregation-induced emitter.","type":"article-journal","volume":"16"},"uris":["http://www.mendeley.com/documents/?uuid=6e111ab9-f586-40d5-bd25-f2b1b3d21ebd"]},{"id":"ITEM-4","itemData":{"DOI":"10.1002/anie.201003067","ISBN":"1521-3773","ISSN":"14337851","PMID":"20740512","abstract":"Bio–nano: Quantum dots (QDs) can be tagged with photosynthetic reaction centers (RCs) in such a way (see picture) that FRET from the QD to the RC leads to a near-threefold increase in the rate of generation of excitons in the RC over that in the RC alone. Even-stronger enhancements are predicted, thus indicating that such complexes may significantly improve the efficiency of photosynthesis.","author":[{"dropping-particle":"","family":"Nabiev","given":"Igor","non-dropping-particle":"","parse-names":false,"suffix":""},{"dropping-particle":"","family":"Rakovich","given":"Aliaksandra","non-dropping-particle":"","parse-names":false,"suffix":""},{"dropping-particle":"","family":"Sukhanova","given":"Alyona","non-dropping-particle":"","parse-names":false,"suffix":""},{"dropping-particle":"","family":"Lukashev","given":"Evgeniy","non-dropping-particle":"","parse-names":false,"suffix":""},{"dropping-particle":"","family":"Zagidullin","given":"Vadim","non-dropping-particle":"","parse-names":false,"suffix":""},{"dropping-particle":"","family":"Pachenko","given":"Vladimir","non-dropping-particle":"","parse-names":false,"suffix":""},{"dropping-particle":"","family":"Rakovich","given":"Yury P.","non-dropping-particle":"","parse-names":false,"suffix":""},{"dropping-particle":"","family":"Donegan","given":"John F.","non-dropping-particle":"","parse-names":false,"suffix":""},{"dropping-particle":"","family":"Rubin","given":"Andrei B.","non-dropping-particle":"","parse-names":false,"suffix":""},{"dropping-particle":"","family":"Govorov","given":"Alexander O.","non-dropping-particle":"","parse-names":false,"suffix":""}],"container-title":"Angewandte Chemie - International Edition","id":"ITEM-4","issue":"40","issued":{"date-parts":[["2010"]]},"page":"7217-7221","title":"Fluorescent quantum dots as artificial antennas for enhanced light harvesting and energy transfer to photosynthetic reaction centers","type":"article-journal","volume":"49"},"uris":["http://www.mendeley.com/documents/?uuid=bf5ca67b-c995-4a83-a1ec-e43f30bb136d"]},{"id":"ITEM-5","itemData":{"DOI":"10.1016/j.nanoen.2016.11.058","ISSN":"22112855","abstract":"A B S T R A C T Developing means to reduce the cost of solar energy is vital to curb our carbon footprint over the upcoming decades. A luminescent solar concentrator (LSC) is a potential solution as it provides light concentration without any tracking device and can be readily integrated into the built environment. In this study we report on an advanced LSC design that employs quantum dots as absorption fluorophores and organic dye molecules as emission fluorophores. By linking the two types of fluorophores to each other, energy is transferred efficiently via Förster resonance energy transfer (FRET) from the quantum dot to the dye molecule. This novel method makes use of the quantum dot's spectrally wide absorption profile and the higher quantum yield of the dye. We show that our design can overcome the losses normally incurred due to a low quantum yield emitter by transferring the absorbed energy to a linked fluorophore with a higher quantum yield. Our experimental measurements show FRET can enhance the optical efficiency of a LSC by at least 24.7%. The maximum theoretical efficiency has been investigated by ray-tracing and has been found to be 75.1%; this represents a relative improvement of even 215.5% compared to a LSC doped with quantum dots only (23.8%), showing the great potential of our concept. Our design will initiate interest in fluorophores which have not been considered for LSC applications thus far because of their low quantum yield or small Stokes shift.","author":[{"dropping-particle":"","family":"Tummeltshammer","given":"Clemens","non-dropping-particle":"","parse-names":false,"suffix":""},{"dropping-particle":"","family":"Portnoi","given":"Mark","non-dropping-particle":"","parse-names":false,"suffix":""},{"dropping-particle":"","family":"Mitchell","given":"Serena A","non-dropping-particle":"","parse-names":false,"suffix":""},{"dropping-particle":"","family":"Lee","given":"An-tser","non-dropping-particle":"","parse-names":false,"suffix":""},{"dropping-particle":"","family":"Kenyon","given":"Anthony J.","non-dropping-particle":"","parse-names":false,"suffix":""},{"dropping-particle":"","family":"Tabor","given":"Alethea B","non-dropping-particle":"","parse-names":false,"suffix":""},{"dropping-particle":"","family":"Papakonstantinou","given":"Ioannis","non-dropping-particle":"","parse-names":false,"suffix":""}],"container-title":"Nano Energy","id":"ITEM-5","issue":"December 2016","issued":{"date-parts":[["2017"]]},"page":"263-270","publisher":"Elsevier","title":"On the ability of Förster resonance energy transfer to enhance luminescent solar concentrator efficiency","type":"article-journal","volume":"32"},"uris":["http://www.mendeley.com/documents/?uuid=62b85df5-b5ef-4a76-990d-36e890d289f5"]},{"id":"ITEM-6","itemData":{"DOI":"10.1002/adma.201504358","ISSN":"1521-4095","abstract":"A highly efficient thin-film luminescent solar concentrator (LSC) utilizing two π-conjugated polymers as antennae for small amounts of the valued perylene bisimide Lumogen F Red 305 is presented. The LSC exhibits high photoluminescence quantum yield, low reabsorption, and relatively low refractive indices for waveguide matching. A Monte Carlo simulation predicts the LSC to possess exceptionally high optical efficiencies on large scales.","author":[{"dropping-particle":"","family":"Gutierrez","given":"Gregory D","non-dropping-particle":"","parse-names":false,"suffix":""},{"dropping-particle":"","family":"Coropceanu","given":"Igor","non-dropping-particle":"","parse-names":false,"suffix":""},{"dropping-particle":"","family":"Bawendi","given":"Moungi G","non-dropping-particle":"","parse-names":false,"suffix":""},{"dropping-particle":"","family":"Swager","given":"Timothy M","non-dropping-particle":"","parse-names":false,"suffix":""}],"container-title":"Advanced Materials","id":"ITEM-6","issue":"3","issued":{"date-parts":[["2015"]]},"note":"10.1002/adma.201504358","page":"497-501","publisher":"wiley","title":"A Low Reabsorbing Luminescent Solar Concentrator Employing π‐Conjugated Polymers","type":"article-journal","volume":"28"},"uris":["http://www.mendeley.com/documents/?uuid=fe6b40bf-7292-4e57-a83d-3f6b766d6b78"]}],"mendeley":{"formattedCitation":"&lt;sup&gt;21,24,34–37&lt;/sup&gt;","plainTextFormattedCitation":"21,24,34–37","previouslyFormattedCitation":"&lt;sup&gt;21,24,34–37&lt;/sup&gt;"},"properties":{"noteIndex":0},"schema":"https://github.com/citation-style-language/schema/raw/master/csl-citation.json"}</w:instrText>
      </w:r>
      <w:r w:rsidR="00923438"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21,24,34–37</w:t>
      </w:r>
      <w:r w:rsidR="00923438" w:rsidRPr="00294703">
        <w:rPr>
          <w:rFonts w:ascii="Times New Roman" w:hAnsi="Times New Roman"/>
          <w:sz w:val="24"/>
          <w:szCs w:val="24"/>
        </w:rPr>
        <w:fldChar w:fldCharType="end"/>
      </w:r>
      <w:r w:rsidR="00923438" w:rsidRPr="00294703">
        <w:rPr>
          <w:rFonts w:ascii="Times New Roman" w:hAnsi="Times New Roman"/>
          <w:sz w:val="24"/>
          <w:szCs w:val="24"/>
        </w:rPr>
        <w:t>. FRET is a non-</w:t>
      </w:r>
      <w:r w:rsidRPr="00294703">
        <w:rPr>
          <w:rFonts w:ascii="Times New Roman" w:hAnsi="Times New Roman"/>
          <w:sz w:val="24"/>
          <w:szCs w:val="24"/>
        </w:rPr>
        <w:t>radiative process in which the donor transfers energy to the acceptor through long-range dipole–dipole interaction</w:t>
      </w:r>
      <w:r w:rsidR="00923438"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{"citationItems":[{"id":"ITEM-1","itemData":{"ISBN":"0366-9033","abstract":"A review with 63 references. The mechanism is that involved in sensitized fluorescence, some org. scintillators, and in certain inorg. cryst. phosphors. It is a long-range excitation transfer. [on SciFinder(R)]","author":[{"dropping-particle":"","family":"Förster","given":"Th","non-dropping-particle":"","parse-names":false,"suffix":""}],"container-title":"Discuss. Faraday Soc.","id":"ITEM-1","issued":{"date-parts":[["1959"]]},"note":"CAPLUS AN 1960:84909(Journal)","page":"7-17","title":"Transfer mechanisms of electronic excitation","type":"article-journal","volume":"27"},"uris":["http://www.mendeley.com/documents/?uuid=173f24b7-08ee-44c3-9a9a-1b5600271cb9"]}],"mendeley":{"formattedCitation":"&lt;sup&gt;38&lt;/sup&gt;","plainTextFormattedCitation":"38","previouslyFormattedCitation":"&lt;sup&gt;38&lt;/sup&gt;"},"properties":{"noteIndex":0},"schema":"https://github.com/citation-style-language/schema/raw/master/csl-citation.json"}</w:instrText>
      </w:r>
      <w:r w:rsidR="00923438"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38</w:t>
      </w:r>
      <w:r w:rsidR="00923438" w:rsidRPr="00294703">
        <w:rPr>
          <w:rFonts w:ascii="Times New Roman" w:hAnsi="Times New Roman"/>
          <w:sz w:val="24"/>
          <w:szCs w:val="24"/>
        </w:rPr>
        <w:fldChar w:fldCharType="end"/>
      </w:r>
      <w:r w:rsidRPr="00294703">
        <w:rPr>
          <w:rFonts w:ascii="Times New Roman" w:hAnsi="Times New Roman"/>
          <w:sz w:val="24"/>
          <w:szCs w:val="24"/>
        </w:rPr>
        <w:t>. This also allows for a wider proportion of the solar spectrum to be absorbed compared to when a single dye is used</w:t>
      </w:r>
      <w:r w:rsidR="00F12F8E"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{"citationItems":[{"id":"ITEM-1","itemData":{"DOI":"10.1016/j.solmat.2006.07.011","ISBN":"0927-0248","abstract":"The spectral range of sunlight absorbed by a luminescent solar concentrator is increased by using multiple dyes. Absorption, fluorescence, and fluorescence excitation spectra, and relative light output are reported for luminescent solar concentrators made with one, two, or three BODIPY dyes in a thin polymer layer on glass. Losses caused by multiple emission and reabsorption events are minimized by optimizing resonance excitation energy transfer between dyes. Increases in the outputs from the multiple-dye luminescent solar concentrators are directly proportional to increases in the no. of photons absorbed. The output of the three-dye luminescent solar concentrator is 45-170% higher than those of the single-dye luminescent solar concentrators. [on SciFinder(R)]","author":[{"dropping-particle":"","family":"Bailey","given":"Sheldon T","non-dropping-particle":"","parse-names":false,"suffix":""},{"dropping-particle":"","family":"Lokey","given":"Gretchen E","non-dropping-particle":"","parse-names":false,"suffix":""},{"dropping-particle":"","family":"Hanes","given":"Melinda S","non-dropping-particle":"","parse-names":false,"suffix":""},{"dropping-particle":"","family":"Shearer","given":"John D M","non-dropping-particle":"","parse-names":false,"suffix":""},{"dropping-particle":"","family":"McLafferty","given":"Jason B","non-dropping-particle":"","parse-names":false,"suffix":""},{"dropping-particle":"","family":"Beaumont","given":"Gregg T","non-dropping-particle":"","parse-names":false,"suffix":""},{"dropping-particle":"","family":"Baseler","given":"Timothy T","non-dropping-particle":"","parse-names":false,"suffix":""},{"dropping-particle":"","family":"Layhue","given":"Joshua M","non-dropping-particle":"","parse-names":false,"suffix":""},{"dropping-particle":"","family":"Broussard","given":"Dustin R","non-dropping-particle":"","parse-names":false,"suffix":""},{"dropping-particle":"","family":"Zhang","given":"Yu-Zhong","non-dropping-particle":"","parse-names":false,"suffix":""},{"dropping-particle":"","family":"Wittmershaus","given":"Bruce P","non-dropping-particle":"","parse-names":false,"suffix":""}],"container-title":"Sol. Energy Mater. Sol. Cells","id":"ITEM-1","issued":{"date-parts":[["2007"]]},"note":"CAPLUS AN 2006:1104656(Journal)","page":"67-75","publisher":"Elsevier B.V.","title":"Optimized excitation energy transfer in a three-dye luminescent solar concentrator","type":"article-journal","volume":"91"},"uris":["http://www.mendeley.com/documents/?uuid=8bc75fce-f81b-4434-8d66-d626e310d70e"]},{"id":"ITEM-2","itemData":{"DOI":"10.1364/OL.1.000073","ISSN":"0146-9592","PMID":"19680335","abstract":"Experiments are described illustrating enhanced photon trapping and efficient energy transfer in mixed-dye planar solar concentrators containing, for example, Rhodamine 6G and Coumarin 6. These concentrators intercept more of the solar spectrum to give an enhanced photon-flux gain that exceeds the single-dye concentrator. It is also shown that the energy absorbed by the donor dye is transferred efficiently into the emitting acceptor by two competing processes.","author":[{"dropping-particle":"","family":"Swartz","given":"B A","non-dropping-particle":"","parse-names":false,"suffix":""},{"dropping-particle":"","family":"Cole","given":"T","non-dropping-particle":"","parse-names":false,"suffix":""},{"dropping-particle":"","family":"Zewail","given":"A H","non-dropping-particle":"","parse-names":false,"suffix":""}],"container-title":"Opt. Lett.","id":"ITEM-2","issue":"2","issued":{"date-parts":[["1977"]]},"page":"73-75","title":"Photon trapping and energy transfer in multiple-dye plastic matrices: an efficient solar-energy concentrator","type":"article-journal","volume":"1"},"uris":["http://www.mendeley.com/documents/?uuid=48f7b736-c3f0-4c8b-9675-dbc052f9460d"]},{"id":"ITEM-3","itemData":{"DOI":"10.1126/science.1158342","ISBN":"0036-8075","abstract":"The cost of photovoltaic power can be reduced with org. solar concentrators. These are planar waveguides with a thin-film org. coating on the face and inorg. solar cells attached to the edges. Light is absorbed by the coating and reemitted into waveguide modes for collection by the solar cells. We report single- and tandem-waveguide org. solar concentrators with quantum efficiencies exceeding 50% and projected power conversion efficiencies as high as 6.8%. The exploitation of near-field energy transfer, solid-state solvation, and phosphorescence enables 10-fold increases in the power obtained from photovoltaic cells, without the need for solar tracking. [on SciFinder(R)]","author":[{"dropping-particle":"","family":"Currie","given":"Michael J","non-dropping-particle":"","parse-names":false,"suffix":""},{"dropping-particle":"","family":"Mapel","given":"Jonathan K","non-dropping-particle":"","parse-names":false,"suffix":""},{"dropping-particle":"","family":"Heidel","given":"Timothy D","non-dropping-particle":"","parse-names":false,"suffix":""},{"dropping-particle":"","family":"Goffri","given":"Shalom","non-dropping-particle":"","parse-names":false,"suffix":""},{"dropping-particle":"","family":"Baldo","given":"Marc A","non-dropping-particle":"","parse-names":false,"suffix":""}],"container-title":"Science","id":"ITEM-3","issued":{"date-parts":[["2008"]]},"note":"CAPLUS AN 2008:823466(Journal)","page":"226-228","publisher":"American Association for the Advancement of Science","title":"High-efficiency organic solar concentrators for photovoltaics","type":"article-journal","volume":"321"},"uris":["http://www.mendeley.com/documents/?uuid=6fc3e402-668f-4a5c-8618-97415803c203"]},{"id":"ITEM-4","itemData":{"DOI":"10.1039/c4cp03807j","ISSN":"1463-9084","PMID":"25338164","abstract":"The compromise between light absorption and reabsorption losses limits the potential light conversion efficiency of luminescent solar concentrators (LSCs). Current approaches do not fully address both issues. By using the excitation energy transfer (EET) strategy with a donor chromophore that exhibits aggregation-induced emission (AIE) behaviour, it is shown that both transmission and reabsorption losses can be minimized in a LSC device achieving high light collection and concentration efficiencies. The light harvesting performance of the LSC developed has been characterized using fluorescence quantum yield measurements and Monte Carlo ray tracing simulations. Comparative incident photon conversion efficiency and short-circuit current data based on the LSC coupled to a silicon solar cell provide additional evidence for improved performance.","author":[{"dropping-particle":"","family":"Banal","given":"James L","non-dropping-particle":"","parse-names":false,"suffix":""},{"dropping-particle":"","family":"Ghiggino","given":"Kenneth P","non-dropping-particle":"","parse-names":false,"suffix":""},{"dropping-particle":"","family":"Wong","given":"Wallace W H","non-dropping-particle":"","parse-names":false,"suffix":""}],"container-title":"Physical chemistry chemical physics : PCCP","id":"ITEM-4","issue":"46","issued":{"date-parts":[["2014"]]},"page":"25358-63","publisher":"Royal Society of Chemistry","title":"Efficient light harvesting of a luminescent solar concentrator using excitation energy transfer from an aggregation-induced emitter.","type":"article-journal","volume":"16"},"uris":["http://www.mendeley.com/documents/?uuid=6e111ab9-f586-40d5-bd25-f2b1b3d21ebd"]},{"id":"ITEM-5","itemData":{"DOI":"10.1016/j.jlumin.2013.09.049","ISSN":"00222313","abstract":"We demonstrate concentration-dependent F??rster-type energy transfer in a luminescent solar concentrator (LSC) material containing two high quantum yield laser dyes in a PMMA matrix. FRET heterotransfer is shown to be approximately 50% efficient in the regime of 2??10-3molal acceptor dye by weight in the host polymer. The two dyes used have been well studied for solar concentrator applications: BASF's Lumogen Red 305, and Exciton Chemical Company's DCM both demonstrate desirable stability, quantum yield, and complementary absorption spectra. We demonstrate how multiple-dye LSC devices employing FRET increase the absorption of air mass 1.5 solar irradiance without affecting the self-absorption properties of the film. Color tunability may be achieved through the addition of additional absorbers while minimizing the impact on waveguide efficiency. ?? 2013 Elsevier B.V. All rights reserved.","author":[{"dropping-particle":"","family":"Balaban","given":"Benjamin","non-dropping-particle":"","parse-names":false,"suffix":""},{"dropping-particle":"","family":"Doshay","given":"Sage","non-dropping-particle":"","parse-names":false,"suffix":""},{"dropping-particle":"","family":"Osborn","given":"Melissa","non-dropping-particle":"","parse-names":false,"suffix":""},{"dropping-particle":"","family":"Rodriguez","given":"Yvonne","non-dropping-particle":"","parse-names":false,"suffix":""},{"dropping-particle":"","family":"Carter","given":"Sue A.","non-dropping-particle":"","parse-names":false,"suffix":""}],"container-title":"Journal of Luminescence","id":"ITEM-5","issued":{"date-parts":[["2014"]]},"page":"256-262","publisher":"Elsevier","title":"The role of FRET in solar concentrator efficiency and color tunability","type":"article-journal","volume":"146"},"uris":["http://www.mendeley.com/documents/?uuid=01aa58f9-c85d-4fc9-b99e-d72754155247"]}],"mendeley":{"formattedCitation":"&lt;sup&gt;36,39–42&lt;/sup&gt;","plainTextFormattedCitation":"36,39–42","previouslyFormattedCitation":"&lt;sup&gt;36,39–42&lt;/sup&gt;"},"properties":{"noteIndex":0},"schema":"https://github.com/citation-style-language/schema/raw/master/csl-citation.json"}</w:instrText>
      </w:r>
      <w:r w:rsidR="00F12F8E"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36,39–42</w:t>
      </w:r>
      <w:r w:rsidR="00F12F8E" w:rsidRPr="00294703">
        <w:rPr>
          <w:rFonts w:ascii="Times New Roman" w:hAnsi="Times New Roman"/>
          <w:sz w:val="24"/>
          <w:szCs w:val="24"/>
        </w:rPr>
        <w:fldChar w:fldCharType="end"/>
      </w:r>
      <w:r w:rsidRPr="00294703">
        <w:rPr>
          <w:rFonts w:ascii="Times New Roman" w:hAnsi="Times New Roman"/>
          <w:sz w:val="24"/>
          <w:szCs w:val="24"/>
        </w:rPr>
        <w:t xml:space="preserve">.  This has been </w:t>
      </w:r>
      <w:r w:rsidR="00796B45" w:rsidRPr="00294703">
        <w:rPr>
          <w:rFonts w:ascii="Times New Roman" w:hAnsi="Times New Roman"/>
          <w:sz w:val="24"/>
          <w:szCs w:val="24"/>
        </w:rPr>
        <w:t>achieved</w:t>
      </w:r>
      <w:r w:rsidRPr="00294703">
        <w:rPr>
          <w:rFonts w:ascii="Times New Roman" w:hAnsi="Times New Roman"/>
          <w:sz w:val="24"/>
          <w:szCs w:val="24"/>
        </w:rPr>
        <w:t xml:space="preserve"> in semiconductor </w:t>
      </w:r>
      <w:proofErr w:type="spellStart"/>
      <w:r w:rsidRPr="00294703">
        <w:rPr>
          <w:rFonts w:ascii="Times New Roman" w:hAnsi="Times New Roman"/>
          <w:sz w:val="24"/>
          <w:szCs w:val="24"/>
        </w:rPr>
        <w:t>heterostuctured</w:t>
      </w:r>
      <w:proofErr w:type="spellEnd"/>
      <w:r w:rsidRPr="00294703">
        <w:rPr>
          <w:rFonts w:ascii="Times New Roman" w:hAnsi="Times New Roman"/>
          <w:sz w:val="24"/>
          <w:szCs w:val="24"/>
        </w:rPr>
        <w:t xml:space="preserve"> quantum dots and rods</w:t>
      </w:r>
      <w:r w:rsidR="00F12F8E"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{"citationItems":[{"id":"ITEM-1","itemData":{"DOI":"10.1038/nphoton.2014.54","ISSN":"1749-4885","abstract":"Luminescent solar concentrators are cost-effective complements to semiconductor photovoltaics that can boost the output of solar cells and allow for the integration of photovoltaic-active architectural elements into buildings (for example, photovoltaic windows). Colloidal quantum dots are attractive for use in luminescent solar concentrators, but their small Stokes shift results in reabsorption losses that hinder the realization of large-area devices. Here, we use ‘Stokes-shift-engineered’ CdSe/CdS quantum dots with giant shells (giant quantum dots) to realize luminescent solar concentrators without reabsorption losses for device dimensions up to tens of centimetres. Monte-Carlo simulations show a 100-fold increase in efficiency using giant quantum dots compared with core-only nanocrystals. We demonstrate the feasibility of this approach by using high-optical-quality quantum dot–polymethylmethacrylate nanocomposites fabricated using a modified industrial method that preserves the light-emitting properties of giant quantum dots upon incorporation into the polymer. Study of these luminescent solar concentrators yields optical efficiencies &gt;10% and an effective concentration factor of 4.4. These results demonstrate the significant promise of Stokes-shift-engineered quantum dots for large-area luminescent solar concentrators.","author":[{"dropping-particle":"","family":"Meinardi","given":"Francesco","non-dropping-particle":"","parse-names":false,"suffix":""},{"dropping-particle":"","family":"Colombo","given":"Annalisa","non-dropping-particle":"","parse-names":false,"suffix":""},{"dropping-particle":"","family":"Velizhanin","given":"Kirill A","non-dropping-particle":"","parse-names":false,"suffix":""},{"dropping-particle":"","family":"Simonutti","given":"Roberto","non-dropping-particle":"","parse-names":false,"suffix":""},{"dropping-particle":"","family":"Lorenzon","given":"Monica","non-dropping-particle":"","parse-names":false,"suffix":""},{"dropping-particle":"","family":"Beverina","given":"Luca","non-dropping-particle":"","parse-names":false,"suffix":""},{"dropping-particle":"","family":"Viswanatha","given":"Ranjani","non-dropping-particle":"","parse-names":false,"suffix":""},{"dropping-particle":"","family":"Klimov","given":"Victor I","non-dropping-particle":"","parse-names":false,"suffix":""},{"dropping-particle":"","family":"Brovelli","given":"Sergio","non-dropping-particle":"","parse-names":false,"suffix":""}],"container-title":"Nature Photonics","id":"ITEM-1","issued":{"date-parts":[["2014"]]},"note":"10.1038/nphoton.2014.54","page":"392 - 399","publisher":"nature","title":"Large-area luminescent solar concentrators based on`Stokes-shift-engineered' nanocrystals in a mass-polymerized PMMA matrix","type":"article-journal","volume":"8"},"uris":["http://www.mendeley.com/documents/?uuid=52a02564-2f6e-4c20-a9a9-d931c9543cc4"]},{"id":"ITEM-2","itemData":{"DOI":"10.1021/nl501627e","ISBN":"1530-6992 (Electronic)\\r1530-6984 (Linking)","ISSN":"15306992","PMID":"24902615","abstract":"CdSe/CdS core/shell quantum dots (QDs) have been optimized toward luminescent solar concentration (LSC) applications. Systematically increasing the shell thickness continuously reduced reabsorption up to a factor of 45 for the thickest QDs studied (with ca. 14 monolayers of CdS) compared to the initial CdSe cores. Moreover, an improved synthetic method was developed that retains a high-fluorescence quantum yield, even for particles with the thickest shell volume, for which a quantum yield of 86% was measured in solution. These high quantum yield thick shell quantum dots were embedded in a polymer matrix, yielding highly transparent composites to serve as prototype LSCs, which exhibited an optical efficiency as high as 48%. A Monte Carlo simulation was developed to model LSC performance and to identify the major loss channels for LSCs incorporating the materials developed. The results of the simulation are in excellent agreement with the experimental data.","author":[{"dropping-particle":"","family":"Coropceanu","given":"Igor","non-dropping-particle":"","parse-names":false,"suffix":""},{"dropping-particle":"","family":"Bawendi","given":"Moungi G.","non-dropping-particle":"","parse-names":false,"suffix":""}],"container-title":"Nano Letters","id":"ITEM-2","issue":"7","issued":{"date-parts":[["2014"]]},"page":"4097-4101","title":"Core/shell quantum dot based luminescent solar concentrators with reduced reabsorption and enhanced efficiency","type":"article-journal","volume":"14"},"uris":["http://www.mendeley.com/documents/?uuid=6808b2f7-c37d-4d33-9913-cef9e100599a"]},{"id":"ITEM-3","itemData":{"DOI":"10.1021/nl504510t","ISSN":"1530-6984","author":[{"dropping-particle":"","family":"Bradshaw","given":"Liam R.","non-dropping-particle":"","parse-names":false,"suffix":""},{"dropping-particle":"","family":"Knowles","given":"Kathryn","non-dropping-particle":"","parse-names":false,"suffix":""},{"dropping-particle":"","family":"McDowall","given":"Stephen","non-dropping-particle":"","parse-names":false,"suffix":""},{"dropping-particle":"","family":"Gamelin","given":"Daniel R.","non-dropping-particle":"","parse-names":false,"suffix":""}],"container-title":"Nano Letters","id":"ITEM-3","issued":{"date-parts":[["2015","1","13"]]},"page":"1315-1323","title":"Nanocrystals for Luminescent Solar Concentrators","type":"article-journal","volume":"15"},"uris":["http://www.mendeley.com/documents/?uuid=ca783e2c-c92e-4375-bb56-37b40dcdd11c"]},{"id":"ITEM-4","itemData":{"abstract":"Highly luminescent nanocomposites were prepared by incorporating CdSe/CdS core/shell nanorods into different polymer matrices. The resulting nanocomposites show high transparency of up to 93%. A photoluminescence quantum efficiency of 70% was obtained, with an optimum combination of nanorod (0.05 wt %) and at a UV-initiator concentration of 0.1 wt % for poly(lauryl methacrylate). Nanorods tend to agglomerate in cellulose triacetate.","author":[{"dropping-particle":"","family":"Bronstein","given":"ND","non-dropping-particle":"","parse-names":false,"suffix":""},{"dropping-particle":"","family":"Li","given":"Lanfang","non-dropping-particle":"","parse-names":false,"suffix":""},{"dropping-particle":"","family":"Xu","given":"Lu","non-dropping-particle":"","parse-names":false,"suffix":""},{"dropping-particle":"","family":"Yao","given":"Yuan","non-dropping-particle":"","parse-names":false,"suffix":""}],"container-title":"ACS Nano","id":"ITEM-4","issue":"1","issued":{"date-parts":[["2014"]]},"page":"44-53","title":"Luminescent Solar Concentration with Semiconductor Nanorods and Transfer-Printed Micro-Silicon Solar Cells","type":"article-journal","volume":"8"},"uris":["http://www.mendeley.com/documents/?uuid=42c63b26-2e36-47ac-9a79-69b7974f104a"]}],"mendeley":{"formattedCitation":"&lt;sup&gt;17,43–45&lt;/sup&gt;","plainTextFormattedCitation":"17,43–45","previouslyFormattedCitation":"&lt;sup&gt;17,43–45&lt;/sup&gt;"},"properties":{"noteIndex":0},"schema":"https://github.com/citation-style-language/schema/raw/master/csl-citation.json"}</w:instrText>
      </w:r>
      <w:r w:rsidR="00F12F8E"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17,43–45</w:t>
      </w:r>
      <w:r w:rsidR="00F12F8E" w:rsidRPr="00294703">
        <w:rPr>
          <w:rFonts w:ascii="Times New Roman" w:hAnsi="Times New Roman"/>
          <w:sz w:val="24"/>
          <w:szCs w:val="24"/>
        </w:rPr>
        <w:fldChar w:fldCharType="end"/>
      </w:r>
      <w:r w:rsidR="004961F1" w:rsidRPr="00294703">
        <w:rPr>
          <w:rFonts w:ascii="Times New Roman" w:hAnsi="Times New Roman"/>
          <w:sz w:val="24"/>
          <w:szCs w:val="24"/>
        </w:rPr>
        <w:t xml:space="preserve">, </w:t>
      </w:r>
      <w:r w:rsidRPr="00294703">
        <w:rPr>
          <w:rFonts w:ascii="Times New Roman" w:hAnsi="Times New Roman"/>
          <w:sz w:val="24"/>
          <w:szCs w:val="24"/>
        </w:rPr>
        <w:t xml:space="preserve"> </w:t>
      </w:r>
      <w:r w:rsidR="00796B45" w:rsidRPr="00294703">
        <w:rPr>
          <w:rFonts w:ascii="Times New Roman" w:hAnsi="Times New Roman"/>
          <w:sz w:val="24"/>
          <w:szCs w:val="24"/>
        </w:rPr>
        <w:t>organic</w:t>
      </w:r>
      <w:r w:rsidRPr="00294703">
        <w:rPr>
          <w:rFonts w:ascii="Times New Roman" w:hAnsi="Times New Roman"/>
          <w:sz w:val="24"/>
          <w:szCs w:val="24"/>
        </w:rPr>
        <w:t xml:space="preserve"> dye systems</w:t>
      </w:r>
      <w:r w:rsidR="005956F7"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{"citationItems":[{"id":"ITEM-1","itemData":{"DOI":"10.1126/science.1158342","ISBN":"0036-8075","abstract":"The cost of photovoltaic power can be reduced with org. solar concentrators. These are planar waveguides with a thin-film org. coating on the face and inorg. solar cells attached to the edges. Light is absorbed by the coating and reemitted into waveguide modes for collection by the solar cells. We report single- and tandem-waveguide org. solar concentrators with quantum efficiencies exceeding 50% and projected power conversion efficiencies as high as 6.8%. The exploitation of near-field energy transfer, solid-state solvation, and phosphorescence enables 10-fold increases in the power obtained from photovoltaic cells, without the need for solar tracking. [on SciFinder(R)]","author":[{"dropping-particle":"","family":"Currie","given":"Michael J","non-dropping-particle":"","parse-names":false,"suffix":""},{"dropping-particle":"","family":"Mapel","given":"Jonathan K","non-dropping-particle":"","parse-names":false,"suffix":""},{"dropping-particle":"","family":"Heidel","given":"Timothy D","non-dropping-particle":"","parse-names":false,"suffix":""},{"dropping-particle":"","family":"Goffri","given":"Shalom","non-dropping-particle":"","parse-names":false,"suffix":""},{"dropping-particle":"","family":"Baldo","given":"Marc A","non-dropping-particle":"","parse-names":false,"suffix":""}],"container-title":"Science","id":"ITEM-1","issued":{"date-parts":[["2008"]]},"note":"CAPLUS AN 2008:823466(Journal)","page":"226-228","publisher":"American Association for the Advancement of Science","title":"High-efficiency organic solar concentrators for photovoltaics","type":"article-journal","volume":"321"},"uris":["http://www.mendeley.com/documents/?uuid=6fc3e402-668f-4a5c-8618-97415803c203"]},{"id":"ITEM-2","itemData":{"DOI":"10.1364/OL.1.000073","ISSN":"0146-9592","PMID":"19680335","abstract":"Experiments are described illustrating enhanced photon trapping and efficient energy transfer in mixed-dye planar solar concentrators containing, for example, Rhodamine 6G and Coumarin 6. These concentrators intercept more of the solar spectrum to give an enhanced photon-flux gain that exceeds the single-dye concentrator. It is also shown that the energy absorbed by the donor dye is transferred efficiently into the emitting acceptor by two competing processes.","author":[{"dropping-particle":"","family":"Swartz","given":"B A","non-dropping-particle":"","parse-names":false,"suffix":""},{"dropping-particle":"","family":"Cole","given":"T","non-dropping-particle":"","parse-names":false,"suffix":""},{"dropping-particle":"","family":"Zewail","given":"A H","non-dropping-particle":"","parse-names":false,"suffix":""}],"container-title":"Opt. Lett.","id":"ITEM-2","issue":"2","issued":{"date-parts":[["1977"]]},"page":"73-75","title":"Photon trapping and energy transfer in multiple-dye plastic matrices: an efficient solar-energy concentrator","type":"article-journal","volume":"1"},"uris":["http://www.mendeley.com/documents/?uuid=48f7b736-c3f0-4c8b-9675-dbc052f9460d"]},{"id":"ITEM-3","itemData":{"DOI":"10.1002/anie.201104846","ISBN":"1433-7851","ISSN":"14337851","PMID":"21953842","author":[{"dropping-particle":"","family":"Altan Bozdemir","given":"O.","non-dropping-particle":"","parse-names":false,"suffix":""},{"dropping-particle":"","family":"Erbas-Cakmak","given":"Sundus","non-dropping-particle":"","parse-names":false,"suffix":""},{"dropping-particle":"","family":"Ekiz","given":"O. Oner","non-dropping-particle":"","parse-names":false,"suffix":""},{"dropping-particle":"","family":"Dana","given":"Aykutlu","non-dropping-particle":"","parse-names":false,"suffix":""},{"dropping-particle":"","family":"Akkaya","given":"Engin U.","non-dropping-particle":"","parse-names":false,"suffix":""}],"container-title":"Angewandte Chemie - International Edition","id":"ITEM-3","issue":"46","issued":{"date-parts":[["2011"]]},"page":"10907-10912","title":"Towards unimolecular luminescent solar concentrators: Bodipy-based dendritic energy-transfer cascade with panchromatic absorption and monochromatized emission","type":"article-journal","volume":"50"},"uris":["http://www.mendeley.com/documents/?uuid=3c49cb91-ac3e-4b3c-bfa6-58ba5e2014e2"]},{"id":"ITEM-4","itemData":{"DOI":"10.1063/1.4900986","ISSN":"10897550","abstract":"We investigate homeotropically aligned fluorophores and Förster resonance energy transfer (FRET) for luminescent solar concentrators using Monte-Carlo ray tracing. The homeotropic alignment strongly improves the trapping efficiency, while FRET circumvents the low absorption at homeotropic alignment by separating the absorption and emission processes. We predict that this design doped with two organic dye molecules can yield a 82.9% optical efficiency improvement compared to a single, arbitrarily oriented dye molecule. We also show that quantum dots are prime candidates for absorption/donor fluorophores due to their wide absorption band. The potentially strong re-absorption and low quantum yield of quantum dots is not a hindrance for this design.","author":[{"dropping-particle":"","family":"Tummeltshammer","given":"Clemens","non-dropping-particle":"","parse-names":false,"suffix":""},{"dropping-particle":"","family":"Taylor","given":"Alaric","non-dropping-particle":"","parse-names":false,"suffix":""},{"dropping-particle":"","family":"Kenyon","given":"Anthony J.","non-dropping-particle":"","parse-names":false,"suffix":""},{"dropping-particle":"","family":"Papakonstantinou","given":"Ioannis","non-dropping-particle":"","parse-names":false,"suffix":""}],"container-title":"Journal of Applied Physics","id":"ITEM-4","issue":"17","issued":{"date-parts":[["2014"]]},"title":"Homeotropic alignment and Forster resonance energy transfer: The way to a brighter luminescent solar concentrator","type":"article-journal","volume":"116"},"uris":["http://www.mendeley.com/documents/?uuid=b78563fa-f078-4838-9385-eb1d7f1a9a69"]},{"id":"ITEM-5","itemData":{"DOI":"10.1039/c4cp03807j","ISSN":"1463-9084","PMID":"25338164","abstract":"The compromise between light absorption and reabsorption losses limits the potential light conversion efficiency of luminescent solar concentrators (LSCs). Current approaches do not fully address both issues. By using the excitation energy transfer (EET) strategy with a donor chromophore that exhibits aggregation-induced emission (AIE) behaviour, it is shown that both transmission and reabsorption losses can be minimized in a LSC device achieving high light collection and concentration efficiencies. The light harvesting performance of the LSC developed has been characterized using fluorescence quantum yield measurements and Monte Carlo ray tracing simulations. Comparative incident photon conversion efficiency and short-circuit current data based on the LSC coupled to a silicon solar cell provide additional evidence for improved performance.","author":[{"dropping-particle":"","family":"Banal","given":"James L","non-dropping-particle":"","parse-names":false,"suffix":""},{"dropping-particle":"","family":"Ghiggino","given":"Kenneth P","non-dropping-particle":"","parse-names":false,"suffix":""},{"dropping-particle":"","family":"Wong","given":"Wallace W H","non-dropping-particle":"","parse-names":false,"suffix":""}],"container-title":"Physical chemistry chemical physics : PCCP","id":"ITEM-5","issue":"46","issued":{"date-parts":[["2014"]]},"page":"25358-63","publisher":"Royal Society of Chemistry","title":"Efficient light harvesting of a luminescent solar concentrator using excitation energy transfer from an aggregation-induced emitter.","type":"article-journal","volume":"16"},"uris":["http://www.mendeley.com/documents/?uuid=6e111ab9-f586-40d5-bd25-f2b1b3d21ebd"]}],"mendeley":{"formattedCitation":"&lt;sup&gt;5,36,40,41,46&lt;/sup&gt;","plainTextFormattedCitation":"5,36,40,41,46","previouslyFormattedCitation":"&lt;sup&gt;5,36,40,41,46&lt;/sup&gt;"},"properties":{"noteIndex":0},"schema":"https://github.com/citation-style-language/schema/raw/master/csl-citation.json"}</w:instrText>
      </w:r>
      <w:r w:rsidR="005956F7"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5,36,40,41,46</w:t>
      </w:r>
      <w:r w:rsidR="005956F7" w:rsidRPr="00294703">
        <w:rPr>
          <w:rFonts w:ascii="Times New Roman" w:hAnsi="Times New Roman"/>
          <w:sz w:val="24"/>
          <w:szCs w:val="24"/>
        </w:rPr>
        <w:fldChar w:fldCharType="end"/>
      </w:r>
      <w:r w:rsidRPr="00294703">
        <w:rPr>
          <w:rFonts w:ascii="Times New Roman" w:hAnsi="Times New Roman"/>
          <w:sz w:val="24"/>
          <w:szCs w:val="24"/>
        </w:rPr>
        <w:t>, biological systems</w:t>
      </w:r>
      <w:r w:rsidR="005956F7"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{"citationItems":[{"id":"ITEM-1","itemData":{"DOI":"10.1002/adma.200900148","ISBN":"0935-9648","abstract":"The unique self-assembled nanostructured phycobilisomes, which couple a large no. of donor mols. to acceptors through an internal Forster energy pathway, reduced re-absorption losses in luminescent solar concentrators (LSC) by approx. 50%. Phycobilisomes provide a structural model for synthetic dyes in a new generation of cast LSC's with improved performance at high optical concn. Phycobilisomes can be stabilized in a solid-state LSC matrix with min. loss of performance. Future phycobilisome-based solar cells may be significantly improved by coupling efficient synthetic dyes to allophycocyanin (APC). The ratio of donor/acceptor pigments can be increased by selecting organisms with a better endogenous pigment ratio. The protein environment of the terminal pigment can be molecularly engineered to further improve the photostability and thermostability of phycobilisomes. [on SciFinder(R)]","author":[{"dropping-particle":"","family":"Mulder","given":"Carlijn L","non-dropping-particle":"","parse-names":false,"suffix":""},{"dropping-particle":"","family":"Theogarajan","given":"Luke","non-dropping-particle":"","parse-names":false,"suffix":""},{"dropping-particle":"","family":"Currie","given":"Michael","non-dropping-particle":"","parse-names":false,"suffix":""},{"dropping-particle":"","family":"Mapel","given":"Jonathan K","non-dropping-particle":"","parse-names":false,"suffix":""},{"dropping-particle":"","family":"Baldo","given":"Marc A","non-dropping-particle":"","parse-names":false,"suffix":""},{"dropping-particle":"","family":"Vaughn","given":"Michael","non-dropping-particle":"","parse-names":false,"suffix":""},{"dropping-particle":"","family":"Willard","given":"Paul","non-dropping-particle":"","parse-names":false,"suffix":""},{"dropping-particle":"","family":"Bruce","given":"Barry D","non-dropping-particle":"","parse-names":false,"suffix":""},{"dropping-particle":"","family":"Moss","given":"Mark W","non-dropping-particle":"","parse-names":false,"suffix":""},{"dropping-particle":"","family":"McLain","given":"Clifford E","non-dropping-particle":"","parse-names":false,"suffix":""},{"dropping-particle":"","family":"Morseman","given":"John P","non-dropping-particle":"","parse-names":false,"suffix":""}],"container-title":"Adv. Mater.","id":"ITEM-1","issue":"31","issued":{"date-parts":[["2009"]]},"note":"CAPLUS AN 2009:1043844(Journal)","page":"3181-3185","publisher":"Wiley-VCH Verlag GmbH &amp; Co. KGaA","title":"Luminescent solar concentrators employing phycobilisomes","type":"article-journal","volume":"21"},"uris":["http://www.mendeley.com/documents/?uuid=d9724091-87df-4a66-a087-089a2ee6147f"]}],"mendeley":{"formattedCitation":"&lt;sup&gt;47&lt;/sup&gt;","plainTextFormattedCitation":"47","previouslyFormattedCitation":"&lt;sup&gt;47&lt;/sup&gt;"},"properties":{"noteIndex":0},"schema":"https://github.com/citation-style-language/schema/raw/master/csl-citation.json"}</w:instrText>
      </w:r>
      <w:r w:rsidR="005956F7"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47</w:t>
      </w:r>
      <w:r w:rsidR="005956F7" w:rsidRPr="00294703">
        <w:rPr>
          <w:rFonts w:ascii="Times New Roman" w:hAnsi="Times New Roman"/>
          <w:sz w:val="24"/>
          <w:szCs w:val="24"/>
        </w:rPr>
        <w:fldChar w:fldCharType="end"/>
      </w:r>
      <w:r w:rsidR="005956F7" w:rsidRPr="00294703">
        <w:rPr>
          <w:rFonts w:ascii="Times New Roman" w:hAnsi="Times New Roman"/>
          <w:sz w:val="24"/>
          <w:szCs w:val="24"/>
        </w:rPr>
        <w:t xml:space="preserve"> </w:t>
      </w:r>
      <w:r w:rsidRPr="00294703">
        <w:rPr>
          <w:rFonts w:ascii="Times New Roman" w:hAnsi="Times New Roman"/>
          <w:sz w:val="24"/>
          <w:szCs w:val="24"/>
        </w:rPr>
        <w:t xml:space="preserve">and </w:t>
      </w:r>
      <w:r w:rsidR="00796B45" w:rsidRPr="00294703">
        <w:rPr>
          <w:rFonts w:ascii="Times New Roman" w:hAnsi="Times New Roman"/>
          <w:sz w:val="24"/>
          <w:szCs w:val="24"/>
        </w:rPr>
        <w:t>organic</w:t>
      </w:r>
      <w:r w:rsidR="00945BB3" w:rsidRPr="00294703">
        <w:rPr>
          <w:rFonts w:ascii="Times New Roman" w:hAnsi="Times New Roman"/>
          <w:sz w:val="24"/>
          <w:szCs w:val="24"/>
        </w:rPr>
        <w:t>/quantum dot</w:t>
      </w:r>
      <w:r w:rsidRPr="00294703">
        <w:rPr>
          <w:rFonts w:ascii="Times New Roman" w:hAnsi="Times New Roman"/>
          <w:sz w:val="24"/>
          <w:szCs w:val="24"/>
        </w:rPr>
        <w:t xml:space="preserve"> hybrids</w:t>
      </w:r>
      <w:r w:rsidR="005956F7"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{"citationItems":[{"id":"ITEM-1","itemData":{"DOI":"10.1016/j.nanoen.2016.11.058","ISSN":"22112855","abstract":"A B S T R A C T Developing means to reduce the cost of solar energy is vital to curb our carbon footprint over the upcoming decades. A luminescent solar concentrator (LSC) is a potential solution as it provides light concentration without any tracking device and can be readily integrated into the built environment. In this study we report on an advanced LSC design that employs quantum dots as absorption fluorophores and organic dye molecules as emission fluorophores. By linking the two types of fluorophores to each other, energy is transferred efficiently via Förster resonance energy transfer (FRET) from the quantum dot to the dye molecule. This novel method makes use of the quantum dot's spectrally wide absorption profile and the higher quantum yield of the dye. We show that our design can overcome the losses normally incurred due to a low quantum yield emitter by transferring the absorbed energy to a linked fluorophore with a higher quantum yield. Our experimental measurements show FRET can enhance the optical efficiency of a LSC by at least 24.7%. The maximum theoretical efficiency has been investigated by ray-tracing and has been found to be 75.1%; this represents a relative improvement of even 215.5% compared to a LSC doped with quantum dots only (23.8%), showing the great potential of our concept. Our design will initiate interest in fluorophores which have not been considered for LSC applications thus far because of their low quantum yield or small Stokes shift.","author":[{"dropping-particle":"","family":"Tummeltshammer","given":"Clemens","non-dropping-particle":"","parse-names":false,"suffix":""},{"dropping-particle":"","family":"Portnoi","given":"Mark","non-dropping-particle":"","parse-names":false,"suffix":""},{"dropping-particle":"","family":"Mitchell","given":"Serena A","non-dropping-particle":"","parse-names":false,"suffix":""},{"dropping-particle":"","family":"Lee","given":"An-tser","non-dropping-particle":"","parse-names":false,"suffix":""},{"dropping-particle":"","family":"Kenyon","given":"Anthony J.","non-dropping-particle":"","parse-names":false,"suffix":""},{"dropping-particle":"","family":"Tabor","given":"Alethea B","non-dropping-particle":"","parse-names":false,"suffix":""},{"dropping-particle":"","family":"Papakonstantinou","given":"Ioannis","non-dropping-particle":"","parse-names":false,"suffix":""}],"container-title":"Nano Energy","id":"ITEM-1","issue":"December 2016","issued":{"date-parts":[["2017"]]},"page":"263-270","publisher":"Elsevier","title":"On the ability of Förster resonance energy transfer to enhance luminescent solar concentrator efficiency","type":"article-journal","volume":"32"},"uris":["http://www.mendeley.com/documents/?uuid=62b85df5-b5ef-4a76-990d-36e890d289f5"]}],"mendeley":{"formattedCitation":"&lt;sup&gt;37&lt;/sup&gt;","plainTextFormattedCitation":"37","previouslyFormattedCitation":"&lt;sup&gt;37&lt;/sup&gt;"},"properties":{"noteIndex":0},"schema":"https://github.com/citation-style-language/schema/raw/master/csl-citation.json"}</w:instrText>
      </w:r>
      <w:r w:rsidR="005956F7"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37</w:t>
      </w:r>
      <w:r w:rsidR="005956F7" w:rsidRPr="00294703">
        <w:rPr>
          <w:rFonts w:ascii="Times New Roman" w:hAnsi="Times New Roman"/>
          <w:sz w:val="24"/>
          <w:szCs w:val="24"/>
        </w:rPr>
        <w:fldChar w:fldCharType="end"/>
      </w:r>
      <w:r w:rsidR="00945BB3" w:rsidRPr="00294703">
        <w:rPr>
          <w:rFonts w:ascii="Times New Roman" w:hAnsi="Times New Roman"/>
          <w:sz w:val="24"/>
          <w:szCs w:val="24"/>
        </w:rPr>
        <w:t>. W</w:t>
      </w:r>
      <w:r w:rsidRPr="00294703">
        <w:rPr>
          <w:rFonts w:ascii="Times New Roman" w:hAnsi="Times New Roman"/>
          <w:sz w:val="24"/>
          <w:szCs w:val="24"/>
        </w:rPr>
        <w:t>hile using a FRET network for LSCs was first proposed by Swartz et al.</w:t>
      </w:r>
      <w:r w:rsidR="005956F7"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{"citationItems":[{"id":"ITEM-1","itemData":{"DOI":"10.1364/OL.1.000073","ISSN":"0146-9592","PMID":"19680335","abstract":"Experiments are described illustrating enhanced photon trapping and efficient energy transfer in mixed-dye planar solar concentrators containing, for example, Rhodamine 6G and Coumarin 6. These concentrators intercept more of the solar spectrum to give an enhanced photon-flux gain that exceeds the single-dye concentrator. It is also shown that the energy absorbed by the donor dye is transferred efficiently into the emitting acceptor by two competing processes.","author":[{"dropping-particle":"","family":"Swartz","given":"B A","non-dropping-particle":"","parse-names":false,"suffix":""},{"dropping-particle":"","family":"Cole","given":"T","non-dropping-particle":"","parse-names":false,"suffix":""},{"dropping-particle":"","family":"Zewail","given":"A H","non-dropping-particle":"","parse-names":false,"suffix":""}],"container-title":"Opt. Lett.","id":"ITEM-1","issue":"2","issued":{"date-parts":[["1977"]]},"page":"73-75","title":"Photon trapping and energy transfer in multiple-dye plastic matrices: an efficient solar-energy concentrator","type":"article-journal","volume":"1"},"uris":["http://www.mendeley.com/documents/?uuid=48f7b736-c3f0-4c8b-9675-dbc052f9460d"]}],"mendeley":{"formattedCitation":"&lt;sup&gt;40&lt;/sup&gt;","plainTextFormattedCitation":"40","previouslyFormattedCitation":"&lt;sup&gt;40&lt;/sup&gt;"},"properties":{"noteIndex":0},"schema":"https://github.com/citation-style-language/schema/raw/master/csl-citation.json"}</w:instrText>
      </w:r>
      <w:r w:rsidR="005956F7"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40</w:t>
      </w:r>
      <w:r w:rsidR="005956F7" w:rsidRPr="00294703">
        <w:rPr>
          <w:rFonts w:ascii="Times New Roman" w:hAnsi="Times New Roman"/>
          <w:sz w:val="24"/>
          <w:szCs w:val="24"/>
        </w:rPr>
        <w:fldChar w:fldCharType="end"/>
      </w:r>
      <w:r w:rsidR="00945BB3" w:rsidRPr="00294703">
        <w:rPr>
          <w:rFonts w:ascii="Times New Roman" w:hAnsi="Times New Roman"/>
          <w:sz w:val="24"/>
          <w:szCs w:val="24"/>
        </w:rPr>
        <w:t xml:space="preserve"> there are</w:t>
      </w:r>
      <w:r w:rsidRPr="00294703">
        <w:rPr>
          <w:rFonts w:ascii="Times New Roman" w:hAnsi="Times New Roman"/>
          <w:sz w:val="24"/>
          <w:szCs w:val="24"/>
        </w:rPr>
        <w:t xml:space="preserve"> many recent studies which successfully utilise efficient FRET </w:t>
      </w:r>
      <w:r w:rsidR="00796B45" w:rsidRPr="00294703">
        <w:rPr>
          <w:rFonts w:ascii="Times New Roman" w:hAnsi="Times New Roman"/>
          <w:sz w:val="24"/>
          <w:szCs w:val="24"/>
        </w:rPr>
        <w:t>processes</w:t>
      </w:r>
      <w:r w:rsidRPr="00294703">
        <w:rPr>
          <w:rFonts w:ascii="Times New Roman" w:hAnsi="Times New Roman"/>
          <w:sz w:val="24"/>
          <w:szCs w:val="24"/>
        </w:rPr>
        <w:t xml:space="preserve"> in LSCs</w:t>
      </w:r>
      <w:r w:rsidR="005956F7"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{"citationItems":[{"id":"ITEM-1","itemData":{"DOI":"10.1016/j.solmat.2006.07.011","ISBN":"0927-0248","abstract":"The spectral range of sunlight absorbed by a luminescent solar concentrator is increased by using multiple dyes. Absorption, fluorescence, and fluorescence excitation spectra, and relative light output are reported for luminescent solar concentrators made with one, two, or three BODIPY dyes in a thin polymer layer on glass. Losses caused by multiple emission and reabsorption events are minimized by optimizing resonance excitation energy transfer between dyes. Increases in the outputs from the multiple-dye luminescent solar concentrators are directly proportional to increases in the no. of photons absorbed. The output of the three-dye luminescent solar concentrator is 45-170% higher than those of the single-dye luminescent solar concentrators. [on SciFinder(R)]","author":[{"dropping-particle":"","family":"Bailey","given":"Sheldon T","non-dropping-particle":"","parse-names":false,"suffix":""},{"dropping-particle":"","family":"Lokey","given":"Gretchen E","non-dropping-particle":"","parse-names":false,"suffix":""},{"dropping-particle":"","family":"Hanes","given":"Melinda S","non-dropping-particle":"","parse-names":false,"suffix":""},{"dropping-particle":"","family":"Shearer","given":"John D M","non-dropping-particle":"","parse-names":false,"suffix":""},{"dropping-particle":"","family":"McLafferty","given":"Jason B","non-dropping-particle":"","parse-names":false,"suffix":""},{"dropping-particle":"","family":"Beaumont","given":"Gregg T","non-dropping-particle":"","parse-names":false,"suffix":""},{"dropping-particle":"","family":"Baseler","given":"Timothy T","non-dropping-particle":"","parse-names":false,"suffix":""},{"dropping-particle":"","family":"Layhue","given":"Joshua M","non-dropping-particle":"","parse-names":false,"suffix":""},{"dropping-particle":"","family":"Broussard","given":"Dustin R","non-dropping-particle":"","parse-names":false,"suffix":""},{"dropping-particle":"","family":"Zhang","given":"Yu-Zhong","non-dropping-particle":"","parse-names":false,"suffix":""},{"dropping-particle":"","family":"Wittmershaus","given":"Bruce P","non-dropping-particle":"","parse-names":false,"suffix":""}],"container-title":"Sol. Energy Mater. Sol. Cells","id":"ITEM-1","issued":{"date-parts":[["2007"]]},"note":"CAPLUS AN 2006:1104656(Journal)","page":"67-75","publisher":"Elsevier B.V.","title":"Optimized excitation energy transfer in a three-dye luminescent solar concentrator","type":"article-journal","volume":"91"},"uris":["http://www.mendeley.com/documents/?uuid=8bc75fce-f81b-4434-8d66-d626e310d70e"]},{"id":"ITEM-2","itemData":{"DOI":"10.1126/science.1158342","ISBN":"0036-8075","abstract":"The cost of photovoltaic power can be reduced with org. solar concentrators. These are planar waveguides with a thin-film org. coating on the face and inorg. solar cells attached to the edges. Light is absorbed by the coating and reemitted into waveguide modes for collection by the solar cells. We report single- and tandem-waveguide org. solar concentrators with quantum efficiencies exceeding 50% and projected power conversion efficiencies as high as 6.8%. The exploitation of near-field energy transfer, solid-state solvation, and phosphorescence enables 10-fold increases in the power obtained from photovoltaic cells, without the need for solar tracking. [on SciFinder(R)]","author":[{"dropping-particle":"","family":"Currie","given":"Michael J","non-dropping-particle":"","parse-names":false,"suffix":""},{"dropping-particle":"","family":"Mapel","given":"Jonathan K","non-dropping-particle":"","parse-names":false,"suffix":""},{"dropping-particle":"","family":"Heidel","given":"Timothy D","non-dropping-particle":"","parse-names":false,"suffix":""},{"dropping-particle":"","family":"Goffri","given":"Shalom","non-dropping-particle":"","parse-names":false,"suffix":""},{"dropping-particle":"","family":"Baldo","given":"Marc A","non-dropping-particle":"","parse-names":false,"suffix":""}],"container-title":"Science","id":"ITEM-2","issued":{"date-parts":[["2008"]]},"note":"CAPLUS AN 2008:823466(Journal)","page":"226-228","publisher":"American Association for the Advancement of Science","title":"High-efficiency organic solar concentrators for photovoltaics","type":"article-journal","volume":"321"},"uris":["http://www.mendeley.com/documents/?uuid=6fc3e402-668f-4a5c-8618-97415803c203"]},{"id":"ITEM-3","itemData":{"DOI":"10.1364/OE.18.000A91","ISBN":"1094-4087","ISSN":"1094-4087","PMID":"20607891","abstract":"We describe Linearly Polarized Luminescent Solar Concentrators (LP-LSCs) to replace conventional, purely absorptive, linear polarizers in energy harvesting applications. As a proof of concept, we align 3-(2-Benzothiazolyl)-N,N-diethylumbelliferylamine (Coumarin 6) and 4-dicyanomethyl-6-dimethylaminostiryl-4H-pyran (DCM) dye molecules linearly in the plane of the substrate using a polymerizable liquid crystal host. We show that up to 38% of the photons polarized on the long axis of the dye molecules can be coupled to the edge of the device for an LP-LSC based on Coumarin 6 with an order parameter of 0.52. (C) 2010 Optical Society of America","author":[{"dropping-particle":"","family":"Mulder","given":"C. L.","non-dropping-particle":"","parse-names":false,"suffix":""},{"dropping-particle":"","family":"Reusswig","given":"P. D.","non-dropping-particle":"","parse-names":false,"suffix":""},{"dropping-particle":"","family":"Beyler","given":"A. P.","non-dropping-particle":"","parse-names":false,"suffix":""},{"dropping-particle":"","family":"Kim","given":"H.","non-dropping-particle":"","parse-names":false,"suffix":""},{"dropping-particle":"","family":"Rotschild","given":"C.","non-dropping-particle":"","parse-names":false,"suffix":""},{"dropping-particle":"","family":"Baldo","given":"M. A.","non-dropping-particle":"","parse-names":false,"suffix":""}],"container-title":"Optics Express","id":"ITEM-3","issue":"S1","issued":{"date-parts":[["2010"]]},"page":"A91","title":"Dye alignment in luminescent solar concentrators: II Horizontal alignment for energy harvesting in linear polarizers","type":"article-journal","volume":"18"},"uris":["http://www.mendeley.com/documents/?uuid=96d68468-3b60-430b-9f5b-aa4aed43df5f"]}],"mendeley":{"formattedCitation":"&lt;sup&gt;39,41,48&lt;/sup&gt;","plainTextFormattedCitation":"39,41,48","previouslyFormattedCitation":"&lt;sup&gt;39,41,48&lt;/sup&gt;"},"properties":{"noteIndex":0},"schema":"https://github.com/citation-style-language/schema/raw/master/csl-citation.json"}</w:instrText>
      </w:r>
      <w:r w:rsidR="005956F7"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39,41,48</w:t>
      </w:r>
      <w:r w:rsidR="005956F7" w:rsidRPr="00294703">
        <w:rPr>
          <w:rFonts w:ascii="Times New Roman" w:hAnsi="Times New Roman"/>
          <w:sz w:val="24"/>
          <w:szCs w:val="24"/>
        </w:rPr>
        <w:fldChar w:fldCharType="end"/>
      </w:r>
      <w:r w:rsidR="00945BB3" w:rsidRPr="00294703">
        <w:rPr>
          <w:rFonts w:ascii="Times New Roman" w:hAnsi="Times New Roman"/>
          <w:sz w:val="24"/>
          <w:szCs w:val="24"/>
        </w:rPr>
        <w:t xml:space="preserve">. </w:t>
      </w:r>
    </w:p>
    <w:p w14:paraId="5CA3EF4D" w14:textId="741C0F3B" w:rsidR="004C47D1" w:rsidRPr="00294703" w:rsidRDefault="004C47D1" w:rsidP="00835D02">
      <w:pPr>
        <w:spacing w:line="360" w:lineRule="auto"/>
        <w:jc w:val="both"/>
        <w:rPr>
          <w:rFonts w:ascii="Times New Roman" w:hAnsi="Times New Roman"/>
          <w:sz w:val="24"/>
          <w:szCs w:val="24"/>
        </w:rPr>
      </w:pPr>
      <w:r w:rsidRPr="00294703">
        <w:rPr>
          <w:rFonts w:ascii="Times New Roman" w:hAnsi="Times New Roman"/>
          <w:sz w:val="24"/>
          <w:szCs w:val="24"/>
        </w:rPr>
        <w:t>As FRET is highly distance dependant</w:t>
      </w:r>
      <w:r w:rsidR="004B67EC" w:rsidRPr="00294703">
        <w:rPr>
          <w:rFonts w:ascii="Times New Roman" w:hAnsi="Times New Roman"/>
          <w:sz w:val="24"/>
          <w:szCs w:val="24"/>
        </w:rPr>
        <w:t>,</w:t>
      </w:r>
      <w:r w:rsidR="00D300B8" w:rsidRPr="00294703">
        <w:rPr>
          <w:rFonts w:ascii="Times New Roman" w:hAnsi="Times New Roman"/>
          <w:sz w:val="24"/>
          <w:szCs w:val="24"/>
        </w:rPr>
        <w:t xml:space="preserve"> aggregation of chromophores, which</w:t>
      </w:r>
      <w:r w:rsidR="006372AB" w:rsidRPr="00294703">
        <w:rPr>
          <w:rFonts w:ascii="Times New Roman" w:hAnsi="Times New Roman"/>
          <w:sz w:val="24"/>
          <w:szCs w:val="24"/>
        </w:rPr>
        <w:t xml:space="preserve"> </w:t>
      </w:r>
      <w:r w:rsidR="008635F0" w:rsidRPr="00294703">
        <w:rPr>
          <w:rFonts w:ascii="Times New Roman" w:hAnsi="Times New Roman"/>
          <w:sz w:val="24"/>
          <w:szCs w:val="24"/>
        </w:rPr>
        <w:t>often</w:t>
      </w:r>
      <w:r w:rsidR="00D300B8" w:rsidRPr="00294703">
        <w:rPr>
          <w:rFonts w:ascii="Times New Roman" w:hAnsi="Times New Roman"/>
          <w:sz w:val="24"/>
          <w:szCs w:val="24"/>
        </w:rPr>
        <w:t xml:space="preserve"> reduces PLQYs</w:t>
      </w:r>
      <w:r w:rsidR="001F65D9" w:rsidRPr="00294703">
        <w:rPr>
          <w:rFonts w:ascii="Times New Roman" w:hAnsi="Times New Roman"/>
          <w:sz w:val="24"/>
          <w:szCs w:val="24"/>
        </w:rPr>
        <w:t>,</w:t>
      </w:r>
      <w:r w:rsidR="00D300B8" w:rsidRPr="00294703">
        <w:rPr>
          <w:rFonts w:ascii="Times New Roman" w:hAnsi="Times New Roman"/>
          <w:sz w:val="24"/>
          <w:szCs w:val="24"/>
        </w:rPr>
        <w:t xml:space="preserve"> is common due to the necessity for chromophore proximity</w:t>
      </w:r>
      <w:r w:rsidR="006372AB"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{"citationItems":[{"id":"ITEM-1","itemData":{"DOI":"10.1021/acs.accounts.6b00432","ISSN":"15204898","abstract":"ConspectusLuminescent solar concentrators (LSCs) are light harvesting devices that are ideally suited to light collection in the urban environment where direct sunlight is often not available. LSCs consist of highly luminescent compounds embedded or coated on a transparent substrate that absorb diffuse or direct solar radiation over a large area. The resulting luminescence is trapped in the waveguide by total internal reflection to the thin edges of the substrate where the concentrated light can be used to improve the performance of photovoltaic devices. The concept of LSCs has been around for several decades, and yet the efficiencies of current devices are still below expectations for commercial viability. There are two primary challenges when designing new chromophores for LSC applications. Reabsorption of dye emission by chromophores within the waveguide is a significant loss mechanism attenuating the light output of LSCs. Concentration quenching, particularly in organic dye systems, restricts the quan...","author":[{"dropping-particle":"","family":"Banal","given":"James L.","non-dropping-particle":"","parse-names":false,"suffix":""},{"dropping-particle":"","family":"Zhang","given":"Bolong","non-dropping-particle":"","parse-names":false,"suffix":""},{"dropping-particle":"","family":"Jones","given":"David J.","non-dropping-particle":"","parse-names":false,"suffix":""},{"dropping-particle":"","family":"Ghiggino","given":"Kenneth P.","non-dropping-particle":"","parse-names":false,"suffix":""},{"dropping-particle":"","family":"Wong","given":"Wallace W.H.","non-dropping-particle":"","parse-names":false,"suffix":""}],"container-title":"Accounts of Chemical Research","id":"ITEM-1","issue":"1","issued":{"date-parts":[["2017"]]},"page":"49-57","title":"Emissive molecular aggregates and energy migration in luminescent solar concentrators","type":"article-journal","volume":"50"},"uris":["http://www.mendeley.com/documents/?uuid=5e111c25-a6ce-4b57-af1e-54dd7e70ea2c"]}],"mendeley":{"formattedCitation":"&lt;sup&gt;49&lt;/sup&gt;","plainTextFormattedCitation":"49","previouslyFormattedCitation":"&lt;sup&gt;49&lt;/sup&gt;"},"properties":{"noteIndex":0},"schema":"https://github.com/citation-style-language/schema/raw/master/csl-citation.json"}</w:instrText>
      </w:r>
      <w:r w:rsidR="006372AB"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49</w:t>
      </w:r>
      <w:r w:rsidR="006372AB" w:rsidRPr="00294703">
        <w:rPr>
          <w:rFonts w:ascii="Times New Roman" w:hAnsi="Times New Roman"/>
          <w:sz w:val="24"/>
          <w:szCs w:val="24"/>
        </w:rPr>
        <w:fldChar w:fldCharType="end"/>
      </w:r>
      <w:r w:rsidR="00796B45" w:rsidRPr="00294703">
        <w:rPr>
          <w:rFonts w:ascii="Times New Roman" w:hAnsi="Times New Roman"/>
          <w:sz w:val="24"/>
          <w:szCs w:val="24"/>
        </w:rPr>
        <w:t xml:space="preserve">. </w:t>
      </w:r>
      <w:r w:rsidR="00D300B8" w:rsidRPr="00294703">
        <w:rPr>
          <w:rFonts w:ascii="Times New Roman" w:hAnsi="Times New Roman"/>
          <w:sz w:val="24"/>
          <w:szCs w:val="24"/>
        </w:rPr>
        <w:t>FRET between organic dyes can</w:t>
      </w:r>
      <w:r w:rsidRPr="00294703">
        <w:rPr>
          <w:rFonts w:ascii="Times New Roman" w:hAnsi="Times New Roman"/>
          <w:sz w:val="24"/>
          <w:szCs w:val="24"/>
        </w:rPr>
        <w:t xml:space="preserve"> only occur at high efficiencies with molecular spacing’s below </w:t>
      </w:r>
      <m:oMath>
        <m:r>
          <w:rPr>
            <w:rFonts w:ascii="Cambria Math" w:hAnsi="Cambria Math"/>
            <w:sz w:val="24"/>
            <w:szCs w:val="24"/>
          </w:rPr>
          <m:t>≈</m:t>
        </m:r>
      </m:oMath>
      <w:r w:rsidRPr="00294703">
        <w:rPr>
          <w:rFonts w:ascii="Times New Roman" w:eastAsiaTheme="minorEastAsia" w:hAnsi="Times New Roman"/>
          <w:sz w:val="24"/>
          <w:szCs w:val="24"/>
        </w:rPr>
        <w:t xml:space="preserve"> 10 nm</w:t>
      </w:r>
      <w:r w:rsidR="005956F7" w:rsidRPr="00294703">
        <w:rPr>
          <w:rFonts w:ascii="Times New Roman" w:eastAsiaTheme="minorEastAsia" w:hAnsi="Times New Roman"/>
          <w:sz w:val="24"/>
          <w:szCs w:val="24"/>
        </w:rPr>
        <w:fldChar w:fldCharType="begin" w:fldLock="1"/>
      </w:r>
      <w:r w:rsidR="007705F0" w:rsidRPr="00294703">
        <w:rPr>
          <w:rFonts w:ascii="Times New Roman" w:eastAsiaTheme="minorEastAsia" w:hAnsi="Times New Roman"/>
          <w:sz w:val="24"/>
          <w:szCs w:val="24"/>
        </w:rPr>
        <w:instrText>ADDIN CSL_CITATION {"citationItems":[{"id":"ITEM-1","itemData":{"DOI":"10.1103/PhysRevB.81.205316","ISBN":"1098-0121","ISSN":"10980121","abstract":"The quantum dot ?QD? concentration dependence of the optical properties of QD monolayers is shown to be dominated by Förster resonant energy transfer ?FRET? from smaller to larger QDs in the ensemble. With increasing QD concentration a redshift of the peak emission wavelength, a shortening of the photolumines- cence lifetime of the QDs on the high-energy side of the ensemble emission spectrum as well as increased difference in the lifetimes on the high- and low-energy sides are observed in the layer-by-layer deposited QD monolayers. There is also evidence of an increased rise time in the time-resolved photoluminescence decays on the low-energy side of the QD emission for two of the three samples presented in most detail. A theory of FRET in two dimensions is applied to explain the lifetime decrease on the high-energy side of the ensemble emission and confirms that the impact of the QD concentration on the optical properties is primarily due to FRET from the smaller to larger QDs in the ensemble. The concentration effects are stronger in QD samples which have a broader emission peak compared to the Stokes shift. Based on good agreement with FRET theory, the QD concentration and the overlap of the QD emission and absorption peaks can both be used to control the efficiency of the FRET process in monodispersed QD layers. DOI:","author":[{"dropping-particle":"","family":"Lunz","given":"Manuela","non-dropping-particle":"","parse-names":false,"suffix":""},{"dropping-particle":"","family":"Bradley","given":"A. Louise","non-dropping-particle":"","parse-names":false,"suffix":""},{"dropping-particle":"","family":"Chen","given":"Wei Yu","non-dropping-particle":"","parse-names":false,"suffix":""},{"dropping-particle":"","family":"Gerard","given":"Valerie A.","non-dropping-particle":"","parse-names":false,"suffix":""},{"dropping-particle":"","family":"Byrne","given":"Stephen J.","non-dropping-particle":"","parse-names":false,"suffix":""},{"dropping-particle":"","family":"Gun'Ko","given":"Yurii K.","non-dropping-particle":"","parse-names":false,"suffix":""},{"dropping-particle":"","family":"Lesnyak","given":"Vladimir","non-dropping-particle":"","parse-names":false,"suffix":""},{"dropping-particle":"","family":"Gaponik","given":"Nikolai","non-dropping-particle":"","parse-names":false,"suffix":""}],"container-title":"Physical Review B - Condensed Matter and Materials Physics","id":"ITEM-1","issue":"20","issued":{"date-parts":[["2010"]]},"page":"1-10","title":"Influence of quantum dot concentration on Förster resonant energy transfer in monodispersed nanocrystal quantum dot monolayers","type":"article-journal","volume":"81"},"uris":["http://www.mendeley.com/documents/?uuid=b3e20da1-e5c7-4f75-b3a7-07ff60b1b7b6"]}],"mendeley":{"formattedCitation":"&lt;sup&gt;50&lt;/sup&gt;","plainTextFormattedCitation":"50","previouslyFormattedCitation":"&lt;sup&gt;50&lt;/sup&gt;"},"properties":{"noteIndex":0},"schema":"https://github.com/citation-style-language/schema/raw/master/csl-citation.json"}</w:instrText>
      </w:r>
      <w:r w:rsidR="005956F7" w:rsidRPr="00294703">
        <w:rPr>
          <w:rFonts w:ascii="Times New Roman" w:eastAsiaTheme="minorEastAsia" w:hAnsi="Times New Roman"/>
          <w:sz w:val="24"/>
          <w:szCs w:val="24"/>
        </w:rPr>
        <w:fldChar w:fldCharType="separate"/>
      </w:r>
      <w:r w:rsidR="007705F0" w:rsidRPr="00294703">
        <w:rPr>
          <w:rFonts w:ascii="Times New Roman" w:eastAsiaTheme="minorEastAsia" w:hAnsi="Times New Roman"/>
          <w:noProof/>
          <w:sz w:val="24"/>
          <w:szCs w:val="24"/>
          <w:vertAlign w:val="superscript"/>
        </w:rPr>
        <w:t>50</w:t>
      </w:r>
      <w:r w:rsidR="005956F7" w:rsidRPr="00294703">
        <w:rPr>
          <w:rFonts w:ascii="Times New Roman" w:eastAsiaTheme="minorEastAsia" w:hAnsi="Times New Roman"/>
          <w:sz w:val="24"/>
          <w:szCs w:val="24"/>
        </w:rPr>
        <w:fldChar w:fldCharType="end"/>
      </w:r>
      <w:r w:rsidR="004B67EC" w:rsidRPr="00294703">
        <w:rPr>
          <w:rFonts w:ascii="Times New Roman" w:eastAsiaTheme="minorEastAsia" w:hAnsi="Times New Roman"/>
          <w:sz w:val="24"/>
          <w:szCs w:val="24"/>
        </w:rPr>
        <w:t>.</w:t>
      </w:r>
      <w:r w:rsidRPr="00294703">
        <w:rPr>
          <w:rFonts w:ascii="Times New Roman" w:eastAsiaTheme="minorEastAsia" w:hAnsi="Times New Roman"/>
          <w:sz w:val="24"/>
          <w:szCs w:val="24"/>
        </w:rPr>
        <w:t xml:space="preserve"> </w:t>
      </w:r>
      <w:r w:rsidR="004B67EC" w:rsidRPr="00294703">
        <w:rPr>
          <w:rFonts w:ascii="Times New Roman" w:eastAsiaTheme="minorEastAsia" w:hAnsi="Times New Roman"/>
          <w:sz w:val="24"/>
          <w:szCs w:val="24"/>
        </w:rPr>
        <w:t>P</w:t>
      </w:r>
      <w:r w:rsidRPr="00294703">
        <w:rPr>
          <w:rFonts w:ascii="Times New Roman" w:eastAsiaTheme="minorEastAsia" w:hAnsi="Times New Roman"/>
          <w:sz w:val="24"/>
          <w:szCs w:val="24"/>
        </w:rPr>
        <w:t>reviously this could only be achieved in heavily doped thin film LSCs</w:t>
      </w:r>
      <w:r w:rsidR="005956F7" w:rsidRPr="00294703">
        <w:rPr>
          <w:rFonts w:ascii="Times New Roman" w:eastAsiaTheme="minorEastAsia" w:hAnsi="Times New Roman"/>
          <w:sz w:val="24"/>
          <w:szCs w:val="24"/>
        </w:rPr>
        <w:fldChar w:fldCharType="begin" w:fldLock="1"/>
      </w:r>
      <w:r w:rsidR="007705F0" w:rsidRPr="00294703">
        <w:rPr>
          <w:rFonts w:ascii="Times New Roman" w:eastAsiaTheme="minorEastAsia" w:hAnsi="Times New Roman"/>
          <w:sz w:val="24"/>
          <w:szCs w:val="24"/>
        </w:rPr>
        <w:instrText>ADDIN CSL_CITATION {"citationItems":[{"id":"ITEM-1","itemData":{"DOI":"10.1039/c4cp03807j","ISSN":"1463-9084","PMID":"25338164","abstract":"The compromise between light absorption and reabsorption losses limits the potential light conversion efficiency of luminescent solar concentrators (LSCs). Current approaches do not fully address both issues. By using the excitation energy transfer (EET) strategy with a donor chromophore that exhibits aggregation-induced emission (AIE) behaviour, it is shown that both transmission and reabsorption losses can be minimized in a LSC device achieving high light collection and concentration efficiencies. The light harvesting performance of the LSC developed has been characterized using fluorescence quantum yield measurements and Monte Carlo ray tracing simulations. Comparative incident photon conversion efficiency and short-circuit current data based on the LSC coupled to a silicon solar cell provide additional evidence for improved performance.","author":[{"dropping-particle":"","family":"Banal","given":"James L","non-dropping-particle":"","parse-names":false,"suffix":""},{"dropping-particle":"","family":"Ghiggino","given":"Kenneth P","non-dropping-particle":"","parse-names":false,"suffix":""},{"dropping-particle":"","family":"Wong","given":"Wallace W H","non-dropping-particle":"","parse-names":false,"suffix":""}],"container-title":"Physical chemistry chemical physics : PCCP","id":"ITEM-1","issue":"46","issued":{"date-parts":[["2014"]]},"page":"25358-63","publisher":"Royal Society of Chemistry","title":"Efficient light harvesting of a luminescent solar concentrator using excitation energy transfer from an aggregation-induced emitter.","type":"article-journal","volume":"16"},"uris":["http://www.mendeley.com/documents/?uuid=6e111ab9-f586-40d5-bd25-f2b1b3d21ebd"]},{"id":"ITEM-2","itemData":{"DOI":"10.1016/j.solmat.2006.07.011","ISBN":"0927-0248","abstract":"The spectral range of sunlight absorbed by a luminescent solar concentrator is increased by using multiple dyes. Absorption, fluorescence, and fluorescence excitation spectra, and relative light output are reported for luminescent solar concentrators made with one, two, or three BODIPY dyes in a thin polymer layer on glass. Losses caused by multiple emission and reabsorption events are minimized by optimizing resonance excitation energy transfer between dyes. Increases in the outputs from the multiple-dye luminescent solar concentrators are directly proportional to increases in the no. of photons absorbed. The output of the three-dye luminescent solar concentrator is 45-170% higher than those of the single-dye luminescent solar concentrators. [on SciFinder(R)]","author":[{"dropping-particle":"","family":"Bailey","given":"Sheldon T","non-dropping-particle":"","parse-names":false,"suffix":""},{"dropping-particle":"","family":"Lokey","given":"Gretchen E","non-dropping-particle":"","parse-names":false,"suffix":""},{"dropping-particle":"","family":"Hanes","given":"Melinda S","non-dropping-particle":"","parse-names":false,"suffix":""},{"dropping-particle":"","family":"Shearer","given":"John D M","non-dropping-particle":"","parse-names":false,"suffix":""},{"dropping-particle":"","family":"McLafferty","given":"Jason B","non-dropping-particle":"","parse-names":false,"suffix":""},{"dropping-particle":"","family":"Beaumont","given":"Gregg T","non-dropping-particle":"","parse-names":false,"suffix":""},{"dropping-particle":"","family":"Baseler","given":"Timothy T","non-dropping-particle":"","parse-names":false,"suffix":""},{"dropping-particle":"","family":"Layhue","given":"Joshua M","non-dropping-particle":"","parse-names":false,"suffix":""},{"dropping-particle":"","family":"Broussard","given":"Dustin R","non-dropping-particle":"","parse-names":false,"suffix":""},{"dropping-particle":"","family":"Zhang","given":"Yu-Zhong","non-dropping-particle":"","parse-names":false,"suffix":""},{"dropping-particle":"","family":"Wittmershaus","given":"Bruce P","non-dropping-particle":"","parse-names":false,"suffix":""}],"container-title":"Sol. Energy Mater. Sol. Cells","id":"ITEM-2","issued":{"date-parts":[["2007"]]},"note":"CAPLUS AN 2006:1104656(Journal)","page":"67-75","publisher":"Elsevier B.V.","title":"Optimized excitation energy transfer in a three-dye luminescent solar concentrator","type":"article-journal","volume":"91"},"uris":["http://www.mendeley.com/documents/?uuid=8bc75fce-f81b-4434-8d66-d626e310d70e"]},{"id":"ITEM-3","itemData":{"DOI":"10.1088/2040-8978/17/2/025901","ISSN":"2040-8978","abstract":"The fabrication and characterization of luminescent solar concentrators (LSCs) that contain multiple dyes are reported. LSCs were fabricated using one, two, or three dyes doped in a poly (methyl methacrylate) (PMMA) waveguide, and their performance was characterized. The three-dye LSC had a power conversion efficiency of 1.40% with an optical concentration ratio of 1.2. This efficiency is 16.7% greater than the maximum value of the single-dye LSCs. The external quantum efficiency of the three-dye LSC was greater than the single-dye LSCs.","author":[{"dropping-particle":"","family":"Liu","given":"Cheng","non-dropping-particle":"","parse-names":false,"suffix":""},{"dropping-particle":"","family":"Li","given":"Baojun","non-dropping-particle":"","parse-names":false,"suffix":""}],"container-title":"Journal of Optics","id":"ITEM-3","issue":"2","issued":{"date-parts":[["2015"]]},"page":"025901","publisher":"IOP Publishing","title":"Multiple dyes containing luminescent solar concentrators with enhanced absorption and efficiency","type":"article-journal","volume":"17"},"uris":["http://www.mendeley.com/documents/?uuid=8d5dd6c2-0e31-4727-b0a9-d706eb62ebed"]}],"mendeley":{"formattedCitation":"&lt;sup&gt;12,36,39&lt;/sup&gt;","plainTextFormattedCitation":"12,36,39","previouslyFormattedCitation":"&lt;sup&gt;12,36,39&lt;/sup&gt;"},"properties":{"noteIndex":0},"schema":"https://github.com/citation-style-language/schema/raw/master/csl-citation.json"}</w:instrText>
      </w:r>
      <w:r w:rsidR="005956F7" w:rsidRPr="00294703">
        <w:rPr>
          <w:rFonts w:ascii="Times New Roman" w:eastAsiaTheme="minorEastAsia" w:hAnsi="Times New Roman"/>
          <w:sz w:val="24"/>
          <w:szCs w:val="24"/>
        </w:rPr>
        <w:fldChar w:fldCharType="separate"/>
      </w:r>
      <w:r w:rsidR="007705F0" w:rsidRPr="00294703">
        <w:rPr>
          <w:rFonts w:ascii="Times New Roman" w:eastAsiaTheme="minorEastAsia" w:hAnsi="Times New Roman"/>
          <w:noProof/>
          <w:sz w:val="24"/>
          <w:szCs w:val="24"/>
          <w:vertAlign w:val="superscript"/>
        </w:rPr>
        <w:t>12,36,39</w:t>
      </w:r>
      <w:r w:rsidR="005956F7" w:rsidRPr="00294703">
        <w:rPr>
          <w:rFonts w:ascii="Times New Roman" w:eastAsiaTheme="minorEastAsia" w:hAnsi="Times New Roman"/>
          <w:sz w:val="24"/>
          <w:szCs w:val="24"/>
        </w:rPr>
        <w:fldChar w:fldCharType="end"/>
      </w:r>
      <w:r w:rsidRPr="00294703">
        <w:rPr>
          <w:rFonts w:ascii="Times New Roman" w:eastAsiaTheme="minorEastAsia" w:hAnsi="Times New Roman"/>
          <w:sz w:val="24"/>
          <w:szCs w:val="24"/>
        </w:rPr>
        <w:t xml:space="preserve">. </w:t>
      </w:r>
      <w:r w:rsidR="00796B45" w:rsidRPr="00294703">
        <w:rPr>
          <w:rFonts w:ascii="Times New Roman" w:eastAsiaTheme="minorEastAsia" w:hAnsi="Times New Roman"/>
          <w:sz w:val="24"/>
          <w:szCs w:val="24"/>
        </w:rPr>
        <w:t>This d</w:t>
      </w:r>
      <w:r w:rsidRPr="00294703">
        <w:rPr>
          <w:rFonts w:ascii="Times New Roman" w:hAnsi="Times New Roman"/>
          <w:sz w:val="24"/>
          <w:szCs w:val="24"/>
        </w:rPr>
        <w:t>ense packing of chromophores can be avoided by linking donor and acceptor chromophores covalently together</w:t>
      </w:r>
      <w:r w:rsidR="00456A8E"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{"citationItems":[{"id":"ITEM-1","itemData":{"DOI":"10.1002/anie.201104846","ISBN":"1433-7851","ISSN":"14337851","PMID":"21953842","author":[{"dropping-particle":"","family":"Altan Bozdemir","given":"O.","non-dropping-particle":"","parse-names":false,"suffix":""},{"dropping-particle":"","family":"Erbas-Cakmak","given":"Sundus","non-dropping-particle":"","parse-names":false,"suffix":""},{"dropping-particle":"","family":"Ekiz","given":"O. Oner","non-dropping-particle":"","parse-names":false,"suffix":""},{"dropping-particle":"","family":"Dana","given":"Aykutlu","non-dropping-particle":"","parse-names":false,"suffix":""},{"dropping-particle":"","family":"Akkaya","given":"Engin U.","non-dropping-particle":"","parse-names":false,"suffix":""}],"container-title":"Angewandte Chemie - International Edition","id":"ITEM-1","issue":"46","issued":{"date-parts":[["2011"]]},"page":"10907-10912","title":"Towards unimolecular luminescent solar concentrators: Bodipy-based dendritic energy-transfer cascade with panchromatic absorption and monochromatized emission","type":"article-journal","volume":"50"},"uris":["http://www.mendeley.com/documents/?uuid=3c49cb91-ac3e-4b3c-bfa6-58ba5e2014e2"]},{"id":"ITEM-2","itemData":{"DOI":"10.1039/C0CC02687E","ISBN":"1359-7345","ISSN":"1359-7345","PMID":"20957235","abstract":"Electronic energy transfer (EET) plays a critical role in many biological processes and is used by nature to direct energy to a site where chemical reactions need to be initiated. Such EET can occur over large distances and can involve many individual molecules of identical, similar or disparate chemical identity. Advances in spectroscopy and data processing have allowed the rates of EET to be measured on extremely fast timescales such that improved mechanistic insight becomes feasible. At the same time, highly sophisticated synthetic operations have been devised that facilitate the isolation and purification of elaborate multi-component molecular arrays. A key feature of these arrays concerns the logical positioning of individual units in a way that favours directed EET along the molecular axis or along some other preferred pathway. The availability of these novel molecular materials allows close examination of popular theoretical models and paves the way for the development of advanced molecular sensors, artificial light harvesters, fluorescent labels and sensitizers. Of particular interest is the spectacular growth in the application of boron dipyrromethene dyes as basic reagents in such artificial photon collectors and these compounds have dominated the market in recent years because of their synthetic versatility and valuable photophysical properties. In this article, recent developments in the field are highlighted in terms of synthesis and subsequent spectroscopic exploration.","author":[{"dropping-particle":"","family":"Ziessel","given":"Raymond","non-dropping-particle":"","parse-names":false,"suffix":""},{"dropping-particle":"","family":"Harriman","given":"Anthony","non-dropping-particle":"","parse-names":false,"suffix":""}],"container-title":"Chem. Commun.","id":"ITEM-2","issue":"2","issued":{"date-parts":[["2011"]]},"page":"611-631","title":"Artificial light-harvesting antennae: electronic energy transfer by way of molecular funnels","type":"article-journal","volume":"47"},"uris":["http://www.mendeley.com/documents/?uuid=9d0826d0-46cc-481c-a48b-6813d673707d"]},{"id":"ITEM-3","itemData":{"DOI":"10.1021/ja055903c","ISBN":"0002-7863","ISSN":"00027863","PMID":"16464080","abstract":"Functional mimics of a photosynthetic antenna-reaction center complex comprising five bis(phenylethynyl)anthracene antenna moieties and a porphyrin-fullerene dyad organized by a central hexaphenylbenzene core have been prepared and studied spectroscopically. The molecules successfully integrate singlet-singlet energy transfer and photoinduced electron transfer. Energy transfer from the five antennas to the porphyrin occurs on the picosecond time scale with a quantum yield of 1.0. Comparisons with model compounds and theory suggest that the Förster mechanism plays a major role in the extremely rapid energy transfer, which occurs at rates comparable to those seen in some photosynthetic antenna systems. A through-bond, electron exchange mechanism also contributes. The porphyrin first excited singlet state donates an electron to the attached fullerene to yield a P(*+)-C(60)(*-) charge-separated state, which has a lifetime of several nanoseconds. The quantum yield of charge separation based on light absorbed by the antenna chromophores is 80% for the free base molecule and 96% for the zinc analogue.","author":[{"dropping-particle":"","family":"Kodis","given":"Gerdenis","non-dropping-particle":"","parse-names":false,"suffix":""},{"dropping-particle":"","family":"Terazono","given":"Yuichi","non-dropping-particle":"","parse-names":false,"suffix":""},{"dropping-particle":"","family":"Liddell","given":"Paul A.","non-dropping-particle":"","parse-names":false,"suffix":""},{"dropping-particle":"","family":"Andréasson","given":"Joakim","non-dropping-particle":"","parse-names":false,"suffix":""},{"dropping-particle":"","family":"Garg","given":"Vikas","non-dropping-particle":"","parse-names":false,"suffix":""},{"dropping-particle":"","family":"Hambourger","given":"Michael","non-dropping-particle":"","parse-names":false,"suffix":""},{"dropping-particle":"","family":"Moore","given":"Thomas A.","non-dropping-particle":"","parse-names":false,"suffix":""},{"dropping-particle":"","family":"Moore","given":"Ana L.","non-dropping-particle":"","parse-names":false,"suffix":""},{"dropping-particle":"","family":"Gust","given":"Devens","non-dropping-particle":"","parse-names":false,"suffix":""}],"container-title":"Journal of the American Chemical Society","id":"ITEM-3","issue":"6","issued":{"date-parts":[["2006"]]},"page":"1818-1827","title":"Energy and photoinduced electron transfer in a wheel-shaped artificial photosynthetic antenna-reaction center complex","type":"article-journal","volume":"128"},"uris":["http://www.mendeley.com/documents/?uuid=5f58e28d-d4fe-4f1c-8878-9a347808a56f"]},{"id":"ITEM-4","itemData":{"DOI":"10.1039/c3sc51622a","ISBN":"9131852734","ISSN":"2041-6520","abstract":"Prerequisites for the design of efficient organic solar light converting systems are intense absorptions across the visible region, the ability to funnel excited state energy by intramolecular energy transfer, and the option to partake in photoinduced electron transfer processes. We have established a versatile synthesis platform for functionalized porphyrazines and present the synthesis of a light harvesting dibenzoquinoxalinoporphyrazine that is peripherally substituted with eight alkynyl-linked BODIPY chromophores. Photophysical investigation by means of time-resolved fluorescence and femtosecond transient absorption spectroscopy revealed efficient intramolecular energy transfer from the photoexcited BODIPY to the porphyrazine core. Coordination of a pyridyl-functionalized phenothiazine (PTZ) to the central metal ion of the porphyrazine generates a complex capable of an efficient electron transfer from the PTZ to the photoexcited porphyrazine core. The porphyrazine ˙− /PTZ ˙+ fingerprints in the visible and in the near-infrared regions as well as the electron transfer dynamics were determined using spectroelectrochemistry and femtosecond transient absorption spectroscopy. The findings form the basis for the development of supramolecular multichromophore ensembles as materials in solar light converting systems. © 2013 The Royal Society of Chemistry.","author":[{"dropping-particle":"","family":"Engelhardt","given":"Verena","non-dropping-particle":"","parse-names":false,"suffix":""},{"dropping-particle":"","family":"Kuhri","given":"Susanne","non-dropping-particle":"","parse-names":false,"suffix":""},{"dropping-particle":"","family":"Fleischhauer","given":"Jan","non-dropping-particle":"","parse-names":false,"suffix":""},{"dropping-particle":"","family":"García-Iglesias","given":"Miguel","non-dropping-particle":"","parse-names":false,"suffix":""},{"dropping-particle":"","family":"González-Rodríguez","given":"David","non-dropping-particle":"","parse-names":false,"suffix":""},{"dropping-particle":"","family":"Bottari","given":"Giovanni","non-dropping-particle":"","parse-names":false,"suffix":""},{"dropping-particle":"","family":"Torres","given":"Tomas","non-dropping-particle":"","parse-names":false,"suffix":""},{"dropping-particle":"","family":"Guldi","given":"Dirk M.","non-dropping-particle":"","parse-names":false,"suffix":""},{"dropping-particle":"","family":"Faust","given":"Rüdiger","non-dropping-particle":"","parse-names":false,"suffix":""}],"container-title":"Chemical Science","id":"ITEM-4","issue":"10","issued":{"date-parts":[["2013"]]},"page":"3888","title":"Light-harvesting with panchromatically absorbing BODIPY–porphyrazine conjugates to power electron transfer in supramolecular donor–acceptor ensembles","type":"article-journal","volume":"4"},"uris":["http://www.mendeley.com/documents/?uuid=8c5441b3-f744-4574-bda1-dc8cdb7c9934"]}],"mendeley":{"formattedCitation":"&lt;sup&gt;4,5,23,29&lt;/sup&gt;","plainTextFormattedCitation":"4,5,23,29","previouslyFormattedCitation":"&lt;sup&gt;4,5,23,29&lt;/sup&gt;"},"properties":{"noteIndex":0},"schema":"https://github.com/citation-style-language/schema/raw/master/csl-citation.json"}</w:instrText>
      </w:r>
      <w:r w:rsidR="00456A8E"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4,5,23,29</w:t>
      </w:r>
      <w:r w:rsidR="00456A8E" w:rsidRPr="00294703">
        <w:rPr>
          <w:rFonts w:ascii="Times New Roman" w:hAnsi="Times New Roman"/>
          <w:sz w:val="24"/>
          <w:szCs w:val="24"/>
        </w:rPr>
        <w:fldChar w:fldCharType="end"/>
      </w:r>
      <w:r w:rsidRPr="00294703">
        <w:rPr>
          <w:rFonts w:ascii="Times New Roman" w:hAnsi="Times New Roman"/>
          <w:sz w:val="24"/>
          <w:szCs w:val="24"/>
        </w:rPr>
        <w:t xml:space="preserve">. The most well-known examples of covalent energy transfer systems involve dendrimers that are substituted with a number of chromophores creating an intermolecular </w:t>
      </w:r>
      <w:r w:rsidR="009C0A65" w:rsidRPr="00294703">
        <w:rPr>
          <w:rFonts w:ascii="Times New Roman" w:hAnsi="Times New Roman"/>
          <w:sz w:val="24"/>
          <w:szCs w:val="24"/>
        </w:rPr>
        <w:t xml:space="preserve">energy </w:t>
      </w:r>
      <w:r w:rsidRPr="00294703">
        <w:rPr>
          <w:rFonts w:ascii="Times New Roman" w:hAnsi="Times New Roman"/>
          <w:sz w:val="24"/>
          <w:szCs w:val="24"/>
        </w:rPr>
        <w:t xml:space="preserve">gradient. This allows the system to achieve large </w:t>
      </w:r>
      <w:r w:rsidR="006372AB" w:rsidRPr="00294703">
        <w:rPr>
          <w:rFonts w:ascii="Times New Roman" w:hAnsi="Times New Roman"/>
          <w:sz w:val="24"/>
          <w:szCs w:val="24"/>
        </w:rPr>
        <w:t>S</w:t>
      </w:r>
      <w:r w:rsidRPr="00294703">
        <w:rPr>
          <w:rFonts w:ascii="Times New Roman" w:hAnsi="Times New Roman"/>
          <w:sz w:val="24"/>
          <w:szCs w:val="24"/>
        </w:rPr>
        <w:t>toke</w:t>
      </w:r>
      <w:r w:rsidR="006372AB" w:rsidRPr="00294703">
        <w:rPr>
          <w:rFonts w:ascii="Times New Roman" w:hAnsi="Times New Roman"/>
          <w:sz w:val="24"/>
          <w:szCs w:val="24"/>
        </w:rPr>
        <w:t>-</w:t>
      </w:r>
      <w:r w:rsidRPr="00294703">
        <w:rPr>
          <w:rFonts w:ascii="Times New Roman" w:hAnsi="Times New Roman"/>
          <w:sz w:val="24"/>
          <w:szCs w:val="24"/>
        </w:rPr>
        <w:t xml:space="preserve">shifts with maximum solar absorption, however PLQYs are relatively low and the molecules </w:t>
      </w:r>
      <w:r w:rsidR="00174C16" w:rsidRPr="00294703">
        <w:rPr>
          <w:rFonts w:ascii="Times New Roman" w:hAnsi="Times New Roman"/>
          <w:sz w:val="24"/>
          <w:szCs w:val="24"/>
        </w:rPr>
        <w:t>are synthetically complex to fabricate</w:t>
      </w:r>
      <w:r w:rsidR="00456A8E"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{"citationItems":[{"id":"ITEM-1","itemData":{"DOI":"10.1002/chem.201501375","ISSN":"15213765","PMID":"26150278","abstract":"Broadband capturing and FRET-based light-harvesting molecular triads, CRBs, based on the coumarin-rhodamine-BODIPY platform were rationally designed and synthesized. The absorption band of CRBs starts from blue-green to yellow-orange regions (330-610 nm), covering the strong radiation scope of sunlight. The peripheral coumarin and BODIPY chromophore energy could transfer to the central acceptor rhodamine by a one-step direct way. The energy of the coumarin moiety could also transfer to the BODIPY unit, subsequently transferring to the rhodamine core by two-step sequential ways. Both the efficiencies of the coumarin moiety and the BODIPY unit to the rhodamine core in CRBs, determined by two different ways, are very high.","author":[{"dropping-particle":"","family":"He","given":"Longwei","non-dropping-particle":"","parse-names":false,"suffix":""},{"dropping-particle":"","family":"Zhu","given":"Sasa","non-dropping-particle":"","parse-names":false,"suffix":""},{"dropping-particle":"","family":"Liu","given":"Yong","non-dropping-particle":"","parse-names":false,"suffix":""},{"dropping-particle":"","family":"Xie","given":"Yinan","non-dropping-particle":"","parse-names":false,"suffix":""},{"dropping-particle":"","family":"Xu","given":"Qiuyan","non-dropping-particle":"","parse-names":false,"suffix":""},{"dropping-particle":"","family":"Wei","given":"Haipeng","non-dropping-particle":"","parse-names":false,"suffix":""},{"dropping-particle":"","family":"Lin","given":"Weiying","non-dropping-particle":"","parse-names":false,"suffix":""}],"container-title":"Chemistry - A European Journal","id":"ITEM-1","issue":"34","issued":{"date-parts":[["2015"]]},"page":"12181-12187","title":"Broadband Light-Harvesting Molecular Triads with High FRET Efficiency Based on the Coumarin-Rhodamine-BODIPY Platform","type":"article-journal","volume":"21"},"uris":["http://www.mendeley.com/documents/?uuid=01ac4868-6509-45ec-9f80-5289925f1861"]},{"id":"ITEM-2","itemData":{"DOI":"10.1002/anie.201104846","ISBN":"1433-7851","ISSN":"14337851","PMID":"21953842","author":[{"dropping-particle":"","family":"Altan Bozdemir","given":"O.","non-dropping-particle":"","parse-names":false,"suffix":""},{"dropping-particle":"","family":"Erbas-Cakmak","given":"Sundus","non-dropping-particle":"","parse-names":false,"suffix":""},{"dropping-particle":"","family":"Ekiz","given":"O. Oner","non-dropping-particle":"","parse-names":false,"suffix":""},{"dropping-particle":"","family":"Dana","given":"Aykutlu","non-dropping-particle":"","parse-names":false,"suffix":""},{"dropping-particle":"","family":"Akkaya","given":"Engin U.","non-dropping-particle":"","parse-names":false,"suffix":""}],"container-title":"Angewandte Chemie - International Edition","id":"ITEM-2","issue":"46","issued":{"date-parts":[["2011"]]},"page":"10907-10912","title":"Towards unimolecular luminescent solar concentrators: Bodipy-based dendritic energy-transfer cascade with panchromatic absorption and monochromatized emission","type":"article-journal","volume":"50"},"uris":["http://www.mendeley.com/documents/?uuid=3c49cb91-ac3e-4b3c-bfa6-58ba5e2014e2"]},{"id":"ITEM-3","itemData":{"DOI":"10.1021/ja206894z","ISBN":"0002-7863","ISSN":"00027863","PMID":"22148681","abstract":"A sophisticated model of the natural light-harvesting antenna has been devised by decorating a C(60) hexa-adduct with ten yellow and two blue boron dipyrromethene (Bodipy) dyes in such a way that the dyes retain their individuality and assist solubility of the fullerene. Unusually, the fullerene core is a poor electron acceptor and does not enter into light-induced electron-transfer reactions with the appended dyes, but ineffective electronic energy transfer from the excited-state dye to the C(60) residue competes with fluorescence from the yellow dye. Intraparticle electronic energy transfer from yellow to blue dyes can be followed by steady-state and time-resolved fluorescence spectroscopy and by excitation spectra for isolated C(60) nanoparticles dissolved in dioxane at 293 K and at 77 K. The decorated particles can be loaded into polymer films by spin coating from solution. In the dried film, efficient energy transfer occurs such that photons absorbed by the yellow dye are emitted by the blue dye. Films can also be prepared to contain C(60) nanoparticles loaded with the yellow Bodipy dye but lacking the blue dye and, under these circumstances, electronic energy migration occurs between yellow dyes appended to the same nanoparticle and, at higher loading, to dye molecules on nearby particles. Doping these latter polymer films with the mixed-dye nanoparticle coalesces these multifarious processes in a single system. Thus, long-range energy migration occurs among yellow dyes attached to different particles before trapping at a blue dye. In this respect, the film resembles the natural photosynthetic light-harvesting complexes, albeit at much reduced efficacy. The decorated nanoparticles sensitize amorphous silicon photocells.","author":[{"dropping-particle":"","family":"Iehl","given":"Julien","non-dropping-particle":"","parse-names":false,"suffix":""},{"dropping-particle":"","family":"Nierengarten","given":"Jean François","non-dropping-particle":"","parse-names":false,"suffix":""},{"dropping-particle":"","family":"Harriman","given":"Anthony","non-dropping-particle":"","parse-names":false,"suffix":""},{"dropping-particle":"","family":"Bura","given":"Thomas","non-dropping-particle":"","parse-names":false,"suffix":""},{"dropping-particle":"","family":"Ziessel","given":"Raymond","non-dropping-particle":"","parse-names":false,"suffix":""}],"container-title":"Journal of the American Chemical Society","id":"ITEM-3","issue":"2","issued":{"date-parts":[["2012"]]},"page":"988-998","title":"Artificial light-harvesting arrays: Electronic energy migration and trapping on a sphere and between spheres","type":"article-journal","volume":"134"},"uris":["http://www.mendeley.com/documents/?uuid=d66ef7d5-49d7-4caf-b0e9-031bd1dee69b"]},{"id":"ITEM-4","itemData":{"DOI":"10.1021/acs.jpcc.8b01084","ISSN":"19327455","abstract":"© 2018 American Chemical Society. A perylene (donor-dimer)-acceptor-(donor-dimer) pentamer array is synthesized to investigate the competition between excimer formation and Förster resonance energy transfer. Using time-resolved fluorescence, we show that, upon excitation, the isolated perylene dimer forms an excimer with a time constant of 4.3 ns. However, in the pentamer array, when either of two constituent dimers donate their energy to the acceptor fluorophore, the excimer energy trap is eliminated. The pentamer macromolecule shows broad absorption and reduced self-absorption, at some cost to fluorescence quantum yield.","author":[{"dropping-particle":"","family":"Yasarapudi","given":"Vineeth B.","non-dropping-particle":"","parse-names":false,"suffix":""},{"dropping-particle":"","family":"Frazer","given":"Laszlo","non-dropping-particle":"","parse-names":false,"suffix":""},{"dropping-particle":"","family":"Webb","given":"James E.A.","non-dropping-particle":"","parse-names":false,"suffix":""},{"dropping-particle":"","family":"Gallaher","given":"Joseph K.","non-dropping-particle":"","parse-names":false,"suffix":""},{"dropping-particle":"","family":"MacMillan","given":"Alexander","non-dropping-particle":"","parse-names":false,"suffix":""},{"dropping-particle":"","family":"Falber","given":"Alexander","non-dropping-particle":"","parse-names":false,"suffix":""},{"dropping-particle":"","family":"Thordarson","given":"Pall","non-dropping-particle":"","parse-names":false,"suffix":""},{"dropping-particle":"","family":"Schmidt","given":"Timothy W.","non-dropping-particle":"","parse-names":false,"suffix":""}],"container-title":"Journal of Physical Chemistry C","genre":"research-article","id":"ITEM-4","issue":"25","issued":{"date-parts":[["2018"]]},"page":"13937-13943","publisher":"American Chemical Society","title":"Competing Energy Transfer Pathways in a Five-Chromophore Perylene Array","type":"article-journal","volume":"122"},"uris":["http://www.mendeley.com/documents/?uuid=6c538ad0-d3e3-4c18-8f6b-d628e776be60"]}],"mendeley":{"formattedCitation":"&lt;sup&gt;5,51–53&lt;/sup&gt;","plainTextFormattedCitation":"5,51–53","previouslyFormattedCitation":"&lt;sup&gt;5,51–53&lt;/sup&gt;"},"properties":{"noteIndex":0},"schema":"https://github.com/citation-style-language/schema/raw/master/csl-citation.json"}</w:instrText>
      </w:r>
      <w:r w:rsidR="00456A8E"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5,51–53</w:t>
      </w:r>
      <w:r w:rsidR="00456A8E" w:rsidRPr="00294703">
        <w:rPr>
          <w:rFonts w:ascii="Times New Roman" w:hAnsi="Times New Roman"/>
          <w:sz w:val="24"/>
          <w:szCs w:val="24"/>
        </w:rPr>
        <w:fldChar w:fldCharType="end"/>
      </w:r>
      <w:r w:rsidRPr="00294703">
        <w:rPr>
          <w:rFonts w:ascii="Times New Roman" w:hAnsi="Times New Roman"/>
          <w:sz w:val="24"/>
          <w:szCs w:val="24"/>
        </w:rPr>
        <w:t>. Also</w:t>
      </w:r>
      <w:r w:rsidR="00945BB3" w:rsidRPr="00294703">
        <w:rPr>
          <w:rFonts w:ascii="Times New Roman" w:hAnsi="Times New Roman"/>
          <w:sz w:val="24"/>
          <w:szCs w:val="24"/>
        </w:rPr>
        <w:t>,</w:t>
      </w:r>
      <w:r w:rsidRPr="00294703">
        <w:rPr>
          <w:rFonts w:ascii="Times New Roman" w:hAnsi="Times New Roman"/>
          <w:sz w:val="24"/>
          <w:szCs w:val="24"/>
        </w:rPr>
        <w:t xml:space="preserve"> care is required when designing such systems as any increase in red edge absorption compared to the single chromophore units can reduce performance at large scale</w:t>
      </w:r>
      <w:r w:rsidR="00456A8E"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{"citationItems":[{"id":"ITEM-1","itemData":{"DOI":"10.1088/2040-8978/18/6/064010","ISSN":"2040-8978","author":[{"dropping-particle":"","family":"MacQueen","given":"Rowan W","non-dropping-particle":"","parse-names":false,"suffix":""},{"dropping-particle":"","family":"Tayebjee","given":"Murad J Y","non-dropping-particle":"","parse-names":false,"suffix":""},{"dropping-particle":"","family":"Webb","given":"James E A","non-dropping-particle":"","parse-names":false,"suffix":""},{"dropping-particle":"","family":"Falber","given":"Alexander","non-dropping-particle":"","parse-names":false,"suffix":""},{"dropping-particle":"","family":"Thordarson","given":"Pall","non-dropping-particle":"","parse-names":false,"suffix":""},{"dropping-particle":"","family":"Schmidt","given":"Timothy W","non-dropping-particle":"","parse-names":false,"suffix":""}],"container-title":"Journal of Optics","id":"ITEM-1","issue":"6","issued":{"date-parts":[["2016","6","1"]]},"page":"064010","publisher":"IOP Publishing","title":"Limitations and design considerations for donor–acceptor systems in luminescent solar concentrators: the effect of coupling-induced red-edge absorption","type":"article-journal","volume":"18"},"uris":["http://www.mendeley.com/documents/?uuid=cefb758a-8da2-468b-8155-d2867c3fe491"]}],"mendeley":{"formattedCitation":"&lt;sup&gt;54&lt;/sup&gt;","plainTextFormattedCitation":"54","previouslyFormattedCitation":"&lt;sup&gt;54&lt;/sup&gt;"},"properties":{"noteIndex":0},"schema":"https://github.com/citation-style-language/schema/raw/master/csl-citation.json"}</w:instrText>
      </w:r>
      <w:r w:rsidR="00456A8E"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54</w:t>
      </w:r>
      <w:r w:rsidR="00456A8E" w:rsidRPr="00294703">
        <w:rPr>
          <w:rFonts w:ascii="Times New Roman" w:hAnsi="Times New Roman"/>
          <w:sz w:val="24"/>
          <w:szCs w:val="24"/>
        </w:rPr>
        <w:fldChar w:fldCharType="end"/>
      </w:r>
      <w:r w:rsidRPr="00294703">
        <w:rPr>
          <w:rFonts w:ascii="Times New Roman" w:hAnsi="Times New Roman"/>
          <w:sz w:val="24"/>
          <w:szCs w:val="24"/>
        </w:rPr>
        <w:t>.</w:t>
      </w:r>
    </w:p>
    <w:p w14:paraId="272B7801" w14:textId="48EA1C46" w:rsidR="004C47D1" w:rsidRPr="00294703" w:rsidRDefault="004C47D1" w:rsidP="00835D02">
      <w:pPr>
        <w:spacing w:line="360" w:lineRule="auto"/>
        <w:jc w:val="both"/>
        <w:rPr>
          <w:rFonts w:ascii="Times New Roman" w:hAnsi="Times New Roman"/>
          <w:sz w:val="24"/>
          <w:szCs w:val="24"/>
        </w:rPr>
      </w:pPr>
      <w:r w:rsidRPr="00294703">
        <w:rPr>
          <w:rFonts w:ascii="Times New Roman" w:hAnsi="Times New Roman"/>
          <w:sz w:val="24"/>
          <w:szCs w:val="24"/>
        </w:rPr>
        <w:t>Covalently linking chromophores solves the problem of chromophore aggregation but add</w:t>
      </w:r>
      <w:r w:rsidR="004A0933" w:rsidRPr="00294703">
        <w:rPr>
          <w:rFonts w:ascii="Times New Roman" w:hAnsi="Times New Roman"/>
          <w:sz w:val="24"/>
          <w:szCs w:val="24"/>
        </w:rPr>
        <w:t>s</w:t>
      </w:r>
      <w:r w:rsidRPr="00294703">
        <w:rPr>
          <w:rFonts w:ascii="Times New Roman" w:hAnsi="Times New Roman"/>
          <w:sz w:val="24"/>
          <w:szCs w:val="24"/>
        </w:rPr>
        <w:t xml:space="preserve"> synthetic complexity and reduced PLQYs limit their potential. Achieving high local concentrations of chromophores, to enable FRET, while main</w:t>
      </w:r>
      <w:r w:rsidR="00796B45" w:rsidRPr="00294703">
        <w:rPr>
          <w:rFonts w:ascii="Times New Roman" w:hAnsi="Times New Roman"/>
          <w:sz w:val="24"/>
          <w:szCs w:val="24"/>
        </w:rPr>
        <w:t>tain</w:t>
      </w:r>
      <w:r w:rsidRPr="00294703">
        <w:rPr>
          <w:rFonts w:ascii="Times New Roman" w:hAnsi="Times New Roman"/>
          <w:sz w:val="24"/>
          <w:szCs w:val="24"/>
        </w:rPr>
        <w:t xml:space="preserve">ing </w:t>
      </w:r>
      <w:r w:rsidR="00796B45" w:rsidRPr="00294703">
        <w:rPr>
          <w:rFonts w:ascii="Times New Roman" w:hAnsi="Times New Roman"/>
          <w:sz w:val="24"/>
          <w:szCs w:val="24"/>
        </w:rPr>
        <w:t xml:space="preserve">high </w:t>
      </w:r>
      <w:r w:rsidRPr="00294703">
        <w:rPr>
          <w:rFonts w:ascii="Times New Roman" w:hAnsi="Times New Roman"/>
          <w:sz w:val="24"/>
          <w:szCs w:val="24"/>
        </w:rPr>
        <w:t>PLQY</w:t>
      </w:r>
      <w:r w:rsidR="007B09F4" w:rsidRPr="00294703">
        <w:rPr>
          <w:rFonts w:ascii="Times New Roman" w:hAnsi="Times New Roman"/>
          <w:sz w:val="24"/>
          <w:szCs w:val="24"/>
        </w:rPr>
        <w:t xml:space="preserve"> and limiting aggregation</w:t>
      </w:r>
      <w:r w:rsidRPr="00294703">
        <w:rPr>
          <w:rFonts w:ascii="Times New Roman" w:hAnsi="Times New Roman"/>
          <w:sz w:val="24"/>
          <w:szCs w:val="24"/>
        </w:rPr>
        <w:t xml:space="preserve"> in a simple ma</w:t>
      </w:r>
      <w:r w:rsidR="00174C16" w:rsidRPr="00294703">
        <w:rPr>
          <w:rFonts w:ascii="Times New Roman" w:hAnsi="Times New Roman"/>
          <w:sz w:val="24"/>
          <w:szCs w:val="24"/>
        </w:rPr>
        <w:t>nner</w:t>
      </w:r>
      <w:r w:rsidRPr="00294703">
        <w:rPr>
          <w:rFonts w:ascii="Times New Roman" w:hAnsi="Times New Roman"/>
          <w:sz w:val="24"/>
          <w:szCs w:val="24"/>
        </w:rPr>
        <w:t xml:space="preserve"> is still a</w:t>
      </w:r>
      <w:r w:rsidR="00362950" w:rsidRPr="00294703">
        <w:rPr>
          <w:rFonts w:ascii="Times New Roman" w:hAnsi="Times New Roman"/>
          <w:sz w:val="24"/>
          <w:szCs w:val="24"/>
        </w:rPr>
        <w:t>n</w:t>
      </w:r>
      <w:r w:rsidRPr="00294703">
        <w:rPr>
          <w:rFonts w:ascii="Times New Roman" w:hAnsi="Times New Roman"/>
          <w:sz w:val="24"/>
          <w:szCs w:val="24"/>
        </w:rPr>
        <w:t xml:space="preserve"> </w:t>
      </w:r>
      <w:r w:rsidR="00174C16" w:rsidRPr="00294703">
        <w:rPr>
          <w:rFonts w:ascii="Times New Roman" w:hAnsi="Times New Roman"/>
          <w:sz w:val="24"/>
          <w:szCs w:val="24"/>
        </w:rPr>
        <w:t>unsolved problem</w:t>
      </w:r>
      <w:r w:rsidRPr="00294703">
        <w:rPr>
          <w:rFonts w:ascii="Times New Roman" w:hAnsi="Times New Roman"/>
          <w:sz w:val="24"/>
          <w:szCs w:val="24"/>
        </w:rPr>
        <w:t>.</w:t>
      </w:r>
      <w:r w:rsidR="009928DE" w:rsidRPr="00294703">
        <w:rPr>
          <w:rFonts w:ascii="Times New Roman" w:hAnsi="Times New Roman"/>
          <w:sz w:val="24"/>
          <w:szCs w:val="24"/>
        </w:rPr>
        <w:t xml:space="preserve"> </w:t>
      </w:r>
      <w:r w:rsidR="007B09F4" w:rsidRPr="00294703">
        <w:rPr>
          <w:rFonts w:ascii="Times New Roman" w:hAnsi="Times New Roman"/>
          <w:sz w:val="24"/>
          <w:szCs w:val="24"/>
        </w:rPr>
        <w:t>Simple chromophores have been placed into polystyrene microspheres which created efficient energy harvesting systems</w:t>
      </w:r>
      <w:r w:rsidR="007B09F4"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{"citationItems":[{"id":"ITEM-1","itemData":{"DOI":"10.1016/s0022-2313(98)00044-1","ISBN":"0022-2313","abstract":"The comparison of fluorescence excitation and absorption spectra from 40 nm polystyrene spheres contg. 6 different dyes illustrates efficient excitation energy transfer among the dyes. The 6-dye spheres collective absorption covers the entire visible region. The 5 dyes with the highest 1st excited state energy levels transfer their excitations to the 6th dye of the lowest energy level. The av. excitation transfer efficiency to the 6th dye is 95% over most of the visible spectrum. As a result of this transfer, the spheres have a fluorescence max. at 718 nm, the peak of emission from the lowest energy level dye. Each sphere functions as an artificial light-harvesting network. They have practical applications as fluorescent labels for biol. systems and act as an efficient, broadly absorbing wavelength converter. [on SciFinder(R)]","author":[{"dropping-particle":"V","family":"Roberts","given":"Daniel","non-dropping-particle":"","parse-names":false,"suffix":""},{"dropping-particle":"","family":"Wittmershaus","given":"Bruce P","non-dropping-particle":"","parse-names":false,"suffix":""},{"dropping-particle":"","family":"Zhang","given":"Yu-Zhong","non-dropping-particle":"","parse-names":false,"suffix":""},{"dropping-particle":"","family":"Swan","given":"Sharon","non-dropping-particle":"","parse-names":false,"suffix":""},{"dropping-particle":"","family":"Klinosky","given":"Michael P","non-dropping-particle":"","parse-names":false,"suffix":""}],"container-title":"J. Lumin.","id":"ITEM-1","issued":{"date-parts":[["1998"]]},"note":"CAPLUS AN 1998:808570(Journal)","page":"225-231","publisher":"Elsevier Science B.V.","title":"Efficient excitation energy transfer among multiple dyes in polystyrene microspheres","type":"article-journal","volume":"79"},"uris":["http://www.mendeley.com/documents/?uuid=6ac73b0f-4b7f-4f10-ba83-b6b2f51eeb17"]},{"id":"ITEM-2","itemData":{"DOI":"10.1016/j.jpcs.2007.07.132","ISSN":"00223697","author":[{"dropping-particle":"","family":"Wu","given":"Wei-bing","non-dropping-particle":"","parse-names":false,"suffix":""},{"dropping-particle":"","family":"Wang","given":"Ming-liang","non-dropping-particle":"","parse-names":false,"suffix":""},{"dropping-particle":"","family":"Sun","given":"Yue-ming","non-dropping-particle":"","parse-names":false,"suffix":""},{"dropping-particle":"","family":"Huang","given":"Wei","non-dropping-particle":"","parse-names":false,"suffix":""},{"dropping-particle":"","family":"Cui","given":"Yi-ping","non-dropping-particle":"","parse-names":false,"suffix":""},{"dropping-particle":"","family":"Xu","given":"Chun-xiang","non-dropping-particle":"","parse-names":false,"suffix":""}],"container-title":"Journal of Physics and Chemistry of Solids","id":"ITEM-2","issue":"1","issued":{"date-parts":[["2008"]]},"page":"76-82","title":"Fluorescent polystyrene microspheres with large Stokes shift by fluorescence resonance energy transfer","type":"article-journal","volume":"69"},"uris":["http://www.mendeley.com/documents/?uuid=49ccc91d-22ae-4868-ba78-8ee39dc9f41c"]}],"mendeley":{"formattedCitation":"&lt;sup&gt;55,56&lt;/sup&gt;","plainTextFormattedCitation":"55,56","previouslyFormattedCitation":"&lt;sup&gt;55,56&lt;/sup&gt;"},"properties":{"noteIndex":0},"schema":"https://github.com/citation-style-language/schema/raw/master/csl-citation.json"}</w:instrText>
      </w:r>
      <w:r w:rsidR="007B09F4"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55,56</w:t>
      </w:r>
      <w:r w:rsidR="007B09F4" w:rsidRPr="00294703">
        <w:rPr>
          <w:rFonts w:ascii="Times New Roman" w:hAnsi="Times New Roman"/>
          <w:sz w:val="24"/>
          <w:szCs w:val="24"/>
        </w:rPr>
        <w:fldChar w:fldCharType="end"/>
      </w:r>
      <w:r w:rsidR="007B09F4" w:rsidRPr="00294703">
        <w:rPr>
          <w:rFonts w:ascii="Times New Roman" w:hAnsi="Times New Roman"/>
          <w:sz w:val="24"/>
          <w:szCs w:val="24"/>
        </w:rPr>
        <w:t xml:space="preserve"> although these required either industrial or complex fabrication methods.</w:t>
      </w:r>
      <w:r w:rsidR="007705F0" w:rsidRPr="00294703">
        <w:rPr>
          <w:rFonts w:ascii="Times New Roman" w:hAnsi="Times New Roman"/>
          <w:sz w:val="24"/>
          <w:szCs w:val="24"/>
        </w:rPr>
        <w:t xml:space="preserve"> More synthetically complicated molecularly insulated chromophores have also been made into high concentration films with low concentration emitters</w:t>
      </w:r>
      <w:r w:rsidR="007705F0"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{"citationItems":[{"id":"ITEM-1","itemData":{"DOI":"10.1021/acs.jpcc.6b04479","ISSN":"1932-7447","author":[{"dropping-particle":"","family":"Banal","given":"James L.","non-dropping-particle":"","parse-names":false,"suffix":""},{"dropping-particle":"","family":"Soleimaninejad","given":"Hamid","non-dropping-particle":"","parse-names":false,"suffix":""},{"dropping-particle":"","family":"Jradi","given":"Fadi M.","non-dropping-particle":"","parse-names":false,"suffix":""},{"dropping-particle":"","family":"Liu","given":"Maoyuan","non-dropping-particle":"","parse-names":false,"suffix":""},{"dropping-particle":"","family":"White","given":"Jonathan M.","non-dropping-particle":"","parse-names":false,"suffix":""},{"dropping-particle":"","family":"Blakers","given":"Andrew W.","non-dropping-particle":"","parse-names":false,"suffix":""},{"dropping-particle":"","family":"Cooper","given":"Matthew W.","non-dropping-particle":"","parse-names":false,"suffix":""},{"dropping-particle":"","family":"Jones","given":"David J.","non-dropping-particle":"","parse-names":false,"suffix":""},{"dropping-particle":"","family":"Ghiggino","given":"Kenneth P.","non-dropping-particle":"","parse-names":false,"suffix":""},{"dropping-particle":"","family":"Marder","given":"Seth R.","non-dropping-particle":"","parse-names":false,"suffix":""},{"dropping-particle":"","family":"Smith","given":"Trevor A.","non-dropping-particle":"","parse-names":false,"suffix":""},{"dropping-particle":"","family":"Wong","given":"Wallace W. H.","non-dropping-particle":"","parse-names":false,"suffix":""}],"container-title":"The Journal of Physical Chemistry C","id":"ITEM-1","issued":{"date-parts":[["2016"]]},"page":"12952-12958","title":"Energy Migration in Organic Solar Concentrators with a Molecularly Insulated Perylene Diimide","type":"article-journal","volume":"120"},"uris":["http://www.mendeley.com/documents/?uuid=3685d9ff-a1a8-4844-a146-30f29448769f"]}],"mendeley":{"formattedCitation":"&lt;sup&gt;57&lt;/sup&gt;","plainTextFormattedCitation":"57","previouslyFormattedCitation":"&lt;sup&gt;57&lt;/sup&gt;"},"properties":{"noteIndex":0},"schema":"https://github.com/citation-style-language/schema/raw/master/csl-citation.json"}</w:instrText>
      </w:r>
      <w:r w:rsidR="007705F0"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57</w:t>
      </w:r>
      <w:r w:rsidR="007705F0" w:rsidRPr="00294703">
        <w:rPr>
          <w:rFonts w:ascii="Times New Roman" w:hAnsi="Times New Roman"/>
          <w:sz w:val="24"/>
          <w:szCs w:val="24"/>
        </w:rPr>
        <w:fldChar w:fldCharType="end"/>
      </w:r>
      <w:r w:rsidR="007705F0" w:rsidRPr="00294703">
        <w:rPr>
          <w:rFonts w:ascii="Times New Roman" w:hAnsi="Times New Roman"/>
          <w:sz w:val="24"/>
          <w:szCs w:val="24"/>
        </w:rPr>
        <w:t xml:space="preserve">. </w:t>
      </w:r>
      <w:r w:rsidR="004B67EC" w:rsidRPr="00294703">
        <w:rPr>
          <w:rFonts w:ascii="Times New Roman" w:hAnsi="Times New Roman"/>
          <w:sz w:val="24"/>
          <w:szCs w:val="24"/>
        </w:rPr>
        <w:t>Here, w</w:t>
      </w:r>
      <w:r w:rsidRPr="00294703">
        <w:rPr>
          <w:rFonts w:ascii="Times New Roman" w:hAnsi="Times New Roman"/>
          <w:sz w:val="24"/>
          <w:szCs w:val="24"/>
        </w:rPr>
        <w:t xml:space="preserve">e report a simple </w:t>
      </w:r>
      <w:r w:rsidR="004B67EC" w:rsidRPr="00294703">
        <w:rPr>
          <w:rFonts w:ascii="Times New Roman" w:hAnsi="Times New Roman"/>
          <w:sz w:val="24"/>
          <w:szCs w:val="24"/>
        </w:rPr>
        <w:t xml:space="preserve">and </w:t>
      </w:r>
      <w:r w:rsidRPr="00294703">
        <w:rPr>
          <w:rFonts w:ascii="Times New Roman" w:hAnsi="Times New Roman"/>
          <w:sz w:val="24"/>
          <w:szCs w:val="24"/>
        </w:rPr>
        <w:t>robust li</w:t>
      </w:r>
      <w:r w:rsidR="00D300B8" w:rsidRPr="00294703">
        <w:rPr>
          <w:rFonts w:ascii="Times New Roman" w:hAnsi="Times New Roman"/>
          <w:sz w:val="24"/>
          <w:szCs w:val="24"/>
        </w:rPr>
        <w:t>ght-</w:t>
      </w:r>
      <w:r w:rsidRPr="00294703">
        <w:rPr>
          <w:rFonts w:ascii="Times New Roman" w:hAnsi="Times New Roman"/>
          <w:sz w:val="24"/>
          <w:szCs w:val="24"/>
        </w:rPr>
        <w:t>harvesting system of three</w:t>
      </w:r>
      <w:r w:rsidR="00945BB3" w:rsidRPr="00294703">
        <w:rPr>
          <w:rFonts w:ascii="Times New Roman" w:hAnsi="Times New Roman"/>
          <w:sz w:val="24"/>
          <w:szCs w:val="24"/>
        </w:rPr>
        <w:t xml:space="preserve"> dyes embedded in </w:t>
      </w:r>
      <m:oMath>
        <m:r>
          <w:rPr>
            <w:rFonts w:ascii="Cambria Math" w:hAnsi="Cambria Math"/>
            <w:sz w:val="24"/>
            <w:szCs w:val="24"/>
          </w:rPr>
          <m:t>≈</m:t>
        </m:r>
      </m:oMath>
      <w:r w:rsidR="00CB3D3C" w:rsidRPr="00294703">
        <w:rPr>
          <w:rFonts w:ascii="Times New Roman" w:hAnsi="Times New Roman"/>
          <w:sz w:val="24"/>
          <w:szCs w:val="24"/>
        </w:rPr>
        <w:t>1</w:t>
      </w:r>
      <w:r w:rsidRPr="00294703">
        <w:rPr>
          <w:rFonts w:ascii="Times New Roman" w:hAnsi="Times New Roman"/>
          <w:sz w:val="24"/>
          <w:szCs w:val="24"/>
        </w:rPr>
        <w:t>00</w:t>
      </w:r>
      <w:r w:rsidR="004A0933" w:rsidRPr="00294703">
        <w:rPr>
          <w:rFonts w:ascii="Times New Roman" w:hAnsi="Times New Roman"/>
          <w:sz w:val="24"/>
          <w:szCs w:val="24"/>
        </w:rPr>
        <w:t xml:space="preserve"> µm</w:t>
      </w:r>
      <w:r w:rsidRPr="00294703">
        <w:rPr>
          <w:rFonts w:ascii="Times New Roman" w:hAnsi="Times New Roman"/>
          <w:sz w:val="24"/>
          <w:szCs w:val="24"/>
        </w:rPr>
        <w:t xml:space="preserve"> particles</w:t>
      </w:r>
      <w:r w:rsidR="00796B45" w:rsidRPr="00294703">
        <w:rPr>
          <w:rFonts w:ascii="Times New Roman" w:hAnsi="Times New Roman"/>
          <w:sz w:val="24"/>
          <w:szCs w:val="24"/>
        </w:rPr>
        <w:t xml:space="preserve"> of PMMA</w:t>
      </w:r>
      <w:r w:rsidRPr="00294703">
        <w:rPr>
          <w:rFonts w:ascii="Times New Roman" w:hAnsi="Times New Roman"/>
          <w:sz w:val="24"/>
          <w:szCs w:val="24"/>
        </w:rPr>
        <w:t xml:space="preserve">. These antenna </w:t>
      </w:r>
      <w:r w:rsidR="00B531D6" w:rsidRPr="00294703">
        <w:rPr>
          <w:rFonts w:ascii="Times New Roman" w:hAnsi="Times New Roman"/>
          <w:sz w:val="24"/>
          <w:szCs w:val="24"/>
        </w:rPr>
        <w:t xml:space="preserve">composites </w:t>
      </w:r>
      <w:r w:rsidRPr="00294703">
        <w:rPr>
          <w:rFonts w:ascii="Times New Roman" w:hAnsi="Times New Roman"/>
          <w:sz w:val="24"/>
          <w:szCs w:val="24"/>
        </w:rPr>
        <w:lastRenderedPageBreak/>
        <w:t xml:space="preserve">harvest the visible spectrum and transfer it into a low </w:t>
      </w:r>
      <w:r w:rsidR="008C5C21" w:rsidRPr="00294703">
        <w:rPr>
          <w:rFonts w:ascii="Times New Roman" w:hAnsi="Times New Roman"/>
          <w:sz w:val="24"/>
          <w:szCs w:val="24"/>
        </w:rPr>
        <w:t xml:space="preserve">concentration </w:t>
      </w:r>
      <w:r w:rsidRPr="00294703">
        <w:rPr>
          <w:rFonts w:ascii="Times New Roman" w:hAnsi="Times New Roman"/>
          <w:sz w:val="24"/>
          <w:szCs w:val="24"/>
        </w:rPr>
        <w:t>emitter species</w:t>
      </w:r>
      <w:r w:rsidR="00B531D6" w:rsidRPr="00294703">
        <w:rPr>
          <w:rFonts w:ascii="Times New Roman" w:hAnsi="Times New Roman"/>
          <w:sz w:val="24"/>
          <w:szCs w:val="24"/>
        </w:rPr>
        <w:t xml:space="preserve">. The overall </w:t>
      </w:r>
      <w:r w:rsidRPr="00294703">
        <w:rPr>
          <w:rFonts w:ascii="Times New Roman" w:hAnsi="Times New Roman"/>
          <w:sz w:val="24"/>
          <w:szCs w:val="24"/>
        </w:rPr>
        <w:t>PLQY</w:t>
      </w:r>
      <w:r w:rsidR="00B531D6" w:rsidRPr="00294703">
        <w:rPr>
          <w:rFonts w:ascii="Times New Roman" w:hAnsi="Times New Roman"/>
          <w:sz w:val="24"/>
          <w:szCs w:val="24"/>
        </w:rPr>
        <w:t xml:space="preserve"> of the composite is &gt;95%, while being highly stable and easy to process and suspend </w:t>
      </w:r>
      <w:r w:rsidRPr="00294703">
        <w:rPr>
          <w:rFonts w:ascii="Times New Roman" w:hAnsi="Times New Roman"/>
          <w:sz w:val="24"/>
          <w:szCs w:val="24"/>
        </w:rPr>
        <w:t>in other polymer matrixes and incorporated into LSCs.</w:t>
      </w:r>
    </w:p>
    <w:p w14:paraId="0D1F5ADE" w14:textId="77777777" w:rsidR="00B14483" w:rsidRPr="00294703" w:rsidRDefault="00B14483" w:rsidP="00B14483">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Methods</w:t>
      </w:r>
    </w:p>
    <w:p w14:paraId="06EDA735" w14:textId="77777777" w:rsidR="00B14483" w:rsidRPr="00294703" w:rsidRDefault="00B14483" w:rsidP="00B14483">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All chemicals were purchased from Sigma-Aldrich or TCI Chemical and used as received.</w:t>
      </w:r>
    </w:p>
    <w:p w14:paraId="66344457" w14:textId="77777777" w:rsidR="00B14483" w:rsidRPr="00294703" w:rsidRDefault="00B14483" w:rsidP="00B14483">
      <w:pPr>
        <w:spacing w:line="360" w:lineRule="auto"/>
        <w:jc w:val="both"/>
        <w:rPr>
          <w:rFonts w:ascii="Times New Roman" w:hAnsi="Times New Roman"/>
          <w:sz w:val="24"/>
          <w:szCs w:val="24"/>
          <w:lang w:val="en-US"/>
        </w:rPr>
      </w:pPr>
      <w:r w:rsidRPr="00294703">
        <w:rPr>
          <w:rStyle w:val="Strong"/>
          <w:rFonts w:ascii="Times New Roman" w:hAnsi="Times New Roman"/>
          <w:sz w:val="24"/>
          <w:szCs w:val="24"/>
          <w:lang w:val="en-US"/>
        </w:rPr>
        <w:t>Steady-state spectral measurements:</w:t>
      </w:r>
      <w:r w:rsidRPr="00294703">
        <w:rPr>
          <w:rFonts w:ascii="Times New Roman" w:hAnsi="Times New Roman"/>
          <w:sz w:val="24"/>
          <w:szCs w:val="24"/>
          <w:lang w:val="en-US"/>
        </w:rPr>
        <w:t xml:space="preserve"> Absorption spectra were measured using a HP 8453 spectrophotometer. Dyes were dispersed in toluene at a concentration of ca. 1 </w:t>
      </w:r>
      <w:proofErr w:type="spellStart"/>
      <w:r w:rsidRPr="00294703">
        <w:rPr>
          <w:rFonts w:ascii="Times New Roman" w:hAnsi="Times New Roman"/>
          <w:sz w:val="24"/>
          <w:szCs w:val="24"/>
          <w:lang w:val="en-US"/>
        </w:rPr>
        <w:t>mM</w:t>
      </w:r>
      <w:proofErr w:type="spellEnd"/>
      <w:r w:rsidRPr="00294703">
        <w:rPr>
          <w:rFonts w:ascii="Times New Roman" w:hAnsi="Times New Roman"/>
          <w:sz w:val="24"/>
          <w:szCs w:val="24"/>
          <w:lang w:val="en-US"/>
        </w:rPr>
        <w:t xml:space="preserve"> and a 1 mm path length was used. Film </w:t>
      </w:r>
      <w:r w:rsidRPr="00294703">
        <w:rPr>
          <w:rFonts w:ascii="Times New Roman" w:hAnsi="Times New Roman"/>
          <w:sz w:val="24"/>
          <w:szCs w:val="24"/>
        </w:rPr>
        <w:t xml:space="preserve">samples were prepared on quartz glass by spin coating from the respective PMMA solution at 2000 rpm. </w:t>
      </w:r>
      <w:r w:rsidRPr="00294703">
        <w:rPr>
          <w:rFonts w:ascii="Times New Roman" w:hAnsi="Times New Roman"/>
          <w:sz w:val="24"/>
          <w:szCs w:val="24"/>
          <w:lang w:val="en-US"/>
        </w:rPr>
        <w:t xml:space="preserve">Photoluminescence measurements of solutions (1 </w:t>
      </w:r>
      <w:proofErr w:type="spellStart"/>
      <w:r w:rsidRPr="00294703">
        <w:rPr>
          <w:rFonts w:ascii="Times New Roman" w:hAnsi="Times New Roman"/>
          <w:sz w:val="24"/>
          <w:szCs w:val="24"/>
          <w:lang w:val="en-US"/>
        </w:rPr>
        <w:t>mM</w:t>
      </w:r>
      <w:proofErr w:type="spellEnd"/>
      <w:r w:rsidRPr="00294703">
        <w:rPr>
          <w:rFonts w:ascii="Times New Roman" w:hAnsi="Times New Roman"/>
          <w:sz w:val="24"/>
          <w:szCs w:val="24"/>
          <w:lang w:val="en-US"/>
        </w:rPr>
        <w:t xml:space="preserve"> in toluene in a 1 mm cuvette), films and powders including two-dimensional scans were measured on an Edinburgh Instruments FLS90 fluorimeter. </w:t>
      </w:r>
    </w:p>
    <w:p w14:paraId="7E2E9E42" w14:textId="77777777" w:rsidR="00B14483" w:rsidRPr="00294703" w:rsidRDefault="00B14483" w:rsidP="00B14483">
      <w:pPr>
        <w:spacing w:line="360" w:lineRule="auto"/>
        <w:jc w:val="both"/>
        <w:rPr>
          <w:rFonts w:ascii="Times New Roman" w:hAnsi="Times New Roman"/>
          <w:sz w:val="24"/>
          <w:szCs w:val="24"/>
          <w:lang w:val="en-US"/>
        </w:rPr>
      </w:pPr>
      <w:r w:rsidRPr="00294703">
        <w:rPr>
          <w:rStyle w:val="Strong"/>
          <w:rFonts w:ascii="Times New Roman" w:hAnsi="Times New Roman"/>
          <w:sz w:val="24"/>
          <w:szCs w:val="24"/>
          <w:lang w:val="en-US"/>
        </w:rPr>
        <w:t xml:space="preserve">PMMA composite fabrication: </w:t>
      </w:r>
      <w:r w:rsidRPr="00294703">
        <w:rPr>
          <w:rStyle w:val="Strong"/>
          <w:rFonts w:ascii="Times New Roman" w:hAnsi="Times New Roman"/>
          <w:b w:val="0"/>
          <w:sz w:val="24"/>
          <w:szCs w:val="24"/>
          <w:lang w:val="en-US"/>
        </w:rPr>
        <w:t xml:space="preserve">LHCs </w:t>
      </w:r>
      <w:r w:rsidRPr="00294703">
        <w:rPr>
          <w:rFonts w:ascii="Times New Roman" w:hAnsi="Times New Roman"/>
          <w:sz w:val="24"/>
          <w:szCs w:val="24"/>
          <w:lang w:val="en-US"/>
        </w:rPr>
        <w:t>were formed by dissolving the chosen dyes at the concentrations shown in Table 1. in 1.18g ml</w:t>
      </w:r>
      <w:r w:rsidRPr="00294703">
        <w:rPr>
          <w:rFonts w:ascii="Times New Roman" w:hAnsi="Times New Roman"/>
          <w:sz w:val="24"/>
          <w:szCs w:val="24"/>
          <w:vertAlign w:val="superscript"/>
          <w:lang w:val="en-US"/>
        </w:rPr>
        <w:t xml:space="preserve">-1 </w:t>
      </w:r>
      <w:r w:rsidRPr="00294703">
        <w:rPr>
          <w:rFonts w:ascii="Times New Roman" w:hAnsi="Times New Roman"/>
          <w:sz w:val="24"/>
          <w:szCs w:val="24"/>
          <w:lang w:val="en-US"/>
        </w:rPr>
        <w:t xml:space="preserve">PMMA in toluene or chloroform. The </w:t>
      </w:r>
      <w:r w:rsidRPr="00294703">
        <w:rPr>
          <w:rFonts w:ascii="Times New Roman" w:hAnsi="Times New Roman"/>
          <w:sz w:val="24"/>
          <w:szCs w:val="24"/>
        </w:rPr>
        <w:t>calculated approximate distances</w:t>
      </w:r>
      <w:r w:rsidRPr="00294703">
        <w:rPr>
          <w:rFonts w:ascii="Times New Roman" w:hAnsi="Times New Roman"/>
          <w:noProof/>
          <w:sz w:val="24"/>
          <w:szCs w:val="24"/>
        </w:rPr>
        <w:t xml:space="preserve"> between dyes in the different blends of PMMA composites fabricated, assuming homogenous dye distubution can be found in Table 2. </w:t>
      </w:r>
      <w:r w:rsidRPr="00294703">
        <w:rPr>
          <w:rFonts w:ascii="Times New Roman" w:hAnsi="Times New Roman"/>
          <w:sz w:val="24"/>
          <w:szCs w:val="24"/>
          <w:lang w:val="en-US"/>
        </w:rPr>
        <w:t>These solutions were sealed and heated to 100</w:t>
      </w:r>
      <w:r w:rsidRPr="00294703">
        <w:rPr>
          <w:rFonts w:ascii="Times New Roman" w:hAnsi="Times New Roman"/>
          <w:sz w:val="24"/>
          <w:szCs w:val="24"/>
          <w:vertAlign w:val="superscript"/>
          <w:lang w:val="en-US"/>
        </w:rPr>
        <w:t>o</w:t>
      </w:r>
      <w:r w:rsidRPr="00294703">
        <w:rPr>
          <w:rFonts w:ascii="Times New Roman" w:hAnsi="Times New Roman"/>
          <w:sz w:val="24"/>
          <w:szCs w:val="24"/>
          <w:lang w:val="en-US"/>
        </w:rPr>
        <w:t xml:space="preserve">C and stirred overnight. After cooling the PMMA dye solution was then spread out on a glass substrate to slowly dry. Once dried the PMMA composite could be scraped off and ground under liquid nitrogen with mortar and pestle to produce the LHCs. For </w:t>
      </w:r>
      <w:proofErr w:type="spellStart"/>
      <w:r w:rsidRPr="00294703">
        <w:rPr>
          <w:rFonts w:ascii="Times New Roman" w:hAnsi="Times New Roman"/>
          <w:sz w:val="24"/>
          <w:szCs w:val="24"/>
          <w:lang w:val="en-US"/>
        </w:rPr>
        <w:t>redispersing</w:t>
      </w:r>
      <w:proofErr w:type="spellEnd"/>
      <w:r w:rsidRPr="00294703">
        <w:rPr>
          <w:rFonts w:ascii="Times New Roman" w:hAnsi="Times New Roman"/>
          <w:sz w:val="24"/>
          <w:szCs w:val="24"/>
          <w:lang w:val="en-US"/>
        </w:rPr>
        <w:t xml:space="preserve"> in a polymer matrix, this powder was mixed with in an 80:20 solution of lauryl methacrylate (LMA) and ethylene glycol </w:t>
      </w:r>
      <w:proofErr w:type="spellStart"/>
      <w:r w:rsidRPr="00294703">
        <w:rPr>
          <w:rFonts w:ascii="Times New Roman" w:hAnsi="Times New Roman"/>
          <w:sz w:val="24"/>
          <w:szCs w:val="24"/>
          <w:lang w:val="en-US"/>
        </w:rPr>
        <w:t>dimethacrylate</w:t>
      </w:r>
      <w:proofErr w:type="spellEnd"/>
      <w:r w:rsidRPr="00294703">
        <w:rPr>
          <w:rFonts w:ascii="Times New Roman" w:hAnsi="Times New Roman"/>
          <w:sz w:val="24"/>
          <w:szCs w:val="24"/>
          <w:lang w:val="en-US"/>
        </w:rPr>
        <w:t xml:space="preserve"> (EGDM). The 4-methoxyphenol inhibitor, supplied with the monomers, was removed by passing the monomer solution over basic aluminum oxide. 2,2-dimethoxy-2-phenyl </w:t>
      </w:r>
      <w:proofErr w:type="spellStart"/>
      <w:r w:rsidRPr="00294703">
        <w:rPr>
          <w:rFonts w:ascii="Times New Roman" w:hAnsi="Times New Roman"/>
          <w:sz w:val="24"/>
          <w:szCs w:val="24"/>
          <w:lang w:val="en-US"/>
        </w:rPr>
        <w:t>acetophenone</w:t>
      </w:r>
      <w:proofErr w:type="spellEnd"/>
      <w:r w:rsidRPr="00294703">
        <w:rPr>
          <w:rFonts w:ascii="Times New Roman" w:hAnsi="Times New Roman"/>
          <w:sz w:val="24"/>
          <w:szCs w:val="24"/>
          <w:lang w:val="en-US"/>
        </w:rPr>
        <w:t xml:space="preserve"> (1 wt.%) was added as an initiator and stirred until completely dissolved. The solution was placed in a mold made by two sheets of glass clamped together with a </w:t>
      </w:r>
      <w:proofErr w:type="spellStart"/>
      <w:r w:rsidRPr="00294703">
        <w:rPr>
          <w:rFonts w:ascii="Times New Roman" w:hAnsi="Times New Roman"/>
          <w:sz w:val="24"/>
          <w:szCs w:val="24"/>
          <w:lang w:val="en-US"/>
        </w:rPr>
        <w:t>o-ring</w:t>
      </w:r>
      <w:proofErr w:type="spellEnd"/>
      <w:r w:rsidRPr="00294703">
        <w:rPr>
          <w:rFonts w:ascii="Times New Roman" w:hAnsi="Times New Roman"/>
          <w:sz w:val="24"/>
          <w:szCs w:val="24"/>
          <w:lang w:val="en-US"/>
        </w:rPr>
        <w:t xml:space="preserve"> in-between. Polymerization occurred by exposure to 365 nm radiation for 1 hour. </w:t>
      </w:r>
    </w:p>
    <w:p w14:paraId="5D7A5651" w14:textId="00283AAD" w:rsidR="00B14483" w:rsidRPr="00294703" w:rsidRDefault="00B14483" w:rsidP="00B14483">
      <w:pPr>
        <w:pStyle w:val="Caption"/>
        <w:keepNext/>
        <w:spacing w:line="360" w:lineRule="auto"/>
        <w:jc w:val="both"/>
        <w:rPr>
          <w:rFonts w:ascii="Times New Roman" w:hAnsi="Times New Roman" w:cs="Times New Roman"/>
          <w:sz w:val="24"/>
          <w:szCs w:val="24"/>
        </w:rPr>
      </w:pPr>
      <w:r w:rsidRPr="00294703">
        <w:rPr>
          <w:rFonts w:ascii="Times New Roman" w:hAnsi="Times New Roman" w:cs="Times New Roman"/>
          <w:sz w:val="24"/>
          <w:szCs w:val="24"/>
        </w:rPr>
        <w:t xml:space="preserve">Table </w:t>
      </w:r>
      <w:r w:rsidRPr="00294703">
        <w:rPr>
          <w:rFonts w:ascii="Times New Roman" w:hAnsi="Times New Roman" w:cs="Times New Roman"/>
          <w:sz w:val="24"/>
          <w:szCs w:val="24"/>
        </w:rPr>
        <w:fldChar w:fldCharType="begin"/>
      </w:r>
      <w:r w:rsidRPr="00294703">
        <w:rPr>
          <w:rFonts w:ascii="Times New Roman" w:hAnsi="Times New Roman" w:cs="Times New Roman"/>
          <w:sz w:val="24"/>
          <w:szCs w:val="24"/>
        </w:rPr>
        <w:instrText xml:space="preserve"> SEQ Table \* ARABIC </w:instrText>
      </w:r>
      <w:r w:rsidRPr="00294703">
        <w:rPr>
          <w:rFonts w:ascii="Times New Roman" w:hAnsi="Times New Roman" w:cs="Times New Roman"/>
          <w:sz w:val="24"/>
          <w:szCs w:val="24"/>
        </w:rPr>
        <w:fldChar w:fldCharType="separate"/>
      </w:r>
      <w:r w:rsidRPr="00294703">
        <w:rPr>
          <w:rFonts w:ascii="Times New Roman" w:hAnsi="Times New Roman" w:cs="Times New Roman"/>
          <w:noProof/>
          <w:sz w:val="24"/>
          <w:szCs w:val="24"/>
        </w:rPr>
        <w:t>1</w:t>
      </w:r>
      <w:r w:rsidRPr="00294703">
        <w:rPr>
          <w:rFonts w:ascii="Times New Roman" w:hAnsi="Times New Roman" w:cs="Times New Roman"/>
          <w:noProof/>
          <w:sz w:val="24"/>
          <w:szCs w:val="24"/>
        </w:rPr>
        <w:fldChar w:fldCharType="end"/>
      </w:r>
      <w:r w:rsidRPr="00294703">
        <w:rPr>
          <w:rFonts w:ascii="Times New Roman" w:hAnsi="Times New Roman" w:cs="Times New Roman"/>
          <w:noProof/>
          <w:sz w:val="24"/>
          <w:szCs w:val="24"/>
        </w:rPr>
        <w:t>: Concentrations of dyes in the different blends of PMMA composites fabricated.</w:t>
      </w:r>
      <w:r w:rsidR="001B2ED7" w:rsidRPr="00294703">
        <w:rPr>
          <w:rFonts w:ascii="Times New Roman" w:hAnsi="Times New Roman" w:cs="Times New Roman"/>
          <w:noProof/>
          <w:sz w:val="24"/>
          <w:szCs w:val="24"/>
        </w:rPr>
        <w:t xml:space="preserve"> Error due to precision of the balance used in weighing compounds.</w:t>
      </w:r>
    </w:p>
    <w:tbl>
      <w:tblPr>
        <w:tblW w:w="6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1701"/>
        <w:gridCol w:w="1701"/>
      </w:tblGrid>
      <w:tr w:rsidR="00B14483" w:rsidRPr="00294703" w14:paraId="26A797CE" w14:textId="77777777" w:rsidTr="001B2ED7">
        <w:trPr>
          <w:trHeight w:val="288"/>
          <w:jc w:val="center"/>
        </w:trPr>
        <w:tc>
          <w:tcPr>
            <w:tcW w:w="1838" w:type="dxa"/>
            <w:shd w:val="clear" w:color="auto" w:fill="auto"/>
            <w:noWrap/>
            <w:vAlign w:val="bottom"/>
            <w:hideMark/>
          </w:tcPr>
          <w:p w14:paraId="394E4382" w14:textId="77777777" w:rsidR="00B14483" w:rsidRPr="00294703" w:rsidRDefault="00B14483" w:rsidP="001B2ED7">
            <w:pPr>
              <w:spacing w:after="0" w:line="360" w:lineRule="auto"/>
              <w:jc w:val="both"/>
              <w:rPr>
                <w:rFonts w:ascii="Times New Roman" w:hAnsi="Times New Roman"/>
                <w:sz w:val="24"/>
                <w:szCs w:val="24"/>
                <w:lang w:eastAsia="en-GB"/>
              </w:rPr>
            </w:pPr>
            <w:r w:rsidRPr="00294703">
              <w:rPr>
                <w:rFonts w:ascii="Times New Roman" w:hAnsi="Times New Roman"/>
                <w:sz w:val="24"/>
                <w:szCs w:val="24"/>
                <w:lang w:eastAsia="en-GB"/>
              </w:rPr>
              <w:t>Sample</w:t>
            </w:r>
          </w:p>
        </w:tc>
        <w:tc>
          <w:tcPr>
            <w:tcW w:w="1559" w:type="dxa"/>
            <w:shd w:val="clear" w:color="auto" w:fill="auto"/>
            <w:noWrap/>
            <w:vAlign w:val="bottom"/>
            <w:hideMark/>
          </w:tcPr>
          <w:p w14:paraId="0A80A327" w14:textId="042412E1" w:rsidR="00B14483" w:rsidRPr="00294703" w:rsidRDefault="00B14483" w:rsidP="00616CDF">
            <w:pPr>
              <w:spacing w:after="0" w:line="360" w:lineRule="auto"/>
              <w:rPr>
                <w:rFonts w:ascii="Times New Roman" w:hAnsi="Times New Roman"/>
                <w:color w:val="000000"/>
                <w:sz w:val="24"/>
                <w:szCs w:val="24"/>
                <w:lang w:eastAsia="en-GB"/>
              </w:rPr>
            </w:pPr>
            <w:r w:rsidRPr="00294703">
              <w:rPr>
                <w:rFonts w:ascii="Times New Roman" w:hAnsi="Times New Roman"/>
                <w:color w:val="000000"/>
                <w:sz w:val="24"/>
                <w:szCs w:val="24"/>
                <w:lang w:eastAsia="en-GB"/>
              </w:rPr>
              <w:t>Red</w:t>
            </w:r>
            <w:r w:rsidR="00616CDF">
              <w:rPr>
                <w:rFonts w:ascii="Times New Roman" w:hAnsi="Times New Roman"/>
                <w:color w:val="000000"/>
                <w:sz w:val="24"/>
                <w:szCs w:val="24"/>
                <w:lang w:eastAsia="en-GB"/>
              </w:rPr>
              <w:t xml:space="preserve"> </w:t>
            </w:r>
            <w:r w:rsidRPr="00294703">
              <w:rPr>
                <w:rFonts w:ascii="Times New Roman" w:hAnsi="Times New Roman"/>
                <w:color w:val="000000"/>
                <w:sz w:val="24"/>
                <w:szCs w:val="24"/>
                <w:lang w:eastAsia="en-GB"/>
              </w:rPr>
              <w:t>dye (</w:t>
            </w:r>
            <m:oMath>
              <m:r>
                <w:rPr>
                  <w:rFonts w:ascii="Cambria Math" w:hAnsi="Cambria Math"/>
                  <w:color w:val="000000"/>
                  <w:sz w:val="24"/>
                  <w:szCs w:val="24"/>
                  <w:lang w:eastAsia="en-GB"/>
                </w:rPr>
                <m:t xml:space="preserve">± </m:t>
              </m:r>
            </m:oMath>
            <w:r w:rsidR="00616CDF" w:rsidRPr="00294703">
              <w:rPr>
                <w:rFonts w:ascii="Times New Roman" w:hAnsi="Times New Roman"/>
                <w:color w:val="000000"/>
                <w:sz w:val="24"/>
                <w:szCs w:val="24"/>
                <w:lang w:eastAsia="en-GB"/>
              </w:rPr>
              <w:t>0.01</w:t>
            </w:r>
            <w:r w:rsidR="00616CDF">
              <w:rPr>
                <w:rFonts w:ascii="Times New Roman" w:hAnsi="Times New Roman"/>
                <w:color w:val="000000"/>
                <w:sz w:val="24"/>
                <w:szCs w:val="24"/>
                <w:lang w:eastAsia="en-GB"/>
              </w:rPr>
              <w:t xml:space="preserve"> </w:t>
            </w:r>
            <w:proofErr w:type="spellStart"/>
            <w:r w:rsidRPr="00294703">
              <w:rPr>
                <w:rFonts w:ascii="Times New Roman" w:hAnsi="Times New Roman"/>
                <w:color w:val="000000"/>
                <w:sz w:val="24"/>
                <w:szCs w:val="24"/>
                <w:lang w:eastAsia="en-GB"/>
              </w:rPr>
              <w:t>mM</w:t>
            </w:r>
            <w:proofErr w:type="spellEnd"/>
            <w:r w:rsidRPr="00294703">
              <w:rPr>
                <w:rFonts w:ascii="Times New Roman" w:hAnsi="Times New Roman"/>
                <w:color w:val="000000"/>
                <w:sz w:val="24"/>
                <w:szCs w:val="24"/>
                <w:lang w:eastAsia="en-GB"/>
              </w:rPr>
              <w:t>)</w:t>
            </w:r>
          </w:p>
        </w:tc>
        <w:tc>
          <w:tcPr>
            <w:tcW w:w="1701" w:type="dxa"/>
            <w:shd w:val="clear" w:color="auto" w:fill="auto"/>
            <w:noWrap/>
            <w:vAlign w:val="bottom"/>
            <w:hideMark/>
          </w:tcPr>
          <w:p w14:paraId="03FFC93E" w14:textId="2ED77978" w:rsidR="00B14483" w:rsidRPr="00294703" w:rsidRDefault="00B14483" w:rsidP="00616CDF">
            <w:pPr>
              <w:spacing w:after="0" w:line="360" w:lineRule="auto"/>
              <w:rPr>
                <w:rFonts w:ascii="Times New Roman" w:hAnsi="Times New Roman"/>
                <w:color w:val="000000"/>
                <w:sz w:val="24"/>
                <w:szCs w:val="24"/>
                <w:lang w:eastAsia="en-GB"/>
              </w:rPr>
            </w:pPr>
            <w:r w:rsidRPr="00294703">
              <w:rPr>
                <w:rFonts w:ascii="Times New Roman" w:hAnsi="Times New Roman"/>
                <w:color w:val="000000"/>
                <w:sz w:val="24"/>
                <w:szCs w:val="24"/>
                <w:lang w:eastAsia="en-GB"/>
              </w:rPr>
              <w:t>Green dye (</w:t>
            </w:r>
            <m:oMath>
              <m:r>
                <w:rPr>
                  <w:rFonts w:ascii="Cambria Math" w:hAnsi="Cambria Math"/>
                  <w:color w:val="000000"/>
                  <w:sz w:val="24"/>
                  <w:szCs w:val="24"/>
                  <w:lang w:eastAsia="en-GB"/>
                </w:rPr>
                <m:t xml:space="preserve">± </m:t>
              </m:r>
            </m:oMath>
            <w:r w:rsidR="00616CDF" w:rsidRPr="00294703">
              <w:rPr>
                <w:rFonts w:ascii="Times New Roman" w:hAnsi="Times New Roman"/>
                <w:color w:val="000000"/>
                <w:sz w:val="24"/>
                <w:szCs w:val="24"/>
                <w:lang w:eastAsia="en-GB"/>
              </w:rPr>
              <w:t>0.01</w:t>
            </w:r>
            <w:r w:rsidR="00616CDF">
              <w:rPr>
                <w:rFonts w:ascii="Times New Roman" w:hAnsi="Times New Roman"/>
                <w:color w:val="000000"/>
                <w:sz w:val="24"/>
                <w:szCs w:val="24"/>
                <w:lang w:eastAsia="en-GB"/>
              </w:rPr>
              <w:t xml:space="preserve"> </w:t>
            </w:r>
            <w:proofErr w:type="spellStart"/>
            <w:r w:rsidRPr="00294703">
              <w:rPr>
                <w:rFonts w:ascii="Times New Roman" w:hAnsi="Times New Roman"/>
                <w:color w:val="000000"/>
                <w:sz w:val="24"/>
                <w:szCs w:val="24"/>
                <w:lang w:eastAsia="en-GB"/>
              </w:rPr>
              <w:t>mM</w:t>
            </w:r>
            <w:proofErr w:type="spellEnd"/>
            <w:r w:rsidRPr="00294703">
              <w:rPr>
                <w:rFonts w:ascii="Times New Roman" w:hAnsi="Times New Roman"/>
                <w:color w:val="000000"/>
                <w:sz w:val="24"/>
                <w:szCs w:val="24"/>
                <w:lang w:eastAsia="en-GB"/>
              </w:rPr>
              <w:t>)</w:t>
            </w:r>
          </w:p>
        </w:tc>
        <w:tc>
          <w:tcPr>
            <w:tcW w:w="1701" w:type="dxa"/>
            <w:shd w:val="clear" w:color="auto" w:fill="auto"/>
            <w:noWrap/>
            <w:vAlign w:val="bottom"/>
            <w:hideMark/>
          </w:tcPr>
          <w:p w14:paraId="06D7FA3D" w14:textId="7DAF3C88" w:rsidR="00B14483" w:rsidRPr="00294703" w:rsidRDefault="00616CDF" w:rsidP="00616CDF">
            <w:pPr>
              <w:spacing w:after="0" w:line="360" w:lineRule="auto"/>
              <w:rPr>
                <w:rFonts w:ascii="Times New Roman" w:hAnsi="Times New Roman"/>
                <w:color w:val="000000"/>
                <w:sz w:val="24"/>
                <w:szCs w:val="24"/>
                <w:lang w:eastAsia="en-GB"/>
              </w:rPr>
            </w:pPr>
            <w:r>
              <w:rPr>
                <w:rFonts w:ascii="Times New Roman" w:hAnsi="Times New Roman"/>
                <w:color w:val="000000"/>
                <w:sz w:val="24"/>
                <w:szCs w:val="24"/>
                <w:lang w:eastAsia="en-GB"/>
              </w:rPr>
              <w:t xml:space="preserve">Blue dye </w:t>
            </w:r>
            <w:r w:rsidRPr="00294703">
              <w:rPr>
                <w:rFonts w:ascii="Times New Roman" w:hAnsi="Times New Roman"/>
                <w:color w:val="000000"/>
                <w:sz w:val="24"/>
                <w:szCs w:val="24"/>
                <w:lang w:eastAsia="en-GB"/>
              </w:rPr>
              <w:t>(</w:t>
            </w:r>
            <m:oMath>
              <m:r>
                <w:rPr>
                  <w:rFonts w:ascii="Cambria Math" w:hAnsi="Cambria Math"/>
                  <w:color w:val="000000"/>
                  <w:sz w:val="24"/>
                  <w:szCs w:val="24"/>
                  <w:lang w:eastAsia="en-GB"/>
                </w:rPr>
                <m:t xml:space="preserve">± </m:t>
              </m:r>
            </m:oMath>
            <w:r w:rsidRPr="00294703">
              <w:rPr>
                <w:rFonts w:ascii="Times New Roman" w:hAnsi="Times New Roman"/>
                <w:color w:val="000000"/>
                <w:sz w:val="24"/>
                <w:szCs w:val="24"/>
                <w:lang w:eastAsia="en-GB"/>
              </w:rPr>
              <w:t>0.01</w:t>
            </w:r>
            <w:r>
              <w:rPr>
                <w:rFonts w:ascii="Times New Roman" w:hAnsi="Times New Roman"/>
                <w:color w:val="000000"/>
                <w:sz w:val="24"/>
                <w:szCs w:val="24"/>
                <w:lang w:eastAsia="en-GB"/>
              </w:rPr>
              <w:t xml:space="preserve"> </w:t>
            </w:r>
            <w:proofErr w:type="spellStart"/>
            <w:r w:rsidR="00B14483" w:rsidRPr="00294703">
              <w:rPr>
                <w:rFonts w:ascii="Times New Roman" w:hAnsi="Times New Roman"/>
                <w:color w:val="000000"/>
                <w:sz w:val="24"/>
                <w:szCs w:val="24"/>
                <w:lang w:eastAsia="en-GB"/>
              </w:rPr>
              <w:t>mM</w:t>
            </w:r>
            <w:proofErr w:type="spellEnd"/>
            <w:r w:rsidR="00B14483" w:rsidRPr="00294703">
              <w:rPr>
                <w:rFonts w:ascii="Times New Roman" w:hAnsi="Times New Roman"/>
                <w:color w:val="000000"/>
                <w:sz w:val="24"/>
                <w:szCs w:val="24"/>
                <w:lang w:eastAsia="en-GB"/>
              </w:rPr>
              <w:t>)</w:t>
            </w:r>
          </w:p>
        </w:tc>
      </w:tr>
      <w:tr w:rsidR="00B14483" w:rsidRPr="00294703" w14:paraId="27DF8140" w14:textId="77777777" w:rsidTr="001B2ED7">
        <w:trPr>
          <w:trHeight w:val="288"/>
          <w:jc w:val="center"/>
        </w:trPr>
        <w:tc>
          <w:tcPr>
            <w:tcW w:w="1838" w:type="dxa"/>
            <w:shd w:val="clear" w:color="auto" w:fill="auto"/>
            <w:noWrap/>
            <w:vAlign w:val="bottom"/>
            <w:hideMark/>
          </w:tcPr>
          <w:p w14:paraId="067782AC" w14:textId="77777777" w:rsidR="00B14483" w:rsidRPr="00294703" w:rsidRDefault="00B14483" w:rsidP="001B2ED7">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Blend 1</w:t>
            </w:r>
          </w:p>
        </w:tc>
        <w:tc>
          <w:tcPr>
            <w:tcW w:w="1559" w:type="dxa"/>
            <w:shd w:val="clear" w:color="auto" w:fill="auto"/>
            <w:noWrap/>
            <w:vAlign w:val="bottom"/>
            <w:hideMark/>
          </w:tcPr>
          <w:p w14:paraId="31DCA2E1" w14:textId="2D1FD39A"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6.48</w:t>
            </w:r>
          </w:p>
        </w:tc>
        <w:tc>
          <w:tcPr>
            <w:tcW w:w="1701" w:type="dxa"/>
            <w:shd w:val="clear" w:color="auto" w:fill="auto"/>
            <w:noWrap/>
            <w:vAlign w:val="bottom"/>
            <w:hideMark/>
          </w:tcPr>
          <w:p w14:paraId="78615386" w14:textId="51F1A2B9"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64.8</w:t>
            </w:r>
            <w:r w:rsidR="001B2ED7" w:rsidRPr="00294703">
              <w:rPr>
                <w:rFonts w:ascii="Times New Roman" w:hAnsi="Times New Roman"/>
                <w:color w:val="000000"/>
                <w:sz w:val="24"/>
                <w:szCs w:val="24"/>
                <w:lang w:eastAsia="en-GB"/>
              </w:rPr>
              <w:t>0</w:t>
            </w:r>
          </w:p>
        </w:tc>
        <w:tc>
          <w:tcPr>
            <w:tcW w:w="1701" w:type="dxa"/>
            <w:shd w:val="clear" w:color="auto" w:fill="auto"/>
            <w:noWrap/>
            <w:vAlign w:val="bottom"/>
            <w:hideMark/>
          </w:tcPr>
          <w:p w14:paraId="48CE27F3" w14:textId="78C94C7B"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64.8</w:t>
            </w:r>
            <w:r w:rsidR="001B2ED7" w:rsidRPr="00294703">
              <w:rPr>
                <w:rFonts w:ascii="Times New Roman" w:hAnsi="Times New Roman"/>
                <w:color w:val="000000"/>
                <w:sz w:val="24"/>
                <w:szCs w:val="24"/>
                <w:lang w:eastAsia="en-GB"/>
              </w:rPr>
              <w:t>0</w:t>
            </w:r>
          </w:p>
        </w:tc>
      </w:tr>
      <w:tr w:rsidR="00B14483" w:rsidRPr="00294703" w14:paraId="71DF1B22" w14:textId="77777777" w:rsidTr="001B2ED7">
        <w:trPr>
          <w:trHeight w:val="288"/>
          <w:jc w:val="center"/>
        </w:trPr>
        <w:tc>
          <w:tcPr>
            <w:tcW w:w="1838" w:type="dxa"/>
            <w:shd w:val="clear" w:color="auto" w:fill="auto"/>
            <w:noWrap/>
            <w:vAlign w:val="bottom"/>
            <w:hideMark/>
          </w:tcPr>
          <w:p w14:paraId="446E4446" w14:textId="77777777" w:rsidR="00B14483" w:rsidRPr="00294703" w:rsidRDefault="00B14483" w:rsidP="001B2ED7">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lastRenderedPageBreak/>
              <w:t>Blend 2 (reported in the main text)</w:t>
            </w:r>
          </w:p>
        </w:tc>
        <w:tc>
          <w:tcPr>
            <w:tcW w:w="1559" w:type="dxa"/>
            <w:shd w:val="clear" w:color="auto" w:fill="auto"/>
            <w:noWrap/>
            <w:vAlign w:val="bottom"/>
            <w:hideMark/>
          </w:tcPr>
          <w:p w14:paraId="553E0AF8" w14:textId="1A84D78A"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3.24</w:t>
            </w:r>
          </w:p>
        </w:tc>
        <w:tc>
          <w:tcPr>
            <w:tcW w:w="1701" w:type="dxa"/>
            <w:shd w:val="clear" w:color="auto" w:fill="auto"/>
            <w:noWrap/>
            <w:vAlign w:val="bottom"/>
            <w:hideMark/>
          </w:tcPr>
          <w:p w14:paraId="4837A841" w14:textId="34EF1CCC"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32.4</w:t>
            </w:r>
            <w:r w:rsidR="00577867" w:rsidRPr="00294703">
              <w:rPr>
                <w:rFonts w:ascii="Times New Roman" w:hAnsi="Times New Roman"/>
                <w:color w:val="000000"/>
                <w:sz w:val="24"/>
                <w:szCs w:val="24"/>
                <w:lang w:eastAsia="en-GB"/>
              </w:rPr>
              <w:t>0</w:t>
            </w:r>
          </w:p>
        </w:tc>
        <w:tc>
          <w:tcPr>
            <w:tcW w:w="1701" w:type="dxa"/>
            <w:shd w:val="clear" w:color="auto" w:fill="auto"/>
            <w:noWrap/>
            <w:vAlign w:val="bottom"/>
            <w:hideMark/>
          </w:tcPr>
          <w:p w14:paraId="1A3EAF7D" w14:textId="6D96AA7D"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32.4</w:t>
            </w:r>
            <m:oMath>
              <m:r>
                <w:rPr>
                  <w:rFonts w:ascii="Cambria Math" w:hAnsi="Cambria Math"/>
                  <w:color w:val="000000"/>
                  <w:sz w:val="24"/>
                  <w:szCs w:val="24"/>
                  <w:lang w:eastAsia="en-GB"/>
                </w:rPr>
                <m:t>0</m:t>
              </m:r>
            </m:oMath>
          </w:p>
        </w:tc>
      </w:tr>
      <w:tr w:rsidR="00B14483" w:rsidRPr="00294703" w14:paraId="4B67CBD4" w14:textId="77777777" w:rsidTr="001B2ED7">
        <w:trPr>
          <w:trHeight w:val="288"/>
          <w:jc w:val="center"/>
        </w:trPr>
        <w:tc>
          <w:tcPr>
            <w:tcW w:w="1838" w:type="dxa"/>
            <w:shd w:val="clear" w:color="auto" w:fill="auto"/>
            <w:noWrap/>
            <w:vAlign w:val="bottom"/>
            <w:hideMark/>
          </w:tcPr>
          <w:p w14:paraId="1720E78F" w14:textId="77777777" w:rsidR="00B14483" w:rsidRPr="00294703" w:rsidRDefault="00B14483" w:rsidP="001B2ED7">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Blend 3</w:t>
            </w:r>
          </w:p>
        </w:tc>
        <w:tc>
          <w:tcPr>
            <w:tcW w:w="1559" w:type="dxa"/>
            <w:shd w:val="clear" w:color="auto" w:fill="auto"/>
            <w:noWrap/>
            <w:vAlign w:val="bottom"/>
            <w:hideMark/>
          </w:tcPr>
          <w:p w14:paraId="64600455" w14:textId="25759143"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1.62</w:t>
            </w:r>
          </w:p>
        </w:tc>
        <w:tc>
          <w:tcPr>
            <w:tcW w:w="1701" w:type="dxa"/>
            <w:shd w:val="clear" w:color="auto" w:fill="auto"/>
            <w:noWrap/>
            <w:vAlign w:val="bottom"/>
            <w:hideMark/>
          </w:tcPr>
          <w:p w14:paraId="5293113C" w14:textId="096270AB"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16.2</w:t>
            </w:r>
            <w:r w:rsidR="001B2ED7" w:rsidRPr="00294703">
              <w:rPr>
                <w:rFonts w:ascii="Times New Roman" w:hAnsi="Times New Roman"/>
                <w:color w:val="000000"/>
                <w:sz w:val="24"/>
                <w:szCs w:val="24"/>
                <w:lang w:eastAsia="en-GB"/>
              </w:rPr>
              <w:t>0</w:t>
            </w:r>
          </w:p>
        </w:tc>
        <w:tc>
          <w:tcPr>
            <w:tcW w:w="1701" w:type="dxa"/>
            <w:shd w:val="clear" w:color="auto" w:fill="auto"/>
            <w:noWrap/>
            <w:vAlign w:val="bottom"/>
            <w:hideMark/>
          </w:tcPr>
          <w:p w14:paraId="6F091B43" w14:textId="1FEFA666"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16.2</w:t>
            </w:r>
            <w:r w:rsidR="001B2ED7" w:rsidRPr="00294703">
              <w:rPr>
                <w:rFonts w:ascii="Times New Roman" w:hAnsi="Times New Roman"/>
                <w:color w:val="000000"/>
                <w:sz w:val="24"/>
                <w:szCs w:val="24"/>
                <w:lang w:eastAsia="en-GB"/>
              </w:rPr>
              <w:t>0</w:t>
            </w:r>
          </w:p>
        </w:tc>
      </w:tr>
      <w:tr w:rsidR="00B14483" w:rsidRPr="00294703" w14:paraId="56A29ACF" w14:textId="77777777" w:rsidTr="001B2ED7">
        <w:trPr>
          <w:trHeight w:val="288"/>
          <w:jc w:val="center"/>
        </w:trPr>
        <w:tc>
          <w:tcPr>
            <w:tcW w:w="1838" w:type="dxa"/>
            <w:shd w:val="clear" w:color="auto" w:fill="auto"/>
            <w:noWrap/>
            <w:vAlign w:val="bottom"/>
            <w:hideMark/>
          </w:tcPr>
          <w:p w14:paraId="680372D5" w14:textId="77777777" w:rsidR="00B14483" w:rsidRPr="00294703" w:rsidRDefault="00B14483" w:rsidP="001B2ED7">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Blend 4</w:t>
            </w:r>
          </w:p>
        </w:tc>
        <w:tc>
          <w:tcPr>
            <w:tcW w:w="1559" w:type="dxa"/>
            <w:shd w:val="clear" w:color="auto" w:fill="auto"/>
            <w:noWrap/>
            <w:vAlign w:val="bottom"/>
            <w:hideMark/>
          </w:tcPr>
          <w:p w14:paraId="67594804" w14:textId="41DB8976"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0.81</w:t>
            </w:r>
          </w:p>
        </w:tc>
        <w:tc>
          <w:tcPr>
            <w:tcW w:w="1701" w:type="dxa"/>
            <w:shd w:val="clear" w:color="auto" w:fill="auto"/>
            <w:noWrap/>
            <w:vAlign w:val="bottom"/>
            <w:hideMark/>
          </w:tcPr>
          <w:p w14:paraId="672CBE35" w14:textId="12CF5F06"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8.1</w:t>
            </w:r>
            <w:r w:rsidR="001B2ED7" w:rsidRPr="00294703">
              <w:rPr>
                <w:rFonts w:ascii="Times New Roman" w:hAnsi="Times New Roman"/>
                <w:color w:val="000000"/>
                <w:sz w:val="24"/>
                <w:szCs w:val="24"/>
                <w:lang w:eastAsia="en-GB"/>
              </w:rPr>
              <w:t>0</w:t>
            </w:r>
          </w:p>
        </w:tc>
        <w:tc>
          <w:tcPr>
            <w:tcW w:w="1701" w:type="dxa"/>
            <w:shd w:val="clear" w:color="auto" w:fill="auto"/>
            <w:noWrap/>
            <w:vAlign w:val="bottom"/>
            <w:hideMark/>
          </w:tcPr>
          <w:p w14:paraId="3A89E1A7" w14:textId="1B4FE59C"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8.1</w:t>
            </w:r>
          </w:p>
        </w:tc>
      </w:tr>
      <w:tr w:rsidR="00B14483" w:rsidRPr="00294703" w14:paraId="5F8DD5B9" w14:textId="77777777" w:rsidTr="001B2ED7">
        <w:trPr>
          <w:trHeight w:val="288"/>
          <w:jc w:val="center"/>
        </w:trPr>
        <w:tc>
          <w:tcPr>
            <w:tcW w:w="1838" w:type="dxa"/>
            <w:shd w:val="clear" w:color="auto" w:fill="auto"/>
            <w:noWrap/>
            <w:vAlign w:val="bottom"/>
            <w:hideMark/>
          </w:tcPr>
          <w:p w14:paraId="3719DA8E" w14:textId="77777777" w:rsidR="00B14483" w:rsidRPr="00294703" w:rsidRDefault="00B14483" w:rsidP="001B2ED7">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Blend 5</w:t>
            </w:r>
          </w:p>
        </w:tc>
        <w:tc>
          <w:tcPr>
            <w:tcW w:w="1559" w:type="dxa"/>
            <w:shd w:val="clear" w:color="auto" w:fill="auto"/>
            <w:noWrap/>
            <w:vAlign w:val="bottom"/>
            <w:hideMark/>
          </w:tcPr>
          <w:p w14:paraId="75E24DE1" w14:textId="4239F4BD" w:rsidR="00B14483" w:rsidRPr="00294703" w:rsidRDefault="001B2ED7"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0.40</w:t>
            </w:r>
          </w:p>
        </w:tc>
        <w:tc>
          <w:tcPr>
            <w:tcW w:w="1701" w:type="dxa"/>
            <w:shd w:val="clear" w:color="auto" w:fill="auto"/>
            <w:noWrap/>
            <w:vAlign w:val="bottom"/>
            <w:hideMark/>
          </w:tcPr>
          <w:p w14:paraId="05D297D8" w14:textId="3565116C"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4.05</w:t>
            </w:r>
          </w:p>
        </w:tc>
        <w:tc>
          <w:tcPr>
            <w:tcW w:w="1701" w:type="dxa"/>
            <w:shd w:val="clear" w:color="auto" w:fill="auto"/>
            <w:noWrap/>
            <w:vAlign w:val="bottom"/>
            <w:hideMark/>
          </w:tcPr>
          <w:p w14:paraId="7B17EA8B" w14:textId="6746FF18" w:rsidR="00B14483" w:rsidRPr="00294703" w:rsidRDefault="00B14483"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4.05</w:t>
            </w:r>
          </w:p>
        </w:tc>
      </w:tr>
      <w:tr w:rsidR="00B14483" w:rsidRPr="00294703" w14:paraId="3E1175AD" w14:textId="77777777" w:rsidTr="001B2ED7">
        <w:trPr>
          <w:trHeight w:val="288"/>
          <w:jc w:val="center"/>
        </w:trPr>
        <w:tc>
          <w:tcPr>
            <w:tcW w:w="1838" w:type="dxa"/>
            <w:shd w:val="clear" w:color="auto" w:fill="auto"/>
            <w:noWrap/>
            <w:vAlign w:val="bottom"/>
            <w:hideMark/>
          </w:tcPr>
          <w:p w14:paraId="5F4D0487" w14:textId="77777777" w:rsidR="00B14483" w:rsidRPr="00294703" w:rsidRDefault="00B14483" w:rsidP="001B2ED7">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Blend 6</w:t>
            </w:r>
          </w:p>
        </w:tc>
        <w:tc>
          <w:tcPr>
            <w:tcW w:w="1559" w:type="dxa"/>
            <w:shd w:val="clear" w:color="auto" w:fill="auto"/>
            <w:noWrap/>
            <w:vAlign w:val="bottom"/>
            <w:hideMark/>
          </w:tcPr>
          <w:p w14:paraId="28B3A595" w14:textId="6F9B8780" w:rsidR="00B14483" w:rsidRPr="00294703" w:rsidRDefault="001B2ED7"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0.20</w:t>
            </w:r>
          </w:p>
        </w:tc>
        <w:tc>
          <w:tcPr>
            <w:tcW w:w="1701" w:type="dxa"/>
            <w:shd w:val="clear" w:color="auto" w:fill="auto"/>
            <w:noWrap/>
            <w:vAlign w:val="bottom"/>
            <w:hideMark/>
          </w:tcPr>
          <w:p w14:paraId="0EE4063F" w14:textId="5B17C954" w:rsidR="00B14483" w:rsidRPr="00294703" w:rsidRDefault="001B2ED7"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2.02</w:t>
            </w:r>
          </w:p>
        </w:tc>
        <w:tc>
          <w:tcPr>
            <w:tcW w:w="1701" w:type="dxa"/>
            <w:shd w:val="clear" w:color="auto" w:fill="auto"/>
            <w:noWrap/>
            <w:vAlign w:val="bottom"/>
            <w:hideMark/>
          </w:tcPr>
          <w:p w14:paraId="5CD04C71" w14:textId="7B92DD1E" w:rsidR="00B14483" w:rsidRPr="00294703" w:rsidRDefault="001B2ED7" w:rsidP="00616CDF">
            <w:pPr>
              <w:spacing w:after="0" w:line="360" w:lineRule="auto"/>
              <w:jc w:val="both"/>
              <w:rPr>
                <w:rFonts w:ascii="Times New Roman" w:hAnsi="Times New Roman"/>
                <w:color w:val="000000"/>
                <w:sz w:val="24"/>
                <w:szCs w:val="24"/>
                <w:lang w:eastAsia="en-GB"/>
              </w:rPr>
            </w:pPr>
            <w:r w:rsidRPr="00294703">
              <w:rPr>
                <w:rFonts w:ascii="Times New Roman" w:hAnsi="Times New Roman"/>
                <w:color w:val="000000"/>
                <w:sz w:val="24"/>
                <w:szCs w:val="24"/>
                <w:lang w:eastAsia="en-GB"/>
              </w:rPr>
              <w:t>2.02</w:t>
            </w:r>
          </w:p>
        </w:tc>
      </w:tr>
    </w:tbl>
    <w:p w14:paraId="3EDC3388" w14:textId="77777777" w:rsidR="00B14483" w:rsidRPr="00294703" w:rsidRDefault="00B14483" w:rsidP="00B14483">
      <w:pPr>
        <w:spacing w:line="360" w:lineRule="auto"/>
        <w:jc w:val="both"/>
        <w:rPr>
          <w:rFonts w:ascii="Times New Roman" w:hAnsi="Times New Roman"/>
          <w:sz w:val="24"/>
          <w:szCs w:val="24"/>
          <w:lang w:val="en-US"/>
        </w:rPr>
      </w:pPr>
    </w:p>
    <w:p w14:paraId="20B1BF66" w14:textId="238CC4E4" w:rsidR="00B14483" w:rsidRPr="00294703" w:rsidRDefault="00B14483" w:rsidP="00B14483">
      <w:pPr>
        <w:pStyle w:val="Caption"/>
        <w:keepNext/>
        <w:rPr>
          <w:rFonts w:ascii="Times New Roman" w:hAnsi="Times New Roman" w:cs="Times New Roman"/>
          <w:sz w:val="24"/>
          <w:szCs w:val="24"/>
        </w:rPr>
      </w:pPr>
      <w:r w:rsidRPr="00294703">
        <w:rPr>
          <w:rFonts w:ascii="Times New Roman" w:hAnsi="Times New Roman" w:cs="Times New Roman"/>
          <w:sz w:val="24"/>
          <w:szCs w:val="24"/>
        </w:rPr>
        <w:t xml:space="preserve">Table </w:t>
      </w:r>
      <w:r w:rsidRPr="00294703">
        <w:rPr>
          <w:rFonts w:ascii="Times New Roman" w:hAnsi="Times New Roman" w:cs="Times New Roman"/>
          <w:sz w:val="24"/>
          <w:szCs w:val="24"/>
        </w:rPr>
        <w:fldChar w:fldCharType="begin"/>
      </w:r>
      <w:r w:rsidRPr="00294703">
        <w:rPr>
          <w:rFonts w:ascii="Times New Roman" w:hAnsi="Times New Roman" w:cs="Times New Roman"/>
          <w:sz w:val="24"/>
          <w:szCs w:val="24"/>
        </w:rPr>
        <w:instrText xml:space="preserve"> SEQ Table \* ARABIC </w:instrText>
      </w:r>
      <w:r w:rsidRPr="00294703">
        <w:rPr>
          <w:rFonts w:ascii="Times New Roman" w:hAnsi="Times New Roman" w:cs="Times New Roman"/>
          <w:sz w:val="24"/>
          <w:szCs w:val="24"/>
        </w:rPr>
        <w:fldChar w:fldCharType="separate"/>
      </w:r>
      <w:r w:rsidRPr="00294703">
        <w:rPr>
          <w:rFonts w:ascii="Times New Roman" w:hAnsi="Times New Roman" w:cs="Times New Roman"/>
          <w:noProof/>
          <w:sz w:val="24"/>
          <w:szCs w:val="24"/>
        </w:rPr>
        <w:t>2</w:t>
      </w:r>
      <w:r w:rsidRPr="00294703">
        <w:rPr>
          <w:rFonts w:ascii="Times New Roman" w:hAnsi="Times New Roman" w:cs="Times New Roman"/>
          <w:sz w:val="24"/>
          <w:szCs w:val="24"/>
        </w:rPr>
        <w:fldChar w:fldCharType="end"/>
      </w:r>
      <w:r w:rsidRPr="00294703">
        <w:rPr>
          <w:rFonts w:ascii="Times New Roman" w:hAnsi="Times New Roman" w:cs="Times New Roman"/>
          <w:sz w:val="24"/>
          <w:szCs w:val="24"/>
        </w:rPr>
        <w:t>: Calculated approximate distances</w:t>
      </w:r>
      <w:r w:rsidRPr="00294703">
        <w:rPr>
          <w:rFonts w:ascii="Times New Roman" w:hAnsi="Times New Roman" w:cs="Times New Roman"/>
          <w:noProof/>
          <w:sz w:val="24"/>
          <w:szCs w:val="24"/>
        </w:rPr>
        <w:t xml:space="preserve"> between dyes in the different blends of PMMA composites fabricate</w:t>
      </w:r>
      <w:r w:rsidR="00FD1880" w:rsidRPr="00294703">
        <w:rPr>
          <w:rFonts w:ascii="Times New Roman" w:hAnsi="Times New Roman" w:cs="Times New Roman"/>
          <w:noProof/>
          <w:sz w:val="24"/>
          <w:szCs w:val="24"/>
        </w:rPr>
        <w:t>d, assuming homogenous dye distri</w:t>
      </w:r>
      <w:r w:rsidRPr="00294703">
        <w:rPr>
          <w:rFonts w:ascii="Times New Roman" w:hAnsi="Times New Roman" w:cs="Times New Roman"/>
          <w:noProof/>
          <w:sz w:val="24"/>
          <w:szCs w:val="24"/>
        </w:rPr>
        <w:t xml:space="preserve">bution. </w:t>
      </w:r>
      <w:r w:rsidR="001B2ED7" w:rsidRPr="00294703">
        <w:rPr>
          <w:rFonts w:ascii="Times New Roman" w:hAnsi="Times New Roman" w:cs="Times New Roman"/>
          <w:noProof/>
          <w:sz w:val="24"/>
          <w:szCs w:val="24"/>
        </w:rPr>
        <w:t>Error due to precision of the balance used in weighing compounds.</w:t>
      </w:r>
    </w:p>
    <w:tbl>
      <w:tblPr>
        <w:tblStyle w:val="TableGrid"/>
        <w:tblW w:w="9209" w:type="dxa"/>
        <w:jc w:val="center"/>
        <w:tblLook w:val="04A0" w:firstRow="1" w:lastRow="0" w:firstColumn="1" w:lastColumn="0" w:noHBand="0" w:noVBand="1"/>
      </w:tblPr>
      <w:tblGrid>
        <w:gridCol w:w="1980"/>
        <w:gridCol w:w="2551"/>
        <w:gridCol w:w="1560"/>
        <w:gridCol w:w="1559"/>
        <w:gridCol w:w="1559"/>
      </w:tblGrid>
      <w:tr w:rsidR="00B14483" w:rsidRPr="00294703" w14:paraId="24A8AA88" w14:textId="77777777" w:rsidTr="001B2ED7">
        <w:trPr>
          <w:trHeight w:val="288"/>
          <w:jc w:val="center"/>
        </w:trPr>
        <w:tc>
          <w:tcPr>
            <w:tcW w:w="1980" w:type="dxa"/>
            <w:noWrap/>
            <w:hideMark/>
          </w:tcPr>
          <w:p w14:paraId="5E088179" w14:textId="77777777" w:rsidR="00B14483" w:rsidRPr="00294703" w:rsidRDefault="00B14483" w:rsidP="001B2ED7">
            <w:pPr>
              <w:rPr>
                <w:rFonts w:ascii="Times New Roman" w:hAnsi="Times New Roman"/>
                <w:b/>
                <w:color w:val="222222"/>
                <w:sz w:val="24"/>
                <w:szCs w:val="24"/>
                <w:shd w:val="clear" w:color="auto" w:fill="FFFFFF"/>
              </w:rPr>
            </w:pPr>
          </w:p>
        </w:tc>
        <w:tc>
          <w:tcPr>
            <w:tcW w:w="2551" w:type="dxa"/>
            <w:noWrap/>
            <w:hideMark/>
          </w:tcPr>
          <w:p w14:paraId="075BDB7F" w14:textId="09BE82EC" w:rsidR="00B14483" w:rsidRPr="00294703" w:rsidRDefault="00B14483" w:rsidP="001B2ED7">
            <w:pPr>
              <w:rPr>
                <w:rFonts w:ascii="Times New Roman" w:hAnsi="Times New Roman"/>
                <w:color w:val="222222"/>
                <w:sz w:val="24"/>
                <w:szCs w:val="24"/>
                <w:shd w:val="clear" w:color="auto" w:fill="FFFFFF"/>
              </w:rPr>
            </w:pPr>
            <w:r w:rsidRPr="00294703">
              <w:rPr>
                <w:rFonts w:ascii="Times New Roman" w:hAnsi="Times New Roman"/>
                <w:color w:val="222222"/>
                <w:sz w:val="24"/>
                <w:szCs w:val="24"/>
                <w:shd w:val="clear" w:color="auto" w:fill="FFFFFF"/>
              </w:rPr>
              <w:t>Red to red distance (</w:t>
            </w:r>
            <m:oMath>
              <m:r>
                <w:rPr>
                  <w:rFonts w:ascii="Cambria Math" w:hAnsi="Cambria Math"/>
                  <w:color w:val="000000"/>
                  <w:sz w:val="24"/>
                  <w:szCs w:val="24"/>
                  <w:lang w:eastAsia="en-GB"/>
                </w:rPr>
                <m:t xml:space="preserve">± </m:t>
              </m:r>
            </m:oMath>
            <w:r w:rsidR="00616CDF" w:rsidRPr="00294703">
              <w:rPr>
                <w:rFonts w:ascii="Times New Roman" w:hAnsi="Times New Roman"/>
                <w:color w:val="000000"/>
                <w:sz w:val="24"/>
                <w:szCs w:val="24"/>
                <w:lang w:eastAsia="en-GB"/>
              </w:rPr>
              <w:t>0.1</w:t>
            </w:r>
            <w:r w:rsidR="00616CDF">
              <w:rPr>
                <w:rFonts w:ascii="Times New Roman" w:hAnsi="Times New Roman"/>
                <w:color w:val="000000"/>
                <w:sz w:val="24"/>
                <w:szCs w:val="24"/>
                <w:lang w:eastAsia="en-GB"/>
              </w:rPr>
              <w:t xml:space="preserve"> </w:t>
            </w:r>
            <w:r w:rsidRPr="00294703">
              <w:rPr>
                <w:rFonts w:ascii="Times New Roman" w:hAnsi="Times New Roman"/>
                <w:color w:val="222222"/>
                <w:sz w:val="24"/>
                <w:szCs w:val="24"/>
                <w:shd w:val="clear" w:color="auto" w:fill="FFFFFF"/>
              </w:rPr>
              <w:t>nm)</w:t>
            </w:r>
          </w:p>
        </w:tc>
        <w:tc>
          <w:tcPr>
            <w:tcW w:w="1560" w:type="dxa"/>
            <w:noWrap/>
            <w:hideMark/>
          </w:tcPr>
          <w:p w14:paraId="6A005720" w14:textId="31272F6A"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color w:val="222222"/>
                <w:sz w:val="24"/>
                <w:szCs w:val="24"/>
                <w:shd w:val="clear" w:color="auto" w:fill="FFFFFF"/>
              </w:rPr>
              <w:t xml:space="preserve">Blue to red distance  </w:t>
            </w:r>
            <w:r w:rsidR="00616CDF" w:rsidRPr="00294703">
              <w:rPr>
                <w:rFonts w:ascii="Times New Roman" w:hAnsi="Times New Roman"/>
                <w:color w:val="222222"/>
                <w:sz w:val="24"/>
                <w:szCs w:val="24"/>
                <w:shd w:val="clear" w:color="auto" w:fill="FFFFFF"/>
              </w:rPr>
              <w:t>(</w:t>
            </w:r>
            <m:oMath>
              <m:r>
                <w:rPr>
                  <w:rFonts w:ascii="Cambria Math" w:hAnsi="Cambria Math"/>
                  <w:color w:val="000000"/>
                  <w:sz w:val="24"/>
                  <w:szCs w:val="24"/>
                  <w:lang w:eastAsia="en-GB"/>
                </w:rPr>
                <m:t xml:space="preserve">± </m:t>
              </m:r>
            </m:oMath>
            <w:r w:rsidR="00616CDF" w:rsidRPr="00294703">
              <w:rPr>
                <w:rFonts w:ascii="Times New Roman" w:hAnsi="Times New Roman"/>
                <w:color w:val="000000"/>
                <w:sz w:val="24"/>
                <w:szCs w:val="24"/>
                <w:lang w:eastAsia="en-GB"/>
              </w:rPr>
              <w:t>0.1</w:t>
            </w:r>
            <w:r w:rsidR="00616CDF">
              <w:rPr>
                <w:rFonts w:ascii="Times New Roman" w:hAnsi="Times New Roman"/>
                <w:color w:val="000000"/>
                <w:sz w:val="24"/>
                <w:szCs w:val="24"/>
                <w:lang w:eastAsia="en-GB"/>
              </w:rPr>
              <w:t xml:space="preserve"> </w:t>
            </w:r>
            <w:r w:rsidR="00616CDF" w:rsidRPr="00294703">
              <w:rPr>
                <w:rFonts w:ascii="Times New Roman" w:hAnsi="Times New Roman"/>
                <w:color w:val="222222"/>
                <w:sz w:val="24"/>
                <w:szCs w:val="24"/>
                <w:shd w:val="clear" w:color="auto" w:fill="FFFFFF"/>
              </w:rPr>
              <w:t>nm</w:t>
            </w:r>
            <w:r w:rsidRPr="00294703">
              <w:rPr>
                <w:rFonts w:ascii="Times New Roman" w:hAnsi="Times New Roman"/>
                <w:color w:val="222222"/>
                <w:sz w:val="24"/>
                <w:szCs w:val="24"/>
                <w:shd w:val="clear" w:color="auto" w:fill="FFFFFF"/>
              </w:rPr>
              <w:t>)</w:t>
            </w:r>
          </w:p>
        </w:tc>
        <w:tc>
          <w:tcPr>
            <w:tcW w:w="1559" w:type="dxa"/>
            <w:noWrap/>
            <w:hideMark/>
          </w:tcPr>
          <w:p w14:paraId="2A1B451C" w14:textId="731DBC07" w:rsidR="00B14483" w:rsidRPr="00294703" w:rsidRDefault="00B14483" w:rsidP="001B2ED7">
            <w:pPr>
              <w:rPr>
                <w:rFonts w:ascii="Times New Roman" w:hAnsi="Times New Roman"/>
                <w:color w:val="222222"/>
                <w:sz w:val="24"/>
                <w:szCs w:val="24"/>
                <w:shd w:val="clear" w:color="auto" w:fill="FFFFFF"/>
              </w:rPr>
            </w:pPr>
            <w:r w:rsidRPr="00294703">
              <w:rPr>
                <w:rFonts w:ascii="Times New Roman" w:hAnsi="Times New Roman"/>
                <w:color w:val="222222"/>
                <w:sz w:val="24"/>
                <w:szCs w:val="24"/>
                <w:shd w:val="clear" w:color="auto" w:fill="FFFFFF"/>
              </w:rPr>
              <w:t>Green to red distance (</w:t>
            </w:r>
            <m:oMath>
              <m:r>
                <w:rPr>
                  <w:rFonts w:ascii="Cambria Math" w:hAnsi="Cambria Math"/>
                  <w:color w:val="000000"/>
                  <w:sz w:val="24"/>
                  <w:szCs w:val="24"/>
                  <w:lang w:eastAsia="en-GB"/>
                </w:rPr>
                <m:t xml:space="preserve">± </m:t>
              </m:r>
            </m:oMath>
            <w:r w:rsidR="00616CDF" w:rsidRPr="00294703">
              <w:rPr>
                <w:rFonts w:ascii="Times New Roman" w:hAnsi="Times New Roman"/>
                <w:color w:val="000000"/>
                <w:sz w:val="24"/>
                <w:szCs w:val="24"/>
                <w:lang w:eastAsia="en-GB"/>
              </w:rPr>
              <w:t>0.1</w:t>
            </w:r>
            <w:r w:rsidR="00616CDF">
              <w:rPr>
                <w:rFonts w:ascii="Times New Roman" w:hAnsi="Times New Roman"/>
                <w:color w:val="000000"/>
                <w:sz w:val="24"/>
                <w:szCs w:val="24"/>
                <w:lang w:eastAsia="en-GB"/>
              </w:rPr>
              <w:t xml:space="preserve"> </w:t>
            </w:r>
            <w:r w:rsidR="00616CDF" w:rsidRPr="00294703">
              <w:rPr>
                <w:rFonts w:ascii="Times New Roman" w:hAnsi="Times New Roman"/>
                <w:color w:val="222222"/>
                <w:sz w:val="24"/>
                <w:szCs w:val="24"/>
                <w:shd w:val="clear" w:color="auto" w:fill="FFFFFF"/>
              </w:rPr>
              <w:t>nm</w:t>
            </w:r>
            <w:r w:rsidRPr="00294703">
              <w:rPr>
                <w:rFonts w:ascii="Times New Roman" w:hAnsi="Times New Roman"/>
                <w:color w:val="222222"/>
                <w:sz w:val="24"/>
                <w:szCs w:val="24"/>
                <w:shd w:val="clear" w:color="auto" w:fill="FFFFFF"/>
              </w:rPr>
              <w:t>)</w:t>
            </w:r>
          </w:p>
        </w:tc>
        <w:tc>
          <w:tcPr>
            <w:tcW w:w="1559" w:type="dxa"/>
            <w:noWrap/>
            <w:hideMark/>
          </w:tcPr>
          <w:p w14:paraId="73371EE2" w14:textId="755779FC" w:rsidR="00B14483" w:rsidRPr="00294703" w:rsidRDefault="00B14483" w:rsidP="001B2ED7">
            <w:pPr>
              <w:rPr>
                <w:rFonts w:ascii="Times New Roman" w:hAnsi="Times New Roman"/>
                <w:color w:val="222222"/>
                <w:sz w:val="24"/>
                <w:szCs w:val="24"/>
                <w:shd w:val="clear" w:color="auto" w:fill="FFFFFF"/>
              </w:rPr>
            </w:pPr>
            <w:r w:rsidRPr="00294703">
              <w:rPr>
                <w:rFonts w:ascii="Times New Roman" w:hAnsi="Times New Roman"/>
                <w:color w:val="222222"/>
                <w:sz w:val="24"/>
                <w:szCs w:val="24"/>
                <w:shd w:val="clear" w:color="auto" w:fill="FFFFFF"/>
              </w:rPr>
              <w:t>Blue to green distance (</w:t>
            </w:r>
            <m:oMath>
              <m:r>
                <w:rPr>
                  <w:rFonts w:ascii="Cambria Math" w:hAnsi="Cambria Math"/>
                  <w:color w:val="000000"/>
                  <w:sz w:val="24"/>
                  <w:szCs w:val="24"/>
                  <w:lang w:eastAsia="en-GB"/>
                </w:rPr>
                <m:t xml:space="preserve">± </m:t>
              </m:r>
            </m:oMath>
            <w:r w:rsidR="00616CDF" w:rsidRPr="00294703">
              <w:rPr>
                <w:rFonts w:ascii="Times New Roman" w:hAnsi="Times New Roman"/>
                <w:color w:val="000000"/>
                <w:sz w:val="24"/>
                <w:szCs w:val="24"/>
                <w:lang w:eastAsia="en-GB"/>
              </w:rPr>
              <w:t>0.1</w:t>
            </w:r>
            <w:r w:rsidR="00616CDF">
              <w:rPr>
                <w:rFonts w:ascii="Times New Roman" w:hAnsi="Times New Roman"/>
                <w:color w:val="000000"/>
                <w:sz w:val="24"/>
                <w:szCs w:val="24"/>
                <w:lang w:eastAsia="en-GB"/>
              </w:rPr>
              <w:t xml:space="preserve"> </w:t>
            </w:r>
            <w:r w:rsidR="00616CDF" w:rsidRPr="00294703">
              <w:rPr>
                <w:rFonts w:ascii="Times New Roman" w:hAnsi="Times New Roman"/>
                <w:color w:val="222222"/>
                <w:sz w:val="24"/>
                <w:szCs w:val="24"/>
                <w:shd w:val="clear" w:color="auto" w:fill="FFFFFF"/>
              </w:rPr>
              <w:t>nm</w:t>
            </w:r>
            <w:r w:rsidRPr="00294703">
              <w:rPr>
                <w:rFonts w:ascii="Times New Roman" w:hAnsi="Times New Roman"/>
                <w:color w:val="222222"/>
                <w:sz w:val="24"/>
                <w:szCs w:val="24"/>
                <w:shd w:val="clear" w:color="auto" w:fill="FFFFFF"/>
              </w:rPr>
              <w:t>)</w:t>
            </w:r>
          </w:p>
        </w:tc>
      </w:tr>
      <w:tr w:rsidR="00B14483" w:rsidRPr="00294703" w14:paraId="6F70420A" w14:textId="77777777" w:rsidTr="001B2ED7">
        <w:trPr>
          <w:trHeight w:val="288"/>
          <w:jc w:val="center"/>
        </w:trPr>
        <w:tc>
          <w:tcPr>
            <w:tcW w:w="1980" w:type="dxa"/>
            <w:noWrap/>
            <w:vAlign w:val="bottom"/>
            <w:hideMark/>
          </w:tcPr>
          <w:p w14:paraId="75A2E291" w14:textId="77777777" w:rsidR="00B14483" w:rsidRPr="00294703" w:rsidRDefault="00B14483" w:rsidP="001B2ED7">
            <w:pPr>
              <w:rPr>
                <w:rFonts w:ascii="Times New Roman" w:hAnsi="Times New Roman"/>
                <w:b/>
                <w:color w:val="222222"/>
                <w:sz w:val="24"/>
                <w:szCs w:val="24"/>
                <w:shd w:val="clear" w:color="auto" w:fill="FFFFFF"/>
              </w:rPr>
            </w:pPr>
            <w:r w:rsidRPr="00294703">
              <w:rPr>
                <w:rFonts w:ascii="Times New Roman" w:hAnsi="Times New Roman"/>
                <w:color w:val="000000"/>
                <w:sz w:val="24"/>
                <w:szCs w:val="24"/>
                <w:lang w:eastAsia="en-GB"/>
              </w:rPr>
              <w:t>Blend 1</w:t>
            </w:r>
          </w:p>
        </w:tc>
        <w:tc>
          <w:tcPr>
            <w:tcW w:w="2551" w:type="dxa"/>
            <w:noWrap/>
            <w:hideMark/>
          </w:tcPr>
          <w:p w14:paraId="04DAD99A" w14:textId="2E0930DC"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6.3</w:t>
            </w:r>
          </w:p>
        </w:tc>
        <w:tc>
          <w:tcPr>
            <w:tcW w:w="1560" w:type="dxa"/>
            <w:noWrap/>
            <w:hideMark/>
          </w:tcPr>
          <w:p w14:paraId="5ADAA569" w14:textId="2CA394CE"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0.6</w:t>
            </w:r>
          </w:p>
        </w:tc>
        <w:tc>
          <w:tcPr>
            <w:tcW w:w="1559" w:type="dxa"/>
            <w:noWrap/>
            <w:hideMark/>
          </w:tcPr>
          <w:p w14:paraId="11089D64" w14:textId="176EE55D"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0.6</w:t>
            </w:r>
          </w:p>
        </w:tc>
        <w:tc>
          <w:tcPr>
            <w:tcW w:w="1559" w:type="dxa"/>
            <w:noWrap/>
            <w:hideMark/>
          </w:tcPr>
          <w:p w14:paraId="128ABC8E" w14:textId="6B86C7FA"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0.3</w:t>
            </w:r>
          </w:p>
        </w:tc>
      </w:tr>
      <w:tr w:rsidR="00B14483" w:rsidRPr="00294703" w14:paraId="430985D4" w14:textId="77777777" w:rsidTr="001B2ED7">
        <w:trPr>
          <w:trHeight w:val="288"/>
          <w:jc w:val="center"/>
        </w:trPr>
        <w:tc>
          <w:tcPr>
            <w:tcW w:w="1980" w:type="dxa"/>
            <w:noWrap/>
            <w:vAlign w:val="bottom"/>
            <w:hideMark/>
          </w:tcPr>
          <w:p w14:paraId="40A26B26" w14:textId="77777777" w:rsidR="00B14483" w:rsidRPr="00294703" w:rsidRDefault="00B14483" w:rsidP="001B2ED7">
            <w:pPr>
              <w:rPr>
                <w:rFonts w:ascii="Times New Roman" w:hAnsi="Times New Roman"/>
                <w:b/>
                <w:color w:val="222222"/>
                <w:sz w:val="24"/>
                <w:szCs w:val="24"/>
                <w:shd w:val="clear" w:color="auto" w:fill="FFFFFF"/>
              </w:rPr>
            </w:pPr>
            <w:r w:rsidRPr="00294703">
              <w:rPr>
                <w:rFonts w:ascii="Times New Roman" w:hAnsi="Times New Roman"/>
                <w:color w:val="000000"/>
                <w:sz w:val="24"/>
                <w:szCs w:val="24"/>
                <w:lang w:eastAsia="en-GB"/>
              </w:rPr>
              <w:t>Blend 2 (reported in main text)</w:t>
            </w:r>
          </w:p>
        </w:tc>
        <w:tc>
          <w:tcPr>
            <w:tcW w:w="2551" w:type="dxa"/>
            <w:noWrap/>
            <w:hideMark/>
          </w:tcPr>
          <w:p w14:paraId="31F571D7" w14:textId="363E90A0"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12.7</w:t>
            </w:r>
          </w:p>
        </w:tc>
        <w:tc>
          <w:tcPr>
            <w:tcW w:w="1560" w:type="dxa"/>
            <w:noWrap/>
            <w:hideMark/>
          </w:tcPr>
          <w:p w14:paraId="301D0133" w14:textId="2A4AC6B2"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1.3</w:t>
            </w:r>
          </w:p>
        </w:tc>
        <w:tc>
          <w:tcPr>
            <w:tcW w:w="1559" w:type="dxa"/>
            <w:noWrap/>
            <w:hideMark/>
          </w:tcPr>
          <w:p w14:paraId="63C3CEED" w14:textId="373B122F"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1.3</w:t>
            </w:r>
          </w:p>
        </w:tc>
        <w:tc>
          <w:tcPr>
            <w:tcW w:w="1559" w:type="dxa"/>
            <w:noWrap/>
            <w:hideMark/>
          </w:tcPr>
          <w:p w14:paraId="69E64C49" w14:textId="2250840D"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0.6</w:t>
            </w:r>
          </w:p>
        </w:tc>
      </w:tr>
      <w:tr w:rsidR="00B14483" w:rsidRPr="00294703" w14:paraId="46C0081A" w14:textId="77777777" w:rsidTr="001B2ED7">
        <w:trPr>
          <w:trHeight w:val="288"/>
          <w:jc w:val="center"/>
        </w:trPr>
        <w:tc>
          <w:tcPr>
            <w:tcW w:w="1980" w:type="dxa"/>
            <w:noWrap/>
            <w:vAlign w:val="bottom"/>
            <w:hideMark/>
          </w:tcPr>
          <w:p w14:paraId="5F5FF2C6" w14:textId="77777777" w:rsidR="00B14483" w:rsidRPr="00294703" w:rsidRDefault="00B14483" w:rsidP="001B2ED7">
            <w:pPr>
              <w:rPr>
                <w:rFonts w:ascii="Times New Roman" w:hAnsi="Times New Roman"/>
                <w:b/>
                <w:color w:val="222222"/>
                <w:sz w:val="24"/>
                <w:szCs w:val="24"/>
                <w:shd w:val="clear" w:color="auto" w:fill="FFFFFF"/>
              </w:rPr>
            </w:pPr>
            <w:r w:rsidRPr="00294703">
              <w:rPr>
                <w:rFonts w:ascii="Times New Roman" w:hAnsi="Times New Roman"/>
                <w:color w:val="000000"/>
                <w:sz w:val="24"/>
                <w:szCs w:val="24"/>
                <w:lang w:eastAsia="en-GB"/>
              </w:rPr>
              <w:t>Blend 3</w:t>
            </w:r>
          </w:p>
        </w:tc>
        <w:tc>
          <w:tcPr>
            <w:tcW w:w="2551" w:type="dxa"/>
            <w:noWrap/>
            <w:hideMark/>
          </w:tcPr>
          <w:p w14:paraId="7EF1912F" w14:textId="69955643"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25.4</w:t>
            </w:r>
          </w:p>
        </w:tc>
        <w:tc>
          <w:tcPr>
            <w:tcW w:w="1560" w:type="dxa"/>
            <w:noWrap/>
            <w:hideMark/>
          </w:tcPr>
          <w:p w14:paraId="145BB090" w14:textId="4D13E2E7"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2.</w:t>
            </w:r>
            <w:r w:rsidR="001B2ED7" w:rsidRPr="00294703">
              <w:rPr>
                <w:rFonts w:ascii="Times New Roman" w:hAnsi="Times New Roman"/>
                <w:sz w:val="24"/>
                <w:szCs w:val="24"/>
              </w:rPr>
              <w:t>5</w:t>
            </w:r>
          </w:p>
        </w:tc>
        <w:tc>
          <w:tcPr>
            <w:tcW w:w="1559" w:type="dxa"/>
            <w:noWrap/>
            <w:hideMark/>
          </w:tcPr>
          <w:p w14:paraId="1C913ACA" w14:textId="75FD24DC"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2</w:t>
            </w:r>
            <w:r w:rsidR="001B2ED7" w:rsidRPr="00294703">
              <w:rPr>
                <w:rFonts w:ascii="Times New Roman" w:hAnsi="Times New Roman"/>
                <w:sz w:val="24"/>
                <w:szCs w:val="24"/>
              </w:rPr>
              <w:t>.5</w:t>
            </w:r>
          </w:p>
        </w:tc>
        <w:tc>
          <w:tcPr>
            <w:tcW w:w="1559" w:type="dxa"/>
            <w:noWrap/>
            <w:hideMark/>
          </w:tcPr>
          <w:p w14:paraId="0A890CE3" w14:textId="21239434"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1.</w:t>
            </w:r>
            <w:r w:rsidR="001B2ED7" w:rsidRPr="00294703">
              <w:rPr>
                <w:rFonts w:ascii="Times New Roman" w:hAnsi="Times New Roman"/>
                <w:sz w:val="24"/>
                <w:szCs w:val="24"/>
              </w:rPr>
              <w:t>3</w:t>
            </w:r>
          </w:p>
        </w:tc>
      </w:tr>
      <w:tr w:rsidR="00B14483" w:rsidRPr="00294703" w14:paraId="16321240" w14:textId="77777777" w:rsidTr="001B2ED7">
        <w:trPr>
          <w:trHeight w:val="288"/>
          <w:jc w:val="center"/>
        </w:trPr>
        <w:tc>
          <w:tcPr>
            <w:tcW w:w="1980" w:type="dxa"/>
            <w:noWrap/>
            <w:vAlign w:val="bottom"/>
            <w:hideMark/>
          </w:tcPr>
          <w:p w14:paraId="5003AAA8" w14:textId="77777777" w:rsidR="00B14483" w:rsidRPr="00294703" w:rsidRDefault="00B14483" w:rsidP="001B2ED7">
            <w:pPr>
              <w:rPr>
                <w:rFonts w:ascii="Times New Roman" w:hAnsi="Times New Roman"/>
                <w:b/>
                <w:color w:val="222222"/>
                <w:sz w:val="24"/>
                <w:szCs w:val="24"/>
                <w:shd w:val="clear" w:color="auto" w:fill="FFFFFF"/>
              </w:rPr>
            </w:pPr>
            <w:r w:rsidRPr="00294703">
              <w:rPr>
                <w:rFonts w:ascii="Times New Roman" w:hAnsi="Times New Roman"/>
                <w:color w:val="000000"/>
                <w:sz w:val="24"/>
                <w:szCs w:val="24"/>
                <w:lang w:eastAsia="en-GB"/>
              </w:rPr>
              <w:t>Blend 4</w:t>
            </w:r>
          </w:p>
        </w:tc>
        <w:tc>
          <w:tcPr>
            <w:tcW w:w="2551" w:type="dxa"/>
            <w:noWrap/>
            <w:hideMark/>
          </w:tcPr>
          <w:p w14:paraId="37B6C75F" w14:textId="0C3BB9CE"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50.8</w:t>
            </w:r>
          </w:p>
        </w:tc>
        <w:tc>
          <w:tcPr>
            <w:tcW w:w="1560" w:type="dxa"/>
            <w:noWrap/>
            <w:hideMark/>
          </w:tcPr>
          <w:p w14:paraId="7A0B6744" w14:textId="5406A41D"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5.1</w:t>
            </w:r>
          </w:p>
        </w:tc>
        <w:tc>
          <w:tcPr>
            <w:tcW w:w="1559" w:type="dxa"/>
            <w:noWrap/>
            <w:hideMark/>
          </w:tcPr>
          <w:p w14:paraId="2285A127" w14:textId="00ECB865"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5.1</w:t>
            </w:r>
          </w:p>
        </w:tc>
        <w:tc>
          <w:tcPr>
            <w:tcW w:w="1559" w:type="dxa"/>
            <w:noWrap/>
            <w:hideMark/>
          </w:tcPr>
          <w:p w14:paraId="7B841BF9" w14:textId="368C2ABD"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2.5</w:t>
            </w:r>
          </w:p>
        </w:tc>
      </w:tr>
      <w:tr w:rsidR="00B14483" w:rsidRPr="00294703" w14:paraId="1FBC141B" w14:textId="77777777" w:rsidTr="001B2ED7">
        <w:trPr>
          <w:trHeight w:val="288"/>
          <w:jc w:val="center"/>
        </w:trPr>
        <w:tc>
          <w:tcPr>
            <w:tcW w:w="1980" w:type="dxa"/>
            <w:noWrap/>
            <w:vAlign w:val="bottom"/>
            <w:hideMark/>
          </w:tcPr>
          <w:p w14:paraId="19F2DF38" w14:textId="77777777" w:rsidR="00B14483" w:rsidRPr="00294703" w:rsidRDefault="00B14483" w:rsidP="001B2ED7">
            <w:pPr>
              <w:rPr>
                <w:rFonts w:ascii="Times New Roman" w:hAnsi="Times New Roman"/>
                <w:b/>
                <w:color w:val="222222"/>
                <w:sz w:val="24"/>
                <w:szCs w:val="24"/>
                <w:shd w:val="clear" w:color="auto" w:fill="FFFFFF"/>
              </w:rPr>
            </w:pPr>
            <w:r w:rsidRPr="00294703">
              <w:rPr>
                <w:rFonts w:ascii="Times New Roman" w:hAnsi="Times New Roman"/>
                <w:color w:val="000000"/>
                <w:sz w:val="24"/>
                <w:szCs w:val="24"/>
                <w:lang w:eastAsia="en-GB"/>
              </w:rPr>
              <w:t>Blend 5</w:t>
            </w:r>
          </w:p>
        </w:tc>
        <w:tc>
          <w:tcPr>
            <w:tcW w:w="2551" w:type="dxa"/>
            <w:noWrap/>
            <w:hideMark/>
          </w:tcPr>
          <w:p w14:paraId="156A2324" w14:textId="71EBDF6F"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101.6</w:t>
            </w:r>
          </w:p>
        </w:tc>
        <w:tc>
          <w:tcPr>
            <w:tcW w:w="1560" w:type="dxa"/>
            <w:noWrap/>
            <w:hideMark/>
          </w:tcPr>
          <w:p w14:paraId="23D2CD9C" w14:textId="1F3133E8"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10.2</w:t>
            </w:r>
          </w:p>
        </w:tc>
        <w:tc>
          <w:tcPr>
            <w:tcW w:w="1559" w:type="dxa"/>
            <w:noWrap/>
            <w:hideMark/>
          </w:tcPr>
          <w:p w14:paraId="69268F9E" w14:textId="5867FF7D"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10.2</w:t>
            </w:r>
          </w:p>
        </w:tc>
        <w:tc>
          <w:tcPr>
            <w:tcW w:w="1559" w:type="dxa"/>
            <w:noWrap/>
            <w:hideMark/>
          </w:tcPr>
          <w:p w14:paraId="07609836" w14:textId="3999A37C"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5.1</w:t>
            </w:r>
          </w:p>
        </w:tc>
      </w:tr>
      <w:tr w:rsidR="00B14483" w:rsidRPr="00294703" w14:paraId="6696F864" w14:textId="77777777" w:rsidTr="001B2ED7">
        <w:trPr>
          <w:trHeight w:val="288"/>
          <w:jc w:val="center"/>
        </w:trPr>
        <w:tc>
          <w:tcPr>
            <w:tcW w:w="1980" w:type="dxa"/>
            <w:noWrap/>
            <w:vAlign w:val="bottom"/>
            <w:hideMark/>
          </w:tcPr>
          <w:p w14:paraId="0D5C0409" w14:textId="77777777" w:rsidR="00B14483" w:rsidRPr="00294703" w:rsidRDefault="00B14483" w:rsidP="001B2ED7">
            <w:pPr>
              <w:rPr>
                <w:rFonts w:ascii="Times New Roman" w:hAnsi="Times New Roman"/>
                <w:b/>
                <w:color w:val="222222"/>
                <w:sz w:val="24"/>
                <w:szCs w:val="24"/>
                <w:shd w:val="clear" w:color="auto" w:fill="FFFFFF"/>
              </w:rPr>
            </w:pPr>
            <w:r w:rsidRPr="00294703">
              <w:rPr>
                <w:rFonts w:ascii="Times New Roman" w:hAnsi="Times New Roman"/>
                <w:color w:val="000000"/>
                <w:sz w:val="24"/>
                <w:szCs w:val="24"/>
                <w:lang w:eastAsia="en-GB"/>
              </w:rPr>
              <w:t>Blend 6</w:t>
            </w:r>
          </w:p>
        </w:tc>
        <w:tc>
          <w:tcPr>
            <w:tcW w:w="2551" w:type="dxa"/>
            <w:noWrap/>
            <w:hideMark/>
          </w:tcPr>
          <w:p w14:paraId="1E1397E7" w14:textId="7EA226E9" w:rsidR="00B14483" w:rsidRPr="00294703" w:rsidRDefault="00B14483" w:rsidP="00616CDF">
            <w:pPr>
              <w:rPr>
                <w:rFonts w:ascii="Times New Roman" w:hAnsi="Times New Roman"/>
                <w:color w:val="222222"/>
                <w:sz w:val="24"/>
                <w:szCs w:val="24"/>
                <w:shd w:val="clear" w:color="auto" w:fill="FFFFFF"/>
              </w:rPr>
            </w:pPr>
            <w:r w:rsidRPr="00294703">
              <w:rPr>
                <w:rFonts w:ascii="Times New Roman" w:hAnsi="Times New Roman"/>
                <w:sz w:val="24"/>
                <w:szCs w:val="24"/>
              </w:rPr>
              <w:t>203.2</w:t>
            </w:r>
          </w:p>
        </w:tc>
        <w:tc>
          <w:tcPr>
            <w:tcW w:w="1560" w:type="dxa"/>
            <w:noWrap/>
            <w:hideMark/>
          </w:tcPr>
          <w:p w14:paraId="70B72918" w14:textId="3A3F6D8A"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20.3</w:t>
            </w:r>
          </w:p>
        </w:tc>
        <w:tc>
          <w:tcPr>
            <w:tcW w:w="1559" w:type="dxa"/>
            <w:noWrap/>
            <w:hideMark/>
          </w:tcPr>
          <w:p w14:paraId="3DB0760E" w14:textId="50D5AF50"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20.3</w:t>
            </w:r>
          </w:p>
        </w:tc>
        <w:tc>
          <w:tcPr>
            <w:tcW w:w="1559" w:type="dxa"/>
            <w:noWrap/>
            <w:hideMark/>
          </w:tcPr>
          <w:p w14:paraId="35ADC623" w14:textId="11587023" w:rsidR="00B14483" w:rsidRPr="00294703" w:rsidRDefault="001B2ED7" w:rsidP="00616CDF">
            <w:pPr>
              <w:rPr>
                <w:rFonts w:ascii="Times New Roman" w:hAnsi="Times New Roman"/>
                <w:color w:val="222222"/>
                <w:sz w:val="24"/>
                <w:szCs w:val="24"/>
                <w:shd w:val="clear" w:color="auto" w:fill="FFFFFF"/>
              </w:rPr>
            </w:pPr>
            <w:r w:rsidRPr="00294703">
              <w:rPr>
                <w:rFonts w:ascii="Times New Roman" w:hAnsi="Times New Roman"/>
                <w:sz w:val="24"/>
                <w:szCs w:val="24"/>
              </w:rPr>
              <w:t>10.2</w:t>
            </w:r>
          </w:p>
        </w:tc>
      </w:tr>
    </w:tbl>
    <w:p w14:paraId="48C3FFB3" w14:textId="77777777" w:rsidR="00B14483" w:rsidRPr="00294703" w:rsidRDefault="00B14483" w:rsidP="00B14483">
      <w:pPr>
        <w:spacing w:line="360" w:lineRule="auto"/>
        <w:jc w:val="both"/>
        <w:rPr>
          <w:rFonts w:ascii="Times New Roman" w:hAnsi="Times New Roman"/>
          <w:sz w:val="24"/>
          <w:szCs w:val="24"/>
          <w:lang w:val="en-US"/>
        </w:rPr>
      </w:pPr>
    </w:p>
    <w:p w14:paraId="22355B08" w14:textId="77777777" w:rsidR="00B14483" w:rsidRPr="00294703" w:rsidRDefault="00B14483" w:rsidP="00B14483">
      <w:pPr>
        <w:spacing w:line="360" w:lineRule="auto"/>
        <w:jc w:val="both"/>
        <w:rPr>
          <w:rFonts w:ascii="Times New Roman" w:hAnsi="Times New Roman"/>
          <w:sz w:val="24"/>
          <w:szCs w:val="24"/>
          <w:u w:val="single"/>
        </w:rPr>
      </w:pPr>
      <w:r w:rsidRPr="00294703">
        <w:rPr>
          <w:rFonts w:ascii="Times New Roman" w:hAnsi="Times New Roman"/>
          <w:b/>
          <w:bCs/>
          <w:sz w:val="24"/>
          <w:szCs w:val="24"/>
          <w:shd w:val="clear" w:color="auto" w:fill="FFFFFF"/>
          <w:lang w:val="en-US"/>
        </w:rPr>
        <w:t xml:space="preserve">Scanning electron microscope (SEM): </w:t>
      </w:r>
      <w:bookmarkStart w:id="2" w:name="OLE_LINK1"/>
      <w:r w:rsidRPr="00294703">
        <w:rPr>
          <w:rFonts w:ascii="Times New Roman" w:hAnsi="Times New Roman"/>
          <w:bCs/>
          <w:kern w:val="36"/>
          <w:sz w:val="24"/>
          <w:szCs w:val="24"/>
          <w:lang w:eastAsia="en-GB"/>
        </w:rPr>
        <w:t xml:space="preserve">Measurements were carried out with a FEI Magellan 400 L. Dye powder was finely dispersed onto Advance Tapes AT526 Conductive Copper Tape and attached to an SEM stub. Before imaging, 10 nm of gold was sputtered atop of the samples using an Agar Auto Sputter Coater. A voltage of 3 kV and current of 0.1 </w:t>
      </w:r>
      <w:proofErr w:type="spellStart"/>
      <w:r w:rsidRPr="00294703">
        <w:rPr>
          <w:rFonts w:ascii="Times New Roman" w:hAnsi="Times New Roman"/>
          <w:bCs/>
          <w:kern w:val="36"/>
          <w:sz w:val="24"/>
          <w:szCs w:val="24"/>
          <w:lang w:eastAsia="en-GB"/>
        </w:rPr>
        <w:t>nA</w:t>
      </w:r>
      <w:proofErr w:type="spellEnd"/>
      <w:r w:rsidRPr="00294703">
        <w:rPr>
          <w:rFonts w:ascii="Times New Roman" w:hAnsi="Times New Roman"/>
          <w:bCs/>
          <w:kern w:val="36"/>
          <w:sz w:val="24"/>
          <w:szCs w:val="24"/>
          <w:lang w:eastAsia="en-GB"/>
        </w:rPr>
        <w:t xml:space="preserve"> was used for generation of the electron beam. Images were collected with a 30 </w:t>
      </w:r>
      <w:proofErr w:type="spellStart"/>
      <w:r w:rsidRPr="00294703">
        <w:rPr>
          <w:rFonts w:ascii="Times New Roman" w:hAnsi="Times New Roman"/>
          <w:bCs/>
          <w:kern w:val="36"/>
          <w:sz w:val="24"/>
          <w:szCs w:val="24"/>
          <w:lang w:eastAsia="en-GB"/>
        </w:rPr>
        <w:t>μs</w:t>
      </w:r>
      <w:proofErr w:type="spellEnd"/>
      <w:r w:rsidRPr="00294703">
        <w:rPr>
          <w:rFonts w:ascii="Times New Roman" w:hAnsi="Times New Roman"/>
          <w:bCs/>
          <w:kern w:val="36"/>
          <w:sz w:val="24"/>
          <w:szCs w:val="24"/>
          <w:lang w:eastAsia="en-GB"/>
        </w:rPr>
        <w:t xml:space="preserve"> exposure time.    </w:t>
      </w:r>
      <w:r w:rsidRPr="00294703">
        <w:rPr>
          <w:rFonts w:ascii="Times New Roman" w:hAnsi="Times New Roman"/>
          <w:b/>
          <w:bCs/>
          <w:kern w:val="36"/>
          <w:sz w:val="24"/>
          <w:szCs w:val="24"/>
          <w:lang w:eastAsia="en-GB"/>
        </w:rPr>
        <w:t xml:space="preserve"> </w:t>
      </w:r>
    </w:p>
    <w:bookmarkEnd w:id="2"/>
    <w:p w14:paraId="73F2160C" w14:textId="48937ED4" w:rsidR="00B14483" w:rsidRPr="00294703" w:rsidRDefault="00B14483" w:rsidP="00B14483">
      <w:pPr>
        <w:spacing w:line="360" w:lineRule="auto"/>
        <w:jc w:val="both"/>
        <w:rPr>
          <w:rFonts w:ascii="Times New Roman" w:hAnsi="Times New Roman"/>
          <w:sz w:val="24"/>
          <w:szCs w:val="24"/>
        </w:rPr>
      </w:pPr>
      <w:r w:rsidRPr="00294703">
        <w:rPr>
          <w:rFonts w:ascii="Times New Roman" w:hAnsi="Times New Roman"/>
          <w:b/>
          <w:sz w:val="24"/>
          <w:szCs w:val="24"/>
        </w:rPr>
        <w:t>PLQE measurements:</w:t>
      </w:r>
      <w:r w:rsidRPr="00294703">
        <w:rPr>
          <w:rFonts w:ascii="Times New Roman" w:hAnsi="Times New Roman"/>
          <w:sz w:val="24"/>
          <w:szCs w:val="24"/>
        </w:rPr>
        <w:t xml:space="preserve"> LHCs were placed in an integrating sphere and were photo-excited using a 405 nm or 532 nm continuous-wave laser. The laser and the emission signals were measured and quantified using a calibrated </w:t>
      </w:r>
      <w:proofErr w:type="spellStart"/>
      <w:r w:rsidRPr="00294703">
        <w:rPr>
          <w:rFonts w:ascii="Times New Roman" w:hAnsi="Times New Roman"/>
          <w:sz w:val="24"/>
          <w:szCs w:val="24"/>
        </w:rPr>
        <w:t>Andor</w:t>
      </w:r>
      <w:proofErr w:type="spellEnd"/>
      <w:r w:rsidRPr="00294703">
        <w:rPr>
          <w:rFonts w:ascii="Times New Roman" w:hAnsi="Times New Roman"/>
          <w:sz w:val="24"/>
          <w:szCs w:val="24"/>
        </w:rPr>
        <w:t xml:space="preserve"> </w:t>
      </w:r>
      <w:proofErr w:type="spellStart"/>
      <w:r w:rsidRPr="00294703">
        <w:rPr>
          <w:rFonts w:ascii="Times New Roman" w:hAnsi="Times New Roman"/>
          <w:sz w:val="24"/>
          <w:szCs w:val="24"/>
        </w:rPr>
        <w:t>iDus</w:t>
      </w:r>
      <w:proofErr w:type="spellEnd"/>
      <w:r w:rsidRPr="00294703">
        <w:rPr>
          <w:rFonts w:ascii="Times New Roman" w:hAnsi="Times New Roman"/>
          <w:sz w:val="24"/>
          <w:szCs w:val="24"/>
        </w:rPr>
        <w:t xml:space="preserve"> DU490A </w:t>
      </w:r>
      <w:proofErr w:type="spellStart"/>
      <w:r w:rsidRPr="00294703">
        <w:rPr>
          <w:rFonts w:ascii="Times New Roman" w:hAnsi="Times New Roman"/>
          <w:sz w:val="24"/>
          <w:szCs w:val="24"/>
        </w:rPr>
        <w:t>InGaAs</w:t>
      </w:r>
      <w:proofErr w:type="spellEnd"/>
      <w:r w:rsidRPr="00294703">
        <w:rPr>
          <w:rFonts w:ascii="Times New Roman" w:hAnsi="Times New Roman"/>
          <w:sz w:val="24"/>
          <w:szCs w:val="24"/>
        </w:rPr>
        <w:t xml:space="preserve"> detector for the determination of PL quantum efficiency. PLQE was calculated as per de Mello, </w:t>
      </w:r>
      <w:r w:rsidRPr="00294703">
        <w:rPr>
          <w:rFonts w:ascii="Times New Roman" w:hAnsi="Times New Roman"/>
          <w:i/>
          <w:sz w:val="24"/>
          <w:szCs w:val="24"/>
        </w:rPr>
        <w:t>et al.</w:t>
      </w:r>
      <w:r w:rsidRPr="00294703">
        <w:rPr>
          <w:rFonts w:ascii="Times New Roman" w:hAnsi="Times New Roman"/>
          <w:sz w:val="24"/>
          <w:szCs w:val="24"/>
        </w:rPr>
        <w:t xml:space="preserve"> </w:t>
      </w:r>
      <w:r w:rsidRPr="00294703">
        <w:rPr>
          <w:rFonts w:ascii="Times New Roman" w:hAnsi="Times New Roman"/>
          <w:sz w:val="24"/>
          <w:szCs w:val="24"/>
        </w:rPr>
        <w:fldChar w:fldCharType="begin" w:fldLock="1"/>
      </w:r>
      <w:r w:rsidR="007705F0" w:rsidRPr="00294703">
        <w:rPr>
          <w:rFonts w:ascii="Times New Roman" w:hAnsi="Times New Roman"/>
          <w:sz w:val="24"/>
          <w:szCs w:val="24"/>
        </w:rPr>
        <w:instrText>ADDIN CSL_CITATION {"citationItems":[{"id":"ITEM-1","itemData":{"author":[{"dropping-particle":"de","family":"Mello","given":"JC","non-dropping-particle":"","parse-names":false,"suffix":""},{"dropping-particle":"","family":"Wittmann","given":"HF","non-dropping-particle":"","parse-names":false,"suffix":""},{"dropping-particle":"","family":"Friend","given":"RH","non-dropping-particle":"","parse-names":false,"suffix":""}],"container-title":"Advanced materials","id":"ITEM-1","issue":"3","issued":{"date-parts":[["1997"]]},"page":"230-232","title":"An improved experimental determination of external photoluminescence quantum efficiency","type":"article-journal","volume":"9"},"uris":["http://www.mendeley.com/documents/?uuid=cf07eac1-9849-4464-8f3d-9eabb5924b16"]}],"mendeley":{"formattedCitation":"&lt;sup&gt;58&lt;/sup&gt;","plainTextFormattedCitation":"58","previouslyFormattedCitation":"&lt;sup&gt;58&lt;/sup&gt;"},"properties":{"noteIndex":0},"schema":"https://github.com/citation-style-language/schema/raw/master/csl-citation.json"}</w:instrText>
      </w:r>
      <w:r w:rsidRPr="00294703">
        <w:rPr>
          <w:rFonts w:ascii="Times New Roman" w:hAnsi="Times New Roman"/>
          <w:sz w:val="24"/>
          <w:szCs w:val="24"/>
        </w:rPr>
        <w:fldChar w:fldCharType="separate"/>
      </w:r>
      <w:r w:rsidR="007705F0" w:rsidRPr="00294703">
        <w:rPr>
          <w:rFonts w:ascii="Times New Roman" w:hAnsi="Times New Roman"/>
          <w:noProof/>
          <w:sz w:val="24"/>
          <w:szCs w:val="24"/>
          <w:vertAlign w:val="superscript"/>
        </w:rPr>
        <w:t>58</w:t>
      </w:r>
      <w:r w:rsidRPr="00294703">
        <w:rPr>
          <w:rFonts w:ascii="Times New Roman" w:hAnsi="Times New Roman"/>
          <w:sz w:val="24"/>
          <w:szCs w:val="24"/>
        </w:rPr>
        <w:fldChar w:fldCharType="end"/>
      </w:r>
      <w:r w:rsidRPr="00294703">
        <w:rPr>
          <w:rFonts w:ascii="Times New Roman" w:hAnsi="Times New Roman"/>
          <w:sz w:val="24"/>
          <w:szCs w:val="24"/>
        </w:rPr>
        <w:t xml:space="preserve">. The 350 nm measurement was measured </w:t>
      </w:r>
      <w:r w:rsidRPr="00294703">
        <w:rPr>
          <w:rFonts w:ascii="Times New Roman" w:hAnsi="Times New Roman"/>
          <w:sz w:val="24"/>
          <w:szCs w:val="24"/>
          <w:lang w:val="en-US"/>
        </w:rPr>
        <w:t>on an Edinburgh Instruments FLS90 fluorimeter.</w:t>
      </w:r>
    </w:p>
    <w:p w14:paraId="2944C9E4" w14:textId="7C037DAC" w:rsidR="00B14483" w:rsidRPr="00294703" w:rsidRDefault="00B14483" w:rsidP="00B14483">
      <w:pPr>
        <w:spacing w:line="360" w:lineRule="auto"/>
        <w:jc w:val="both"/>
        <w:rPr>
          <w:rFonts w:ascii="Times New Roman" w:hAnsi="Times New Roman"/>
          <w:sz w:val="24"/>
          <w:szCs w:val="24"/>
          <w:lang w:val="en-US"/>
        </w:rPr>
      </w:pPr>
      <w:r w:rsidRPr="00294703">
        <w:rPr>
          <w:rStyle w:val="Strong"/>
          <w:rFonts w:ascii="Times New Roman" w:hAnsi="Times New Roman"/>
          <w:sz w:val="24"/>
          <w:szCs w:val="24"/>
          <w:lang w:val="en-US"/>
        </w:rPr>
        <w:t>Simulations:</w:t>
      </w:r>
      <w:r w:rsidRPr="00294703">
        <w:rPr>
          <w:rFonts w:ascii="Times New Roman" w:hAnsi="Times New Roman"/>
          <w:sz w:val="24"/>
          <w:szCs w:val="24"/>
          <w:lang w:val="en-US"/>
        </w:rPr>
        <w:t xml:space="preserve"> The LSC ray trace model was constructed in </w:t>
      </w:r>
      <w:proofErr w:type="spellStart"/>
      <w:r w:rsidRPr="00294703">
        <w:rPr>
          <w:rFonts w:ascii="Times New Roman" w:hAnsi="Times New Roman"/>
          <w:sz w:val="24"/>
          <w:szCs w:val="24"/>
          <w:lang w:val="en-US"/>
        </w:rPr>
        <w:t>Matlab</w:t>
      </w:r>
      <w:proofErr w:type="spellEnd"/>
      <w:r w:rsidRPr="00294703">
        <w:rPr>
          <w:rFonts w:ascii="Times New Roman" w:hAnsi="Times New Roman"/>
          <w:sz w:val="24"/>
          <w:szCs w:val="24"/>
          <w:lang w:val="en-US"/>
        </w:rPr>
        <w:t xml:space="preserve"> and has been previously reported.</w:t>
      </w:r>
      <w:r w:rsidRPr="00294703">
        <w:rPr>
          <w:rFonts w:ascii="Times New Roman" w:hAnsi="Times New Roman"/>
          <w:sz w:val="24"/>
          <w:szCs w:val="24"/>
          <w:lang w:val="en-US"/>
        </w:rPr>
        <w:fldChar w:fldCharType="begin" w:fldLock="1"/>
      </w:r>
      <w:r w:rsidR="007705F0" w:rsidRPr="00294703">
        <w:rPr>
          <w:rFonts w:ascii="Times New Roman" w:hAnsi="Times New Roman"/>
          <w:sz w:val="24"/>
          <w:szCs w:val="24"/>
          <w:lang w:val="en-US"/>
        </w:rPr>
        <w:instrText>ADDIN CSL_CITATION {"citationItems":[{"id":"ITEM-1","itemData":{"DOI":"10.1088/2040-8978/18/6/064010","ISSN":"2040-8978","author":[{"dropping-particle":"","family":"MacQueen","given":"Rowan W","non-dropping-particle":"","parse-names":false,"suffix":""},{"dropping-particle":"","family":"Tayebjee","given":"Murad J Y","non-dropping-particle":"","parse-names":false,"suffix":""},{"dropping-particle":"","family":"Webb","given":"James E A","non-dropping-particle":"","parse-names":false,"suffix":""},{"dropping-particle":"","family":"Falber","given":"Alexander","non-dropping-particle":"","parse-names":false,"suffix":""},{"dropping-particle":"","family":"Thordarson","given":"Pall","non-dropping-particle":"","parse-names":false,"suffix":""},{"dropping-particle":"","family":"Schmidt","given":"Timothy W","non-dropping-particle":"","parse-names":false,"suffix":""}],"container-title":"Journal of Optics","id":"ITEM-1","issue":"6","issued":{"date-parts":[["2016","6","1"]]},"page":"064010","publisher":"IOP Publishing","title":"Limitations and design considerations for donor–acceptor systems in luminescent solar concentrators: the effect of coupling-induced red-edge absorption","type":"article-journal","volume":"18"},"uris":["http://www.mendeley.com/documents/?uuid=cefb758a-8da2-468b-8155-d2867c3fe491"]},{"id":"ITEM-2","itemData":{"DOI":"10.1039/C6TC05298C","ISSN":"2050-7526","author":[{"dropping-particle":"","family":"Davis","given":"Nathaniel J. L. K.","non-dropping-particle":"","parse-names":false,"suffix":""},{"dropping-particle":"","family":"MacQueen","given":"Rowan W.","non-dropping-particle":"","parse-names":false,"suffix":""},{"dropping-particle":"","family":"Jones","given":"Saul T. E.","non-dropping-particle":"","parse-names":false,"suffix":""},{"dropping-particle":"","family":"Orofino-Pena","given":"Clara","non-dropping-particle":"","parse-names":false,"suffix":""},{"dropping-particle":"","family":"Cortizo-Lacalle","given":"Diego","non-dropping-particle":"","parse-names":false,"suffix":""},{"dropping-particle":"","family":"Taylor","given":"Rupert G. D.","non-dropping-particle":"","parse-names":false,"suffix":""},{"dropping-particle":"","family":"Credgington","given":"Dan","non-dropping-particle":"","parse-names":false,"suffix":""},{"dropping-particle":"","family":"Skabara","given":"Peter J.","non-dropping-particle":"","parse-names":false,"suffix":""},{"dropping-particle":"","family":"Greenham","given":"Neil C.","non-dropping-particle":"","parse-names":false,"suffix":""}],"container-title":"J. Mater. Chem. C","id":"ITEM-2","issue":"8","issued":{"date-parts":[["2017"]]},"page":"1952-1962","publisher":"Royal Society of Chemistry","title":"Star-shaped fluorene–BODIPY oligomers: versatile donor–acceptor systems for luminescent solar concentrators","type":"article-journal","volume":"5"},"uris":["http://www.mendeley.com/documents/?uuid=93a48416-a2b9-49b7-b61f-b87ed0aeb2f9"]}],"mendeley":{"formattedCitation":"&lt;sup&gt;35,54&lt;/sup&gt;","plainTextFormattedCitation":"35,54","previouslyFormattedCitation":"&lt;sup&gt;35,54&lt;/sup&gt;"},"properties":{"noteIndex":0},"schema":"https://github.com/citation-style-language/schema/raw/master/csl-citation.json"}</w:instrText>
      </w:r>
      <w:r w:rsidRPr="00294703">
        <w:rPr>
          <w:rFonts w:ascii="Times New Roman" w:hAnsi="Times New Roman"/>
          <w:sz w:val="24"/>
          <w:szCs w:val="24"/>
          <w:lang w:val="en-US"/>
        </w:rPr>
        <w:fldChar w:fldCharType="separate"/>
      </w:r>
      <w:r w:rsidR="007705F0" w:rsidRPr="00294703">
        <w:rPr>
          <w:rFonts w:ascii="Times New Roman" w:hAnsi="Times New Roman"/>
          <w:noProof/>
          <w:sz w:val="24"/>
          <w:szCs w:val="24"/>
          <w:vertAlign w:val="superscript"/>
          <w:lang w:val="en-US"/>
        </w:rPr>
        <w:t>35,54</w:t>
      </w:r>
      <w:r w:rsidRPr="00294703">
        <w:rPr>
          <w:rFonts w:ascii="Times New Roman" w:hAnsi="Times New Roman"/>
          <w:sz w:val="24"/>
          <w:szCs w:val="24"/>
          <w:lang w:val="en-US"/>
        </w:rPr>
        <w:fldChar w:fldCharType="end"/>
      </w:r>
      <w:r w:rsidRPr="00294703">
        <w:rPr>
          <w:rFonts w:ascii="Times New Roman" w:hAnsi="Times New Roman"/>
          <w:sz w:val="24"/>
          <w:szCs w:val="24"/>
          <w:lang w:val="en-US"/>
        </w:rPr>
        <w:t xml:space="preserve"> LSC geometry was modelled as a square planar slab with a depth of 0.3 cm. The side length and dye concentration could be varied. In the simulation, </w:t>
      </w:r>
      <w:proofErr w:type="spellStart"/>
      <w:r w:rsidRPr="00294703">
        <w:rPr>
          <w:rFonts w:ascii="Times New Roman" w:hAnsi="Times New Roman"/>
          <w:sz w:val="24"/>
          <w:szCs w:val="24"/>
          <w:lang w:val="en-US"/>
        </w:rPr>
        <w:t>unpolarized</w:t>
      </w:r>
      <w:proofErr w:type="spellEnd"/>
      <w:r w:rsidRPr="00294703">
        <w:rPr>
          <w:rFonts w:ascii="Times New Roman" w:hAnsi="Times New Roman"/>
          <w:sz w:val="24"/>
          <w:szCs w:val="24"/>
          <w:lang w:val="en-US"/>
        </w:rPr>
        <w:t xml:space="preserve"> light, either </w:t>
      </w:r>
      <w:r w:rsidRPr="00294703">
        <w:rPr>
          <w:rFonts w:ascii="Times New Roman" w:hAnsi="Times New Roman"/>
          <w:sz w:val="24"/>
          <w:szCs w:val="24"/>
          <w:lang w:val="en-US"/>
        </w:rPr>
        <w:lastRenderedPageBreak/>
        <w:t xml:space="preserve">drawn from the AM1.5G spectrum or at a specific wavelength, arrived on the upper face of the LSC at normal incidence. The absorption of sunlight and reabsorption of photoluminescence was determined probabilistically using the Beer–Lambert law. Wavelengths of incident and emitted photons were selected using the interpolation of a random unit scalar onto the relevant cumulative distribution function. Fresnel reflections and total internal reflection were simulated assuming a waveguide refractive index, </w:t>
      </w:r>
      <w:proofErr w:type="spellStart"/>
      <w:r w:rsidRPr="00294703">
        <w:rPr>
          <w:rFonts w:ascii="Times New Roman" w:hAnsi="Times New Roman"/>
          <w:sz w:val="24"/>
          <w:szCs w:val="24"/>
          <w:lang w:val="en-US"/>
        </w:rPr>
        <w:t>n</w:t>
      </w:r>
      <w:r w:rsidRPr="00294703">
        <w:rPr>
          <w:rFonts w:ascii="Times New Roman" w:hAnsi="Times New Roman"/>
          <w:sz w:val="24"/>
          <w:szCs w:val="24"/>
          <w:vertAlign w:val="subscript"/>
          <w:lang w:val="en-US"/>
        </w:rPr>
        <w:t>r</w:t>
      </w:r>
      <w:proofErr w:type="spellEnd"/>
      <w:r w:rsidRPr="00294703">
        <w:rPr>
          <w:rFonts w:ascii="Times New Roman" w:hAnsi="Times New Roman"/>
          <w:sz w:val="24"/>
          <w:szCs w:val="24"/>
          <w:lang w:val="en-US"/>
        </w:rPr>
        <w:t xml:space="preserve"> = 1.5, and air cladding (</w:t>
      </w:r>
      <w:proofErr w:type="spellStart"/>
      <w:r w:rsidRPr="00294703">
        <w:rPr>
          <w:rFonts w:ascii="Times New Roman" w:hAnsi="Times New Roman"/>
          <w:sz w:val="24"/>
          <w:szCs w:val="24"/>
          <w:lang w:val="en-US"/>
        </w:rPr>
        <w:t>n</w:t>
      </w:r>
      <w:r w:rsidRPr="00294703">
        <w:rPr>
          <w:rFonts w:ascii="Times New Roman" w:hAnsi="Times New Roman"/>
          <w:sz w:val="24"/>
          <w:szCs w:val="24"/>
          <w:vertAlign w:val="subscript"/>
          <w:lang w:val="en-US"/>
        </w:rPr>
        <w:t>r</w:t>
      </w:r>
      <w:proofErr w:type="spellEnd"/>
      <w:r w:rsidRPr="00294703">
        <w:rPr>
          <w:rFonts w:ascii="Times New Roman" w:hAnsi="Times New Roman"/>
          <w:sz w:val="24"/>
          <w:szCs w:val="24"/>
          <w:lang w:val="en-US"/>
        </w:rPr>
        <w:t xml:space="preserve"> = 1.0). The absorption, emission and PLQY data fed into the simulation was measured from the fabricated PMMA/dye LHCs blends. The simulation effectively treats each </w:t>
      </w:r>
      <w:proofErr w:type="spellStart"/>
      <w:r w:rsidRPr="00294703">
        <w:rPr>
          <w:rFonts w:ascii="Times New Roman" w:hAnsi="Times New Roman"/>
          <w:sz w:val="24"/>
          <w:szCs w:val="24"/>
          <w:lang w:val="en-US"/>
        </w:rPr>
        <w:t>microparticle</w:t>
      </w:r>
      <w:proofErr w:type="spellEnd"/>
      <w:r w:rsidRPr="00294703">
        <w:rPr>
          <w:rFonts w:ascii="Times New Roman" w:hAnsi="Times New Roman"/>
          <w:sz w:val="24"/>
          <w:szCs w:val="24"/>
          <w:lang w:val="en-US"/>
        </w:rPr>
        <w:t xml:space="preserve"> as an individual chromophore with a uniform micro particle throughout the matrix.  Due to the fact that PMMA matrix and the 80:20 lauryl </w:t>
      </w:r>
      <w:proofErr w:type="spellStart"/>
      <w:r w:rsidRPr="00294703">
        <w:rPr>
          <w:rFonts w:ascii="Times New Roman" w:hAnsi="Times New Roman"/>
          <w:sz w:val="24"/>
          <w:szCs w:val="24"/>
          <w:lang w:val="en-US"/>
        </w:rPr>
        <w:t>methacrylate:ethylene</w:t>
      </w:r>
      <w:proofErr w:type="spellEnd"/>
      <w:r w:rsidRPr="00294703">
        <w:rPr>
          <w:rFonts w:ascii="Times New Roman" w:hAnsi="Times New Roman"/>
          <w:sz w:val="24"/>
          <w:szCs w:val="24"/>
          <w:lang w:val="en-US"/>
        </w:rPr>
        <w:t xml:space="preserve"> glycol </w:t>
      </w:r>
      <w:proofErr w:type="spellStart"/>
      <w:r w:rsidRPr="00294703">
        <w:rPr>
          <w:rFonts w:ascii="Times New Roman" w:hAnsi="Times New Roman"/>
          <w:sz w:val="24"/>
          <w:szCs w:val="24"/>
          <w:lang w:val="en-US"/>
        </w:rPr>
        <w:t>dimethacrylate</w:t>
      </w:r>
      <w:proofErr w:type="spellEnd"/>
      <w:r w:rsidRPr="00294703">
        <w:rPr>
          <w:rFonts w:ascii="Times New Roman" w:hAnsi="Times New Roman"/>
          <w:sz w:val="24"/>
          <w:szCs w:val="24"/>
          <w:lang w:val="en-US"/>
        </w:rPr>
        <w:t xml:space="preserve"> matrix have the same refractive index, they should be negligible scattering effects in produced LSCs. Each LSC was simulated with 10</w:t>
      </w:r>
      <w:r w:rsidRPr="00294703">
        <w:rPr>
          <w:rFonts w:ascii="Times New Roman" w:hAnsi="Times New Roman"/>
          <w:sz w:val="24"/>
          <w:szCs w:val="24"/>
          <w:vertAlign w:val="superscript"/>
          <w:lang w:val="en-US"/>
        </w:rPr>
        <w:t>6</w:t>
      </w:r>
      <w:r w:rsidRPr="00294703">
        <w:rPr>
          <w:rFonts w:ascii="Times New Roman" w:hAnsi="Times New Roman"/>
          <w:sz w:val="24"/>
          <w:szCs w:val="24"/>
          <w:lang w:val="en-US"/>
        </w:rPr>
        <w:t xml:space="preserve"> incident photons; current was counted by logging photons traversing output apertures (the slab edges). </w:t>
      </w:r>
    </w:p>
    <w:p w14:paraId="4F01E94C" w14:textId="77777777" w:rsidR="00B14483" w:rsidRPr="00294703" w:rsidRDefault="00B14483" w:rsidP="00B1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4"/>
          <w:szCs w:val="24"/>
          <w:lang w:eastAsia="en-GB"/>
        </w:rPr>
      </w:pPr>
      <w:r w:rsidRPr="00294703">
        <w:rPr>
          <w:rFonts w:ascii="Times New Roman" w:hAnsi="Times New Roman"/>
          <w:b/>
          <w:sz w:val="24"/>
          <w:szCs w:val="24"/>
          <w:lang w:eastAsia="en-GB"/>
        </w:rPr>
        <w:t xml:space="preserve">Transient Absorption: </w:t>
      </w:r>
      <w:r w:rsidRPr="00294703">
        <w:rPr>
          <w:rFonts w:ascii="Times New Roman" w:hAnsi="Times New Roman"/>
          <w:sz w:val="24"/>
          <w:szCs w:val="24"/>
          <w:lang w:eastAsia="en-GB"/>
        </w:rPr>
        <w:t xml:space="preserve">A portion of the output of a </w:t>
      </w:r>
      <w:proofErr w:type="spellStart"/>
      <w:r w:rsidRPr="00294703">
        <w:rPr>
          <w:rFonts w:ascii="Times New Roman" w:hAnsi="Times New Roman"/>
          <w:sz w:val="24"/>
          <w:szCs w:val="24"/>
          <w:lang w:eastAsia="en-GB"/>
        </w:rPr>
        <w:t>Ti:Sapphire</w:t>
      </w:r>
      <w:proofErr w:type="spellEnd"/>
      <w:r w:rsidRPr="00294703">
        <w:rPr>
          <w:rFonts w:ascii="Times New Roman" w:hAnsi="Times New Roman"/>
          <w:sz w:val="24"/>
          <w:szCs w:val="24"/>
          <w:lang w:eastAsia="en-GB"/>
        </w:rPr>
        <w:t xml:space="preserve"> amplifier system (Spectra-Physics Solstice) operating at 1 kHz, was used to pump a lab-built non-collinear optical parametric amplifier (NOPA) to generate the pump pulse at 490 nm, 540 nm or 570 nm (FWHM 25 nm, &lt;150 fs). Alternatively, to generate the pump at 400 nm, a portion of the </w:t>
      </w:r>
      <w:proofErr w:type="spellStart"/>
      <w:r w:rsidRPr="00294703">
        <w:rPr>
          <w:rFonts w:ascii="Times New Roman" w:hAnsi="Times New Roman"/>
          <w:sz w:val="24"/>
          <w:szCs w:val="24"/>
          <w:lang w:eastAsia="en-GB"/>
        </w:rPr>
        <w:t>Ti:Sapphire</w:t>
      </w:r>
      <w:proofErr w:type="spellEnd"/>
      <w:r w:rsidRPr="00294703">
        <w:rPr>
          <w:rFonts w:ascii="Times New Roman" w:hAnsi="Times New Roman"/>
          <w:sz w:val="24"/>
          <w:szCs w:val="24"/>
          <w:lang w:eastAsia="en-GB"/>
        </w:rPr>
        <w:t xml:space="preserve"> output was frequency-doubled using a β-barium borate crystal. Another portion of the </w:t>
      </w:r>
      <w:proofErr w:type="spellStart"/>
      <w:r w:rsidRPr="00294703">
        <w:rPr>
          <w:rFonts w:ascii="Times New Roman" w:hAnsi="Times New Roman"/>
          <w:sz w:val="24"/>
          <w:szCs w:val="24"/>
          <w:lang w:eastAsia="en-GB"/>
        </w:rPr>
        <w:t>Ti:Sapphire</w:t>
      </w:r>
      <w:proofErr w:type="spellEnd"/>
      <w:r w:rsidRPr="00294703">
        <w:rPr>
          <w:rFonts w:ascii="Times New Roman" w:hAnsi="Times New Roman"/>
          <w:sz w:val="24"/>
          <w:szCs w:val="24"/>
          <w:lang w:eastAsia="en-GB"/>
        </w:rPr>
        <w:t xml:space="preserve"> fundamental was focused into a 5mm CaF</w:t>
      </w:r>
      <w:r w:rsidRPr="00294703">
        <w:rPr>
          <w:rFonts w:ascii="Times New Roman" w:hAnsi="Times New Roman"/>
          <w:sz w:val="24"/>
          <w:szCs w:val="24"/>
          <w:vertAlign w:val="subscript"/>
          <w:lang w:eastAsia="en-GB"/>
        </w:rPr>
        <w:t>2</w:t>
      </w:r>
      <w:r w:rsidRPr="00294703">
        <w:rPr>
          <w:rFonts w:ascii="Times New Roman" w:hAnsi="Times New Roman"/>
          <w:sz w:val="24"/>
          <w:szCs w:val="24"/>
          <w:lang w:eastAsia="en-GB"/>
        </w:rPr>
        <w:t xml:space="preserve"> crystal to generate a white light continuum spanning 350 – 850 nm. An optical filter was used to remove residual 800 nm fundamental in the white light continuum. The CaF</w:t>
      </w:r>
      <w:r w:rsidRPr="00294703">
        <w:rPr>
          <w:rFonts w:ascii="Times New Roman" w:hAnsi="Times New Roman"/>
          <w:sz w:val="24"/>
          <w:szCs w:val="24"/>
          <w:vertAlign w:val="subscript"/>
          <w:lang w:eastAsia="en-GB"/>
        </w:rPr>
        <w:t>2</w:t>
      </w:r>
      <w:r w:rsidRPr="00294703">
        <w:rPr>
          <w:rFonts w:ascii="Times New Roman" w:hAnsi="Times New Roman"/>
          <w:sz w:val="24"/>
          <w:szCs w:val="24"/>
          <w:lang w:eastAsia="en-GB"/>
        </w:rPr>
        <w:t xml:space="preserve"> crystal was continuously vertically translated by means of a speaker oscillating at 20 Hz to prevent crystal damage. To ensure constant excitation densities over the probe region on the sample, the pump diameter on the sample was made ca. 5 times bigger than the probe diameter (95µm FWHM). The probe and reference beams were dispersed in a spectrometer (</w:t>
      </w:r>
      <w:proofErr w:type="spellStart"/>
      <w:r w:rsidRPr="00294703">
        <w:rPr>
          <w:rFonts w:ascii="Times New Roman" w:hAnsi="Times New Roman"/>
          <w:sz w:val="24"/>
          <w:szCs w:val="24"/>
          <w:lang w:eastAsia="en-GB"/>
        </w:rPr>
        <w:t>Andor</w:t>
      </w:r>
      <w:proofErr w:type="spellEnd"/>
      <w:r w:rsidRPr="00294703">
        <w:rPr>
          <w:rFonts w:ascii="Times New Roman" w:hAnsi="Times New Roman"/>
          <w:sz w:val="24"/>
          <w:szCs w:val="24"/>
          <w:lang w:eastAsia="en-GB"/>
        </w:rPr>
        <w:t xml:space="preserve">, Shamrock SR-303i) and detected using a pair of 16-bit 512-pixel linear image sensors (Hamamatsu). The probe was delayed using a mechanical delay stage (Newport) and every second pump pulse was omitted using a mechanical chopper. Data acquisition at 1 kHz was enabled by a custom-built board from </w:t>
      </w:r>
      <w:proofErr w:type="spellStart"/>
      <w:r w:rsidRPr="00294703">
        <w:rPr>
          <w:rFonts w:ascii="Times New Roman" w:hAnsi="Times New Roman"/>
          <w:sz w:val="24"/>
          <w:szCs w:val="24"/>
          <w:lang w:eastAsia="en-GB"/>
        </w:rPr>
        <w:t>Stresing</w:t>
      </w:r>
      <w:proofErr w:type="spellEnd"/>
      <w:r w:rsidRPr="00294703">
        <w:rPr>
          <w:rFonts w:ascii="Times New Roman" w:hAnsi="Times New Roman"/>
          <w:sz w:val="24"/>
          <w:szCs w:val="24"/>
          <w:lang w:eastAsia="en-GB"/>
        </w:rPr>
        <w:t xml:space="preserve"> </w:t>
      </w:r>
      <w:proofErr w:type="spellStart"/>
      <w:r w:rsidRPr="00294703">
        <w:rPr>
          <w:rFonts w:ascii="Times New Roman" w:hAnsi="Times New Roman"/>
          <w:sz w:val="24"/>
          <w:szCs w:val="24"/>
          <w:lang w:eastAsia="en-GB"/>
        </w:rPr>
        <w:t>Entwicklunsbüro</w:t>
      </w:r>
      <w:proofErr w:type="spellEnd"/>
      <w:r w:rsidRPr="00294703">
        <w:rPr>
          <w:rFonts w:ascii="Times New Roman" w:hAnsi="Times New Roman"/>
          <w:sz w:val="24"/>
          <w:szCs w:val="24"/>
          <w:lang w:eastAsia="en-GB"/>
        </w:rPr>
        <w:t xml:space="preserve">. The differential transmission (ΔT/T) was calculated after accumulating and averaging 1000 “pump on” and “pump off” shots for each data point. </w:t>
      </w:r>
      <w:r w:rsidRPr="00294703">
        <w:rPr>
          <w:rFonts w:ascii="Times New Roman" w:hAnsi="Times New Roman"/>
          <w:color w:val="000000"/>
          <w:sz w:val="24"/>
          <w:szCs w:val="24"/>
        </w:rPr>
        <w:t xml:space="preserve">The excitation </w:t>
      </w:r>
      <w:proofErr w:type="spellStart"/>
      <w:r w:rsidRPr="00294703">
        <w:rPr>
          <w:rFonts w:ascii="Times New Roman" w:hAnsi="Times New Roman"/>
          <w:color w:val="000000"/>
          <w:sz w:val="24"/>
          <w:szCs w:val="24"/>
        </w:rPr>
        <w:t>fluence</w:t>
      </w:r>
      <w:proofErr w:type="spellEnd"/>
      <w:r w:rsidRPr="00294703">
        <w:rPr>
          <w:rFonts w:ascii="Times New Roman" w:hAnsi="Times New Roman"/>
          <w:color w:val="000000"/>
          <w:sz w:val="24"/>
          <w:szCs w:val="24"/>
        </w:rPr>
        <w:t xml:space="preserve"> was kept sufficiently low (~ 8-15 </w:t>
      </w:r>
      <w:proofErr w:type="spellStart"/>
      <w:r w:rsidRPr="00294703">
        <w:rPr>
          <w:rStyle w:val="tgc"/>
          <w:rFonts w:ascii="Times New Roman" w:hAnsi="Times New Roman"/>
          <w:bCs/>
          <w:sz w:val="24"/>
          <w:szCs w:val="24"/>
        </w:rPr>
        <w:t>μJ</w:t>
      </w:r>
      <w:proofErr w:type="spellEnd"/>
      <w:r w:rsidRPr="00294703">
        <w:rPr>
          <w:rFonts w:ascii="Times New Roman" w:hAnsi="Times New Roman"/>
          <w:color w:val="000000"/>
          <w:sz w:val="24"/>
          <w:szCs w:val="24"/>
        </w:rPr>
        <w:t>/cm</w:t>
      </w:r>
      <w:r w:rsidRPr="00294703">
        <w:rPr>
          <w:rFonts w:ascii="Times New Roman" w:hAnsi="Times New Roman"/>
          <w:color w:val="000000"/>
          <w:sz w:val="24"/>
          <w:szCs w:val="24"/>
          <w:vertAlign w:val="superscript"/>
        </w:rPr>
        <w:t>2</w:t>
      </w:r>
      <w:r w:rsidRPr="00294703">
        <w:rPr>
          <w:rFonts w:ascii="Times New Roman" w:hAnsi="Times New Roman"/>
          <w:color w:val="000000"/>
          <w:sz w:val="24"/>
          <w:szCs w:val="24"/>
        </w:rPr>
        <w:t xml:space="preserve">) such as to avoid nonlinear effects e.g. from </w:t>
      </w:r>
      <w:proofErr w:type="spellStart"/>
      <w:r w:rsidRPr="00294703">
        <w:rPr>
          <w:rFonts w:ascii="Times New Roman" w:hAnsi="Times New Roman"/>
          <w:color w:val="000000"/>
          <w:sz w:val="24"/>
          <w:szCs w:val="24"/>
        </w:rPr>
        <w:t>exciton-exciton</w:t>
      </w:r>
      <w:proofErr w:type="spellEnd"/>
      <w:r w:rsidRPr="00294703">
        <w:rPr>
          <w:rFonts w:ascii="Times New Roman" w:hAnsi="Times New Roman"/>
          <w:color w:val="000000"/>
          <w:sz w:val="24"/>
          <w:szCs w:val="24"/>
        </w:rPr>
        <w:t xml:space="preserve"> annihilation.</w:t>
      </w:r>
    </w:p>
    <w:p w14:paraId="175FEEAA" w14:textId="77777777" w:rsidR="00B14483" w:rsidRPr="00294703" w:rsidRDefault="00B14483" w:rsidP="00B1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4"/>
          <w:szCs w:val="24"/>
          <w:lang w:eastAsia="en-GB"/>
        </w:rPr>
      </w:pPr>
    </w:p>
    <w:p w14:paraId="5653B25E" w14:textId="77777777" w:rsidR="00B14483" w:rsidRPr="00294703" w:rsidRDefault="00B14483" w:rsidP="00B14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4"/>
          <w:szCs w:val="24"/>
        </w:rPr>
      </w:pPr>
      <w:r w:rsidRPr="00294703">
        <w:rPr>
          <w:rFonts w:ascii="Times New Roman" w:hAnsi="Times New Roman"/>
          <w:b/>
          <w:sz w:val="24"/>
          <w:szCs w:val="24"/>
          <w:lang w:eastAsia="en-GB"/>
        </w:rPr>
        <w:lastRenderedPageBreak/>
        <w:t xml:space="preserve">Transient Photoluminescence: </w:t>
      </w:r>
      <w:r w:rsidRPr="00294703">
        <w:rPr>
          <w:rFonts w:ascii="Times New Roman" w:hAnsi="Times New Roman"/>
          <w:color w:val="000000"/>
          <w:sz w:val="24"/>
          <w:szCs w:val="24"/>
        </w:rPr>
        <w:t>To record the time-resolved photoluminescence of the samples, time-correlated single photon counting (TCSPC) was performed. Samples were excited with a pulsed laser (</w:t>
      </w:r>
      <w:proofErr w:type="spellStart"/>
      <w:r w:rsidRPr="00294703">
        <w:rPr>
          <w:rFonts w:ascii="Times New Roman" w:hAnsi="Times New Roman"/>
          <w:color w:val="000000"/>
          <w:sz w:val="24"/>
          <w:szCs w:val="24"/>
        </w:rPr>
        <w:t>PicoQuant</w:t>
      </w:r>
      <w:proofErr w:type="spellEnd"/>
      <w:r w:rsidRPr="00294703">
        <w:rPr>
          <w:rFonts w:ascii="Times New Roman" w:hAnsi="Times New Roman"/>
          <w:color w:val="000000"/>
          <w:sz w:val="24"/>
          <w:szCs w:val="24"/>
        </w:rPr>
        <w:t xml:space="preserve"> LDH400 40 MHz) at 375 nm, 407 nm and 470 nm, with the resulting photoluminescence decay collected on a 500 mm focal length spectrograph (Princeton Instruments, SpectraPro2500i) with a cooled CCD camera. The instrument response was determined by scattering excitation light into the detector using a piece of frosted glass; a value of 265 </w:t>
      </w:r>
      <w:proofErr w:type="spellStart"/>
      <w:r w:rsidRPr="00294703">
        <w:rPr>
          <w:rFonts w:ascii="Times New Roman" w:hAnsi="Times New Roman"/>
          <w:color w:val="000000"/>
          <w:sz w:val="24"/>
          <w:szCs w:val="24"/>
        </w:rPr>
        <w:t>ps</w:t>
      </w:r>
      <w:proofErr w:type="spellEnd"/>
      <w:r w:rsidRPr="00294703">
        <w:rPr>
          <w:rFonts w:ascii="Times New Roman" w:hAnsi="Times New Roman"/>
          <w:color w:val="000000"/>
          <w:sz w:val="24"/>
          <w:szCs w:val="24"/>
        </w:rPr>
        <w:t xml:space="preserve"> was obtained. The excitation </w:t>
      </w:r>
      <w:proofErr w:type="spellStart"/>
      <w:r w:rsidRPr="00294703">
        <w:rPr>
          <w:rFonts w:ascii="Times New Roman" w:hAnsi="Times New Roman"/>
          <w:color w:val="000000"/>
          <w:sz w:val="24"/>
          <w:szCs w:val="24"/>
        </w:rPr>
        <w:t>fluence</w:t>
      </w:r>
      <w:proofErr w:type="spellEnd"/>
      <w:r w:rsidRPr="00294703">
        <w:rPr>
          <w:rFonts w:ascii="Times New Roman" w:hAnsi="Times New Roman"/>
          <w:color w:val="000000"/>
          <w:sz w:val="24"/>
          <w:szCs w:val="24"/>
        </w:rPr>
        <w:t xml:space="preserve"> for all samples was similar to that used in transient absorption measurements (~ 6-12 </w:t>
      </w:r>
      <w:proofErr w:type="spellStart"/>
      <w:r w:rsidRPr="00294703">
        <w:rPr>
          <w:rStyle w:val="tgc"/>
          <w:rFonts w:ascii="Times New Roman" w:hAnsi="Times New Roman"/>
          <w:bCs/>
          <w:sz w:val="24"/>
          <w:szCs w:val="24"/>
        </w:rPr>
        <w:t>μ</w:t>
      </w:r>
      <w:r w:rsidRPr="00294703">
        <w:rPr>
          <w:rFonts w:ascii="Times New Roman" w:hAnsi="Times New Roman"/>
          <w:color w:val="000000"/>
          <w:sz w:val="24"/>
          <w:szCs w:val="24"/>
        </w:rPr>
        <w:t>J</w:t>
      </w:r>
      <w:proofErr w:type="spellEnd"/>
      <w:r w:rsidRPr="00294703">
        <w:rPr>
          <w:rFonts w:ascii="Times New Roman" w:hAnsi="Times New Roman"/>
          <w:color w:val="000000"/>
          <w:sz w:val="24"/>
          <w:szCs w:val="24"/>
        </w:rPr>
        <w:t>/cm</w:t>
      </w:r>
      <w:r w:rsidRPr="00294703">
        <w:rPr>
          <w:rFonts w:ascii="Times New Roman" w:hAnsi="Times New Roman"/>
          <w:color w:val="000000"/>
          <w:sz w:val="24"/>
          <w:szCs w:val="24"/>
          <w:vertAlign w:val="superscript"/>
        </w:rPr>
        <w:t>2</w:t>
      </w:r>
      <w:r w:rsidRPr="00294703">
        <w:rPr>
          <w:rFonts w:ascii="Times New Roman" w:hAnsi="Times New Roman"/>
          <w:color w:val="000000"/>
          <w:sz w:val="24"/>
          <w:szCs w:val="24"/>
        </w:rPr>
        <w:t>).</w:t>
      </w:r>
    </w:p>
    <w:p w14:paraId="49A77D74" w14:textId="63EEAC58" w:rsidR="004C47D1" w:rsidRPr="00294703" w:rsidRDefault="004C47D1" w:rsidP="004C47D1">
      <w:pPr>
        <w:rPr>
          <w:rFonts w:ascii="Times New Roman" w:hAnsi="Times New Roman"/>
          <w:b/>
          <w:sz w:val="24"/>
          <w:szCs w:val="24"/>
        </w:rPr>
      </w:pPr>
    </w:p>
    <w:p w14:paraId="3984A2BC" w14:textId="77777777" w:rsidR="008B49B7" w:rsidRPr="00294703" w:rsidRDefault="008B49B7" w:rsidP="003A5E51">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Results</w:t>
      </w:r>
    </w:p>
    <w:p w14:paraId="7ECBFC3A" w14:textId="215B59B0" w:rsidR="00EF1840" w:rsidRPr="00294703" w:rsidRDefault="0040725E"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
          <w:bCs/>
          <w:sz w:val="24"/>
          <w:szCs w:val="24"/>
          <w:shd w:val="clear" w:color="auto" w:fill="FFFFFF"/>
          <w:lang w:val="en-US"/>
        </w:rPr>
        <w:t xml:space="preserve">Organic </w:t>
      </w:r>
      <w:r w:rsidR="00490EF6" w:rsidRPr="00294703">
        <w:rPr>
          <w:rFonts w:ascii="Times New Roman" w:hAnsi="Times New Roman"/>
          <w:b/>
          <w:bCs/>
          <w:sz w:val="24"/>
          <w:szCs w:val="24"/>
          <w:shd w:val="clear" w:color="auto" w:fill="FFFFFF"/>
          <w:lang w:val="en-US"/>
        </w:rPr>
        <w:t>chromophores</w:t>
      </w:r>
      <w:r w:rsidR="004F1B2A">
        <w:rPr>
          <w:rFonts w:ascii="Times New Roman" w:hAnsi="Times New Roman"/>
          <w:b/>
          <w:bCs/>
          <w:sz w:val="24"/>
          <w:szCs w:val="24"/>
          <w:shd w:val="clear" w:color="auto" w:fill="FFFFFF"/>
          <w:lang w:val="en-US"/>
        </w:rPr>
        <w:t xml:space="preserve">.  </w:t>
      </w:r>
      <w:r w:rsidR="00EF1840" w:rsidRPr="00294703">
        <w:rPr>
          <w:rFonts w:ascii="Times New Roman" w:hAnsi="Times New Roman"/>
          <w:bCs/>
          <w:sz w:val="24"/>
          <w:szCs w:val="24"/>
          <w:shd w:val="clear" w:color="auto" w:fill="FFFFFF"/>
          <w:lang w:val="en-US"/>
        </w:rPr>
        <w:t xml:space="preserve">To </w:t>
      </w:r>
      <w:r w:rsidR="00C87320" w:rsidRPr="00294703">
        <w:rPr>
          <w:rFonts w:ascii="Times New Roman" w:hAnsi="Times New Roman"/>
          <w:bCs/>
          <w:sz w:val="24"/>
          <w:szCs w:val="24"/>
          <w:shd w:val="clear" w:color="auto" w:fill="FFFFFF"/>
          <w:lang w:val="en-US"/>
        </w:rPr>
        <w:t xml:space="preserve">develop </w:t>
      </w:r>
      <w:r w:rsidR="00EF1840" w:rsidRPr="00294703">
        <w:rPr>
          <w:rFonts w:ascii="Times New Roman" w:hAnsi="Times New Roman"/>
          <w:bCs/>
          <w:sz w:val="24"/>
          <w:szCs w:val="24"/>
          <w:shd w:val="clear" w:color="auto" w:fill="FFFFFF"/>
          <w:lang w:val="en-US"/>
        </w:rPr>
        <w:t xml:space="preserve">our simple antenna </w:t>
      </w:r>
      <w:r w:rsidR="0046604C" w:rsidRPr="00294703">
        <w:rPr>
          <w:rFonts w:ascii="Times New Roman" w:hAnsi="Times New Roman"/>
          <w:bCs/>
          <w:sz w:val="24"/>
          <w:szCs w:val="24"/>
          <w:shd w:val="clear" w:color="auto" w:fill="FFFFFF"/>
          <w:lang w:val="en-US"/>
        </w:rPr>
        <w:t xml:space="preserve">system </w:t>
      </w:r>
      <w:r w:rsidR="00C87320" w:rsidRPr="00294703">
        <w:rPr>
          <w:rFonts w:ascii="Times New Roman" w:hAnsi="Times New Roman"/>
          <w:bCs/>
          <w:sz w:val="24"/>
          <w:szCs w:val="24"/>
          <w:shd w:val="clear" w:color="auto" w:fill="FFFFFF"/>
          <w:lang w:val="en-US"/>
        </w:rPr>
        <w:t xml:space="preserve">we use </w:t>
      </w:r>
      <w:r w:rsidR="004A0933" w:rsidRPr="00294703">
        <w:rPr>
          <w:rFonts w:ascii="Times New Roman" w:hAnsi="Times New Roman"/>
          <w:bCs/>
          <w:sz w:val="24"/>
          <w:szCs w:val="24"/>
          <w:shd w:val="clear" w:color="auto" w:fill="FFFFFF"/>
          <w:lang w:val="en-US"/>
        </w:rPr>
        <w:t>three</w:t>
      </w:r>
      <w:r w:rsidR="00C87320" w:rsidRPr="00294703">
        <w:rPr>
          <w:rFonts w:ascii="Times New Roman" w:hAnsi="Times New Roman"/>
          <w:bCs/>
          <w:sz w:val="24"/>
          <w:szCs w:val="24"/>
          <w:shd w:val="clear" w:color="auto" w:fill="FFFFFF"/>
          <w:lang w:val="en-US"/>
        </w:rPr>
        <w:t xml:space="preserve"> different </w:t>
      </w:r>
      <w:proofErr w:type="spellStart"/>
      <w:r w:rsidR="00C87320" w:rsidRPr="00294703">
        <w:rPr>
          <w:rFonts w:ascii="Times New Roman" w:hAnsi="Times New Roman"/>
          <w:bCs/>
          <w:sz w:val="24"/>
          <w:szCs w:val="24"/>
          <w:shd w:val="clear" w:color="auto" w:fill="FFFFFF"/>
          <w:lang w:val="en-US"/>
        </w:rPr>
        <w:t>rylene</w:t>
      </w:r>
      <w:proofErr w:type="spellEnd"/>
      <w:r w:rsidR="00C87320" w:rsidRPr="00294703">
        <w:rPr>
          <w:rFonts w:ascii="Times New Roman" w:hAnsi="Times New Roman"/>
          <w:bCs/>
          <w:sz w:val="24"/>
          <w:szCs w:val="24"/>
          <w:shd w:val="clear" w:color="auto" w:fill="FFFFFF"/>
          <w:lang w:val="en-US"/>
        </w:rPr>
        <w:t xml:space="preserve"> dyes. A blue emitting dye </w:t>
      </w:r>
      <w:r w:rsidR="003A5E51" w:rsidRPr="00294703">
        <w:rPr>
          <w:rFonts w:ascii="Times New Roman" w:hAnsi="Times New Roman"/>
          <w:bCs/>
          <w:sz w:val="24"/>
          <w:szCs w:val="24"/>
          <w:shd w:val="clear" w:color="auto" w:fill="FFFFFF"/>
          <w:lang w:val="en-US"/>
        </w:rPr>
        <w:t>(</w:t>
      </w:r>
      <w:r w:rsidR="00EF1840" w:rsidRPr="00294703">
        <w:rPr>
          <w:rFonts w:ascii="Times New Roman" w:hAnsi="Times New Roman"/>
          <w:bCs/>
          <w:sz w:val="24"/>
          <w:szCs w:val="24"/>
          <w:shd w:val="clear" w:color="auto" w:fill="FFFFFF"/>
          <w:lang w:val="en-US"/>
        </w:rPr>
        <w:t>1,3,6,8(2H,7H)-</w:t>
      </w:r>
      <w:proofErr w:type="spellStart"/>
      <w:r w:rsidR="00EF1840" w:rsidRPr="00294703">
        <w:rPr>
          <w:rFonts w:ascii="Times New Roman" w:hAnsi="Times New Roman"/>
          <w:bCs/>
          <w:sz w:val="24"/>
          <w:szCs w:val="24"/>
          <w:shd w:val="clear" w:color="auto" w:fill="FFFFFF"/>
          <w:lang w:val="en-US"/>
        </w:rPr>
        <w:t>Tetraone</w:t>
      </w:r>
      <w:proofErr w:type="spellEnd"/>
      <w:r w:rsidR="00EF1840" w:rsidRPr="00294703">
        <w:rPr>
          <w:rFonts w:ascii="Times New Roman" w:hAnsi="Times New Roman"/>
          <w:bCs/>
          <w:sz w:val="24"/>
          <w:szCs w:val="24"/>
          <w:shd w:val="clear" w:color="auto" w:fill="FFFFFF"/>
          <w:lang w:val="en-US"/>
        </w:rPr>
        <w:t>, 2,7-dicyclohexylbenzo[</w:t>
      </w:r>
      <w:proofErr w:type="spellStart"/>
      <w:r w:rsidR="00EF1840" w:rsidRPr="00294703">
        <w:rPr>
          <w:rFonts w:ascii="Times New Roman" w:hAnsi="Times New Roman"/>
          <w:bCs/>
          <w:sz w:val="24"/>
          <w:szCs w:val="24"/>
          <w:shd w:val="clear" w:color="auto" w:fill="FFFFFF"/>
          <w:lang w:val="en-US"/>
        </w:rPr>
        <w:t>lmn</w:t>
      </w:r>
      <w:proofErr w:type="spellEnd"/>
      <w:r w:rsidR="00EF1840" w:rsidRPr="00294703">
        <w:rPr>
          <w:rFonts w:ascii="Times New Roman" w:hAnsi="Times New Roman"/>
          <w:bCs/>
          <w:sz w:val="24"/>
          <w:szCs w:val="24"/>
          <w:shd w:val="clear" w:color="auto" w:fill="FFFFFF"/>
          <w:lang w:val="en-US"/>
        </w:rPr>
        <w:t>][3,8]</w:t>
      </w:r>
      <w:proofErr w:type="spellStart"/>
      <w:r w:rsidR="00EF1840" w:rsidRPr="00294703">
        <w:rPr>
          <w:rFonts w:ascii="Times New Roman" w:hAnsi="Times New Roman"/>
          <w:bCs/>
          <w:sz w:val="24"/>
          <w:szCs w:val="24"/>
          <w:shd w:val="clear" w:color="auto" w:fill="FFFFFF"/>
          <w:lang w:val="en-US"/>
        </w:rPr>
        <w:t>phenanthroline</w:t>
      </w:r>
      <w:proofErr w:type="spellEnd"/>
      <w:r w:rsidR="003A5E51" w:rsidRPr="00294703">
        <w:rPr>
          <w:rFonts w:ascii="Times New Roman" w:hAnsi="Times New Roman"/>
          <w:bCs/>
          <w:sz w:val="24"/>
          <w:szCs w:val="24"/>
          <w:shd w:val="clear" w:color="auto" w:fill="FFFFFF"/>
          <w:lang w:val="en-US"/>
        </w:rPr>
        <w:t>)</w:t>
      </w:r>
      <w:r w:rsidR="00C87320" w:rsidRPr="00294703">
        <w:rPr>
          <w:rFonts w:ascii="Times New Roman" w:hAnsi="Times New Roman"/>
          <w:bCs/>
          <w:sz w:val="24"/>
          <w:szCs w:val="24"/>
          <w:shd w:val="clear" w:color="auto" w:fill="FFFFFF"/>
          <w:lang w:val="en-US"/>
        </w:rPr>
        <w:t xml:space="preserve"> (Figure 1. (a)), a green emitting dye </w:t>
      </w:r>
      <w:r w:rsidR="003A5E51" w:rsidRPr="00294703">
        <w:rPr>
          <w:rFonts w:ascii="Times New Roman" w:hAnsi="Times New Roman"/>
          <w:bCs/>
          <w:sz w:val="24"/>
          <w:szCs w:val="24"/>
          <w:shd w:val="clear" w:color="auto" w:fill="FFFFFF"/>
          <w:lang w:val="en-US"/>
        </w:rPr>
        <w:t>(</w:t>
      </w:r>
      <w:r w:rsidR="00EF1840" w:rsidRPr="00294703">
        <w:rPr>
          <w:rFonts w:ascii="Times New Roman" w:hAnsi="Times New Roman"/>
          <w:bCs/>
          <w:sz w:val="24"/>
          <w:szCs w:val="24"/>
          <w:shd w:val="clear" w:color="auto" w:fill="FFFFFF"/>
          <w:lang w:val="en-US"/>
        </w:rPr>
        <w:t xml:space="preserve">N,N'-Bis(2,6-diisopropylphenyl)-3,4,9,10-perylenetetracarboxylic </w:t>
      </w:r>
      <w:proofErr w:type="spellStart"/>
      <w:r w:rsidR="00EF1840" w:rsidRPr="00294703">
        <w:rPr>
          <w:rFonts w:ascii="Times New Roman" w:hAnsi="Times New Roman"/>
          <w:bCs/>
          <w:sz w:val="24"/>
          <w:szCs w:val="24"/>
          <w:shd w:val="clear" w:color="auto" w:fill="FFFFFF"/>
          <w:lang w:val="en-US"/>
        </w:rPr>
        <w:t>Diimide</w:t>
      </w:r>
      <w:proofErr w:type="spellEnd"/>
      <w:r w:rsidR="003A5E51" w:rsidRPr="00294703">
        <w:rPr>
          <w:rFonts w:ascii="Times New Roman" w:hAnsi="Times New Roman"/>
          <w:bCs/>
          <w:sz w:val="24"/>
          <w:szCs w:val="24"/>
          <w:shd w:val="clear" w:color="auto" w:fill="FFFFFF"/>
          <w:lang w:val="en-US"/>
        </w:rPr>
        <w:t>)</w:t>
      </w:r>
      <w:r w:rsidR="00D12982" w:rsidRPr="00294703">
        <w:rPr>
          <w:rFonts w:ascii="Times New Roman" w:hAnsi="Times New Roman"/>
          <w:bCs/>
          <w:sz w:val="24"/>
          <w:szCs w:val="24"/>
          <w:shd w:val="clear" w:color="auto" w:fill="FFFFFF"/>
          <w:lang w:val="en-US"/>
        </w:rPr>
        <w:t xml:space="preserve"> </w:t>
      </w:r>
      <w:r w:rsidR="00C87320" w:rsidRPr="00294703">
        <w:rPr>
          <w:rFonts w:ascii="Times New Roman" w:hAnsi="Times New Roman"/>
          <w:bCs/>
          <w:sz w:val="24"/>
          <w:szCs w:val="24"/>
          <w:shd w:val="clear" w:color="auto" w:fill="FFFFFF"/>
          <w:lang w:val="en-US"/>
        </w:rPr>
        <w:t xml:space="preserve"> (Figure 1. (b)) and a red emitting dye </w:t>
      </w:r>
      <w:r w:rsidR="003A5E51" w:rsidRPr="00294703">
        <w:rPr>
          <w:rFonts w:ascii="Times New Roman" w:hAnsi="Times New Roman"/>
          <w:bCs/>
          <w:sz w:val="24"/>
          <w:szCs w:val="24"/>
          <w:shd w:val="clear" w:color="auto" w:fill="FFFFFF"/>
          <w:lang w:val="en-US"/>
        </w:rPr>
        <w:t>(</w:t>
      </w:r>
      <w:r w:rsidR="00C87320" w:rsidRPr="00294703">
        <w:rPr>
          <w:rFonts w:ascii="Times New Roman" w:hAnsi="Times New Roman"/>
          <w:sz w:val="24"/>
          <w:szCs w:val="24"/>
        </w:rPr>
        <w:t>N</w:t>
      </w:r>
      <w:r w:rsidR="00EF1840" w:rsidRPr="00294703">
        <w:rPr>
          <w:rFonts w:ascii="Times New Roman" w:hAnsi="Times New Roman"/>
          <w:sz w:val="24"/>
          <w:szCs w:val="24"/>
        </w:rPr>
        <w:t xml:space="preserve">,N'-Bis(2,6-diisopropylphenyl)-1,6,7,12-tetraphenoxy-3,4,9,10-perylenetetracarboxylic </w:t>
      </w:r>
      <w:proofErr w:type="spellStart"/>
      <w:r w:rsidR="00EF1840" w:rsidRPr="00294703">
        <w:rPr>
          <w:rFonts w:ascii="Times New Roman" w:hAnsi="Times New Roman"/>
          <w:sz w:val="24"/>
          <w:szCs w:val="24"/>
        </w:rPr>
        <w:t>Diimide</w:t>
      </w:r>
      <w:proofErr w:type="spellEnd"/>
      <w:r w:rsidR="003A5E51" w:rsidRPr="00294703">
        <w:rPr>
          <w:rFonts w:ascii="Times New Roman" w:hAnsi="Times New Roman"/>
          <w:bCs/>
          <w:sz w:val="24"/>
          <w:szCs w:val="24"/>
          <w:shd w:val="clear" w:color="auto" w:fill="FFFFFF"/>
          <w:lang w:val="en-US"/>
        </w:rPr>
        <w:t>)</w:t>
      </w:r>
      <w:r w:rsidR="00C87320" w:rsidRPr="00294703">
        <w:rPr>
          <w:rFonts w:ascii="Times New Roman" w:hAnsi="Times New Roman"/>
          <w:bCs/>
          <w:sz w:val="24"/>
          <w:szCs w:val="24"/>
          <w:shd w:val="clear" w:color="auto" w:fill="FFFFFF"/>
          <w:lang w:val="en-US"/>
        </w:rPr>
        <w:t xml:space="preserve"> </w:t>
      </w:r>
      <w:r w:rsidR="00D12982" w:rsidRPr="00294703">
        <w:rPr>
          <w:rFonts w:ascii="Times New Roman" w:hAnsi="Times New Roman"/>
          <w:bCs/>
          <w:sz w:val="24"/>
          <w:szCs w:val="24"/>
          <w:shd w:val="clear" w:color="auto" w:fill="FFFFFF"/>
          <w:lang w:val="en-US"/>
        </w:rPr>
        <w:t>(</w:t>
      </w:r>
      <w:r w:rsidR="00C87320" w:rsidRPr="00294703">
        <w:rPr>
          <w:rFonts w:ascii="Times New Roman" w:hAnsi="Times New Roman"/>
          <w:bCs/>
          <w:sz w:val="24"/>
          <w:szCs w:val="24"/>
          <w:shd w:val="clear" w:color="auto" w:fill="FFFFFF"/>
          <w:lang w:val="en-US"/>
        </w:rPr>
        <w:t xml:space="preserve">Figure 1. (c)). </w:t>
      </w:r>
    </w:p>
    <w:p w14:paraId="7298266B" w14:textId="45044C60" w:rsidR="000A4011" w:rsidRPr="00294703" w:rsidRDefault="008B49B7" w:rsidP="000A4011">
      <w:pPr>
        <w:keepNext/>
        <w:spacing w:line="360" w:lineRule="auto"/>
        <w:jc w:val="center"/>
        <w:rPr>
          <w:rFonts w:ascii="Times New Roman" w:hAnsi="Times New Roman"/>
          <w:sz w:val="24"/>
          <w:szCs w:val="24"/>
        </w:rPr>
      </w:pPr>
      <w:r w:rsidRPr="00294703">
        <w:rPr>
          <w:rFonts w:ascii="Times New Roman" w:hAnsi="Times New Roman"/>
          <w:bCs/>
          <w:noProof/>
          <w:sz w:val="24"/>
          <w:szCs w:val="24"/>
          <w:shd w:val="clear" w:color="auto" w:fill="FFFFFF"/>
          <w:lang w:val="en-NZ" w:eastAsia="en-NZ"/>
        </w:rPr>
        <w:drawing>
          <wp:inline distT="0" distB="0" distL="0" distR="0" wp14:anchorId="7115342D" wp14:editId="557F8A7F">
            <wp:extent cx="4175760" cy="1143638"/>
            <wp:effectExtent l="0" t="0" r="0" b="0"/>
            <wp:docPr id="1026" name="Picture 2" descr="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tru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4237" cy="1151437"/>
                    </a:xfrm>
                    <a:prstGeom prst="rect">
                      <a:avLst/>
                    </a:prstGeom>
                    <a:noFill/>
                    <a:ln>
                      <a:noFill/>
                    </a:ln>
                    <a:extLst/>
                  </pic:spPr>
                </pic:pic>
              </a:graphicData>
            </a:graphic>
          </wp:inline>
        </w:drawing>
      </w:r>
    </w:p>
    <w:p w14:paraId="5206BFB2" w14:textId="77777777" w:rsidR="00C87320" w:rsidRPr="00294703" w:rsidRDefault="000A4011" w:rsidP="000A4011">
      <w:pPr>
        <w:pStyle w:val="Caption"/>
        <w:jc w:val="center"/>
        <w:rPr>
          <w:rFonts w:ascii="Times New Roman" w:hAnsi="Times New Roman" w:cs="Times New Roman"/>
          <w:bCs/>
          <w:sz w:val="24"/>
          <w:szCs w:val="24"/>
          <w:shd w:val="clear" w:color="auto" w:fill="FFFFFF"/>
          <w:lang w:val="en-US"/>
        </w:rPr>
      </w:pPr>
      <w:r w:rsidRPr="00294703">
        <w:rPr>
          <w:rFonts w:ascii="Times New Roman" w:hAnsi="Times New Roman" w:cs="Times New Roman"/>
          <w:sz w:val="24"/>
          <w:szCs w:val="24"/>
        </w:rPr>
        <w:t xml:space="preserve">Figure </w:t>
      </w:r>
      <w:r w:rsidR="00FB0A0D" w:rsidRPr="00294703">
        <w:rPr>
          <w:rFonts w:ascii="Times New Roman" w:hAnsi="Times New Roman" w:cs="Times New Roman"/>
          <w:sz w:val="24"/>
          <w:szCs w:val="24"/>
        </w:rPr>
        <w:fldChar w:fldCharType="begin"/>
      </w:r>
      <w:r w:rsidR="00FB0A0D" w:rsidRPr="00294703">
        <w:rPr>
          <w:rFonts w:ascii="Times New Roman" w:hAnsi="Times New Roman" w:cs="Times New Roman"/>
          <w:sz w:val="24"/>
          <w:szCs w:val="24"/>
        </w:rPr>
        <w:instrText xml:space="preserve"> SEQ Figure \* ARABIC </w:instrText>
      </w:r>
      <w:r w:rsidR="00FB0A0D" w:rsidRPr="00294703">
        <w:rPr>
          <w:rFonts w:ascii="Times New Roman" w:hAnsi="Times New Roman" w:cs="Times New Roman"/>
          <w:sz w:val="24"/>
          <w:szCs w:val="24"/>
        </w:rPr>
        <w:fldChar w:fldCharType="separate"/>
      </w:r>
      <w:r w:rsidR="00BD2675" w:rsidRPr="00294703">
        <w:rPr>
          <w:rFonts w:ascii="Times New Roman" w:hAnsi="Times New Roman" w:cs="Times New Roman"/>
          <w:noProof/>
          <w:sz w:val="24"/>
          <w:szCs w:val="24"/>
        </w:rPr>
        <w:t>1</w:t>
      </w:r>
      <w:r w:rsidR="00FB0A0D" w:rsidRPr="00294703">
        <w:rPr>
          <w:rFonts w:ascii="Times New Roman" w:hAnsi="Times New Roman" w:cs="Times New Roman"/>
          <w:noProof/>
          <w:sz w:val="24"/>
          <w:szCs w:val="24"/>
        </w:rPr>
        <w:fldChar w:fldCharType="end"/>
      </w:r>
      <w:r w:rsidRPr="00294703">
        <w:rPr>
          <w:rFonts w:ascii="Times New Roman" w:hAnsi="Times New Roman" w:cs="Times New Roman"/>
          <w:sz w:val="24"/>
          <w:szCs w:val="24"/>
        </w:rPr>
        <w:t>: Chemical structures of the organic dyes used in this study. (a) blue dye, (b) green dye and (c) red dye.</w:t>
      </w:r>
    </w:p>
    <w:p w14:paraId="67F4EDFF" w14:textId="523EA8DA" w:rsidR="008B49B7" w:rsidRPr="00294703" w:rsidRDefault="00D12982"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While the blue dye has a relatively low </w:t>
      </w:r>
      <w:r w:rsidR="00945BB3" w:rsidRPr="00294703">
        <w:rPr>
          <w:rFonts w:ascii="Times New Roman" w:hAnsi="Times New Roman"/>
          <w:sz w:val="24"/>
          <w:szCs w:val="24"/>
        </w:rPr>
        <w:t>PLQY</w:t>
      </w:r>
      <w:r w:rsidR="00E215E6" w:rsidRPr="00294703">
        <w:rPr>
          <w:rFonts w:ascii="Times New Roman" w:hAnsi="Times New Roman"/>
          <w:sz w:val="24"/>
          <w:szCs w:val="24"/>
        </w:rPr>
        <w:t>,</w:t>
      </w:r>
      <w:r w:rsidRPr="00294703">
        <w:rPr>
          <w:rFonts w:ascii="Times New Roman" w:hAnsi="Times New Roman"/>
          <w:sz w:val="24"/>
          <w:szCs w:val="24"/>
        </w:rPr>
        <w:t xml:space="preserve"> of 10%</w:t>
      </w:r>
      <w:r w:rsidR="00E215E6" w:rsidRPr="00294703">
        <w:rPr>
          <w:rFonts w:ascii="Times New Roman" w:hAnsi="Times New Roman"/>
          <w:sz w:val="24"/>
          <w:szCs w:val="24"/>
        </w:rPr>
        <w:t>,</w:t>
      </w:r>
      <w:r w:rsidRPr="00294703">
        <w:rPr>
          <w:rFonts w:ascii="Times New Roman" w:hAnsi="Times New Roman"/>
          <w:sz w:val="24"/>
          <w:szCs w:val="24"/>
        </w:rPr>
        <w:t xml:space="preserve"> both the green dye and the red dye</w:t>
      </w:r>
      <w:r w:rsidR="004A0933" w:rsidRPr="00294703">
        <w:rPr>
          <w:rFonts w:ascii="Times New Roman" w:hAnsi="Times New Roman"/>
          <w:sz w:val="24"/>
          <w:szCs w:val="24"/>
        </w:rPr>
        <w:t xml:space="preserve"> PLQYs </w:t>
      </w:r>
      <w:r w:rsidRPr="00294703">
        <w:rPr>
          <w:rFonts w:ascii="Times New Roman" w:hAnsi="Times New Roman"/>
          <w:sz w:val="24"/>
          <w:szCs w:val="24"/>
        </w:rPr>
        <w:t>are close to unity (Figure 2. (a)).</w:t>
      </w:r>
      <w:r w:rsidR="004C47D1" w:rsidRPr="00294703">
        <w:rPr>
          <w:rFonts w:ascii="Times New Roman" w:hAnsi="Times New Roman"/>
          <w:sz w:val="24"/>
          <w:szCs w:val="24"/>
        </w:rPr>
        <w:t xml:space="preserve"> </w:t>
      </w:r>
      <w:r w:rsidR="00E215E6" w:rsidRPr="00294703">
        <w:rPr>
          <w:rFonts w:ascii="Times New Roman" w:hAnsi="Times New Roman"/>
          <w:sz w:val="24"/>
          <w:szCs w:val="24"/>
        </w:rPr>
        <w:t xml:space="preserve"> The blue</w:t>
      </w:r>
      <w:r w:rsidR="00C87320" w:rsidRPr="00294703">
        <w:rPr>
          <w:rFonts w:ascii="Times New Roman" w:hAnsi="Times New Roman"/>
          <w:bCs/>
          <w:sz w:val="24"/>
          <w:szCs w:val="24"/>
          <w:shd w:val="clear" w:color="auto" w:fill="FFFFFF"/>
          <w:lang w:val="en-US"/>
        </w:rPr>
        <w:t xml:space="preserve"> </w:t>
      </w:r>
      <w:r w:rsidRPr="00294703">
        <w:rPr>
          <w:rFonts w:ascii="Times New Roman" w:hAnsi="Times New Roman"/>
          <w:bCs/>
          <w:sz w:val="24"/>
          <w:szCs w:val="24"/>
          <w:shd w:val="clear" w:color="auto" w:fill="FFFFFF"/>
          <w:lang w:val="en-US"/>
        </w:rPr>
        <w:t>d</w:t>
      </w:r>
      <w:r w:rsidR="00C87320" w:rsidRPr="00294703">
        <w:rPr>
          <w:rFonts w:ascii="Times New Roman" w:hAnsi="Times New Roman"/>
          <w:bCs/>
          <w:sz w:val="24"/>
          <w:szCs w:val="24"/>
          <w:shd w:val="clear" w:color="auto" w:fill="FFFFFF"/>
          <w:lang w:val="en-US"/>
        </w:rPr>
        <w:t>ye</w:t>
      </w:r>
      <w:r w:rsidR="007C4E38" w:rsidRPr="00294703">
        <w:rPr>
          <w:rFonts w:ascii="Times New Roman" w:hAnsi="Times New Roman"/>
          <w:bCs/>
          <w:sz w:val="24"/>
          <w:szCs w:val="24"/>
          <w:shd w:val="clear" w:color="auto" w:fill="FFFFFF"/>
          <w:lang w:val="en-US"/>
        </w:rPr>
        <w:t xml:space="preserve"> is based on the naphthalene </w:t>
      </w:r>
      <w:proofErr w:type="spellStart"/>
      <w:r w:rsidR="007C4E38" w:rsidRPr="00294703">
        <w:rPr>
          <w:rFonts w:ascii="Times New Roman" w:hAnsi="Times New Roman"/>
          <w:bCs/>
          <w:sz w:val="24"/>
          <w:szCs w:val="24"/>
          <w:shd w:val="clear" w:color="auto" w:fill="FFFFFF"/>
          <w:lang w:val="en-US"/>
        </w:rPr>
        <w:t>diimide</w:t>
      </w:r>
      <w:proofErr w:type="spellEnd"/>
      <w:r w:rsidR="007C4E38" w:rsidRPr="00294703">
        <w:rPr>
          <w:rFonts w:ascii="Times New Roman" w:hAnsi="Times New Roman"/>
          <w:bCs/>
          <w:sz w:val="24"/>
          <w:szCs w:val="24"/>
          <w:shd w:val="clear" w:color="auto" w:fill="FFFFFF"/>
          <w:lang w:val="en-US"/>
        </w:rPr>
        <w:t xml:space="preserve"> chromophore with cyclohexane solubilizing units. It </w:t>
      </w:r>
      <w:r w:rsidR="00C87320" w:rsidRPr="00294703">
        <w:rPr>
          <w:rFonts w:ascii="Times New Roman" w:hAnsi="Times New Roman"/>
          <w:bCs/>
          <w:sz w:val="24"/>
          <w:szCs w:val="24"/>
          <w:shd w:val="clear" w:color="auto" w:fill="FFFFFF"/>
          <w:lang w:val="en-US"/>
        </w:rPr>
        <w:t>has absorption features between 300 - 400 nm with a broad emission across most of the visible</w:t>
      </w:r>
      <w:r w:rsidR="00E215E6" w:rsidRPr="00294703">
        <w:rPr>
          <w:rFonts w:ascii="Times New Roman" w:hAnsi="Times New Roman"/>
          <w:bCs/>
          <w:sz w:val="24"/>
          <w:szCs w:val="24"/>
          <w:shd w:val="clear" w:color="auto" w:fill="FFFFFF"/>
          <w:lang w:val="en-US"/>
        </w:rPr>
        <w:t xml:space="preserve"> region </w:t>
      </w:r>
      <w:r w:rsidR="00C87320" w:rsidRPr="00294703">
        <w:rPr>
          <w:rFonts w:ascii="Times New Roman" w:hAnsi="Times New Roman"/>
          <w:bCs/>
          <w:sz w:val="24"/>
          <w:szCs w:val="24"/>
          <w:shd w:val="clear" w:color="auto" w:fill="FFFFFF"/>
          <w:lang w:val="en-US"/>
        </w:rPr>
        <w:t>peaking around 450 nm.</w:t>
      </w:r>
      <w:r w:rsidRPr="00294703">
        <w:rPr>
          <w:rFonts w:ascii="Times New Roman" w:hAnsi="Times New Roman"/>
          <w:bCs/>
          <w:sz w:val="24"/>
          <w:szCs w:val="24"/>
          <w:shd w:val="clear" w:color="auto" w:fill="FFFFFF"/>
          <w:lang w:val="en-US"/>
        </w:rPr>
        <w:t xml:space="preserve"> The green </w:t>
      </w:r>
      <w:r w:rsidR="008C5C21" w:rsidRPr="00294703">
        <w:rPr>
          <w:rFonts w:ascii="Times New Roman" w:hAnsi="Times New Roman"/>
          <w:bCs/>
          <w:sz w:val="24"/>
          <w:szCs w:val="24"/>
          <w:shd w:val="clear" w:color="auto" w:fill="FFFFFF"/>
          <w:lang w:val="en-US"/>
        </w:rPr>
        <w:t xml:space="preserve">dye </w:t>
      </w:r>
      <w:r w:rsidR="00C87320" w:rsidRPr="00294703">
        <w:rPr>
          <w:rFonts w:ascii="Times New Roman" w:hAnsi="Times New Roman"/>
          <w:bCs/>
          <w:sz w:val="24"/>
          <w:szCs w:val="24"/>
          <w:shd w:val="clear" w:color="auto" w:fill="FFFFFF"/>
          <w:lang w:val="en-US"/>
        </w:rPr>
        <w:t>has</w:t>
      </w:r>
      <w:r w:rsidR="007C4E38" w:rsidRPr="00294703">
        <w:rPr>
          <w:rFonts w:ascii="Times New Roman" w:hAnsi="Times New Roman"/>
          <w:bCs/>
          <w:sz w:val="24"/>
          <w:szCs w:val="24"/>
          <w:shd w:val="clear" w:color="auto" w:fill="FFFFFF"/>
          <w:lang w:val="en-US"/>
        </w:rPr>
        <w:t xml:space="preserve"> a </w:t>
      </w:r>
      <w:proofErr w:type="spellStart"/>
      <w:r w:rsidR="007C4E38" w:rsidRPr="00294703">
        <w:rPr>
          <w:rFonts w:ascii="Times New Roman" w:hAnsi="Times New Roman"/>
          <w:bCs/>
          <w:sz w:val="24"/>
          <w:szCs w:val="24"/>
          <w:shd w:val="clear" w:color="auto" w:fill="FFFFFF"/>
          <w:lang w:val="en-US"/>
        </w:rPr>
        <w:t>perylene</w:t>
      </w:r>
      <w:proofErr w:type="spellEnd"/>
      <w:r w:rsidR="007C4E38" w:rsidRPr="00294703">
        <w:rPr>
          <w:rFonts w:ascii="Times New Roman" w:hAnsi="Times New Roman"/>
          <w:bCs/>
          <w:sz w:val="24"/>
          <w:szCs w:val="24"/>
          <w:shd w:val="clear" w:color="auto" w:fill="FFFFFF"/>
          <w:lang w:val="en-US"/>
        </w:rPr>
        <w:t xml:space="preserve"> </w:t>
      </w:r>
      <w:proofErr w:type="spellStart"/>
      <w:r w:rsidR="007C4E38" w:rsidRPr="00294703">
        <w:rPr>
          <w:rFonts w:ascii="Times New Roman" w:hAnsi="Times New Roman"/>
          <w:bCs/>
          <w:sz w:val="24"/>
          <w:szCs w:val="24"/>
          <w:shd w:val="clear" w:color="auto" w:fill="FFFFFF"/>
          <w:lang w:val="en-US"/>
        </w:rPr>
        <w:t>diimide</w:t>
      </w:r>
      <w:proofErr w:type="spellEnd"/>
      <w:r w:rsidR="007C4E38" w:rsidRPr="00294703">
        <w:rPr>
          <w:rFonts w:ascii="Times New Roman" w:hAnsi="Times New Roman"/>
          <w:bCs/>
          <w:sz w:val="24"/>
          <w:szCs w:val="24"/>
          <w:shd w:val="clear" w:color="auto" w:fill="FFFFFF"/>
          <w:lang w:val="en-US"/>
        </w:rPr>
        <w:t xml:space="preserve"> chromophore center with</w:t>
      </w:r>
      <w:r w:rsidR="00C87320" w:rsidRPr="00294703">
        <w:rPr>
          <w:rFonts w:ascii="Times New Roman" w:hAnsi="Times New Roman"/>
          <w:bCs/>
          <w:sz w:val="24"/>
          <w:szCs w:val="24"/>
          <w:shd w:val="clear" w:color="auto" w:fill="FFFFFF"/>
          <w:lang w:val="en-US"/>
        </w:rPr>
        <w:t xml:space="preserve"> absorption features between 400 – 550 nm and an emission between 500 – 650 nm peaking at 550 nm. </w:t>
      </w:r>
      <w:r w:rsidRPr="00294703">
        <w:rPr>
          <w:rFonts w:ascii="Times New Roman" w:hAnsi="Times New Roman"/>
          <w:bCs/>
          <w:sz w:val="24"/>
          <w:szCs w:val="24"/>
          <w:shd w:val="clear" w:color="auto" w:fill="FFFFFF"/>
          <w:lang w:val="en-US"/>
        </w:rPr>
        <w:t>The red d</w:t>
      </w:r>
      <w:r w:rsidR="00C87320" w:rsidRPr="00294703">
        <w:rPr>
          <w:rFonts w:ascii="Times New Roman" w:hAnsi="Times New Roman"/>
          <w:bCs/>
          <w:sz w:val="24"/>
          <w:szCs w:val="24"/>
          <w:shd w:val="clear" w:color="auto" w:fill="FFFFFF"/>
          <w:lang w:val="en-US"/>
        </w:rPr>
        <w:t xml:space="preserve">ye </w:t>
      </w:r>
      <w:r w:rsidR="00796B45" w:rsidRPr="00294703">
        <w:rPr>
          <w:rFonts w:ascii="Times New Roman" w:hAnsi="Times New Roman"/>
          <w:bCs/>
          <w:sz w:val="24"/>
          <w:szCs w:val="24"/>
          <w:shd w:val="clear" w:color="auto" w:fill="FFFFFF"/>
          <w:lang w:val="en-US"/>
        </w:rPr>
        <w:t xml:space="preserve">has </w:t>
      </w:r>
      <w:r w:rsidR="004A0933" w:rsidRPr="00294703">
        <w:rPr>
          <w:rFonts w:ascii="Times New Roman" w:hAnsi="Times New Roman"/>
          <w:bCs/>
          <w:sz w:val="24"/>
          <w:szCs w:val="24"/>
          <w:shd w:val="clear" w:color="auto" w:fill="FFFFFF"/>
          <w:lang w:val="en-US"/>
        </w:rPr>
        <w:t>a phenol-</w:t>
      </w:r>
      <w:r w:rsidR="007C4E38" w:rsidRPr="00294703">
        <w:rPr>
          <w:rFonts w:ascii="Times New Roman" w:hAnsi="Times New Roman"/>
          <w:bCs/>
          <w:sz w:val="24"/>
          <w:szCs w:val="24"/>
          <w:shd w:val="clear" w:color="auto" w:fill="FFFFFF"/>
          <w:lang w:val="en-US"/>
        </w:rPr>
        <w:t xml:space="preserve">bay substituted </w:t>
      </w:r>
      <w:proofErr w:type="spellStart"/>
      <w:r w:rsidR="007C4E38" w:rsidRPr="00294703">
        <w:rPr>
          <w:rFonts w:ascii="Times New Roman" w:hAnsi="Times New Roman"/>
          <w:bCs/>
          <w:sz w:val="24"/>
          <w:szCs w:val="24"/>
          <w:shd w:val="clear" w:color="auto" w:fill="FFFFFF"/>
          <w:lang w:val="en-US"/>
        </w:rPr>
        <w:t>perylene</w:t>
      </w:r>
      <w:proofErr w:type="spellEnd"/>
      <w:r w:rsidR="007C4E38" w:rsidRPr="00294703">
        <w:rPr>
          <w:rFonts w:ascii="Times New Roman" w:hAnsi="Times New Roman"/>
          <w:bCs/>
          <w:sz w:val="24"/>
          <w:szCs w:val="24"/>
          <w:shd w:val="clear" w:color="auto" w:fill="FFFFFF"/>
          <w:lang w:val="en-US"/>
        </w:rPr>
        <w:t xml:space="preserve"> </w:t>
      </w:r>
      <w:proofErr w:type="spellStart"/>
      <w:r w:rsidR="007C4E38" w:rsidRPr="00294703">
        <w:rPr>
          <w:rFonts w:ascii="Times New Roman" w:hAnsi="Times New Roman"/>
          <w:bCs/>
          <w:sz w:val="24"/>
          <w:szCs w:val="24"/>
          <w:shd w:val="clear" w:color="auto" w:fill="FFFFFF"/>
          <w:lang w:val="en-US"/>
        </w:rPr>
        <w:t>diim</w:t>
      </w:r>
      <w:r w:rsidR="00F37CAF" w:rsidRPr="00294703">
        <w:rPr>
          <w:rFonts w:ascii="Times New Roman" w:hAnsi="Times New Roman"/>
          <w:bCs/>
          <w:sz w:val="24"/>
          <w:szCs w:val="24"/>
          <w:shd w:val="clear" w:color="auto" w:fill="FFFFFF"/>
          <w:lang w:val="en-US"/>
        </w:rPr>
        <w:t>i</w:t>
      </w:r>
      <w:r w:rsidR="007C4E38" w:rsidRPr="00294703">
        <w:rPr>
          <w:rFonts w:ascii="Times New Roman" w:hAnsi="Times New Roman"/>
          <w:bCs/>
          <w:sz w:val="24"/>
          <w:szCs w:val="24"/>
          <w:shd w:val="clear" w:color="auto" w:fill="FFFFFF"/>
          <w:lang w:val="en-US"/>
        </w:rPr>
        <w:t>de</w:t>
      </w:r>
      <w:proofErr w:type="spellEnd"/>
      <w:r w:rsidR="007C4E38" w:rsidRPr="00294703">
        <w:rPr>
          <w:rFonts w:ascii="Times New Roman" w:hAnsi="Times New Roman"/>
          <w:bCs/>
          <w:sz w:val="24"/>
          <w:szCs w:val="24"/>
          <w:shd w:val="clear" w:color="auto" w:fill="FFFFFF"/>
          <w:lang w:val="en-US"/>
        </w:rPr>
        <w:t xml:space="preserve"> </w:t>
      </w:r>
      <w:r w:rsidR="00945BB3" w:rsidRPr="00294703">
        <w:rPr>
          <w:rFonts w:ascii="Times New Roman" w:hAnsi="Times New Roman"/>
          <w:bCs/>
          <w:sz w:val="24"/>
          <w:szCs w:val="24"/>
          <w:shd w:val="clear" w:color="auto" w:fill="FFFFFF"/>
          <w:lang w:val="en-US"/>
        </w:rPr>
        <w:t>center</w:t>
      </w:r>
      <w:r w:rsidR="00B707F8" w:rsidRPr="00294703">
        <w:rPr>
          <w:rFonts w:ascii="Times New Roman" w:hAnsi="Times New Roman"/>
          <w:bCs/>
          <w:sz w:val="24"/>
          <w:szCs w:val="24"/>
          <w:shd w:val="clear" w:color="auto" w:fill="FFFFFF"/>
          <w:lang w:val="en-US"/>
        </w:rPr>
        <w:t xml:space="preserve">. These phenol </w:t>
      </w:r>
      <w:r w:rsidR="00796B45" w:rsidRPr="00294703">
        <w:rPr>
          <w:rFonts w:ascii="Times New Roman" w:hAnsi="Times New Roman"/>
          <w:bCs/>
          <w:sz w:val="24"/>
          <w:szCs w:val="24"/>
          <w:shd w:val="clear" w:color="auto" w:fill="FFFFFF"/>
          <w:lang w:val="en-US"/>
        </w:rPr>
        <w:t>substituents</w:t>
      </w:r>
      <w:r w:rsidR="00B707F8" w:rsidRPr="00294703">
        <w:rPr>
          <w:rFonts w:ascii="Times New Roman" w:hAnsi="Times New Roman"/>
          <w:bCs/>
          <w:sz w:val="24"/>
          <w:szCs w:val="24"/>
          <w:shd w:val="clear" w:color="auto" w:fill="FFFFFF"/>
          <w:lang w:val="en-US"/>
        </w:rPr>
        <w:t xml:space="preserve"> expand the π-system and induces a torsion of the </w:t>
      </w:r>
      <w:proofErr w:type="spellStart"/>
      <w:r w:rsidR="00B707F8" w:rsidRPr="00294703">
        <w:rPr>
          <w:rFonts w:ascii="Times New Roman" w:hAnsi="Times New Roman"/>
          <w:bCs/>
          <w:sz w:val="24"/>
          <w:szCs w:val="24"/>
          <w:shd w:val="clear" w:color="auto" w:fill="FFFFFF"/>
          <w:lang w:val="en-US"/>
        </w:rPr>
        <w:t>perylene</w:t>
      </w:r>
      <w:proofErr w:type="spellEnd"/>
      <w:r w:rsidR="00B707F8" w:rsidRPr="00294703">
        <w:rPr>
          <w:rFonts w:ascii="Times New Roman" w:hAnsi="Times New Roman"/>
          <w:bCs/>
          <w:sz w:val="24"/>
          <w:szCs w:val="24"/>
          <w:shd w:val="clear" w:color="auto" w:fill="FFFFFF"/>
          <w:lang w:val="en-US"/>
        </w:rPr>
        <w:t xml:space="preserve"> core resulting in the red shifted absorption and emission</w:t>
      </w:r>
      <w:r w:rsidR="00B707F8" w:rsidRPr="00294703">
        <w:rPr>
          <w:rFonts w:ascii="Times New Roman" w:hAnsi="Times New Roman"/>
          <w:bCs/>
          <w:sz w:val="24"/>
          <w:szCs w:val="24"/>
          <w:shd w:val="clear" w:color="auto" w:fill="FFFFFF"/>
          <w:lang w:val="en-US"/>
        </w:rPr>
        <w:fldChar w:fldCharType="begin" w:fldLock="1"/>
      </w:r>
      <w:r w:rsidR="007705F0" w:rsidRPr="00294703">
        <w:rPr>
          <w:rFonts w:ascii="Times New Roman" w:hAnsi="Times New Roman"/>
          <w:bCs/>
          <w:sz w:val="24"/>
          <w:szCs w:val="24"/>
          <w:shd w:val="clear" w:color="auto" w:fill="FFFFFF"/>
          <w:lang w:val="en-US"/>
        </w:rPr>
        <w:instrText>ADDIN CSL_CITATION {"citationItems":[{"id":"ITEM-1","itemData":{"DOI":"10.1039/b401630k","ISSN":"1359-7345","PMID":"15263926","abstract":"Perylene bisimide dyes and their organization into supramolecular architectures through hydrogen-bonding, metal ion coordination and pi-pi-stacking is discussed; further self-assembly leading to nano- and meso-scopic structures and liquid-crystalline compounds is also addressed.","author":[{"dropping-particle":"","family":"Würthner","given":"Frank","non-dropping-particle":"","parse-names":false,"suffix":""}],"container-title":"Chem. Commun.","id":"ITEM-1","issue":"14","issued":{"date-parts":[["2004","7","21"]]},"page":"1564-79","title":"Perylene bisimide dyes as versatile building blocks for functional supramolecular architectures.","type":"article-journal"},"uris":["http://www.mendeley.com/documents/?uuid=ff189724-afec-49bc-a70c-203439f2505e"]}],"mendeley":{"formattedCitation":"&lt;sup&gt;59&lt;/sup&gt;","plainTextFormattedCitation":"59","previouslyFormattedCitation":"&lt;sup&gt;59&lt;/sup&gt;"},"properties":{"noteIndex":0},"schema":"https://github.com/citation-style-language/schema/raw/master/csl-citation.json"}</w:instrText>
      </w:r>
      <w:r w:rsidR="00B707F8" w:rsidRPr="00294703">
        <w:rPr>
          <w:rFonts w:ascii="Times New Roman" w:hAnsi="Times New Roman"/>
          <w:bCs/>
          <w:sz w:val="24"/>
          <w:szCs w:val="24"/>
          <w:shd w:val="clear" w:color="auto" w:fill="FFFFFF"/>
          <w:lang w:val="en-US"/>
        </w:rPr>
        <w:fldChar w:fldCharType="separate"/>
      </w:r>
      <w:r w:rsidR="007705F0" w:rsidRPr="00294703">
        <w:rPr>
          <w:rFonts w:ascii="Times New Roman" w:hAnsi="Times New Roman"/>
          <w:bCs/>
          <w:noProof/>
          <w:sz w:val="24"/>
          <w:szCs w:val="24"/>
          <w:shd w:val="clear" w:color="auto" w:fill="FFFFFF"/>
          <w:vertAlign w:val="superscript"/>
          <w:lang w:val="en-US"/>
        </w:rPr>
        <w:t>59</w:t>
      </w:r>
      <w:r w:rsidR="00B707F8" w:rsidRPr="00294703">
        <w:rPr>
          <w:rFonts w:ascii="Times New Roman" w:hAnsi="Times New Roman"/>
          <w:bCs/>
          <w:sz w:val="24"/>
          <w:szCs w:val="24"/>
          <w:shd w:val="clear" w:color="auto" w:fill="FFFFFF"/>
          <w:lang w:val="en-US"/>
        </w:rPr>
        <w:fldChar w:fldCharType="end"/>
      </w:r>
      <w:r w:rsidR="00B707F8" w:rsidRPr="00294703">
        <w:rPr>
          <w:rFonts w:ascii="Times New Roman" w:hAnsi="Times New Roman"/>
          <w:bCs/>
          <w:sz w:val="24"/>
          <w:szCs w:val="24"/>
          <w:shd w:val="clear" w:color="auto" w:fill="FFFFFF"/>
          <w:lang w:val="en-US"/>
        </w:rPr>
        <w:t xml:space="preserve">. This dye </w:t>
      </w:r>
      <w:r w:rsidR="00C87320" w:rsidRPr="00294703">
        <w:rPr>
          <w:rFonts w:ascii="Times New Roman" w:hAnsi="Times New Roman"/>
          <w:bCs/>
          <w:sz w:val="24"/>
          <w:szCs w:val="24"/>
          <w:shd w:val="clear" w:color="auto" w:fill="FFFFFF"/>
          <w:lang w:val="en-US"/>
        </w:rPr>
        <w:t xml:space="preserve">absorbs across most of the visible spectrum and has an emission between 600 – 700 </w:t>
      </w:r>
      <w:r w:rsidR="00C87320" w:rsidRPr="00294703">
        <w:rPr>
          <w:rFonts w:ascii="Times New Roman" w:hAnsi="Times New Roman"/>
          <w:bCs/>
          <w:sz w:val="24"/>
          <w:szCs w:val="24"/>
          <w:shd w:val="clear" w:color="auto" w:fill="FFFFFF"/>
          <w:lang w:val="en-US"/>
        </w:rPr>
        <w:lastRenderedPageBreak/>
        <w:t xml:space="preserve">nm (Figure 2. (a) and (b)). </w:t>
      </w:r>
      <w:r w:rsidR="00B707F8" w:rsidRPr="00294703">
        <w:rPr>
          <w:rFonts w:ascii="Times New Roman" w:hAnsi="Times New Roman"/>
          <w:bCs/>
          <w:sz w:val="24"/>
          <w:szCs w:val="24"/>
          <w:shd w:val="clear" w:color="auto" w:fill="FFFFFF"/>
          <w:lang w:val="en-US"/>
        </w:rPr>
        <w:t>T</w:t>
      </w:r>
      <w:r w:rsidR="00C87320" w:rsidRPr="00294703">
        <w:rPr>
          <w:rFonts w:ascii="Times New Roman" w:hAnsi="Times New Roman"/>
          <w:bCs/>
          <w:sz w:val="24"/>
          <w:szCs w:val="24"/>
          <w:shd w:val="clear" w:color="auto" w:fill="FFFFFF"/>
          <w:lang w:val="en-US"/>
        </w:rPr>
        <w:t xml:space="preserve">hese dyes have a good spectral </w:t>
      </w:r>
      <w:r w:rsidRPr="00294703">
        <w:rPr>
          <w:rFonts w:ascii="Times New Roman" w:hAnsi="Times New Roman"/>
          <w:bCs/>
          <w:sz w:val="24"/>
          <w:szCs w:val="24"/>
          <w:shd w:val="clear" w:color="auto" w:fill="FFFFFF"/>
          <w:lang w:val="en-US"/>
        </w:rPr>
        <w:t>o</w:t>
      </w:r>
      <w:r w:rsidR="00C87320" w:rsidRPr="00294703">
        <w:rPr>
          <w:rFonts w:ascii="Times New Roman" w:hAnsi="Times New Roman"/>
          <w:bCs/>
          <w:sz w:val="24"/>
          <w:szCs w:val="24"/>
          <w:shd w:val="clear" w:color="auto" w:fill="FFFFFF"/>
          <w:lang w:val="en-US"/>
        </w:rPr>
        <w:t xml:space="preserve">verlap between emission and are suitable for energy transfer through </w:t>
      </w:r>
      <w:proofErr w:type="spellStart"/>
      <w:r w:rsidR="00C87320" w:rsidRPr="00294703">
        <w:rPr>
          <w:rFonts w:ascii="Times New Roman" w:hAnsi="Times New Roman"/>
          <w:sz w:val="24"/>
          <w:szCs w:val="24"/>
        </w:rPr>
        <w:t>Förster</w:t>
      </w:r>
      <w:proofErr w:type="spellEnd"/>
      <w:r w:rsidR="00C87320" w:rsidRPr="00294703">
        <w:rPr>
          <w:rFonts w:ascii="Times New Roman" w:hAnsi="Times New Roman"/>
          <w:sz w:val="24"/>
          <w:szCs w:val="24"/>
        </w:rPr>
        <w:t xml:space="preserve"> resonance energy transfer (FRET)</w:t>
      </w:r>
      <w:r w:rsidRPr="00294703">
        <w:rPr>
          <w:rFonts w:ascii="Times New Roman" w:hAnsi="Times New Roman"/>
          <w:sz w:val="24"/>
          <w:szCs w:val="24"/>
        </w:rPr>
        <w:t xml:space="preserve">. </w:t>
      </w:r>
    </w:p>
    <w:p w14:paraId="3A5B43C7" w14:textId="1806F724" w:rsidR="000A4011" w:rsidRPr="00294703" w:rsidRDefault="000A4011" w:rsidP="000A4011">
      <w:pPr>
        <w:keepNext/>
        <w:spacing w:line="360" w:lineRule="auto"/>
        <w:jc w:val="center"/>
        <w:rPr>
          <w:rFonts w:ascii="Times New Roman" w:hAnsi="Times New Roman"/>
          <w:bCs/>
          <w:noProof/>
          <w:sz w:val="24"/>
          <w:szCs w:val="24"/>
          <w:shd w:val="clear" w:color="auto" w:fill="FFFFFF"/>
          <w:lang w:val="en-US"/>
        </w:rPr>
      </w:pPr>
    </w:p>
    <w:p w14:paraId="53ACCE3C" w14:textId="04D4296A" w:rsidR="00AC370D" w:rsidRPr="00294703" w:rsidRDefault="004F1B2A" w:rsidP="000A4011">
      <w:pPr>
        <w:keepNext/>
        <w:spacing w:line="360" w:lineRule="auto"/>
        <w:jc w:val="center"/>
        <w:rPr>
          <w:rFonts w:ascii="Times New Roman" w:hAnsi="Times New Roman"/>
          <w:sz w:val="24"/>
          <w:szCs w:val="24"/>
        </w:rPr>
      </w:pPr>
      <w:r>
        <w:rPr>
          <w:rFonts w:ascii="Times New Roman" w:hAnsi="Times New Roman"/>
          <w:sz w:val="24"/>
          <w:szCs w:val="24"/>
        </w:rPr>
        <w:pict w14:anchorId="17CF7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66.5pt">
            <v:imagedata r:id="rId10" o:title="absem"/>
          </v:shape>
        </w:pict>
      </w:r>
    </w:p>
    <w:p w14:paraId="5A43F199" w14:textId="35E14E34" w:rsidR="008B49B7" w:rsidRPr="00294703" w:rsidRDefault="000A4011" w:rsidP="000A4011">
      <w:pPr>
        <w:pStyle w:val="Caption"/>
        <w:jc w:val="center"/>
        <w:rPr>
          <w:rFonts w:ascii="Times New Roman" w:hAnsi="Times New Roman" w:cs="Times New Roman"/>
          <w:bCs/>
          <w:sz w:val="24"/>
          <w:szCs w:val="24"/>
          <w:shd w:val="clear" w:color="auto" w:fill="FFFFFF"/>
          <w:lang w:val="en-US"/>
        </w:rPr>
      </w:pPr>
      <w:r w:rsidRPr="00294703">
        <w:rPr>
          <w:rFonts w:ascii="Times New Roman" w:hAnsi="Times New Roman" w:cs="Times New Roman"/>
          <w:sz w:val="24"/>
          <w:szCs w:val="24"/>
        </w:rPr>
        <w:t xml:space="preserve">Figure </w:t>
      </w:r>
      <w:r w:rsidR="00FB0A0D" w:rsidRPr="00294703">
        <w:rPr>
          <w:rFonts w:ascii="Times New Roman" w:hAnsi="Times New Roman" w:cs="Times New Roman"/>
          <w:sz w:val="24"/>
          <w:szCs w:val="24"/>
        </w:rPr>
        <w:fldChar w:fldCharType="begin"/>
      </w:r>
      <w:r w:rsidR="00FB0A0D" w:rsidRPr="00294703">
        <w:rPr>
          <w:rFonts w:ascii="Times New Roman" w:hAnsi="Times New Roman" w:cs="Times New Roman"/>
          <w:sz w:val="24"/>
          <w:szCs w:val="24"/>
        </w:rPr>
        <w:instrText xml:space="preserve"> SEQ Figure \* ARABIC </w:instrText>
      </w:r>
      <w:r w:rsidR="00FB0A0D" w:rsidRPr="00294703">
        <w:rPr>
          <w:rFonts w:ascii="Times New Roman" w:hAnsi="Times New Roman" w:cs="Times New Roman"/>
          <w:sz w:val="24"/>
          <w:szCs w:val="24"/>
        </w:rPr>
        <w:fldChar w:fldCharType="separate"/>
      </w:r>
      <w:r w:rsidR="00BD2675" w:rsidRPr="00294703">
        <w:rPr>
          <w:rFonts w:ascii="Times New Roman" w:hAnsi="Times New Roman" w:cs="Times New Roman"/>
          <w:noProof/>
          <w:sz w:val="24"/>
          <w:szCs w:val="24"/>
        </w:rPr>
        <w:t>2</w:t>
      </w:r>
      <w:r w:rsidR="00FB0A0D" w:rsidRPr="00294703">
        <w:rPr>
          <w:rFonts w:ascii="Times New Roman" w:hAnsi="Times New Roman" w:cs="Times New Roman"/>
          <w:noProof/>
          <w:sz w:val="24"/>
          <w:szCs w:val="24"/>
        </w:rPr>
        <w:fldChar w:fldCharType="end"/>
      </w:r>
      <w:r w:rsidRPr="00294703">
        <w:rPr>
          <w:rFonts w:ascii="Times New Roman" w:hAnsi="Times New Roman" w:cs="Times New Roman"/>
          <w:sz w:val="24"/>
          <w:szCs w:val="24"/>
        </w:rPr>
        <w:t xml:space="preserve">: (a) Absorption and emission of the organic dyes </w:t>
      </w:r>
      <w:r w:rsidR="008635F0" w:rsidRPr="00294703">
        <w:rPr>
          <w:rFonts w:ascii="Times New Roman" w:hAnsi="Times New Roman" w:cs="Times New Roman"/>
          <w:sz w:val="24"/>
          <w:szCs w:val="24"/>
        </w:rPr>
        <w:t xml:space="preserve">dispersed in a PMMA matrix </w:t>
      </w:r>
      <w:r w:rsidR="00AC370D" w:rsidRPr="00294703">
        <w:rPr>
          <w:rFonts w:ascii="Times New Roman" w:hAnsi="Times New Roman" w:cs="Times New Roman"/>
          <w:sz w:val="24"/>
          <w:szCs w:val="24"/>
        </w:rPr>
        <w:t xml:space="preserve"> </w:t>
      </w:r>
      <w:r w:rsidRPr="00294703">
        <w:rPr>
          <w:rFonts w:ascii="Times New Roman" w:hAnsi="Times New Roman" w:cs="Times New Roman"/>
          <w:sz w:val="24"/>
          <w:szCs w:val="24"/>
        </w:rPr>
        <w:t>(</w:t>
      </w:r>
      <w:r w:rsidR="001919FE" w:rsidRPr="00294703">
        <w:rPr>
          <w:rFonts w:ascii="Times New Roman" w:hAnsi="Times New Roman" w:cs="Times New Roman"/>
          <w:sz w:val="24"/>
          <w:szCs w:val="24"/>
        </w:rPr>
        <w:t>0.1 w/w</w:t>
      </w:r>
      <w:r w:rsidR="00E50F36" w:rsidRPr="00294703">
        <w:rPr>
          <w:rFonts w:ascii="Times New Roman" w:hAnsi="Times New Roman" w:cs="Times New Roman"/>
          <w:sz w:val="24"/>
          <w:szCs w:val="24"/>
        </w:rPr>
        <w:t xml:space="preserve"> </w:t>
      </w:r>
      <w:r w:rsidR="001919FE" w:rsidRPr="00294703">
        <w:rPr>
          <w:rFonts w:ascii="Times New Roman" w:hAnsi="Times New Roman" w:cs="Times New Roman"/>
          <w:sz w:val="24"/>
          <w:szCs w:val="24"/>
        </w:rPr>
        <w:t>%</w:t>
      </w:r>
      <w:r w:rsidRPr="00294703">
        <w:rPr>
          <w:rFonts w:ascii="Times New Roman" w:hAnsi="Times New Roman" w:cs="Times New Roman"/>
          <w:sz w:val="24"/>
          <w:szCs w:val="24"/>
        </w:rPr>
        <w:t xml:space="preserve">). (b) Digital images of the dye solutions </w:t>
      </w:r>
      <w:r w:rsidR="00D23076" w:rsidRPr="00294703">
        <w:rPr>
          <w:rFonts w:ascii="Times New Roman" w:hAnsi="Times New Roman" w:cs="Times New Roman"/>
          <w:sz w:val="24"/>
          <w:szCs w:val="24"/>
        </w:rPr>
        <w:t xml:space="preserve">under </w:t>
      </w:r>
      <w:r w:rsidR="00C655D5" w:rsidRPr="00294703">
        <w:rPr>
          <w:rFonts w:ascii="Times New Roman" w:hAnsi="Times New Roman" w:cs="Times New Roman"/>
          <w:sz w:val="24"/>
          <w:szCs w:val="24"/>
        </w:rPr>
        <w:t xml:space="preserve">365 nm </w:t>
      </w:r>
      <w:r w:rsidR="00D23076" w:rsidRPr="00294703">
        <w:rPr>
          <w:rFonts w:ascii="Times New Roman" w:hAnsi="Times New Roman" w:cs="Times New Roman"/>
          <w:sz w:val="24"/>
          <w:szCs w:val="24"/>
        </w:rPr>
        <w:t xml:space="preserve">UV lamp </w:t>
      </w:r>
      <w:r w:rsidR="001919FE" w:rsidRPr="00294703">
        <w:rPr>
          <w:rFonts w:ascii="Times New Roman" w:hAnsi="Times New Roman" w:cs="Times New Roman"/>
          <w:sz w:val="24"/>
          <w:szCs w:val="24"/>
        </w:rPr>
        <w:t>illumination. (</w:t>
      </w:r>
      <w:r w:rsidR="00657B5E" w:rsidRPr="00294703">
        <w:rPr>
          <w:rFonts w:ascii="Times New Roman" w:hAnsi="Times New Roman" w:cs="Times New Roman"/>
          <w:sz w:val="24"/>
          <w:szCs w:val="24"/>
        </w:rPr>
        <w:t>c)</w:t>
      </w:r>
      <w:r w:rsidR="001919FE" w:rsidRPr="00294703">
        <w:rPr>
          <w:rFonts w:ascii="Times New Roman" w:hAnsi="Times New Roman" w:cs="Times New Roman"/>
          <w:sz w:val="24"/>
          <w:szCs w:val="24"/>
        </w:rPr>
        <w:t xml:space="preserve"> Digital images of the dyes in a PMMA matrix under 365 nm UV lamp</w:t>
      </w:r>
      <w:r w:rsidR="00657B5E" w:rsidRPr="00294703">
        <w:rPr>
          <w:rFonts w:ascii="Times New Roman" w:hAnsi="Times New Roman" w:cs="Times New Roman"/>
          <w:sz w:val="24"/>
          <w:szCs w:val="24"/>
        </w:rPr>
        <w:t xml:space="preserve"> </w:t>
      </w:r>
      <w:r w:rsidR="001919FE" w:rsidRPr="00294703">
        <w:rPr>
          <w:rFonts w:ascii="Times New Roman" w:hAnsi="Times New Roman" w:cs="Times New Roman"/>
          <w:sz w:val="24"/>
          <w:szCs w:val="24"/>
        </w:rPr>
        <w:t>illumination.</w:t>
      </w:r>
    </w:p>
    <w:p w14:paraId="7B985F48" w14:textId="49064419" w:rsidR="007C0343" w:rsidRPr="00294703" w:rsidRDefault="007C0343" w:rsidP="00796B45">
      <w:pPr>
        <w:spacing w:line="360" w:lineRule="auto"/>
        <w:jc w:val="both"/>
        <w:rPr>
          <w:rFonts w:ascii="Times New Roman" w:eastAsiaTheme="minorEastAsia" w:hAnsi="Times New Roman"/>
          <w:sz w:val="24"/>
          <w:szCs w:val="24"/>
        </w:rPr>
      </w:pPr>
      <w:r w:rsidRPr="00294703">
        <w:rPr>
          <w:rFonts w:ascii="Times New Roman" w:hAnsi="Times New Roman"/>
          <w:sz w:val="24"/>
          <w:szCs w:val="24"/>
        </w:rPr>
        <w:t xml:space="preserve">The </w:t>
      </w:r>
      <w:proofErr w:type="spellStart"/>
      <w:r w:rsidRPr="00294703">
        <w:rPr>
          <w:rFonts w:ascii="Times New Roman" w:hAnsi="Times New Roman"/>
          <w:sz w:val="24"/>
          <w:szCs w:val="24"/>
        </w:rPr>
        <w:t>Förster</w:t>
      </w:r>
      <w:proofErr w:type="spellEnd"/>
      <w:r w:rsidRPr="00294703">
        <w:rPr>
          <w:rFonts w:ascii="Times New Roman" w:hAnsi="Times New Roman"/>
          <w:sz w:val="24"/>
          <w:szCs w:val="24"/>
        </w:rPr>
        <w:t xml:space="preserve"> radius (</w:t>
      </w:r>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0</m:t>
            </m:r>
          </m:sub>
        </m:sSub>
        <m:r>
          <w:rPr>
            <w:rFonts w:ascii="Cambria Math" w:hAnsi="Cambria Math"/>
            <w:sz w:val="24"/>
            <w:szCs w:val="24"/>
          </w:rPr>
          <m:t>)</m:t>
        </m:r>
      </m:oMath>
      <w:r w:rsidRPr="00294703">
        <w:rPr>
          <w:rFonts w:ascii="Times New Roman" w:hAnsi="Times New Roman"/>
          <w:sz w:val="24"/>
          <w:szCs w:val="24"/>
        </w:rPr>
        <w:t xml:space="preserve">, the distance at which 50% of all excitations lead to energy transfer from the donor to the acceptor, can be calculated </w:t>
      </w:r>
      <w:r w:rsidR="009C2AEA" w:rsidRPr="00294703">
        <w:rPr>
          <w:rFonts w:ascii="Times New Roman" w:hAnsi="Times New Roman"/>
          <w:sz w:val="24"/>
          <w:szCs w:val="24"/>
        </w:rPr>
        <w:t xml:space="preserve">as </w:t>
      </w:r>
      <m:oMath>
        <m:sSup>
          <m:sSupPr>
            <m:ctrlPr>
              <w:rPr>
                <w:rFonts w:ascii="Cambria Math" w:hAnsi="Cambria Math"/>
                <w:i/>
                <w:sz w:val="24"/>
                <w:szCs w:val="24"/>
              </w:rPr>
            </m:ctrlPr>
          </m:sSup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o</m:t>
                </m:r>
              </m:sub>
            </m:sSub>
          </m:e>
          <m:sup>
            <m:r>
              <w:rPr>
                <w:rFonts w:ascii="Cambria Math" w:hAnsi="Cambria Math"/>
                <w:sz w:val="24"/>
                <w:szCs w:val="24"/>
              </w:rPr>
              <m:t>6</m:t>
            </m:r>
          </m:sup>
        </m:s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9</m:t>
            </m:r>
            <m:d>
              <m:dPr>
                <m:ctrlPr>
                  <w:rPr>
                    <w:rFonts w:ascii="Cambria Math" w:hAnsi="Cambria Math"/>
                    <w:i/>
                    <w:sz w:val="24"/>
                    <w:szCs w:val="24"/>
                  </w:rPr>
                </m:ctrlPr>
              </m:dPr>
              <m:e>
                <m:r>
                  <w:rPr>
                    <w:rFonts w:ascii="Cambria Math" w:hAnsi="Cambria Math"/>
                    <w:sz w:val="24"/>
                    <w:szCs w:val="24"/>
                  </w:rPr>
                  <m:t>ln10</m:t>
                </m:r>
              </m:e>
            </m:d>
          </m:num>
          <m:den>
            <m:r>
              <w:rPr>
                <w:rFonts w:ascii="Cambria Math" w:hAnsi="Cambria Math"/>
                <w:sz w:val="24"/>
                <w:szCs w:val="24"/>
              </w:rPr>
              <m:t>128</m:t>
            </m:r>
            <m:sSup>
              <m:sSupPr>
                <m:ctrlPr>
                  <w:rPr>
                    <w:rFonts w:ascii="Cambria Math" w:hAnsi="Cambria Math"/>
                    <w:i/>
                    <w:sz w:val="24"/>
                    <w:szCs w:val="24"/>
                  </w:rPr>
                </m:ctrlPr>
              </m:sSupPr>
              <m:e>
                <m:r>
                  <w:rPr>
                    <w:rFonts w:ascii="Cambria Math" w:hAnsi="Cambria Math"/>
                    <w:sz w:val="24"/>
                    <w:szCs w:val="24"/>
                  </w:rPr>
                  <m:t>π</m:t>
                </m:r>
              </m:e>
              <m:sup>
                <m:r>
                  <w:rPr>
                    <w:rFonts w:ascii="Cambria Math" w:hAnsi="Cambria Math"/>
                    <w:sz w:val="24"/>
                    <w:szCs w:val="24"/>
                  </w:rPr>
                  <m:t>5</m:t>
                </m:r>
              </m:sup>
            </m:sSup>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den>
        </m:f>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num>
          <m:den>
            <m:sSup>
              <m:sSupPr>
                <m:ctrlPr>
                  <w:rPr>
                    <w:rFonts w:ascii="Cambria Math" w:hAnsi="Cambria Math"/>
                    <w:i/>
                    <w:sz w:val="24"/>
                    <w:szCs w:val="24"/>
                  </w:rPr>
                </m:ctrlPr>
              </m:sSupPr>
              <m:e>
                <m:r>
                  <w:rPr>
                    <w:rFonts w:ascii="Cambria Math" w:hAnsi="Cambria Math"/>
                    <w:sz w:val="24"/>
                    <w:szCs w:val="24"/>
                  </w:rPr>
                  <m:t>n</m:t>
                </m:r>
              </m:e>
              <m:sup>
                <m:r>
                  <w:rPr>
                    <w:rFonts w:ascii="Cambria Math" w:hAnsi="Cambria Math"/>
                    <w:sz w:val="24"/>
                    <w:szCs w:val="24"/>
                  </w:rPr>
                  <m:t>4</m:t>
                </m:r>
              </m:sup>
            </m:sSup>
          </m:den>
        </m:f>
        <m:r>
          <w:rPr>
            <w:rFonts w:ascii="Cambria Math" w:hAnsi="Cambria Math"/>
            <w:sz w:val="24"/>
            <w:szCs w:val="24"/>
          </w:rPr>
          <m:t>J</m:t>
        </m:r>
      </m:oMath>
      <w:r w:rsidRPr="00294703">
        <w:rPr>
          <w:rFonts w:ascii="Times New Roman" w:hAnsi="Times New Roman"/>
          <w:sz w:val="24"/>
          <w:szCs w:val="24"/>
        </w:rPr>
        <w:t xml:space="preserve">, where </w:t>
      </w:r>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D</m:t>
            </m:r>
          </m:sub>
        </m:sSub>
      </m:oMath>
      <w:r w:rsidRPr="00294703">
        <w:rPr>
          <w:rFonts w:ascii="Times New Roman" w:hAnsi="Times New Roman"/>
          <w:sz w:val="24"/>
          <w:szCs w:val="24"/>
        </w:rPr>
        <w:t> is the fluorescence quantum yield of the donor in the absence of the acceptor, </w:t>
      </w:r>
      <m:oMath>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oMath>
      <w:r w:rsidRPr="00294703">
        <w:rPr>
          <w:rFonts w:ascii="Times New Roman" w:hAnsi="Times New Roman"/>
          <w:sz w:val="24"/>
          <w:szCs w:val="24"/>
        </w:rPr>
        <w:t xml:space="preserve"> is the dipole orientation factor ( </w:t>
      </w:r>
      <m:oMath>
        <m:sSup>
          <m:sSupPr>
            <m:ctrlPr>
              <w:rPr>
                <w:rFonts w:ascii="Cambria Math" w:hAnsi="Cambria Math"/>
                <w:i/>
                <w:sz w:val="24"/>
                <w:szCs w:val="24"/>
              </w:rPr>
            </m:ctrlPr>
          </m:sSupPr>
          <m:e>
            <m:r>
              <w:rPr>
                <w:rFonts w:ascii="Cambria Math" w:hAnsi="Cambria Math"/>
                <w:sz w:val="24"/>
                <w:szCs w:val="24"/>
              </w:rPr>
              <m:t>k</m:t>
            </m:r>
          </m:e>
          <m:sup>
            <m:r>
              <w:rPr>
                <w:rFonts w:ascii="Cambria Math" w:hAnsi="Cambria Math"/>
                <w:sz w:val="24"/>
                <w:szCs w:val="24"/>
              </w:rPr>
              <m:t>2</m:t>
            </m:r>
          </m:sup>
        </m:sSup>
        <m:r>
          <w:rPr>
            <w:rFonts w:ascii="Cambria Math" w:hAnsi="Cambria Math"/>
            <w:sz w:val="24"/>
            <w:szCs w:val="24"/>
          </w:rPr>
          <m:t>=</m:t>
        </m:r>
        <m:f>
          <m:fPr>
            <m:type m:val="skw"/>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oMath>
      <w:r w:rsidRPr="00294703">
        <w:rPr>
          <w:rFonts w:ascii="Times New Roman" w:eastAsiaTheme="minorEastAsia" w:hAnsi="Times New Roman"/>
          <w:sz w:val="24"/>
          <w:szCs w:val="24"/>
        </w:rPr>
        <w:t xml:space="preserve"> </w:t>
      </w:r>
      <w:r w:rsidR="00D23076" w:rsidRPr="00294703">
        <w:rPr>
          <w:rFonts w:ascii="Times New Roman" w:eastAsiaTheme="minorEastAsia" w:hAnsi="Times New Roman"/>
          <w:sz w:val="24"/>
          <w:szCs w:val="24"/>
        </w:rPr>
        <w:t xml:space="preserve">is </w:t>
      </w:r>
      <w:r w:rsidRPr="00294703">
        <w:rPr>
          <w:rFonts w:ascii="Times New Roman" w:eastAsiaTheme="minorEastAsia" w:hAnsi="Times New Roman"/>
          <w:sz w:val="24"/>
          <w:szCs w:val="24"/>
        </w:rPr>
        <w:t>assumed</w:t>
      </w:r>
      <w:r w:rsidR="004A0933" w:rsidRPr="00294703">
        <w:rPr>
          <w:rFonts w:ascii="Times New Roman" w:eastAsiaTheme="minorEastAsia" w:hAnsi="Times New Roman"/>
          <w:sz w:val="24"/>
          <w:szCs w:val="24"/>
        </w:rPr>
        <w:t>, implying isotropic orientation</w:t>
      </w:r>
      <w:r w:rsidRPr="00294703">
        <w:rPr>
          <w:rFonts w:ascii="Times New Roman" w:eastAsiaTheme="minorEastAsia" w:hAnsi="Times New Roman"/>
          <w:sz w:val="24"/>
          <w:szCs w:val="24"/>
        </w:rPr>
        <w:t>)</w:t>
      </w:r>
      <w:r w:rsidRPr="00294703">
        <w:rPr>
          <w:rFonts w:ascii="Times New Roman" w:hAnsi="Times New Roman"/>
          <w:sz w:val="24"/>
          <w:szCs w:val="24"/>
        </w:rPr>
        <w:t>, </w:t>
      </w:r>
      <m:oMath>
        <m:r>
          <w:rPr>
            <w:rFonts w:ascii="Cambria Math" w:hAnsi="Cambria Math"/>
            <w:sz w:val="24"/>
            <w:szCs w:val="24"/>
          </w:rPr>
          <m:t>n</m:t>
        </m:r>
      </m:oMath>
      <w:r w:rsidRPr="00294703">
        <w:rPr>
          <w:rFonts w:ascii="Times New Roman" w:hAnsi="Times New Roman"/>
          <w:sz w:val="24"/>
          <w:szCs w:val="24"/>
        </w:rPr>
        <w:t> is the refractive index of the medium,  </w:t>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A</m:t>
            </m:r>
          </m:sub>
        </m:sSub>
        <m:r>
          <w:rPr>
            <w:rFonts w:ascii="Cambria Math" w:hAnsi="Cambria Math"/>
            <w:sz w:val="24"/>
            <w:szCs w:val="24"/>
          </w:rPr>
          <m:t xml:space="preserve"> </m:t>
        </m:r>
      </m:oMath>
      <w:r w:rsidRPr="00294703">
        <w:rPr>
          <w:rFonts w:ascii="Times New Roman" w:hAnsi="Times New Roman"/>
          <w:sz w:val="24"/>
          <w:szCs w:val="24"/>
        </w:rPr>
        <w:t>is Avogadro's number, and </w:t>
      </w:r>
      <m:oMath>
        <m:r>
          <w:rPr>
            <w:rFonts w:ascii="Cambria Math" w:hAnsi="Cambria Math"/>
            <w:sz w:val="24"/>
            <w:szCs w:val="24"/>
          </w:rPr>
          <m:t xml:space="preserve"> J</m:t>
        </m:r>
      </m:oMath>
      <w:r w:rsidRPr="00294703">
        <w:rPr>
          <w:rFonts w:ascii="Times New Roman" w:hAnsi="Times New Roman"/>
          <w:sz w:val="24"/>
          <w:szCs w:val="24"/>
        </w:rPr>
        <w:t xml:space="preserve"> is the spectral overlap integral calculated as </w:t>
      </w:r>
      <m:oMath>
        <m:r>
          <w:rPr>
            <w:rFonts w:ascii="Cambria Math" w:hAnsi="Cambria Math"/>
            <w:sz w:val="24"/>
            <w:szCs w:val="24"/>
          </w:rPr>
          <m:t xml:space="preserve">J= </m:t>
        </m:r>
        <m:nary>
          <m:naryPr>
            <m:limLoc m:val="undOvr"/>
            <m:subHide m:val="1"/>
            <m:supHide m:val="1"/>
            <m:ctrlPr>
              <w:rPr>
                <w:rFonts w:ascii="Cambria Math" w:hAnsi="Cambria Math"/>
                <w:i/>
                <w:sz w:val="24"/>
                <w:szCs w:val="24"/>
              </w:rPr>
            </m:ctrlPr>
          </m:naryPr>
          <m:sub/>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D</m:t>
                    </m:r>
                  </m:sub>
                </m:sSub>
              </m:e>
            </m:acc>
            <m:r>
              <w:rPr>
                <w:rFonts w:ascii="Cambria Math" w:hAnsi="Cambria Math"/>
                <w:sz w:val="24"/>
                <w:szCs w:val="24"/>
              </w:rPr>
              <m:t>(λ)</m:t>
            </m:r>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A</m:t>
                </m:r>
              </m:sub>
            </m:sSub>
            <m:r>
              <w:rPr>
                <w:rFonts w:ascii="Cambria Math" w:hAnsi="Cambria Math"/>
                <w:sz w:val="24"/>
                <w:szCs w:val="24"/>
              </w:rPr>
              <m:t>(λ)</m:t>
            </m:r>
            <m:sSup>
              <m:sSupPr>
                <m:ctrlPr>
                  <w:rPr>
                    <w:rFonts w:ascii="Cambria Math" w:hAnsi="Cambria Math"/>
                    <w:i/>
                    <w:sz w:val="24"/>
                    <w:szCs w:val="24"/>
                  </w:rPr>
                </m:ctrlPr>
              </m:sSupPr>
              <m:e>
                <m:r>
                  <w:rPr>
                    <w:rFonts w:ascii="Cambria Math" w:hAnsi="Cambria Math"/>
                    <w:sz w:val="24"/>
                    <w:szCs w:val="24"/>
                  </w:rPr>
                  <m:t>λ</m:t>
                </m:r>
              </m:e>
              <m:sup>
                <m:r>
                  <w:rPr>
                    <w:rFonts w:ascii="Cambria Math" w:hAnsi="Cambria Math"/>
                    <w:sz w:val="24"/>
                    <w:szCs w:val="24"/>
                  </w:rPr>
                  <m:t>4</m:t>
                </m:r>
              </m:sup>
            </m:sSup>
            <m:r>
              <w:rPr>
                <w:rFonts w:ascii="Cambria Math" w:hAnsi="Cambria Math"/>
                <w:sz w:val="24"/>
                <w:szCs w:val="24"/>
              </w:rPr>
              <m:t>dλ</m:t>
            </m:r>
          </m:e>
        </m:nary>
      </m:oMath>
      <w:r w:rsidRPr="00294703">
        <w:rPr>
          <w:rFonts w:ascii="Times New Roman" w:eastAsiaTheme="minorEastAsia" w:hAnsi="Times New Roman"/>
          <w:sz w:val="24"/>
          <w:szCs w:val="24"/>
        </w:rPr>
        <w:t xml:space="preserve"> where </w:t>
      </w:r>
      <m:oMath>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D</m:t>
                </m:r>
              </m:sub>
            </m:sSub>
          </m:e>
        </m:acc>
      </m:oMath>
      <w:r w:rsidRPr="00294703">
        <w:rPr>
          <w:rFonts w:ascii="Times New Roman" w:eastAsiaTheme="minorEastAsia" w:hAnsi="Times New Roman"/>
          <w:sz w:val="24"/>
          <w:szCs w:val="24"/>
        </w:rPr>
        <w:t xml:space="preserve"> is the donor emission spectrum normali</w:t>
      </w:r>
      <w:proofErr w:type="spellStart"/>
      <w:r w:rsidR="004A0933" w:rsidRPr="00294703">
        <w:rPr>
          <w:rFonts w:ascii="Times New Roman" w:eastAsiaTheme="minorEastAsia" w:hAnsi="Times New Roman"/>
          <w:sz w:val="24"/>
          <w:szCs w:val="24"/>
        </w:rPr>
        <w:t>s</w:t>
      </w:r>
      <w:r w:rsidRPr="00294703">
        <w:rPr>
          <w:rFonts w:ascii="Times New Roman" w:eastAsiaTheme="minorEastAsia" w:hAnsi="Times New Roman"/>
          <w:sz w:val="24"/>
          <w:szCs w:val="24"/>
        </w:rPr>
        <w:t>ed</w:t>
      </w:r>
      <w:proofErr w:type="spellEnd"/>
      <w:r w:rsidRPr="00294703">
        <w:rPr>
          <w:rFonts w:ascii="Times New Roman" w:eastAsiaTheme="minorEastAsia" w:hAnsi="Times New Roman"/>
          <w:sz w:val="24"/>
          <w:szCs w:val="24"/>
        </w:rPr>
        <w:t xml:space="preserve"> to an area of 1, and </w:t>
      </w:r>
      <m:oMath>
        <m:sSub>
          <m:sSubPr>
            <m:ctrlPr>
              <w:rPr>
                <w:rFonts w:ascii="Cambria Math" w:hAnsi="Cambria Math"/>
                <w:i/>
                <w:sz w:val="24"/>
                <w:szCs w:val="24"/>
              </w:rPr>
            </m:ctrlPr>
          </m:sSubPr>
          <m:e>
            <m:r>
              <w:rPr>
                <w:rFonts w:ascii="Cambria Math" w:hAnsi="Cambria Math"/>
                <w:sz w:val="24"/>
                <w:szCs w:val="24"/>
              </w:rPr>
              <m:t>ϵ</m:t>
            </m:r>
          </m:e>
          <m:sub>
            <m:r>
              <w:rPr>
                <w:rFonts w:ascii="Cambria Math" w:hAnsi="Cambria Math"/>
                <w:sz w:val="24"/>
                <w:szCs w:val="24"/>
              </w:rPr>
              <m:t>A</m:t>
            </m:r>
          </m:sub>
        </m:sSub>
      </m:oMath>
      <w:r w:rsidRPr="00294703">
        <w:rPr>
          <w:rFonts w:ascii="Times New Roman" w:eastAsiaTheme="minorEastAsia" w:hAnsi="Times New Roman"/>
          <w:sz w:val="24"/>
          <w:szCs w:val="24"/>
        </w:rPr>
        <w:t>is the acceptor molar extinction coefficient.</w:t>
      </w:r>
    </w:p>
    <w:p w14:paraId="1F8C5228" w14:textId="38653DA2" w:rsidR="00796B45" w:rsidRPr="00294703" w:rsidRDefault="00796B45" w:rsidP="00796B45">
      <w:pPr>
        <w:spacing w:line="360" w:lineRule="auto"/>
        <w:jc w:val="both"/>
        <w:rPr>
          <w:rFonts w:ascii="Times New Roman" w:eastAsiaTheme="minorEastAsia" w:hAnsi="Times New Roman"/>
          <w:sz w:val="24"/>
          <w:szCs w:val="24"/>
        </w:rPr>
      </w:pPr>
      <w:r w:rsidRPr="00294703">
        <w:rPr>
          <w:rFonts w:ascii="Times New Roman" w:hAnsi="Times New Roman"/>
          <w:bCs/>
          <w:sz w:val="24"/>
          <w:szCs w:val="24"/>
          <w:shd w:val="clear" w:color="auto" w:fill="FFFFFF"/>
          <w:lang w:val="en-US"/>
        </w:rPr>
        <w:t>The FRET radius calculated for the transfer between the different dyes is as follows:  from the blue dye to the green dye ≈ 4.</w:t>
      </w:r>
      <w:r w:rsidR="009F0736" w:rsidRPr="00294703">
        <w:rPr>
          <w:rFonts w:ascii="Times New Roman" w:hAnsi="Times New Roman"/>
          <w:bCs/>
          <w:sz w:val="24"/>
          <w:szCs w:val="24"/>
          <w:shd w:val="clear" w:color="auto" w:fill="FFFFFF"/>
          <w:lang w:val="en-US"/>
        </w:rPr>
        <w:t>5</w:t>
      </w:r>
      <m:oMath>
        <m:r>
          <w:rPr>
            <w:rFonts w:ascii="Cambria Math" w:hAnsi="Cambria Math"/>
            <w:sz w:val="24"/>
            <w:szCs w:val="24"/>
            <w:shd w:val="clear" w:color="auto" w:fill="FFFFFF"/>
            <w:lang w:val="en-US"/>
          </w:rPr>
          <m:t>±</m:t>
        </m:r>
      </m:oMath>
      <w:r w:rsidR="001B2ED7" w:rsidRPr="00294703">
        <w:rPr>
          <w:rFonts w:ascii="Times New Roman" w:hAnsi="Times New Roman"/>
          <w:bCs/>
          <w:sz w:val="24"/>
          <w:szCs w:val="24"/>
          <w:shd w:val="clear" w:color="auto" w:fill="FFFFFF"/>
          <w:lang w:val="en-US"/>
        </w:rPr>
        <w:t xml:space="preserve">0.2 </w:t>
      </w:r>
      <w:r w:rsidRPr="00294703">
        <w:rPr>
          <w:rFonts w:ascii="Times New Roman" w:hAnsi="Times New Roman"/>
          <w:bCs/>
          <w:sz w:val="24"/>
          <w:szCs w:val="24"/>
          <w:shd w:val="clear" w:color="auto" w:fill="FFFFFF"/>
          <w:lang w:val="en-US"/>
        </w:rPr>
        <w:t>nm; from the blue dye to the red dye ≈ 4.</w:t>
      </w:r>
      <w:r w:rsidR="009F0736" w:rsidRPr="00294703">
        <w:rPr>
          <w:rFonts w:ascii="Times New Roman" w:hAnsi="Times New Roman"/>
          <w:bCs/>
          <w:sz w:val="24"/>
          <w:szCs w:val="24"/>
          <w:shd w:val="clear" w:color="auto" w:fill="FFFFFF"/>
          <w:lang w:val="en-US"/>
        </w:rPr>
        <w:t>8</w:t>
      </w:r>
      <m:oMath>
        <m:r>
          <w:rPr>
            <w:rFonts w:ascii="Cambria Math" w:hAnsi="Cambria Math"/>
            <w:sz w:val="24"/>
            <w:szCs w:val="24"/>
            <w:shd w:val="clear" w:color="auto" w:fill="FFFFFF"/>
            <w:lang w:val="en-US"/>
          </w:rPr>
          <m:t>±</m:t>
        </m:r>
      </m:oMath>
      <w:r w:rsidR="001B2ED7" w:rsidRPr="00294703">
        <w:rPr>
          <w:rFonts w:ascii="Times New Roman" w:hAnsi="Times New Roman"/>
          <w:bCs/>
          <w:sz w:val="24"/>
          <w:szCs w:val="24"/>
          <w:shd w:val="clear" w:color="auto" w:fill="FFFFFF"/>
          <w:lang w:val="en-US"/>
        </w:rPr>
        <w:t>0.3</w:t>
      </w:r>
      <w:r w:rsidR="009F0736" w:rsidRPr="00294703">
        <w:rPr>
          <w:rFonts w:ascii="Times New Roman" w:hAnsi="Times New Roman"/>
          <w:bCs/>
          <w:sz w:val="24"/>
          <w:szCs w:val="24"/>
          <w:shd w:val="clear" w:color="auto" w:fill="FFFFFF"/>
          <w:lang w:val="en-US"/>
        </w:rPr>
        <w:t xml:space="preserve"> </w:t>
      </w:r>
      <w:r w:rsidRPr="00294703">
        <w:rPr>
          <w:rFonts w:ascii="Times New Roman" w:hAnsi="Times New Roman"/>
          <w:bCs/>
          <w:sz w:val="24"/>
          <w:szCs w:val="24"/>
          <w:shd w:val="clear" w:color="auto" w:fill="FFFFFF"/>
          <w:lang w:val="en-US"/>
        </w:rPr>
        <w:t xml:space="preserve">nm; and from </w:t>
      </w:r>
      <w:r w:rsidR="00CB3D3C" w:rsidRPr="00294703">
        <w:rPr>
          <w:rFonts w:ascii="Times New Roman" w:hAnsi="Times New Roman"/>
          <w:bCs/>
          <w:sz w:val="24"/>
          <w:szCs w:val="24"/>
          <w:shd w:val="clear" w:color="auto" w:fill="FFFFFF"/>
          <w:lang w:val="en-US"/>
        </w:rPr>
        <w:t xml:space="preserve">the green dye to the red dye ≈ </w:t>
      </w:r>
      <w:r w:rsidRPr="00294703">
        <w:rPr>
          <w:rFonts w:ascii="Times New Roman" w:hAnsi="Times New Roman"/>
          <w:bCs/>
          <w:sz w:val="24"/>
          <w:szCs w:val="24"/>
          <w:shd w:val="clear" w:color="auto" w:fill="FFFFFF"/>
          <w:lang w:val="en-US"/>
        </w:rPr>
        <w:t>8.</w:t>
      </w:r>
      <w:r w:rsidR="00AC370D" w:rsidRPr="00294703">
        <w:rPr>
          <w:rFonts w:ascii="Times New Roman" w:hAnsi="Times New Roman"/>
          <w:bCs/>
          <w:sz w:val="24"/>
          <w:szCs w:val="24"/>
          <w:shd w:val="clear" w:color="auto" w:fill="FFFFFF"/>
          <w:lang w:val="en-US"/>
        </w:rPr>
        <w:t>9</w:t>
      </w:r>
      <m:oMath>
        <m:r>
          <w:rPr>
            <w:rFonts w:ascii="Cambria Math" w:hAnsi="Cambria Math"/>
            <w:sz w:val="24"/>
            <w:szCs w:val="24"/>
            <w:shd w:val="clear" w:color="auto" w:fill="FFFFFF"/>
            <w:lang w:val="en-US"/>
          </w:rPr>
          <m:t>±</m:t>
        </m:r>
      </m:oMath>
      <w:r w:rsidR="001B2ED7" w:rsidRPr="00294703">
        <w:rPr>
          <w:rFonts w:ascii="Times New Roman" w:hAnsi="Times New Roman"/>
          <w:bCs/>
          <w:sz w:val="24"/>
          <w:szCs w:val="24"/>
          <w:shd w:val="clear" w:color="auto" w:fill="FFFFFF"/>
          <w:lang w:val="en-US"/>
        </w:rPr>
        <w:t xml:space="preserve">0.4 </w:t>
      </w:r>
      <w:r w:rsidR="00AC370D" w:rsidRPr="00294703">
        <w:rPr>
          <w:rFonts w:ascii="Times New Roman" w:hAnsi="Times New Roman"/>
          <w:bCs/>
          <w:sz w:val="24"/>
          <w:szCs w:val="24"/>
          <w:shd w:val="clear" w:color="auto" w:fill="FFFFFF"/>
          <w:lang w:val="en-US"/>
        </w:rPr>
        <w:t xml:space="preserve"> </w:t>
      </w:r>
      <w:r w:rsidRPr="00294703">
        <w:rPr>
          <w:rFonts w:ascii="Times New Roman" w:hAnsi="Times New Roman"/>
          <w:bCs/>
          <w:sz w:val="24"/>
          <w:szCs w:val="24"/>
          <w:shd w:val="clear" w:color="auto" w:fill="FFFFFF"/>
          <w:lang w:val="en-US"/>
        </w:rPr>
        <w:t xml:space="preserve">nm. </w:t>
      </w:r>
      <w:r w:rsidR="001919FE" w:rsidRPr="00294703">
        <w:rPr>
          <w:rFonts w:ascii="Times New Roman" w:hAnsi="Times New Roman"/>
          <w:bCs/>
          <w:sz w:val="24"/>
          <w:szCs w:val="24"/>
          <w:shd w:val="clear" w:color="auto" w:fill="FFFFFF"/>
          <w:lang w:val="en-US"/>
        </w:rPr>
        <w:t xml:space="preserve">As we plan to disperse the dyes in a </w:t>
      </w:r>
      <w:proofErr w:type="spellStart"/>
      <w:r w:rsidR="001919FE" w:rsidRPr="00294703">
        <w:rPr>
          <w:rFonts w:ascii="Times New Roman" w:hAnsi="Times New Roman"/>
          <w:bCs/>
          <w:sz w:val="24"/>
          <w:szCs w:val="24"/>
          <w:shd w:val="clear" w:color="auto" w:fill="FFFFFF"/>
          <w:lang w:val="en-US"/>
        </w:rPr>
        <w:t>polymethylmethacrylate</w:t>
      </w:r>
      <w:proofErr w:type="spellEnd"/>
      <w:r w:rsidR="001919FE" w:rsidRPr="00294703">
        <w:rPr>
          <w:rFonts w:ascii="Times New Roman" w:hAnsi="Times New Roman"/>
          <w:bCs/>
          <w:sz w:val="24"/>
          <w:szCs w:val="24"/>
          <w:shd w:val="clear" w:color="auto" w:fill="FFFFFF"/>
          <w:lang w:val="en-US"/>
        </w:rPr>
        <w:t xml:space="preserve"> (PMMA) matrix, the refractive index of PMMA and the absorption and emission data of the dyes in low concentration of PMMA was used to calculated the FRET radius.</w:t>
      </w:r>
    </w:p>
    <w:p w14:paraId="65388BE4" w14:textId="77777777" w:rsidR="00796B45" w:rsidRPr="00294703" w:rsidRDefault="00796B45" w:rsidP="00796B45">
      <w:pPr>
        <w:pStyle w:val="NoSpacing"/>
        <w:rPr>
          <w:rFonts w:ascii="Times New Roman" w:hAnsi="Times New Roman" w:cs="Times New Roman"/>
          <w:sz w:val="24"/>
          <w:szCs w:val="24"/>
        </w:rPr>
      </w:pPr>
    </w:p>
    <w:p w14:paraId="52A96DAE" w14:textId="699BBFF4" w:rsidR="007C2624" w:rsidRPr="00294703" w:rsidRDefault="00E67894" w:rsidP="00BD2675">
      <w:pPr>
        <w:spacing w:line="360" w:lineRule="auto"/>
        <w:jc w:val="both"/>
        <w:rPr>
          <w:rFonts w:ascii="Times New Roman" w:hAnsi="Times New Roman"/>
          <w:bCs/>
          <w:sz w:val="24"/>
          <w:szCs w:val="24"/>
          <w:shd w:val="clear" w:color="auto" w:fill="FFFFFF"/>
          <w:lang w:val="en-US"/>
        </w:rPr>
      </w:pPr>
      <w:r w:rsidRPr="00294703">
        <w:rPr>
          <w:rFonts w:ascii="Times New Roman" w:hAnsi="Times New Roman"/>
          <w:b/>
          <w:bCs/>
          <w:sz w:val="24"/>
          <w:szCs w:val="24"/>
          <w:shd w:val="clear" w:color="auto" w:fill="FFFFFF"/>
          <w:lang w:val="en-US"/>
        </w:rPr>
        <w:t>Panchromatic Solid State Light Harvesting Composites</w:t>
      </w:r>
      <w:r w:rsidR="004F1B2A">
        <w:rPr>
          <w:rFonts w:ascii="Times New Roman" w:hAnsi="Times New Roman"/>
          <w:b/>
          <w:bCs/>
          <w:sz w:val="24"/>
          <w:szCs w:val="24"/>
          <w:shd w:val="clear" w:color="auto" w:fill="FFFFFF"/>
          <w:lang w:val="en-US"/>
        </w:rPr>
        <w:t xml:space="preserve">. </w:t>
      </w:r>
      <w:r w:rsidRPr="00294703">
        <w:rPr>
          <w:rFonts w:ascii="Times New Roman" w:hAnsi="Times New Roman"/>
          <w:bCs/>
          <w:sz w:val="24"/>
          <w:szCs w:val="24"/>
          <w:shd w:val="clear" w:color="auto" w:fill="FFFFFF"/>
          <w:lang w:val="en-US"/>
        </w:rPr>
        <w:t>We initially create</w:t>
      </w:r>
      <w:r w:rsidR="004E6293" w:rsidRPr="00294703">
        <w:rPr>
          <w:rFonts w:ascii="Times New Roman" w:hAnsi="Times New Roman"/>
          <w:bCs/>
          <w:sz w:val="24"/>
          <w:szCs w:val="24"/>
          <w:shd w:val="clear" w:color="auto" w:fill="FFFFFF"/>
          <w:lang w:val="en-US"/>
        </w:rPr>
        <w:t xml:space="preserve"> light harvesting composites (LHCs) </w:t>
      </w:r>
      <w:r w:rsidRPr="00294703">
        <w:rPr>
          <w:rFonts w:ascii="Times New Roman" w:hAnsi="Times New Roman"/>
          <w:bCs/>
          <w:sz w:val="24"/>
          <w:szCs w:val="24"/>
          <w:shd w:val="clear" w:color="auto" w:fill="FFFFFF"/>
          <w:lang w:val="en-US"/>
        </w:rPr>
        <w:t xml:space="preserve">with dyes ratios of 10:10:1 (blue dye: green dye: red dye) by </w:t>
      </w:r>
      <w:r w:rsidR="00A301D3" w:rsidRPr="00294703">
        <w:rPr>
          <w:rFonts w:ascii="Times New Roman" w:hAnsi="Times New Roman"/>
          <w:bCs/>
          <w:sz w:val="24"/>
          <w:szCs w:val="24"/>
          <w:shd w:val="clear" w:color="auto" w:fill="FFFFFF"/>
          <w:lang w:val="en-US"/>
        </w:rPr>
        <w:t xml:space="preserve">dissolving </w:t>
      </w:r>
      <w:r w:rsidRPr="00294703">
        <w:rPr>
          <w:rFonts w:ascii="Times New Roman" w:hAnsi="Times New Roman"/>
          <w:bCs/>
          <w:sz w:val="24"/>
          <w:szCs w:val="24"/>
          <w:shd w:val="clear" w:color="auto" w:fill="FFFFFF"/>
          <w:lang w:val="en-US"/>
        </w:rPr>
        <w:t xml:space="preserve">the dyes </w:t>
      </w:r>
      <w:r w:rsidR="00A301D3" w:rsidRPr="00294703">
        <w:rPr>
          <w:rFonts w:ascii="Times New Roman" w:hAnsi="Times New Roman"/>
          <w:bCs/>
          <w:sz w:val="24"/>
          <w:szCs w:val="24"/>
          <w:shd w:val="clear" w:color="auto" w:fill="FFFFFF"/>
          <w:lang w:val="en-US"/>
        </w:rPr>
        <w:t>and</w:t>
      </w:r>
      <w:r w:rsidRPr="00294703">
        <w:rPr>
          <w:rFonts w:ascii="Times New Roman" w:hAnsi="Times New Roman"/>
          <w:bCs/>
          <w:sz w:val="24"/>
          <w:szCs w:val="24"/>
          <w:shd w:val="clear" w:color="auto" w:fill="FFFFFF"/>
          <w:lang w:val="en-US"/>
        </w:rPr>
        <w:t xml:space="preserve"> PMMA </w:t>
      </w:r>
      <w:r w:rsidR="00A301D3" w:rsidRPr="00294703">
        <w:rPr>
          <w:rFonts w:ascii="Times New Roman" w:hAnsi="Times New Roman"/>
          <w:bCs/>
          <w:sz w:val="24"/>
          <w:szCs w:val="24"/>
          <w:shd w:val="clear" w:color="auto" w:fill="FFFFFF"/>
          <w:lang w:val="en-US"/>
        </w:rPr>
        <w:t xml:space="preserve">in toluene or chloroform </w:t>
      </w:r>
      <w:r w:rsidRPr="00294703">
        <w:rPr>
          <w:rFonts w:ascii="Times New Roman" w:hAnsi="Times New Roman"/>
          <w:bCs/>
          <w:sz w:val="24"/>
          <w:szCs w:val="24"/>
          <w:shd w:val="clear" w:color="auto" w:fill="FFFFFF"/>
          <w:lang w:val="en-US"/>
        </w:rPr>
        <w:t>at concentrations that allow efficient FRET,</w:t>
      </w:r>
      <w:r w:rsidR="00A301D3" w:rsidRPr="00294703">
        <w:rPr>
          <w:rFonts w:ascii="Times New Roman" w:hAnsi="Times New Roman"/>
          <w:bCs/>
          <w:sz w:val="24"/>
          <w:szCs w:val="24"/>
          <w:shd w:val="clear" w:color="auto" w:fill="FFFFFF"/>
          <w:lang w:val="en-US"/>
        </w:rPr>
        <w:t xml:space="preserve"> </w:t>
      </w:r>
      <w:r w:rsidR="00A301D3" w:rsidRPr="00294703">
        <w:rPr>
          <w:rFonts w:ascii="Times New Roman" w:hAnsi="Times New Roman"/>
          <w:bCs/>
          <w:sz w:val="24"/>
          <w:szCs w:val="24"/>
          <w:shd w:val="clear" w:color="auto" w:fill="FFFFFF"/>
          <w:lang w:val="en-US"/>
        </w:rPr>
        <w:lastRenderedPageBreak/>
        <w:t>these solutions are then drop cast to create dyes dispersed within a PMMA matrix,</w:t>
      </w:r>
      <w:r w:rsidRPr="00294703">
        <w:rPr>
          <w:rFonts w:ascii="Times New Roman" w:hAnsi="Times New Roman"/>
          <w:bCs/>
          <w:sz w:val="24"/>
          <w:szCs w:val="24"/>
          <w:shd w:val="clear" w:color="auto" w:fill="FFFFFF"/>
          <w:lang w:val="en-US"/>
        </w:rPr>
        <w:t xml:space="preserve"> see methods section for details.</w:t>
      </w:r>
      <w:r w:rsidR="007159FF" w:rsidRPr="00294703">
        <w:rPr>
          <w:rFonts w:ascii="Times New Roman" w:hAnsi="Times New Roman"/>
          <w:bCs/>
          <w:sz w:val="24"/>
          <w:szCs w:val="24"/>
          <w:shd w:val="clear" w:color="auto" w:fill="FFFFFF"/>
          <w:lang w:val="en-US"/>
        </w:rPr>
        <w:t xml:space="preserve"> </w:t>
      </w:r>
      <w:r w:rsidR="009928DE" w:rsidRPr="00294703">
        <w:rPr>
          <w:rFonts w:ascii="Times New Roman" w:hAnsi="Times New Roman"/>
          <w:bCs/>
          <w:sz w:val="24"/>
          <w:szCs w:val="24"/>
          <w:shd w:val="clear" w:color="auto" w:fill="FFFFFF"/>
          <w:lang w:val="en-US"/>
        </w:rPr>
        <w:t xml:space="preserve">Upon incorporation into the PMMA matrix at low concentrations we observe minimal shifts in absorption and emission spectra compared to solution measurements (SI Figure 1). </w:t>
      </w:r>
      <w:r w:rsidR="007159FF" w:rsidRPr="00294703">
        <w:rPr>
          <w:rFonts w:ascii="Times New Roman" w:hAnsi="Times New Roman"/>
          <w:bCs/>
          <w:sz w:val="24"/>
          <w:szCs w:val="24"/>
          <w:shd w:val="clear" w:color="auto" w:fill="FFFFFF"/>
          <w:lang w:val="en-US"/>
        </w:rPr>
        <w:t xml:space="preserve">As all the dyes used in this study have large </w:t>
      </w:r>
      <w:proofErr w:type="spellStart"/>
      <w:r w:rsidR="007159FF" w:rsidRPr="00294703">
        <w:rPr>
          <w:rFonts w:ascii="Times New Roman" w:hAnsi="Times New Roman"/>
          <w:bCs/>
          <w:sz w:val="24"/>
          <w:szCs w:val="24"/>
          <w:shd w:val="clear" w:color="auto" w:fill="FFFFFF"/>
          <w:lang w:val="en-US"/>
        </w:rPr>
        <w:t>solubilising</w:t>
      </w:r>
      <w:proofErr w:type="spellEnd"/>
      <w:r w:rsidR="007159FF" w:rsidRPr="00294703">
        <w:rPr>
          <w:rFonts w:ascii="Times New Roman" w:hAnsi="Times New Roman"/>
          <w:bCs/>
          <w:sz w:val="24"/>
          <w:szCs w:val="24"/>
          <w:shd w:val="clear" w:color="auto" w:fill="FFFFFF"/>
          <w:lang w:val="en-US"/>
        </w:rPr>
        <w:t xml:space="preserve"> substituents they uniformly distribute within toluene/chloroform and the resulting PMMA matrix.</w:t>
      </w:r>
      <w:r w:rsidRPr="00294703">
        <w:rPr>
          <w:rFonts w:ascii="Times New Roman" w:hAnsi="Times New Roman"/>
          <w:bCs/>
          <w:sz w:val="24"/>
          <w:szCs w:val="24"/>
          <w:shd w:val="clear" w:color="auto" w:fill="FFFFFF"/>
          <w:lang w:val="en-US"/>
        </w:rPr>
        <w:t xml:space="preserve"> </w:t>
      </w:r>
      <w:r w:rsidR="00AB1517" w:rsidRPr="00294703">
        <w:rPr>
          <w:rFonts w:ascii="Times New Roman" w:hAnsi="Times New Roman"/>
          <w:bCs/>
          <w:sz w:val="24"/>
          <w:szCs w:val="24"/>
          <w:shd w:val="clear" w:color="auto" w:fill="FFFFFF"/>
          <w:lang w:val="en-US"/>
        </w:rPr>
        <w:t xml:space="preserve"> </w:t>
      </w:r>
      <w:r w:rsidR="00CF5DC8" w:rsidRPr="00294703">
        <w:rPr>
          <w:rFonts w:ascii="Times New Roman" w:hAnsi="Times New Roman"/>
          <w:bCs/>
          <w:sz w:val="24"/>
          <w:szCs w:val="24"/>
          <w:shd w:val="clear" w:color="auto" w:fill="FFFFFF"/>
          <w:lang w:val="en-US"/>
        </w:rPr>
        <w:t xml:space="preserve">These PMMA/dye </w:t>
      </w:r>
      <w:r w:rsidR="00A301D3" w:rsidRPr="00294703">
        <w:rPr>
          <w:rFonts w:ascii="Times New Roman" w:hAnsi="Times New Roman"/>
          <w:bCs/>
          <w:sz w:val="24"/>
          <w:szCs w:val="24"/>
          <w:shd w:val="clear" w:color="auto" w:fill="FFFFFF"/>
          <w:lang w:val="en-US"/>
        </w:rPr>
        <w:t xml:space="preserve">LHCs </w:t>
      </w:r>
      <w:r w:rsidR="00CF5DC8" w:rsidRPr="00294703">
        <w:rPr>
          <w:rFonts w:ascii="Times New Roman" w:hAnsi="Times New Roman"/>
          <w:bCs/>
          <w:sz w:val="24"/>
          <w:szCs w:val="24"/>
          <w:shd w:val="clear" w:color="auto" w:fill="FFFFFF"/>
          <w:lang w:val="en-US"/>
        </w:rPr>
        <w:t>show absorption across the visible spectrum with efficient emission purely out of the red dye (Figure 3</w:t>
      </w:r>
      <w:r w:rsidR="00945BB3" w:rsidRPr="00294703">
        <w:rPr>
          <w:rFonts w:ascii="Times New Roman" w:hAnsi="Times New Roman"/>
          <w:bCs/>
          <w:sz w:val="24"/>
          <w:szCs w:val="24"/>
          <w:shd w:val="clear" w:color="auto" w:fill="FFFFFF"/>
          <w:lang w:val="en-US"/>
        </w:rPr>
        <w:t>.</w:t>
      </w:r>
      <w:r w:rsidR="00CF5DC8" w:rsidRPr="00294703">
        <w:rPr>
          <w:rFonts w:ascii="Times New Roman" w:hAnsi="Times New Roman"/>
          <w:bCs/>
          <w:sz w:val="24"/>
          <w:szCs w:val="24"/>
          <w:shd w:val="clear" w:color="auto" w:fill="FFFFFF"/>
          <w:lang w:val="en-US"/>
        </w:rPr>
        <w:t xml:space="preserve"> (a)). </w:t>
      </w:r>
      <w:r w:rsidR="003A5E51" w:rsidRPr="00294703">
        <w:rPr>
          <w:rFonts w:ascii="Times New Roman" w:hAnsi="Times New Roman"/>
          <w:bCs/>
          <w:sz w:val="24"/>
          <w:szCs w:val="24"/>
          <w:shd w:val="clear" w:color="auto" w:fill="FFFFFF"/>
          <w:lang w:val="en-US"/>
        </w:rPr>
        <w:t xml:space="preserve">This implies an efficient energy cascade process from </w:t>
      </w:r>
      <w:r w:rsidR="00A301D3" w:rsidRPr="00294703">
        <w:rPr>
          <w:rFonts w:ascii="Times New Roman" w:hAnsi="Times New Roman"/>
          <w:bCs/>
          <w:sz w:val="24"/>
          <w:szCs w:val="24"/>
          <w:shd w:val="clear" w:color="auto" w:fill="FFFFFF"/>
          <w:lang w:val="en-US"/>
        </w:rPr>
        <w:t>both the blue and green dye</w:t>
      </w:r>
      <w:r w:rsidR="007035EB" w:rsidRPr="00294703">
        <w:rPr>
          <w:rFonts w:ascii="Times New Roman" w:hAnsi="Times New Roman"/>
          <w:bCs/>
          <w:sz w:val="24"/>
          <w:szCs w:val="24"/>
          <w:shd w:val="clear" w:color="auto" w:fill="FFFFFF"/>
          <w:lang w:val="en-US"/>
        </w:rPr>
        <w:t>s</w:t>
      </w:r>
      <w:r w:rsidR="00A301D3" w:rsidRPr="00294703">
        <w:rPr>
          <w:rFonts w:ascii="Times New Roman" w:hAnsi="Times New Roman"/>
          <w:bCs/>
          <w:sz w:val="24"/>
          <w:szCs w:val="24"/>
          <w:shd w:val="clear" w:color="auto" w:fill="FFFFFF"/>
          <w:lang w:val="en-US"/>
        </w:rPr>
        <w:t xml:space="preserve"> into the </w:t>
      </w:r>
      <w:r w:rsidR="003A5E51" w:rsidRPr="00294703">
        <w:rPr>
          <w:rFonts w:ascii="Times New Roman" w:hAnsi="Times New Roman"/>
          <w:bCs/>
          <w:sz w:val="24"/>
          <w:szCs w:val="24"/>
          <w:shd w:val="clear" w:color="auto" w:fill="FFFFFF"/>
          <w:lang w:val="en-US"/>
        </w:rPr>
        <w:t>red dye where the excitation relaxes and is emitted as a photon.</w:t>
      </w:r>
      <w:r w:rsidR="00B707F8" w:rsidRPr="00294703">
        <w:rPr>
          <w:rFonts w:ascii="Times New Roman" w:hAnsi="Times New Roman"/>
          <w:bCs/>
          <w:sz w:val="24"/>
          <w:szCs w:val="24"/>
          <w:shd w:val="clear" w:color="auto" w:fill="FFFFFF"/>
          <w:lang w:val="en-US"/>
        </w:rPr>
        <w:t xml:space="preserve"> </w:t>
      </w:r>
      <w:r w:rsidR="00CF5DC8" w:rsidRPr="00294703">
        <w:rPr>
          <w:rFonts w:ascii="Times New Roman" w:hAnsi="Times New Roman"/>
          <w:bCs/>
          <w:sz w:val="24"/>
          <w:szCs w:val="24"/>
          <w:shd w:val="clear" w:color="auto" w:fill="FFFFFF"/>
          <w:lang w:val="en-US"/>
        </w:rPr>
        <w:t xml:space="preserve">At lower concentrations of dyes in the PMMA matrix </w:t>
      </w:r>
      <w:r w:rsidR="00274665" w:rsidRPr="00294703">
        <w:rPr>
          <w:rFonts w:ascii="Times New Roman" w:hAnsi="Times New Roman"/>
          <w:bCs/>
          <w:sz w:val="24"/>
          <w:szCs w:val="24"/>
          <w:shd w:val="clear" w:color="auto" w:fill="FFFFFF"/>
          <w:lang w:val="en-US"/>
        </w:rPr>
        <w:t>clear</w:t>
      </w:r>
      <w:r w:rsidR="00CF5DC8" w:rsidRPr="00294703">
        <w:rPr>
          <w:rFonts w:ascii="Times New Roman" w:hAnsi="Times New Roman"/>
          <w:bCs/>
          <w:sz w:val="24"/>
          <w:szCs w:val="24"/>
          <w:shd w:val="clear" w:color="auto" w:fill="FFFFFF"/>
          <w:lang w:val="en-US"/>
        </w:rPr>
        <w:t xml:space="preserve"> emission from the green dye </w:t>
      </w:r>
      <w:r w:rsidR="00274665" w:rsidRPr="00294703">
        <w:rPr>
          <w:rFonts w:ascii="Times New Roman" w:hAnsi="Times New Roman"/>
          <w:bCs/>
          <w:sz w:val="24"/>
          <w:szCs w:val="24"/>
          <w:shd w:val="clear" w:color="auto" w:fill="FFFFFF"/>
          <w:lang w:val="en-US"/>
        </w:rPr>
        <w:t xml:space="preserve">can be observed </w:t>
      </w:r>
      <w:r w:rsidR="00CF5DC8" w:rsidRPr="00294703">
        <w:rPr>
          <w:rFonts w:ascii="Times New Roman" w:hAnsi="Times New Roman"/>
          <w:bCs/>
          <w:sz w:val="24"/>
          <w:szCs w:val="24"/>
          <w:shd w:val="clear" w:color="auto" w:fill="FFFFFF"/>
          <w:lang w:val="en-US"/>
        </w:rPr>
        <w:t xml:space="preserve">due to </w:t>
      </w:r>
      <w:r w:rsidR="003A5E51" w:rsidRPr="00294703">
        <w:rPr>
          <w:rFonts w:ascii="Times New Roman" w:hAnsi="Times New Roman"/>
          <w:bCs/>
          <w:sz w:val="24"/>
          <w:szCs w:val="24"/>
          <w:shd w:val="clear" w:color="auto" w:fill="FFFFFF"/>
          <w:lang w:val="en-US"/>
        </w:rPr>
        <w:t>inefficient</w:t>
      </w:r>
      <w:r w:rsidR="00CF5DC8" w:rsidRPr="00294703">
        <w:rPr>
          <w:rFonts w:ascii="Times New Roman" w:hAnsi="Times New Roman"/>
          <w:bCs/>
          <w:sz w:val="24"/>
          <w:szCs w:val="24"/>
          <w:shd w:val="clear" w:color="auto" w:fill="FFFFFF"/>
          <w:lang w:val="en-US"/>
        </w:rPr>
        <w:t xml:space="preserve"> excitation transfer to the red dye </w:t>
      </w:r>
      <w:r w:rsidR="00AB1517" w:rsidRPr="00294703">
        <w:rPr>
          <w:rFonts w:ascii="Times New Roman" w:hAnsi="Times New Roman"/>
          <w:bCs/>
          <w:sz w:val="24"/>
          <w:szCs w:val="24"/>
          <w:shd w:val="clear" w:color="auto" w:fill="FFFFFF"/>
          <w:lang w:val="en-US"/>
        </w:rPr>
        <w:t>(SI F</w:t>
      </w:r>
      <w:r w:rsidR="00CF5DC8" w:rsidRPr="00294703">
        <w:rPr>
          <w:rFonts w:ascii="Times New Roman" w:hAnsi="Times New Roman"/>
          <w:bCs/>
          <w:sz w:val="24"/>
          <w:szCs w:val="24"/>
          <w:shd w:val="clear" w:color="auto" w:fill="FFFFFF"/>
          <w:lang w:val="en-US"/>
        </w:rPr>
        <w:t xml:space="preserve">igure </w:t>
      </w:r>
      <w:r w:rsidR="00AB1517" w:rsidRPr="00294703">
        <w:rPr>
          <w:rFonts w:ascii="Times New Roman" w:hAnsi="Times New Roman"/>
          <w:bCs/>
          <w:sz w:val="24"/>
          <w:szCs w:val="24"/>
          <w:shd w:val="clear" w:color="auto" w:fill="FFFFFF"/>
          <w:lang w:val="en-US"/>
        </w:rPr>
        <w:t>2</w:t>
      </w:r>
      <w:r w:rsidR="00CF5DC8" w:rsidRPr="00294703">
        <w:rPr>
          <w:rFonts w:ascii="Times New Roman" w:hAnsi="Times New Roman"/>
          <w:bCs/>
          <w:sz w:val="24"/>
          <w:szCs w:val="24"/>
          <w:shd w:val="clear" w:color="auto" w:fill="FFFFFF"/>
          <w:lang w:val="en-US"/>
        </w:rPr>
        <w:t>.)</w:t>
      </w:r>
      <w:r w:rsidR="00A301D3" w:rsidRPr="00294703">
        <w:rPr>
          <w:rFonts w:ascii="Times New Roman" w:hAnsi="Times New Roman"/>
          <w:bCs/>
          <w:sz w:val="24"/>
          <w:szCs w:val="24"/>
          <w:shd w:val="clear" w:color="auto" w:fill="FFFFFF"/>
          <w:lang w:val="en-US"/>
        </w:rPr>
        <w:t xml:space="preserve"> </w:t>
      </w:r>
      <w:r w:rsidR="00236CB1" w:rsidRPr="00294703">
        <w:rPr>
          <w:rFonts w:ascii="Times New Roman" w:hAnsi="Times New Roman"/>
          <w:bCs/>
          <w:sz w:val="24"/>
          <w:szCs w:val="24"/>
          <w:shd w:val="clear" w:color="auto" w:fill="FFFFFF"/>
          <w:lang w:val="en-US"/>
        </w:rPr>
        <w:t>T</w:t>
      </w:r>
      <w:r w:rsidR="00A25686" w:rsidRPr="00294703">
        <w:rPr>
          <w:rFonts w:ascii="Times New Roman" w:hAnsi="Times New Roman"/>
          <w:bCs/>
          <w:sz w:val="24"/>
          <w:szCs w:val="24"/>
          <w:shd w:val="clear" w:color="auto" w:fill="FFFFFF"/>
          <w:lang w:val="en-US"/>
        </w:rPr>
        <w:t xml:space="preserve">hese </w:t>
      </w:r>
      <w:r w:rsidR="00236CB1" w:rsidRPr="00294703">
        <w:rPr>
          <w:rFonts w:ascii="Times New Roman" w:hAnsi="Times New Roman"/>
          <w:bCs/>
          <w:sz w:val="24"/>
          <w:szCs w:val="24"/>
          <w:shd w:val="clear" w:color="auto" w:fill="FFFFFF"/>
          <w:lang w:val="en-US"/>
        </w:rPr>
        <w:t xml:space="preserve">PMMA/dye </w:t>
      </w:r>
      <w:r w:rsidR="00A25686" w:rsidRPr="00294703">
        <w:rPr>
          <w:rFonts w:ascii="Times New Roman" w:hAnsi="Times New Roman"/>
          <w:bCs/>
          <w:sz w:val="24"/>
          <w:szCs w:val="24"/>
          <w:shd w:val="clear" w:color="auto" w:fill="FFFFFF"/>
          <w:lang w:val="en-US"/>
        </w:rPr>
        <w:t>c</w:t>
      </w:r>
      <w:r w:rsidR="00C249E0" w:rsidRPr="00294703">
        <w:rPr>
          <w:rFonts w:ascii="Times New Roman" w:hAnsi="Times New Roman"/>
          <w:bCs/>
          <w:sz w:val="24"/>
          <w:szCs w:val="24"/>
          <w:shd w:val="clear" w:color="auto" w:fill="FFFFFF"/>
          <w:lang w:val="en-US"/>
        </w:rPr>
        <w:t xml:space="preserve">omposites can be ground up </w:t>
      </w:r>
      <w:r w:rsidR="00A301D3" w:rsidRPr="00294703">
        <w:rPr>
          <w:rFonts w:ascii="Times New Roman" w:hAnsi="Times New Roman"/>
          <w:bCs/>
          <w:sz w:val="24"/>
          <w:szCs w:val="24"/>
          <w:shd w:val="clear" w:color="auto" w:fill="FFFFFF"/>
          <w:lang w:val="en-US"/>
        </w:rPr>
        <w:t xml:space="preserve">in a mortar and pestle under liquid nitrogen </w:t>
      </w:r>
      <w:r w:rsidR="00C249E0" w:rsidRPr="00294703">
        <w:rPr>
          <w:rFonts w:ascii="Times New Roman" w:hAnsi="Times New Roman"/>
          <w:bCs/>
          <w:sz w:val="24"/>
          <w:szCs w:val="24"/>
          <w:shd w:val="clear" w:color="auto" w:fill="FFFFFF"/>
          <w:lang w:val="en-US"/>
        </w:rPr>
        <w:t xml:space="preserve">into small (&lt;100 </w:t>
      </w:r>
      <w:r w:rsidR="004A0933" w:rsidRPr="00294703">
        <w:rPr>
          <w:rFonts w:ascii="Times New Roman" w:hAnsi="Times New Roman"/>
          <w:bCs/>
          <w:sz w:val="24"/>
          <w:szCs w:val="24"/>
          <w:shd w:val="clear" w:color="auto" w:fill="FFFFFF"/>
          <w:lang w:val="en-US"/>
        </w:rPr>
        <w:t>µ</w:t>
      </w:r>
      <w:r w:rsidR="00C249E0" w:rsidRPr="00294703">
        <w:rPr>
          <w:rFonts w:ascii="Times New Roman" w:hAnsi="Times New Roman"/>
          <w:bCs/>
          <w:sz w:val="24"/>
          <w:szCs w:val="24"/>
          <w:shd w:val="clear" w:color="auto" w:fill="FFFFFF"/>
          <w:lang w:val="en-US"/>
        </w:rPr>
        <w:t>m) particles (Figure 3. (a)</w:t>
      </w:r>
      <w:r w:rsidR="00E215E6" w:rsidRPr="00294703">
        <w:rPr>
          <w:rFonts w:ascii="Times New Roman" w:hAnsi="Times New Roman"/>
          <w:bCs/>
          <w:sz w:val="24"/>
          <w:szCs w:val="24"/>
          <w:shd w:val="clear" w:color="auto" w:fill="FFFFFF"/>
          <w:lang w:val="en-US"/>
        </w:rPr>
        <w:t xml:space="preserve"> and SI Figure </w:t>
      </w:r>
      <w:r w:rsidR="00AB1517" w:rsidRPr="00294703">
        <w:rPr>
          <w:rFonts w:ascii="Times New Roman" w:hAnsi="Times New Roman"/>
          <w:bCs/>
          <w:sz w:val="24"/>
          <w:szCs w:val="24"/>
          <w:shd w:val="clear" w:color="auto" w:fill="FFFFFF"/>
          <w:lang w:val="en-US"/>
        </w:rPr>
        <w:t>3</w:t>
      </w:r>
      <w:r w:rsidR="00E215E6" w:rsidRPr="00294703">
        <w:rPr>
          <w:rFonts w:ascii="Times New Roman" w:hAnsi="Times New Roman"/>
          <w:bCs/>
          <w:sz w:val="24"/>
          <w:szCs w:val="24"/>
          <w:shd w:val="clear" w:color="auto" w:fill="FFFFFF"/>
          <w:lang w:val="en-US"/>
        </w:rPr>
        <w:t>.</w:t>
      </w:r>
      <w:r w:rsidR="00C249E0" w:rsidRPr="00294703">
        <w:rPr>
          <w:rFonts w:ascii="Times New Roman" w:hAnsi="Times New Roman"/>
          <w:bCs/>
          <w:sz w:val="24"/>
          <w:szCs w:val="24"/>
          <w:shd w:val="clear" w:color="auto" w:fill="FFFFFF"/>
          <w:lang w:val="en-US"/>
        </w:rPr>
        <w:t>)</w:t>
      </w:r>
      <w:r w:rsidR="00A25686" w:rsidRPr="00294703">
        <w:rPr>
          <w:rFonts w:ascii="Times New Roman" w:hAnsi="Times New Roman"/>
          <w:bCs/>
          <w:sz w:val="24"/>
          <w:szCs w:val="24"/>
          <w:shd w:val="clear" w:color="auto" w:fill="FFFFFF"/>
          <w:lang w:val="en-US"/>
        </w:rPr>
        <w:t xml:space="preserve"> which still show strong emission (Figure 3. (c))</w:t>
      </w:r>
      <w:r w:rsidR="00236CB1" w:rsidRPr="00294703">
        <w:rPr>
          <w:rFonts w:ascii="Times New Roman" w:hAnsi="Times New Roman"/>
          <w:bCs/>
          <w:sz w:val="24"/>
          <w:szCs w:val="24"/>
          <w:shd w:val="clear" w:color="auto" w:fill="FFFFFF"/>
          <w:lang w:val="en-US"/>
        </w:rPr>
        <w:t>.</w:t>
      </w:r>
      <w:r w:rsidR="007C2624" w:rsidRPr="00294703">
        <w:rPr>
          <w:rFonts w:ascii="Times New Roman" w:hAnsi="Times New Roman"/>
          <w:bCs/>
          <w:sz w:val="24"/>
          <w:szCs w:val="24"/>
          <w:shd w:val="clear" w:color="auto" w:fill="FFFFFF"/>
          <w:lang w:val="en-US"/>
        </w:rPr>
        <w:t xml:space="preserve">  </w:t>
      </w:r>
      <w:r w:rsidR="007159FF" w:rsidRPr="00294703">
        <w:rPr>
          <w:rFonts w:ascii="Times New Roman" w:hAnsi="Times New Roman"/>
          <w:bCs/>
          <w:sz w:val="24"/>
          <w:szCs w:val="24"/>
          <w:shd w:val="clear" w:color="auto" w:fill="FFFFFF"/>
          <w:lang w:val="en-US"/>
        </w:rPr>
        <w:t xml:space="preserve">We believe that in future uses these particles could be further reduced in size through the use of a cryogenic ball mill. </w:t>
      </w:r>
      <w:r w:rsidR="007C2624" w:rsidRPr="00294703">
        <w:rPr>
          <w:rFonts w:ascii="Times New Roman" w:hAnsi="Times New Roman"/>
          <w:bCs/>
          <w:sz w:val="24"/>
          <w:szCs w:val="24"/>
          <w:shd w:val="clear" w:color="auto" w:fill="FFFFFF"/>
          <w:lang w:val="en-US"/>
        </w:rPr>
        <w:t xml:space="preserve">By mixing the produced </w:t>
      </w:r>
      <w:proofErr w:type="spellStart"/>
      <w:r w:rsidR="007C2624" w:rsidRPr="00294703">
        <w:rPr>
          <w:rFonts w:ascii="Times New Roman" w:hAnsi="Times New Roman"/>
          <w:bCs/>
          <w:sz w:val="24"/>
          <w:szCs w:val="24"/>
          <w:shd w:val="clear" w:color="auto" w:fill="FFFFFF"/>
          <w:lang w:val="en-US"/>
        </w:rPr>
        <w:t>microparticles</w:t>
      </w:r>
      <w:proofErr w:type="spellEnd"/>
      <w:r w:rsidR="007C2624" w:rsidRPr="00294703">
        <w:rPr>
          <w:rFonts w:ascii="Times New Roman" w:hAnsi="Times New Roman"/>
          <w:bCs/>
          <w:sz w:val="24"/>
          <w:szCs w:val="24"/>
          <w:shd w:val="clear" w:color="auto" w:fill="FFFFFF"/>
          <w:lang w:val="en-US"/>
        </w:rPr>
        <w:t xml:space="preserve"> into an 80:20 solution of lauryl methacrylate and ethylene glycol </w:t>
      </w:r>
      <w:proofErr w:type="spellStart"/>
      <w:r w:rsidR="007C2624" w:rsidRPr="00294703">
        <w:rPr>
          <w:rFonts w:ascii="Times New Roman" w:hAnsi="Times New Roman"/>
          <w:bCs/>
          <w:sz w:val="24"/>
          <w:szCs w:val="24"/>
          <w:shd w:val="clear" w:color="auto" w:fill="FFFFFF"/>
          <w:lang w:val="en-US"/>
        </w:rPr>
        <w:t>dimethacrylate</w:t>
      </w:r>
      <w:proofErr w:type="spellEnd"/>
      <w:r w:rsidR="007C2624" w:rsidRPr="00294703">
        <w:rPr>
          <w:rFonts w:ascii="Times New Roman" w:hAnsi="Times New Roman"/>
          <w:bCs/>
          <w:sz w:val="24"/>
          <w:szCs w:val="24"/>
          <w:shd w:val="clear" w:color="auto" w:fill="FFFFFF"/>
          <w:lang w:val="en-US"/>
        </w:rPr>
        <w:t xml:space="preserve"> and performing a radical polymerization (see methods) t</w:t>
      </w:r>
      <w:r w:rsidR="00236CB1" w:rsidRPr="00294703">
        <w:rPr>
          <w:rFonts w:ascii="Times New Roman" w:hAnsi="Times New Roman"/>
          <w:bCs/>
          <w:sz w:val="24"/>
          <w:szCs w:val="24"/>
          <w:shd w:val="clear" w:color="auto" w:fill="FFFFFF"/>
          <w:lang w:val="en-US"/>
        </w:rPr>
        <w:t>he particles can be</w:t>
      </w:r>
      <w:r w:rsidR="00A25686" w:rsidRPr="00294703">
        <w:rPr>
          <w:rFonts w:ascii="Times New Roman" w:hAnsi="Times New Roman"/>
          <w:bCs/>
          <w:sz w:val="24"/>
          <w:szCs w:val="24"/>
          <w:shd w:val="clear" w:color="auto" w:fill="FFFFFF"/>
          <w:lang w:val="en-US"/>
        </w:rPr>
        <w:t xml:space="preserve"> </w:t>
      </w:r>
      <w:r w:rsidR="00C249E0" w:rsidRPr="00294703">
        <w:rPr>
          <w:rFonts w:ascii="Times New Roman" w:hAnsi="Times New Roman"/>
          <w:bCs/>
          <w:sz w:val="24"/>
          <w:szCs w:val="24"/>
          <w:shd w:val="clear" w:color="auto" w:fill="FFFFFF"/>
          <w:lang w:val="en-US"/>
        </w:rPr>
        <w:t>re</w:t>
      </w:r>
      <w:r w:rsidR="00C249E0" w:rsidRPr="00294703">
        <w:rPr>
          <w:rFonts w:ascii="Times New Roman" w:hAnsi="Times New Roman"/>
          <w:bCs/>
          <w:sz w:val="24"/>
          <w:szCs w:val="24"/>
          <w:shd w:val="clear" w:color="auto" w:fill="FFFFFF"/>
          <w:lang w:val="en-US"/>
        </w:rPr>
        <w:noBreakHyphen/>
        <w:t xml:space="preserve">dispersed into other polymer </w:t>
      </w:r>
      <w:r w:rsidR="00CF5DC8" w:rsidRPr="00294703">
        <w:rPr>
          <w:rFonts w:ascii="Times New Roman" w:hAnsi="Times New Roman"/>
          <w:bCs/>
          <w:sz w:val="24"/>
          <w:szCs w:val="24"/>
          <w:shd w:val="clear" w:color="auto" w:fill="FFFFFF"/>
          <w:lang w:val="en-US"/>
        </w:rPr>
        <w:t>matrixes</w:t>
      </w:r>
      <w:r w:rsidR="00C249E0" w:rsidRPr="00294703">
        <w:rPr>
          <w:rFonts w:ascii="Times New Roman" w:hAnsi="Times New Roman"/>
          <w:bCs/>
          <w:sz w:val="24"/>
          <w:szCs w:val="24"/>
          <w:shd w:val="clear" w:color="auto" w:fill="FFFFFF"/>
          <w:lang w:val="en-US"/>
        </w:rPr>
        <w:t xml:space="preserve"> </w:t>
      </w:r>
      <w:r w:rsidR="00CF5DC8" w:rsidRPr="00294703">
        <w:rPr>
          <w:rFonts w:ascii="Times New Roman" w:hAnsi="Times New Roman"/>
          <w:bCs/>
          <w:sz w:val="24"/>
          <w:szCs w:val="24"/>
          <w:shd w:val="clear" w:color="auto" w:fill="FFFFFF"/>
          <w:lang w:val="en-US"/>
        </w:rPr>
        <w:t>(Figure 3. (</w:t>
      </w:r>
      <w:r w:rsidR="00A25686" w:rsidRPr="00294703">
        <w:rPr>
          <w:rFonts w:ascii="Times New Roman" w:hAnsi="Times New Roman"/>
          <w:bCs/>
          <w:sz w:val="24"/>
          <w:szCs w:val="24"/>
          <w:shd w:val="clear" w:color="auto" w:fill="FFFFFF"/>
          <w:lang w:val="en-US"/>
        </w:rPr>
        <w:t>d</w:t>
      </w:r>
      <w:r w:rsidR="00CF5DC8" w:rsidRPr="00294703">
        <w:rPr>
          <w:rFonts w:ascii="Times New Roman" w:hAnsi="Times New Roman"/>
          <w:bCs/>
          <w:sz w:val="24"/>
          <w:szCs w:val="24"/>
          <w:shd w:val="clear" w:color="auto" w:fill="FFFFFF"/>
          <w:lang w:val="en-US"/>
        </w:rPr>
        <w:t>)).</w:t>
      </w:r>
      <w:r w:rsidR="007C2624" w:rsidRPr="00294703">
        <w:rPr>
          <w:rFonts w:ascii="Times New Roman" w:hAnsi="Times New Roman"/>
          <w:bCs/>
          <w:sz w:val="24"/>
          <w:szCs w:val="24"/>
          <w:shd w:val="clear" w:color="auto" w:fill="FFFFFF"/>
          <w:lang w:val="en-US"/>
        </w:rPr>
        <w:t xml:space="preserve">  We find that the </w:t>
      </w:r>
      <w:proofErr w:type="spellStart"/>
      <w:r w:rsidR="007C2624" w:rsidRPr="00294703">
        <w:rPr>
          <w:rFonts w:ascii="Times New Roman" w:hAnsi="Times New Roman"/>
          <w:bCs/>
          <w:sz w:val="24"/>
          <w:szCs w:val="24"/>
          <w:shd w:val="clear" w:color="auto" w:fill="FFFFFF"/>
          <w:lang w:val="en-US"/>
        </w:rPr>
        <w:t>microparticles</w:t>
      </w:r>
      <w:proofErr w:type="spellEnd"/>
      <w:r w:rsidR="007C2624" w:rsidRPr="00294703">
        <w:rPr>
          <w:rFonts w:ascii="Times New Roman" w:hAnsi="Times New Roman"/>
          <w:bCs/>
          <w:sz w:val="24"/>
          <w:szCs w:val="24"/>
          <w:shd w:val="clear" w:color="auto" w:fill="FFFFFF"/>
          <w:lang w:val="en-US"/>
        </w:rPr>
        <w:t xml:space="preserve"> maintain full dye confinement and emission properties in the other polymer matri</w:t>
      </w:r>
      <w:r w:rsidR="0097470B" w:rsidRPr="00294703">
        <w:rPr>
          <w:rFonts w:ascii="Times New Roman" w:hAnsi="Times New Roman"/>
          <w:bCs/>
          <w:sz w:val="24"/>
          <w:szCs w:val="24"/>
          <w:shd w:val="clear" w:color="auto" w:fill="FFFFFF"/>
          <w:lang w:val="en-US"/>
        </w:rPr>
        <w:t xml:space="preserve">x (SI Figure 4.) Thus these </w:t>
      </w:r>
      <w:r w:rsidR="007C2624" w:rsidRPr="00294703">
        <w:rPr>
          <w:rFonts w:ascii="Times New Roman" w:hAnsi="Times New Roman"/>
          <w:bCs/>
          <w:sz w:val="24"/>
          <w:szCs w:val="24"/>
          <w:shd w:val="clear" w:color="auto" w:fill="FFFFFF"/>
          <w:lang w:val="en-US"/>
        </w:rPr>
        <w:t>PMMA/Dye LHCs sow potential for LSC applications.</w:t>
      </w:r>
    </w:p>
    <w:p w14:paraId="64891543" w14:textId="00DA52DC" w:rsidR="00BD2675" w:rsidRPr="00294703" w:rsidRDefault="00CF5DC8" w:rsidP="00BD2675">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 </w:t>
      </w:r>
      <w:r w:rsidR="00E215E6" w:rsidRPr="00294703">
        <w:rPr>
          <w:rFonts w:ascii="Times New Roman" w:hAnsi="Times New Roman"/>
          <w:bCs/>
          <w:sz w:val="24"/>
          <w:szCs w:val="24"/>
          <w:shd w:val="clear" w:color="auto" w:fill="FFFFFF"/>
          <w:lang w:val="en-US"/>
        </w:rPr>
        <w:t>T</w:t>
      </w:r>
      <w:r w:rsidR="004E6293" w:rsidRPr="00294703">
        <w:rPr>
          <w:rFonts w:ascii="Times New Roman" w:hAnsi="Times New Roman"/>
          <w:bCs/>
          <w:sz w:val="24"/>
          <w:szCs w:val="24"/>
          <w:shd w:val="clear" w:color="auto" w:fill="FFFFFF"/>
          <w:lang w:val="en-US"/>
        </w:rPr>
        <w:t>he PLQY of the</w:t>
      </w:r>
      <w:r w:rsidR="00E215E6" w:rsidRPr="00294703">
        <w:rPr>
          <w:rFonts w:ascii="Times New Roman" w:hAnsi="Times New Roman"/>
          <w:bCs/>
          <w:sz w:val="24"/>
          <w:szCs w:val="24"/>
          <w:shd w:val="clear" w:color="auto" w:fill="FFFFFF"/>
          <w:lang w:val="en-US"/>
        </w:rPr>
        <w:t xml:space="preserve"> </w:t>
      </w:r>
      <w:r w:rsidR="00236CB1" w:rsidRPr="00294703">
        <w:rPr>
          <w:rFonts w:ascii="Times New Roman" w:hAnsi="Times New Roman"/>
          <w:bCs/>
          <w:sz w:val="24"/>
          <w:szCs w:val="24"/>
          <w:shd w:val="clear" w:color="auto" w:fill="FFFFFF"/>
          <w:lang w:val="en-US"/>
        </w:rPr>
        <w:t xml:space="preserve">PMMA/dye </w:t>
      </w:r>
      <w:r w:rsidR="00D0269C" w:rsidRPr="00294703">
        <w:rPr>
          <w:rFonts w:ascii="Times New Roman" w:hAnsi="Times New Roman"/>
          <w:bCs/>
          <w:sz w:val="24"/>
          <w:szCs w:val="24"/>
          <w:shd w:val="clear" w:color="auto" w:fill="FFFFFF"/>
          <w:lang w:val="en-US"/>
        </w:rPr>
        <w:t>LHCs</w:t>
      </w:r>
      <w:r w:rsidR="00236CB1" w:rsidRPr="00294703">
        <w:rPr>
          <w:rFonts w:ascii="Times New Roman" w:hAnsi="Times New Roman"/>
          <w:bCs/>
          <w:sz w:val="24"/>
          <w:szCs w:val="24"/>
          <w:shd w:val="clear" w:color="auto" w:fill="FFFFFF"/>
          <w:lang w:val="en-US"/>
        </w:rPr>
        <w:t xml:space="preserve"> </w:t>
      </w:r>
      <w:r w:rsidR="00E215E6" w:rsidRPr="00294703">
        <w:rPr>
          <w:rFonts w:ascii="Times New Roman" w:hAnsi="Times New Roman"/>
          <w:bCs/>
          <w:sz w:val="24"/>
          <w:szCs w:val="24"/>
          <w:shd w:val="clear" w:color="auto" w:fill="FFFFFF"/>
          <w:lang w:val="en-US"/>
        </w:rPr>
        <w:t xml:space="preserve">was measured to be 95±5% </w:t>
      </w:r>
      <w:r w:rsidR="007035EB" w:rsidRPr="00294703">
        <w:rPr>
          <w:rFonts w:ascii="Times New Roman" w:hAnsi="Times New Roman"/>
          <w:bCs/>
          <w:sz w:val="24"/>
          <w:szCs w:val="24"/>
          <w:shd w:val="clear" w:color="auto" w:fill="FFFFFF"/>
          <w:lang w:val="en-US"/>
        </w:rPr>
        <w:t xml:space="preserve">when excited </w:t>
      </w:r>
      <w:r w:rsidR="00E215E6" w:rsidRPr="00294703">
        <w:rPr>
          <w:rFonts w:ascii="Times New Roman" w:hAnsi="Times New Roman"/>
          <w:bCs/>
          <w:sz w:val="24"/>
          <w:szCs w:val="24"/>
          <w:shd w:val="clear" w:color="auto" w:fill="FFFFFF"/>
          <w:lang w:val="en-US"/>
        </w:rPr>
        <w:t>at 305 nm, 405 nm and 532 nm.</w:t>
      </w:r>
      <w:r w:rsidR="00BD2675" w:rsidRPr="00294703">
        <w:rPr>
          <w:rFonts w:ascii="Times New Roman" w:hAnsi="Times New Roman"/>
          <w:bCs/>
          <w:sz w:val="24"/>
          <w:szCs w:val="24"/>
          <w:shd w:val="clear" w:color="auto" w:fill="FFFFFF"/>
          <w:lang w:val="en-US"/>
        </w:rPr>
        <w:t xml:space="preserve"> </w:t>
      </w:r>
      <w:r w:rsidR="007035EB" w:rsidRPr="00294703">
        <w:rPr>
          <w:rFonts w:ascii="Times New Roman" w:hAnsi="Times New Roman"/>
          <w:bCs/>
          <w:sz w:val="24"/>
          <w:szCs w:val="24"/>
          <w:shd w:val="clear" w:color="auto" w:fill="FFFFFF"/>
          <w:lang w:val="en-US"/>
        </w:rPr>
        <w:t xml:space="preserve">This implies energy transfer from the blue and green dyes into the red dye on a timescale </w:t>
      </w:r>
      <w:r w:rsidR="003253F4" w:rsidRPr="00294703">
        <w:rPr>
          <w:rFonts w:ascii="Times New Roman" w:hAnsi="Times New Roman"/>
          <w:bCs/>
          <w:sz w:val="24"/>
          <w:szCs w:val="24"/>
          <w:shd w:val="clear" w:color="auto" w:fill="FFFFFF"/>
          <w:lang w:val="en-US"/>
        </w:rPr>
        <w:t xml:space="preserve">significantly </w:t>
      </w:r>
      <w:r w:rsidR="007035EB" w:rsidRPr="00294703">
        <w:rPr>
          <w:rFonts w:ascii="Times New Roman" w:hAnsi="Times New Roman"/>
          <w:bCs/>
          <w:sz w:val="24"/>
          <w:szCs w:val="24"/>
          <w:shd w:val="clear" w:color="auto" w:fill="FFFFFF"/>
          <w:lang w:val="en-US"/>
        </w:rPr>
        <w:t xml:space="preserve">faster than the non-radiative decay processes in the </w:t>
      </w:r>
      <w:r w:rsidR="00463731" w:rsidRPr="00294703">
        <w:rPr>
          <w:rFonts w:ascii="Times New Roman" w:hAnsi="Times New Roman"/>
          <w:bCs/>
          <w:sz w:val="24"/>
          <w:szCs w:val="24"/>
          <w:shd w:val="clear" w:color="auto" w:fill="FFFFFF"/>
          <w:lang w:val="en-US"/>
        </w:rPr>
        <w:t xml:space="preserve">high energy dyes, </w:t>
      </w:r>
      <w:r w:rsidR="00236CB1" w:rsidRPr="00294703">
        <w:rPr>
          <w:rFonts w:ascii="Times New Roman" w:hAnsi="Times New Roman"/>
          <w:bCs/>
          <w:sz w:val="24"/>
          <w:szCs w:val="24"/>
          <w:shd w:val="clear" w:color="auto" w:fill="FFFFFF"/>
          <w:lang w:val="en-US"/>
        </w:rPr>
        <w:t>especially</w:t>
      </w:r>
      <w:r w:rsidR="00463731" w:rsidRPr="00294703">
        <w:rPr>
          <w:rFonts w:ascii="Times New Roman" w:hAnsi="Times New Roman"/>
          <w:bCs/>
          <w:sz w:val="24"/>
          <w:szCs w:val="24"/>
          <w:shd w:val="clear" w:color="auto" w:fill="FFFFFF"/>
          <w:lang w:val="en-US"/>
        </w:rPr>
        <w:t xml:space="preserve"> the blue</w:t>
      </w:r>
      <w:r w:rsidR="007035EB" w:rsidRPr="00294703">
        <w:rPr>
          <w:rFonts w:ascii="Times New Roman" w:hAnsi="Times New Roman"/>
          <w:bCs/>
          <w:sz w:val="24"/>
          <w:szCs w:val="24"/>
          <w:shd w:val="clear" w:color="auto" w:fill="FFFFFF"/>
          <w:lang w:val="en-US"/>
        </w:rPr>
        <w:t xml:space="preserve"> dye</w:t>
      </w:r>
      <w:r w:rsidR="00236CB1" w:rsidRPr="00294703">
        <w:rPr>
          <w:rFonts w:ascii="Times New Roman" w:hAnsi="Times New Roman"/>
          <w:bCs/>
          <w:sz w:val="24"/>
          <w:szCs w:val="24"/>
          <w:shd w:val="clear" w:color="auto" w:fill="FFFFFF"/>
          <w:lang w:val="en-US"/>
        </w:rPr>
        <w:t>, which has a PLQE of only 10% on its own</w:t>
      </w:r>
      <w:r w:rsidR="007035EB" w:rsidRPr="00294703">
        <w:rPr>
          <w:rFonts w:ascii="Times New Roman" w:hAnsi="Times New Roman"/>
          <w:bCs/>
          <w:sz w:val="24"/>
          <w:szCs w:val="24"/>
          <w:shd w:val="clear" w:color="auto" w:fill="FFFFFF"/>
          <w:lang w:val="en-US"/>
        </w:rPr>
        <w:t xml:space="preserve">. </w:t>
      </w:r>
      <w:r w:rsidR="00236CB1" w:rsidRPr="00294703">
        <w:rPr>
          <w:rFonts w:ascii="Times New Roman" w:hAnsi="Times New Roman"/>
          <w:bCs/>
          <w:sz w:val="24"/>
          <w:szCs w:val="24"/>
          <w:shd w:val="clear" w:color="auto" w:fill="FFFFFF"/>
          <w:lang w:val="en-US"/>
        </w:rPr>
        <w:t>Thus, the</w:t>
      </w:r>
      <w:r w:rsidR="007035EB" w:rsidRPr="00294703">
        <w:rPr>
          <w:rFonts w:ascii="Times New Roman" w:hAnsi="Times New Roman"/>
          <w:bCs/>
          <w:sz w:val="24"/>
          <w:szCs w:val="24"/>
          <w:shd w:val="clear" w:color="auto" w:fill="FFFFFF"/>
          <w:lang w:val="en-US"/>
        </w:rPr>
        <w:t xml:space="preserve"> LHCs</w:t>
      </w:r>
      <w:r w:rsidR="00C655D5" w:rsidRPr="00294703">
        <w:rPr>
          <w:rFonts w:ascii="Times New Roman" w:hAnsi="Times New Roman"/>
          <w:bCs/>
          <w:sz w:val="24"/>
          <w:szCs w:val="24"/>
          <w:shd w:val="clear" w:color="auto" w:fill="FFFFFF"/>
          <w:lang w:val="en-US"/>
        </w:rPr>
        <w:t xml:space="preserve"> efficiently</w:t>
      </w:r>
      <w:r w:rsidR="007035EB" w:rsidRPr="00294703">
        <w:rPr>
          <w:rFonts w:ascii="Times New Roman" w:hAnsi="Times New Roman"/>
          <w:bCs/>
          <w:sz w:val="24"/>
          <w:szCs w:val="24"/>
          <w:shd w:val="clear" w:color="auto" w:fill="FFFFFF"/>
          <w:lang w:val="en-US"/>
        </w:rPr>
        <w:t xml:space="preserve"> </w:t>
      </w:r>
      <w:r w:rsidR="00236CB1" w:rsidRPr="00294703">
        <w:rPr>
          <w:rFonts w:ascii="Times New Roman" w:hAnsi="Times New Roman"/>
          <w:bCs/>
          <w:sz w:val="24"/>
          <w:szCs w:val="24"/>
          <w:shd w:val="clear" w:color="auto" w:fill="FFFFFF"/>
          <w:lang w:val="en-US"/>
        </w:rPr>
        <w:t xml:space="preserve">harvest </w:t>
      </w:r>
      <w:r w:rsidR="007035EB" w:rsidRPr="00294703">
        <w:rPr>
          <w:rFonts w:ascii="Times New Roman" w:hAnsi="Times New Roman"/>
          <w:bCs/>
          <w:sz w:val="24"/>
          <w:szCs w:val="24"/>
          <w:shd w:val="clear" w:color="auto" w:fill="FFFFFF"/>
          <w:lang w:val="en-US"/>
        </w:rPr>
        <w:t xml:space="preserve">light from across the visible </w:t>
      </w:r>
      <w:r w:rsidR="00463731" w:rsidRPr="00294703">
        <w:rPr>
          <w:rFonts w:ascii="Times New Roman" w:hAnsi="Times New Roman"/>
          <w:bCs/>
          <w:sz w:val="24"/>
          <w:szCs w:val="24"/>
          <w:shd w:val="clear" w:color="auto" w:fill="FFFFFF"/>
          <w:lang w:val="en-US"/>
        </w:rPr>
        <w:t>spectrum, downshift</w:t>
      </w:r>
      <w:r w:rsidR="00236CB1" w:rsidRPr="00294703">
        <w:rPr>
          <w:rFonts w:ascii="Times New Roman" w:hAnsi="Times New Roman"/>
          <w:bCs/>
          <w:sz w:val="24"/>
          <w:szCs w:val="24"/>
          <w:shd w:val="clear" w:color="auto" w:fill="FFFFFF"/>
          <w:lang w:val="en-US"/>
        </w:rPr>
        <w:t xml:space="preserve"> it</w:t>
      </w:r>
      <w:r w:rsidR="00463731" w:rsidRPr="00294703">
        <w:rPr>
          <w:rFonts w:ascii="Times New Roman" w:hAnsi="Times New Roman"/>
          <w:bCs/>
          <w:sz w:val="24"/>
          <w:szCs w:val="24"/>
          <w:shd w:val="clear" w:color="auto" w:fill="FFFFFF"/>
          <w:lang w:val="en-US"/>
        </w:rPr>
        <w:t xml:space="preserve"> in energy and emit</w:t>
      </w:r>
      <w:r w:rsidR="00236CB1" w:rsidRPr="00294703">
        <w:rPr>
          <w:rFonts w:ascii="Times New Roman" w:hAnsi="Times New Roman"/>
          <w:bCs/>
          <w:sz w:val="24"/>
          <w:szCs w:val="24"/>
          <w:shd w:val="clear" w:color="auto" w:fill="FFFFFF"/>
          <w:lang w:val="en-US"/>
        </w:rPr>
        <w:t xml:space="preserve"> it</w:t>
      </w:r>
      <w:r w:rsidR="00463731" w:rsidRPr="00294703">
        <w:rPr>
          <w:rFonts w:ascii="Times New Roman" w:hAnsi="Times New Roman"/>
          <w:bCs/>
          <w:sz w:val="24"/>
          <w:szCs w:val="24"/>
          <w:shd w:val="clear" w:color="auto" w:fill="FFFFFF"/>
          <w:lang w:val="en-US"/>
        </w:rPr>
        <w:t xml:space="preserve"> with near unity efficiency. </w:t>
      </w:r>
    </w:p>
    <w:p w14:paraId="7A01A29F" w14:textId="77777777" w:rsidR="000A4011" w:rsidRPr="00294703" w:rsidRDefault="004F1B2A" w:rsidP="00BD2675">
      <w:pPr>
        <w:spacing w:line="360" w:lineRule="auto"/>
        <w:jc w:val="both"/>
        <w:rPr>
          <w:rFonts w:ascii="Times New Roman" w:hAnsi="Times New Roman"/>
          <w:sz w:val="24"/>
          <w:szCs w:val="24"/>
        </w:rPr>
      </w:pPr>
      <w:r>
        <w:rPr>
          <w:rFonts w:ascii="Times New Roman" w:hAnsi="Times New Roman"/>
          <w:b/>
          <w:bCs/>
          <w:noProof/>
          <w:sz w:val="24"/>
          <w:szCs w:val="24"/>
          <w:shd w:val="clear" w:color="auto" w:fill="FFFFFF"/>
          <w:lang w:val="en-US"/>
        </w:rPr>
        <w:lastRenderedPageBreak/>
        <w:pict w14:anchorId="3959B2D3">
          <v:shape id="_x0000_i1026" type="#_x0000_t75" alt="powder" style="width:451.5pt;height:377.25pt;mso-width-percent:0;mso-height-percent:0;mso-width-percent:0;mso-height-percent:0">
            <v:imagedata r:id="rId11" o:title="powder"/>
          </v:shape>
        </w:pict>
      </w:r>
    </w:p>
    <w:p w14:paraId="2BC8B48F" w14:textId="71B3CBD4" w:rsidR="00A237BD" w:rsidRPr="00294703" w:rsidRDefault="000A4011" w:rsidP="000A4011">
      <w:pPr>
        <w:pStyle w:val="Caption"/>
        <w:jc w:val="center"/>
        <w:rPr>
          <w:rFonts w:ascii="Times New Roman" w:hAnsi="Times New Roman" w:cs="Times New Roman"/>
          <w:b/>
          <w:bCs/>
          <w:sz w:val="24"/>
          <w:szCs w:val="24"/>
          <w:shd w:val="clear" w:color="auto" w:fill="FFFFFF"/>
          <w:lang w:val="en-US"/>
        </w:rPr>
      </w:pPr>
      <w:r w:rsidRPr="00294703">
        <w:rPr>
          <w:rFonts w:ascii="Times New Roman" w:hAnsi="Times New Roman" w:cs="Times New Roman"/>
          <w:sz w:val="24"/>
          <w:szCs w:val="24"/>
        </w:rPr>
        <w:t xml:space="preserve">Figure </w:t>
      </w:r>
      <w:r w:rsidR="00FB0A0D" w:rsidRPr="00294703">
        <w:rPr>
          <w:rFonts w:ascii="Times New Roman" w:hAnsi="Times New Roman" w:cs="Times New Roman"/>
          <w:sz w:val="24"/>
          <w:szCs w:val="24"/>
        </w:rPr>
        <w:fldChar w:fldCharType="begin"/>
      </w:r>
      <w:r w:rsidR="00FB0A0D" w:rsidRPr="00294703">
        <w:rPr>
          <w:rFonts w:ascii="Times New Roman" w:hAnsi="Times New Roman" w:cs="Times New Roman"/>
          <w:sz w:val="24"/>
          <w:szCs w:val="24"/>
        </w:rPr>
        <w:instrText xml:space="preserve"> SEQ Figure \* ARABIC </w:instrText>
      </w:r>
      <w:r w:rsidR="00FB0A0D" w:rsidRPr="00294703">
        <w:rPr>
          <w:rFonts w:ascii="Times New Roman" w:hAnsi="Times New Roman" w:cs="Times New Roman"/>
          <w:sz w:val="24"/>
          <w:szCs w:val="24"/>
        </w:rPr>
        <w:fldChar w:fldCharType="separate"/>
      </w:r>
      <w:r w:rsidR="00BD2675" w:rsidRPr="00294703">
        <w:rPr>
          <w:rFonts w:ascii="Times New Roman" w:hAnsi="Times New Roman" w:cs="Times New Roman"/>
          <w:noProof/>
          <w:sz w:val="24"/>
          <w:szCs w:val="24"/>
        </w:rPr>
        <w:t>3</w:t>
      </w:r>
      <w:r w:rsidR="00FB0A0D" w:rsidRPr="00294703">
        <w:rPr>
          <w:rFonts w:ascii="Times New Roman" w:hAnsi="Times New Roman" w:cs="Times New Roman"/>
          <w:noProof/>
          <w:sz w:val="24"/>
          <w:szCs w:val="24"/>
        </w:rPr>
        <w:fldChar w:fldCharType="end"/>
      </w:r>
      <w:r w:rsidRPr="00294703">
        <w:rPr>
          <w:rFonts w:ascii="Times New Roman" w:hAnsi="Times New Roman" w:cs="Times New Roman"/>
          <w:sz w:val="24"/>
          <w:szCs w:val="24"/>
        </w:rPr>
        <w:t>: (a) Two-dimensional emission/excitation spectra</w:t>
      </w:r>
      <w:r w:rsidR="00FB2862" w:rsidRPr="00294703">
        <w:rPr>
          <w:rFonts w:ascii="Times New Roman" w:hAnsi="Times New Roman" w:cs="Times New Roman"/>
          <w:sz w:val="24"/>
          <w:szCs w:val="24"/>
        </w:rPr>
        <w:t xml:space="preserve"> of Blend 2</w:t>
      </w:r>
      <w:r w:rsidRPr="00294703">
        <w:rPr>
          <w:rFonts w:ascii="Times New Roman" w:hAnsi="Times New Roman" w:cs="Times New Roman"/>
          <w:sz w:val="24"/>
          <w:szCs w:val="24"/>
        </w:rPr>
        <w:t xml:space="preserve"> clearly showing that, under any excitation, emission occurs from the red dye at 650 nm. (b) Scanning elec</w:t>
      </w:r>
      <w:r w:rsidR="008A45DD" w:rsidRPr="00294703">
        <w:rPr>
          <w:rFonts w:ascii="Times New Roman" w:hAnsi="Times New Roman" w:cs="Times New Roman"/>
          <w:sz w:val="24"/>
          <w:szCs w:val="24"/>
        </w:rPr>
        <w:t>tron</w:t>
      </w:r>
      <w:r w:rsidRPr="00294703">
        <w:rPr>
          <w:rFonts w:ascii="Times New Roman" w:hAnsi="Times New Roman" w:cs="Times New Roman"/>
          <w:sz w:val="24"/>
          <w:szCs w:val="24"/>
        </w:rPr>
        <w:t xml:space="preserve"> microscope images of the </w:t>
      </w:r>
      <w:r w:rsidR="008A45DD" w:rsidRPr="00294703">
        <w:rPr>
          <w:rFonts w:ascii="Times New Roman" w:hAnsi="Times New Roman" w:cs="Times New Roman"/>
          <w:sz w:val="24"/>
          <w:szCs w:val="24"/>
        </w:rPr>
        <w:t>PMMA</w:t>
      </w:r>
      <w:r w:rsidR="004E6293" w:rsidRPr="00294703">
        <w:rPr>
          <w:rFonts w:ascii="Times New Roman" w:hAnsi="Times New Roman" w:cs="Times New Roman"/>
          <w:sz w:val="24"/>
          <w:szCs w:val="24"/>
        </w:rPr>
        <w:t xml:space="preserve"> LHCs</w:t>
      </w:r>
      <w:r w:rsidRPr="00294703">
        <w:rPr>
          <w:rFonts w:ascii="Times New Roman" w:hAnsi="Times New Roman" w:cs="Times New Roman"/>
          <w:sz w:val="24"/>
          <w:szCs w:val="24"/>
        </w:rPr>
        <w:t>. (c) Digital images of the visible emission from the</w:t>
      </w:r>
      <w:r w:rsidR="004E6293" w:rsidRPr="00294703">
        <w:rPr>
          <w:rFonts w:ascii="Times New Roman" w:hAnsi="Times New Roman" w:cs="Times New Roman"/>
          <w:sz w:val="24"/>
          <w:szCs w:val="24"/>
        </w:rPr>
        <w:t xml:space="preserve"> LHCs</w:t>
      </w:r>
      <w:r w:rsidRPr="00294703">
        <w:rPr>
          <w:rFonts w:ascii="Times New Roman" w:hAnsi="Times New Roman" w:cs="Times New Roman"/>
          <w:sz w:val="24"/>
          <w:szCs w:val="24"/>
        </w:rPr>
        <w:t xml:space="preserve">. (d) </w:t>
      </w:r>
      <w:r w:rsidR="00835D02" w:rsidRPr="00294703">
        <w:rPr>
          <w:rFonts w:ascii="Times New Roman" w:hAnsi="Times New Roman" w:cs="Times New Roman"/>
          <w:sz w:val="24"/>
          <w:szCs w:val="24"/>
        </w:rPr>
        <w:t xml:space="preserve">Proof of concept LSC: </w:t>
      </w:r>
      <w:r w:rsidRPr="00294703">
        <w:rPr>
          <w:rFonts w:ascii="Times New Roman" w:hAnsi="Times New Roman" w:cs="Times New Roman"/>
          <w:sz w:val="24"/>
          <w:szCs w:val="24"/>
        </w:rPr>
        <w:t>Digital image of the</w:t>
      </w:r>
      <w:r w:rsidR="004E6293" w:rsidRPr="00294703">
        <w:rPr>
          <w:rFonts w:ascii="Times New Roman" w:hAnsi="Times New Roman" w:cs="Times New Roman"/>
          <w:sz w:val="24"/>
          <w:szCs w:val="24"/>
        </w:rPr>
        <w:t xml:space="preserve"> LHCs </w:t>
      </w:r>
      <w:proofErr w:type="spellStart"/>
      <w:r w:rsidRPr="00294703">
        <w:rPr>
          <w:rFonts w:ascii="Times New Roman" w:hAnsi="Times New Roman" w:cs="Times New Roman"/>
          <w:sz w:val="24"/>
          <w:szCs w:val="24"/>
        </w:rPr>
        <w:t>redispersed</w:t>
      </w:r>
      <w:proofErr w:type="spellEnd"/>
      <w:r w:rsidRPr="00294703">
        <w:rPr>
          <w:rFonts w:ascii="Times New Roman" w:hAnsi="Times New Roman" w:cs="Times New Roman"/>
          <w:sz w:val="24"/>
          <w:szCs w:val="24"/>
        </w:rPr>
        <w:t xml:space="preserve"> in another polymer matrix</w:t>
      </w:r>
      <w:r w:rsidR="00835D02" w:rsidRPr="00294703">
        <w:rPr>
          <w:rFonts w:ascii="Times New Roman" w:hAnsi="Times New Roman" w:cs="Times New Roman"/>
          <w:sz w:val="24"/>
          <w:szCs w:val="24"/>
        </w:rPr>
        <w:t>, showing clear waveguide emission to the edges of the device</w:t>
      </w:r>
      <w:r w:rsidRPr="00294703">
        <w:rPr>
          <w:rFonts w:ascii="Times New Roman" w:hAnsi="Times New Roman" w:cs="Times New Roman"/>
          <w:sz w:val="24"/>
          <w:szCs w:val="24"/>
        </w:rPr>
        <w:t xml:space="preserve">. </w:t>
      </w:r>
    </w:p>
    <w:p w14:paraId="32F71B74" w14:textId="77777777" w:rsidR="00B00031" w:rsidRPr="00294703" w:rsidRDefault="00B00031" w:rsidP="003A5E51">
      <w:pPr>
        <w:spacing w:line="360" w:lineRule="auto"/>
        <w:jc w:val="both"/>
        <w:rPr>
          <w:rFonts w:ascii="Times New Roman" w:hAnsi="Times New Roman"/>
          <w:b/>
          <w:bCs/>
          <w:sz w:val="24"/>
          <w:szCs w:val="24"/>
          <w:shd w:val="clear" w:color="auto" w:fill="FFFFFF"/>
          <w:lang w:val="en-US"/>
        </w:rPr>
      </w:pPr>
    </w:p>
    <w:p w14:paraId="56583993" w14:textId="039A3AF3" w:rsidR="009D23D2" w:rsidRPr="00294703" w:rsidRDefault="0040725E"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
          <w:bCs/>
          <w:sz w:val="24"/>
          <w:szCs w:val="24"/>
          <w:shd w:val="clear" w:color="auto" w:fill="FFFFFF"/>
          <w:lang w:val="en-US"/>
        </w:rPr>
        <w:t>Transient spectroscopy</w:t>
      </w:r>
      <w:r w:rsidR="004F1B2A">
        <w:rPr>
          <w:rFonts w:ascii="Times New Roman" w:hAnsi="Times New Roman"/>
          <w:b/>
          <w:bCs/>
          <w:sz w:val="24"/>
          <w:szCs w:val="24"/>
          <w:shd w:val="clear" w:color="auto" w:fill="FFFFFF"/>
          <w:lang w:val="en-US"/>
        </w:rPr>
        <w:t xml:space="preserve">. </w:t>
      </w:r>
      <w:r w:rsidR="00BB443D" w:rsidRPr="00294703">
        <w:rPr>
          <w:rFonts w:ascii="Times New Roman" w:hAnsi="Times New Roman"/>
          <w:bCs/>
          <w:sz w:val="24"/>
          <w:szCs w:val="24"/>
          <w:shd w:val="clear" w:color="auto" w:fill="FFFFFF"/>
          <w:lang w:val="en-US"/>
        </w:rPr>
        <w:t xml:space="preserve">In order to further </w:t>
      </w:r>
      <w:proofErr w:type="spellStart"/>
      <w:r w:rsidR="00BB443D" w:rsidRPr="00294703">
        <w:rPr>
          <w:rFonts w:ascii="Times New Roman" w:hAnsi="Times New Roman"/>
          <w:bCs/>
          <w:sz w:val="24"/>
          <w:szCs w:val="24"/>
          <w:shd w:val="clear" w:color="auto" w:fill="FFFFFF"/>
          <w:lang w:val="en-US"/>
        </w:rPr>
        <w:t>characterise</w:t>
      </w:r>
      <w:proofErr w:type="spellEnd"/>
      <w:r w:rsidR="00BB443D" w:rsidRPr="00294703">
        <w:rPr>
          <w:rFonts w:ascii="Times New Roman" w:hAnsi="Times New Roman"/>
          <w:bCs/>
          <w:sz w:val="24"/>
          <w:szCs w:val="24"/>
          <w:shd w:val="clear" w:color="auto" w:fill="FFFFFF"/>
          <w:lang w:val="en-US"/>
        </w:rPr>
        <w:t xml:space="preserve"> </w:t>
      </w:r>
      <w:r w:rsidR="00685630" w:rsidRPr="00294703">
        <w:rPr>
          <w:rFonts w:ascii="Times New Roman" w:hAnsi="Times New Roman"/>
          <w:bCs/>
          <w:sz w:val="24"/>
          <w:szCs w:val="24"/>
          <w:shd w:val="clear" w:color="auto" w:fill="FFFFFF"/>
          <w:lang w:val="en-US"/>
        </w:rPr>
        <w:t xml:space="preserve">the </w:t>
      </w:r>
      <w:r w:rsidR="00BB443D" w:rsidRPr="00294703">
        <w:rPr>
          <w:rFonts w:ascii="Times New Roman" w:hAnsi="Times New Roman"/>
          <w:bCs/>
          <w:sz w:val="24"/>
          <w:szCs w:val="24"/>
          <w:shd w:val="clear" w:color="auto" w:fill="FFFFFF"/>
          <w:lang w:val="en-US"/>
        </w:rPr>
        <w:t xml:space="preserve">energy transfer between </w:t>
      </w:r>
      <w:r w:rsidR="00685630" w:rsidRPr="00294703">
        <w:rPr>
          <w:rFonts w:ascii="Times New Roman" w:hAnsi="Times New Roman"/>
          <w:bCs/>
          <w:sz w:val="24"/>
          <w:szCs w:val="24"/>
          <w:shd w:val="clear" w:color="auto" w:fill="FFFFFF"/>
          <w:lang w:val="en-US"/>
        </w:rPr>
        <w:t>chromophores within our</w:t>
      </w:r>
      <w:r w:rsidR="004E6293" w:rsidRPr="00294703">
        <w:rPr>
          <w:rFonts w:ascii="Times New Roman" w:hAnsi="Times New Roman"/>
          <w:bCs/>
          <w:sz w:val="24"/>
          <w:szCs w:val="24"/>
          <w:shd w:val="clear" w:color="auto" w:fill="FFFFFF"/>
          <w:lang w:val="en-US"/>
        </w:rPr>
        <w:t xml:space="preserve"> LHCs</w:t>
      </w:r>
      <w:r w:rsidR="00685630" w:rsidRPr="00294703">
        <w:rPr>
          <w:rFonts w:ascii="Times New Roman" w:hAnsi="Times New Roman"/>
          <w:bCs/>
          <w:sz w:val="24"/>
          <w:szCs w:val="24"/>
          <w:shd w:val="clear" w:color="auto" w:fill="FFFFFF"/>
          <w:lang w:val="en-US"/>
        </w:rPr>
        <w:t xml:space="preserve"> we use a combination of picosecond transient absorption (</w:t>
      </w:r>
      <w:proofErr w:type="spellStart"/>
      <w:r w:rsidR="00685630" w:rsidRPr="00294703">
        <w:rPr>
          <w:rFonts w:ascii="Times New Roman" w:hAnsi="Times New Roman"/>
          <w:bCs/>
          <w:sz w:val="24"/>
          <w:szCs w:val="24"/>
          <w:shd w:val="clear" w:color="auto" w:fill="FFFFFF"/>
          <w:lang w:val="en-US"/>
        </w:rPr>
        <w:t>ps</w:t>
      </w:r>
      <w:proofErr w:type="spellEnd"/>
      <w:r w:rsidR="00685630" w:rsidRPr="00294703">
        <w:rPr>
          <w:rFonts w:ascii="Times New Roman" w:hAnsi="Times New Roman"/>
          <w:bCs/>
          <w:sz w:val="24"/>
          <w:szCs w:val="24"/>
          <w:shd w:val="clear" w:color="auto" w:fill="FFFFFF"/>
          <w:lang w:val="en-US"/>
        </w:rPr>
        <w:t xml:space="preserve">-TA) and transient </w:t>
      </w:r>
      <w:r w:rsidR="003253F4" w:rsidRPr="00294703">
        <w:rPr>
          <w:rFonts w:ascii="Times New Roman" w:hAnsi="Times New Roman"/>
          <w:bCs/>
          <w:sz w:val="24"/>
          <w:szCs w:val="24"/>
          <w:shd w:val="clear" w:color="auto" w:fill="FFFFFF"/>
          <w:lang w:val="en-US"/>
        </w:rPr>
        <w:t>photoluminescence</w:t>
      </w:r>
      <w:r w:rsidR="00685630" w:rsidRPr="00294703">
        <w:rPr>
          <w:rFonts w:ascii="Times New Roman" w:hAnsi="Times New Roman"/>
          <w:bCs/>
          <w:sz w:val="24"/>
          <w:szCs w:val="24"/>
          <w:shd w:val="clear" w:color="auto" w:fill="FFFFFF"/>
          <w:lang w:val="en-US"/>
        </w:rPr>
        <w:t xml:space="preserve"> spectroscopy. </w:t>
      </w:r>
      <w:r w:rsidR="009D23D2" w:rsidRPr="00294703">
        <w:rPr>
          <w:rFonts w:ascii="Times New Roman" w:hAnsi="Times New Roman"/>
          <w:bCs/>
          <w:sz w:val="24"/>
          <w:szCs w:val="24"/>
          <w:shd w:val="clear" w:color="auto" w:fill="FFFFFF"/>
          <w:lang w:val="en-US"/>
        </w:rPr>
        <w:t>Transient absorption is a method that can be used to track the population of excited states in a system through time, allow</w:t>
      </w:r>
      <w:r w:rsidR="004A0933" w:rsidRPr="00294703">
        <w:rPr>
          <w:rFonts w:ascii="Times New Roman" w:hAnsi="Times New Roman"/>
          <w:bCs/>
          <w:sz w:val="24"/>
          <w:szCs w:val="24"/>
          <w:shd w:val="clear" w:color="auto" w:fill="FFFFFF"/>
          <w:lang w:val="en-US"/>
        </w:rPr>
        <w:t>ing</w:t>
      </w:r>
      <w:r w:rsidR="009D23D2" w:rsidRPr="00294703">
        <w:rPr>
          <w:rFonts w:ascii="Times New Roman" w:hAnsi="Times New Roman"/>
          <w:bCs/>
          <w:sz w:val="24"/>
          <w:szCs w:val="24"/>
          <w:shd w:val="clear" w:color="auto" w:fill="FFFFFF"/>
          <w:lang w:val="en-US"/>
        </w:rPr>
        <w:t xml:space="preserve"> us to monitor the downhill transfer of energy in our system. </w:t>
      </w:r>
    </w:p>
    <w:p w14:paraId="24267C81" w14:textId="7CEDFCC8" w:rsidR="001801B5" w:rsidRPr="00294703" w:rsidRDefault="00685630" w:rsidP="003A5E51">
      <w:pPr>
        <w:spacing w:line="360" w:lineRule="auto"/>
        <w:jc w:val="both"/>
        <w:rPr>
          <w:rFonts w:ascii="Times New Roman" w:hAnsi="Times New Roman"/>
          <w:bCs/>
          <w:sz w:val="24"/>
          <w:szCs w:val="24"/>
          <w:shd w:val="clear" w:color="auto" w:fill="FFFFFF"/>
        </w:rPr>
      </w:pPr>
      <w:r w:rsidRPr="00294703">
        <w:rPr>
          <w:rFonts w:ascii="Times New Roman" w:hAnsi="Times New Roman"/>
          <w:color w:val="000000" w:themeColor="text1"/>
          <w:sz w:val="24"/>
          <w:szCs w:val="24"/>
        </w:rPr>
        <w:t xml:space="preserve">Figure </w:t>
      </w:r>
      <w:r w:rsidRPr="00294703">
        <w:rPr>
          <w:rFonts w:ascii="Times New Roman" w:hAnsi="Times New Roman"/>
          <w:color w:val="000000" w:themeColor="text1"/>
          <w:sz w:val="24"/>
          <w:szCs w:val="24"/>
          <w:shd w:val="clear" w:color="auto" w:fill="FFFFFF"/>
        </w:rPr>
        <w:t>4</w:t>
      </w:r>
      <w:r w:rsidR="009D23D2" w:rsidRPr="00294703">
        <w:rPr>
          <w:rFonts w:ascii="Times New Roman" w:hAnsi="Times New Roman"/>
          <w:color w:val="000000" w:themeColor="text1"/>
          <w:sz w:val="24"/>
          <w:szCs w:val="24"/>
          <w:shd w:val="clear" w:color="auto" w:fill="FFFFFF"/>
        </w:rPr>
        <w:t>. (</w:t>
      </w:r>
      <w:r w:rsidRPr="00294703">
        <w:rPr>
          <w:rFonts w:ascii="Times New Roman" w:hAnsi="Times New Roman"/>
          <w:color w:val="000000" w:themeColor="text1"/>
          <w:sz w:val="24"/>
          <w:szCs w:val="24"/>
          <w:shd w:val="clear" w:color="auto" w:fill="FFFFFF"/>
        </w:rPr>
        <w:t>a</w:t>
      </w:r>
      <w:r w:rsidR="009D23D2" w:rsidRPr="00294703">
        <w:rPr>
          <w:rFonts w:ascii="Times New Roman" w:hAnsi="Times New Roman"/>
          <w:color w:val="000000" w:themeColor="text1"/>
          <w:sz w:val="24"/>
          <w:szCs w:val="24"/>
          <w:shd w:val="clear" w:color="auto" w:fill="FFFFFF"/>
        </w:rPr>
        <w:t>)</w:t>
      </w:r>
      <w:r w:rsidRPr="00294703">
        <w:rPr>
          <w:rFonts w:ascii="Times New Roman" w:hAnsi="Times New Roman"/>
          <w:color w:val="000000"/>
          <w:sz w:val="24"/>
          <w:szCs w:val="24"/>
          <w:shd w:val="clear" w:color="auto" w:fill="FFFFFF"/>
        </w:rPr>
        <w:t xml:space="preserve"> shows transient absorption</w:t>
      </w:r>
      <w:r w:rsidR="009D23D2" w:rsidRPr="00294703">
        <w:rPr>
          <w:rFonts w:ascii="Times New Roman" w:hAnsi="Times New Roman"/>
          <w:color w:val="000000"/>
          <w:sz w:val="24"/>
          <w:szCs w:val="24"/>
          <w:shd w:val="clear" w:color="auto" w:fill="FFFFFF"/>
        </w:rPr>
        <w:t xml:space="preserve"> spectra </w:t>
      </w:r>
      <w:r w:rsidR="00FC7D82" w:rsidRPr="00294703">
        <w:rPr>
          <w:rFonts w:ascii="Times New Roman" w:hAnsi="Times New Roman"/>
          <w:color w:val="000000"/>
          <w:sz w:val="24"/>
          <w:szCs w:val="24"/>
          <w:shd w:val="clear" w:color="auto" w:fill="FFFFFF"/>
        </w:rPr>
        <w:t xml:space="preserve">of </w:t>
      </w:r>
      <w:r w:rsidR="009D23D2" w:rsidRPr="00294703">
        <w:rPr>
          <w:rFonts w:ascii="Times New Roman" w:hAnsi="Times New Roman"/>
          <w:color w:val="000000"/>
          <w:sz w:val="24"/>
          <w:szCs w:val="24"/>
          <w:shd w:val="clear" w:color="auto" w:fill="FFFFFF"/>
        </w:rPr>
        <w:t>the</w:t>
      </w:r>
      <w:r w:rsidR="004E6293" w:rsidRPr="00294703">
        <w:rPr>
          <w:rFonts w:ascii="Times New Roman" w:hAnsi="Times New Roman"/>
          <w:color w:val="000000"/>
          <w:sz w:val="24"/>
          <w:szCs w:val="24"/>
          <w:shd w:val="clear" w:color="auto" w:fill="FFFFFF"/>
        </w:rPr>
        <w:t xml:space="preserve"> LHC</w:t>
      </w:r>
      <w:r w:rsidRPr="00294703">
        <w:rPr>
          <w:rFonts w:ascii="Times New Roman" w:hAnsi="Times New Roman"/>
          <w:color w:val="000000"/>
          <w:sz w:val="24"/>
          <w:szCs w:val="24"/>
          <w:shd w:val="clear" w:color="auto" w:fill="FFFFFF"/>
        </w:rPr>
        <w:t xml:space="preserve"> at various time delays following photoexcitation at 400 nm (&lt;150 fs). For these spectra Δ</w:t>
      </w:r>
      <w:r w:rsidRPr="00294703">
        <w:rPr>
          <w:rFonts w:ascii="Times New Roman" w:hAnsi="Times New Roman"/>
          <w:i/>
          <w:iCs/>
          <w:color w:val="000000"/>
          <w:sz w:val="24"/>
          <w:szCs w:val="24"/>
          <w:shd w:val="clear" w:color="auto" w:fill="FFFFFF"/>
        </w:rPr>
        <w:t>T</w:t>
      </w:r>
      <w:r w:rsidRPr="00294703">
        <w:rPr>
          <w:rFonts w:ascii="Times New Roman" w:hAnsi="Times New Roman"/>
          <w:color w:val="000000"/>
          <w:sz w:val="24"/>
          <w:szCs w:val="24"/>
          <w:shd w:val="clear" w:color="auto" w:fill="FFFFFF"/>
        </w:rPr>
        <w:t> is the change in the transmission of the sample with/without the pump pulse, and </w:t>
      </w:r>
      <w:r w:rsidRPr="00294703">
        <w:rPr>
          <w:rFonts w:ascii="Times New Roman" w:hAnsi="Times New Roman"/>
          <w:i/>
          <w:iCs/>
          <w:color w:val="000000"/>
          <w:sz w:val="24"/>
          <w:szCs w:val="24"/>
          <w:shd w:val="clear" w:color="auto" w:fill="FFFFFF"/>
        </w:rPr>
        <w:t>T</w:t>
      </w:r>
      <w:r w:rsidRPr="00294703">
        <w:rPr>
          <w:rFonts w:ascii="Times New Roman" w:hAnsi="Times New Roman"/>
          <w:color w:val="000000"/>
          <w:sz w:val="24"/>
          <w:szCs w:val="24"/>
          <w:shd w:val="clear" w:color="auto" w:fill="FFFFFF"/>
        </w:rPr>
        <w:t xml:space="preserve"> is the transmission without the pump pulse. </w:t>
      </w:r>
      <w:r w:rsidR="005C2D62" w:rsidRPr="00294703">
        <w:rPr>
          <w:rFonts w:ascii="Times New Roman" w:hAnsi="Times New Roman"/>
          <w:color w:val="000000"/>
          <w:sz w:val="24"/>
          <w:szCs w:val="24"/>
          <w:shd w:val="clear" w:color="auto" w:fill="FFFFFF"/>
        </w:rPr>
        <w:t xml:space="preserve">Overlaying the absorption of the blend (red line) and comparing it with the spectra of the </w:t>
      </w:r>
      <w:r w:rsidR="005C2D62" w:rsidRPr="00294703">
        <w:rPr>
          <w:rFonts w:ascii="Times New Roman" w:hAnsi="Times New Roman"/>
          <w:color w:val="000000"/>
          <w:sz w:val="24"/>
          <w:szCs w:val="24"/>
          <w:shd w:val="clear" w:color="auto" w:fill="FFFFFF"/>
        </w:rPr>
        <w:lastRenderedPageBreak/>
        <w:t xml:space="preserve">individual dyes </w:t>
      </w:r>
      <w:r w:rsidR="00F962A1" w:rsidRPr="00294703">
        <w:rPr>
          <w:rFonts w:ascii="Times New Roman" w:hAnsi="Times New Roman"/>
          <w:color w:val="000000"/>
          <w:sz w:val="24"/>
          <w:szCs w:val="24"/>
          <w:shd w:val="clear" w:color="auto" w:fill="FFFFFF"/>
        </w:rPr>
        <w:t xml:space="preserve">in </w:t>
      </w:r>
      <w:r w:rsidR="005C2D62" w:rsidRPr="00294703">
        <w:rPr>
          <w:rFonts w:ascii="Times New Roman" w:hAnsi="Times New Roman"/>
          <w:color w:val="000000"/>
          <w:sz w:val="24"/>
          <w:szCs w:val="24"/>
          <w:shd w:val="clear" w:color="auto" w:fill="FFFFFF"/>
        </w:rPr>
        <w:t>Figure 2</w:t>
      </w:r>
      <w:r w:rsidR="004A0933" w:rsidRPr="00294703">
        <w:rPr>
          <w:rFonts w:ascii="Times New Roman" w:hAnsi="Times New Roman"/>
          <w:color w:val="000000"/>
          <w:sz w:val="24"/>
          <w:szCs w:val="24"/>
          <w:shd w:val="clear" w:color="auto" w:fill="FFFFFF"/>
        </w:rPr>
        <w:t>.</w:t>
      </w:r>
      <w:r w:rsidR="009D23D2" w:rsidRPr="00294703">
        <w:rPr>
          <w:rFonts w:ascii="Times New Roman" w:hAnsi="Times New Roman"/>
          <w:color w:val="000000"/>
          <w:sz w:val="24"/>
          <w:szCs w:val="24"/>
          <w:shd w:val="clear" w:color="auto" w:fill="FFFFFF"/>
        </w:rPr>
        <w:t xml:space="preserve"> (</w:t>
      </w:r>
      <w:r w:rsidR="005C2D62" w:rsidRPr="00294703">
        <w:rPr>
          <w:rFonts w:ascii="Times New Roman" w:hAnsi="Times New Roman"/>
          <w:color w:val="000000"/>
          <w:sz w:val="24"/>
          <w:szCs w:val="24"/>
          <w:shd w:val="clear" w:color="auto" w:fill="FFFFFF"/>
        </w:rPr>
        <w:t>a</w:t>
      </w:r>
      <w:r w:rsidR="009D23D2" w:rsidRPr="00294703">
        <w:rPr>
          <w:rFonts w:ascii="Times New Roman" w:hAnsi="Times New Roman"/>
          <w:color w:val="000000"/>
          <w:sz w:val="24"/>
          <w:szCs w:val="24"/>
          <w:shd w:val="clear" w:color="auto" w:fill="FFFFFF"/>
        </w:rPr>
        <w:t>)</w:t>
      </w:r>
      <w:r w:rsidR="005C2D62" w:rsidRPr="00294703">
        <w:rPr>
          <w:rFonts w:ascii="Times New Roman" w:hAnsi="Times New Roman"/>
          <w:color w:val="000000"/>
          <w:sz w:val="24"/>
          <w:szCs w:val="24"/>
          <w:shd w:val="clear" w:color="auto" w:fill="FFFFFF"/>
        </w:rPr>
        <w:t xml:space="preserve">, shows that </w:t>
      </w:r>
      <w:r w:rsidR="00F962A1" w:rsidRPr="00294703">
        <w:rPr>
          <w:rFonts w:ascii="Times New Roman" w:hAnsi="Times New Roman"/>
          <w:color w:val="000000"/>
          <w:sz w:val="24"/>
          <w:szCs w:val="24"/>
          <w:shd w:val="clear" w:color="auto" w:fill="FFFFFF"/>
        </w:rPr>
        <w:t>the positive feature around 595 nm correspond almost exclusively to the absorption of the red chromophore, with little emission contributions. Hence the ground state bleach (GSB) of this band can be used to monitor the energy cascade</w:t>
      </w:r>
      <w:r w:rsidR="00CD7E1B" w:rsidRPr="00294703">
        <w:rPr>
          <w:rFonts w:ascii="Times New Roman" w:hAnsi="Times New Roman"/>
          <w:color w:val="000000"/>
          <w:sz w:val="24"/>
          <w:szCs w:val="24"/>
          <w:shd w:val="clear" w:color="auto" w:fill="FFFFFF"/>
        </w:rPr>
        <w:t>; this is further evidenced in</w:t>
      </w:r>
      <w:r w:rsidR="00597C82" w:rsidRPr="00294703">
        <w:rPr>
          <w:rFonts w:ascii="Times New Roman" w:hAnsi="Times New Roman"/>
          <w:color w:val="000000"/>
          <w:sz w:val="24"/>
          <w:szCs w:val="24"/>
          <w:shd w:val="clear" w:color="auto" w:fill="FFFFFF"/>
        </w:rPr>
        <w:t xml:space="preserve"> </w:t>
      </w:r>
      <w:r w:rsidR="00402D05" w:rsidRPr="00294703">
        <w:rPr>
          <w:rFonts w:ascii="Times New Roman" w:hAnsi="Times New Roman"/>
          <w:color w:val="000000"/>
          <w:sz w:val="24"/>
          <w:szCs w:val="24"/>
          <w:shd w:val="clear" w:color="auto" w:fill="FFFFFF"/>
        </w:rPr>
        <w:t xml:space="preserve">the </w:t>
      </w:r>
      <w:r w:rsidR="00597C82" w:rsidRPr="00294703">
        <w:rPr>
          <w:rFonts w:ascii="Times New Roman" w:hAnsi="Times New Roman"/>
          <w:color w:val="000000"/>
          <w:sz w:val="24"/>
          <w:szCs w:val="24"/>
          <w:shd w:val="clear" w:color="auto" w:fill="FFFFFF"/>
        </w:rPr>
        <w:t>SI</w:t>
      </w:r>
      <w:r w:rsidR="00CD7E1B" w:rsidRPr="00294703">
        <w:rPr>
          <w:rFonts w:ascii="Times New Roman" w:hAnsi="Times New Roman"/>
          <w:color w:val="000000"/>
          <w:sz w:val="24"/>
          <w:szCs w:val="24"/>
          <w:shd w:val="clear" w:color="auto" w:fill="FFFFFF"/>
        </w:rPr>
        <w:t xml:space="preserve"> Figure </w:t>
      </w:r>
      <w:r w:rsidR="00402D05" w:rsidRPr="00294703">
        <w:rPr>
          <w:rFonts w:ascii="Times New Roman" w:hAnsi="Times New Roman"/>
          <w:color w:val="000000"/>
          <w:sz w:val="24"/>
          <w:szCs w:val="24"/>
          <w:shd w:val="clear" w:color="auto" w:fill="FFFFFF"/>
        </w:rPr>
        <w:t>S</w:t>
      </w:r>
      <w:r w:rsidR="00AB1517" w:rsidRPr="00294703">
        <w:rPr>
          <w:rFonts w:ascii="Times New Roman" w:hAnsi="Times New Roman"/>
          <w:color w:val="000000"/>
          <w:sz w:val="24"/>
          <w:szCs w:val="24"/>
          <w:shd w:val="clear" w:color="auto" w:fill="FFFFFF"/>
        </w:rPr>
        <w:t>5.</w:t>
      </w:r>
      <w:r w:rsidR="009D23D2" w:rsidRPr="00294703">
        <w:rPr>
          <w:rFonts w:ascii="Times New Roman" w:hAnsi="Times New Roman"/>
          <w:color w:val="000000"/>
          <w:sz w:val="24"/>
          <w:szCs w:val="24"/>
          <w:shd w:val="clear" w:color="auto" w:fill="FFFFFF"/>
        </w:rPr>
        <w:t xml:space="preserve"> (</w:t>
      </w:r>
      <w:r w:rsidR="00597C82" w:rsidRPr="00294703">
        <w:rPr>
          <w:rFonts w:ascii="Times New Roman" w:hAnsi="Times New Roman"/>
          <w:color w:val="000000"/>
          <w:sz w:val="24"/>
          <w:szCs w:val="24"/>
          <w:shd w:val="clear" w:color="auto" w:fill="FFFFFF"/>
        </w:rPr>
        <w:t>a</w:t>
      </w:r>
      <w:r w:rsidR="009D23D2" w:rsidRPr="00294703">
        <w:rPr>
          <w:rFonts w:ascii="Times New Roman" w:hAnsi="Times New Roman"/>
          <w:color w:val="000000"/>
          <w:sz w:val="24"/>
          <w:szCs w:val="24"/>
          <w:shd w:val="clear" w:color="auto" w:fill="FFFFFF"/>
        </w:rPr>
        <w:t>)</w:t>
      </w:r>
      <w:r w:rsidR="00CD7E1B" w:rsidRPr="00294703">
        <w:rPr>
          <w:rFonts w:ascii="Times New Roman" w:hAnsi="Times New Roman"/>
          <w:color w:val="000000"/>
          <w:sz w:val="24"/>
          <w:szCs w:val="24"/>
          <w:shd w:val="clear" w:color="auto" w:fill="FFFFFF"/>
        </w:rPr>
        <w:t xml:space="preserve"> where we plot the transient absorption spectrum for the red dye exclusively</w:t>
      </w:r>
      <w:r w:rsidR="00F962A1" w:rsidRPr="00294703">
        <w:rPr>
          <w:rFonts w:ascii="Times New Roman" w:hAnsi="Times New Roman"/>
          <w:color w:val="000000"/>
          <w:sz w:val="24"/>
          <w:szCs w:val="24"/>
          <w:shd w:val="clear" w:color="auto" w:fill="FFFFFF"/>
        </w:rPr>
        <w:t xml:space="preserve">. </w:t>
      </w:r>
      <w:r w:rsidR="00615999" w:rsidRPr="00294703">
        <w:rPr>
          <w:rFonts w:ascii="Times New Roman" w:hAnsi="Times New Roman"/>
          <w:color w:val="000000"/>
          <w:sz w:val="24"/>
          <w:szCs w:val="24"/>
          <w:shd w:val="clear" w:color="auto" w:fill="FFFFFF"/>
        </w:rPr>
        <w:t>In Figure 4</w:t>
      </w:r>
      <w:r w:rsidR="009D23D2" w:rsidRPr="00294703">
        <w:rPr>
          <w:rFonts w:ascii="Times New Roman" w:hAnsi="Times New Roman"/>
          <w:color w:val="000000"/>
          <w:sz w:val="24"/>
          <w:szCs w:val="24"/>
          <w:shd w:val="clear" w:color="auto" w:fill="FFFFFF"/>
        </w:rPr>
        <w:t xml:space="preserve"> (</w:t>
      </w:r>
      <w:r w:rsidR="00615999" w:rsidRPr="00294703">
        <w:rPr>
          <w:rFonts w:ascii="Times New Roman" w:hAnsi="Times New Roman"/>
          <w:color w:val="000000"/>
          <w:sz w:val="24"/>
          <w:szCs w:val="24"/>
          <w:shd w:val="clear" w:color="auto" w:fill="FFFFFF"/>
        </w:rPr>
        <w:t>b</w:t>
      </w:r>
      <w:r w:rsidR="009D23D2" w:rsidRPr="00294703">
        <w:rPr>
          <w:rFonts w:ascii="Times New Roman" w:hAnsi="Times New Roman"/>
          <w:color w:val="000000"/>
          <w:sz w:val="24"/>
          <w:szCs w:val="24"/>
          <w:shd w:val="clear" w:color="auto" w:fill="FFFFFF"/>
        </w:rPr>
        <w:t>)</w:t>
      </w:r>
      <w:r w:rsidR="00615999" w:rsidRPr="00294703">
        <w:rPr>
          <w:rFonts w:ascii="Times New Roman" w:hAnsi="Times New Roman"/>
          <w:color w:val="000000"/>
          <w:sz w:val="24"/>
          <w:szCs w:val="24"/>
          <w:shd w:val="clear" w:color="auto" w:fill="FFFFFF"/>
        </w:rPr>
        <w:t xml:space="preserve"> we plot the kinetics of this band when the </w:t>
      </w:r>
      <w:r w:rsidR="004E6293" w:rsidRPr="00294703">
        <w:rPr>
          <w:rFonts w:ascii="Times New Roman" w:hAnsi="Times New Roman"/>
          <w:color w:val="000000"/>
          <w:sz w:val="24"/>
          <w:szCs w:val="24"/>
          <w:shd w:val="clear" w:color="auto" w:fill="FFFFFF"/>
        </w:rPr>
        <w:t>LHC</w:t>
      </w:r>
      <w:r w:rsidR="00615999" w:rsidRPr="00294703">
        <w:rPr>
          <w:rFonts w:ascii="Times New Roman" w:hAnsi="Times New Roman"/>
          <w:color w:val="000000"/>
          <w:sz w:val="24"/>
          <w:szCs w:val="24"/>
          <w:shd w:val="clear" w:color="auto" w:fill="FFFFFF"/>
        </w:rPr>
        <w:t xml:space="preserve"> is excited under the same </w:t>
      </w:r>
      <w:proofErr w:type="spellStart"/>
      <w:r w:rsidR="00615999" w:rsidRPr="00294703">
        <w:rPr>
          <w:rFonts w:ascii="Times New Roman" w:hAnsi="Times New Roman"/>
          <w:color w:val="000000"/>
          <w:sz w:val="24"/>
          <w:szCs w:val="24"/>
          <w:shd w:val="clear" w:color="auto" w:fill="FFFFFF"/>
        </w:rPr>
        <w:t>fluence</w:t>
      </w:r>
      <w:proofErr w:type="spellEnd"/>
      <w:r w:rsidR="00615999" w:rsidRPr="00294703">
        <w:rPr>
          <w:rFonts w:ascii="Times New Roman" w:hAnsi="Times New Roman"/>
          <w:color w:val="000000"/>
          <w:sz w:val="24"/>
          <w:szCs w:val="24"/>
          <w:shd w:val="clear" w:color="auto" w:fill="FFFFFF"/>
        </w:rPr>
        <w:t xml:space="preserve"> at </w:t>
      </w:r>
      <w:r w:rsidR="00615999" w:rsidRPr="00294703">
        <w:rPr>
          <w:rFonts w:ascii="Times New Roman" w:hAnsi="Times New Roman"/>
          <w:bCs/>
          <w:sz w:val="24"/>
          <w:szCs w:val="24"/>
          <w:shd w:val="clear" w:color="auto" w:fill="FFFFFF"/>
        </w:rPr>
        <w:t xml:space="preserve">400, 500, 540 and 570 nm. At the higher pump energies (400 nm and 500 nm) a significant ~ 150 </w:t>
      </w:r>
      <w:proofErr w:type="spellStart"/>
      <w:r w:rsidR="00615999" w:rsidRPr="00294703">
        <w:rPr>
          <w:rFonts w:ascii="Times New Roman" w:hAnsi="Times New Roman"/>
          <w:bCs/>
          <w:sz w:val="24"/>
          <w:szCs w:val="24"/>
          <w:shd w:val="clear" w:color="auto" w:fill="FFFFFF"/>
        </w:rPr>
        <w:t>ps</w:t>
      </w:r>
      <w:proofErr w:type="spellEnd"/>
      <w:r w:rsidR="00615999" w:rsidRPr="00294703">
        <w:rPr>
          <w:rFonts w:ascii="Times New Roman" w:hAnsi="Times New Roman"/>
          <w:bCs/>
          <w:sz w:val="24"/>
          <w:szCs w:val="24"/>
          <w:shd w:val="clear" w:color="auto" w:fill="FFFFFF"/>
        </w:rPr>
        <w:t xml:space="preserve"> rise is observed </w:t>
      </w:r>
      <w:r w:rsidR="005667D4" w:rsidRPr="00294703">
        <w:rPr>
          <w:rFonts w:ascii="Times New Roman" w:hAnsi="Times New Roman"/>
          <w:bCs/>
          <w:sz w:val="24"/>
          <w:szCs w:val="24"/>
          <w:shd w:val="clear" w:color="auto" w:fill="FFFFFF"/>
        </w:rPr>
        <w:t xml:space="preserve">for the </w:t>
      </w:r>
      <w:r w:rsidR="00615999" w:rsidRPr="00294703">
        <w:rPr>
          <w:rFonts w:ascii="Times New Roman" w:hAnsi="Times New Roman"/>
          <w:bCs/>
          <w:sz w:val="24"/>
          <w:szCs w:val="24"/>
          <w:shd w:val="clear" w:color="auto" w:fill="FFFFFF"/>
        </w:rPr>
        <w:t>band</w:t>
      </w:r>
      <w:r w:rsidR="005667D4" w:rsidRPr="00294703">
        <w:rPr>
          <w:rFonts w:ascii="Times New Roman" w:hAnsi="Times New Roman"/>
          <w:bCs/>
          <w:sz w:val="24"/>
          <w:szCs w:val="24"/>
          <w:shd w:val="clear" w:color="auto" w:fill="FFFFFF"/>
        </w:rPr>
        <w:t xml:space="preserve"> at 595 nm. The magnitude of this rise is lowered when pumping at 540 nm and </w:t>
      </w:r>
      <w:r w:rsidR="00274665" w:rsidRPr="00294703">
        <w:rPr>
          <w:rFonts w:ascii="Times New Roman" w:hAnsi="Times New Roman"/>
          <w:bCs/>
          <w:sz w:val="24"/>
          <w:szCs w:val="24"/>
          <w:shd w:val="clear" w:color="auto" w:fill="FFFFFF"/>
        </w:rPr>
        <w:t xml:space="preserve">is </w:t>
      </w:r>
      <w:r w:rsidR="005667D4" w:rsidRPr="00294703">
        <w:rPr>
          <w:rFonts w:ascii="Times New Roman" w:hAnsi="Times New Roman"/>
          <w:bCs/>
          <w:sz w:val="24"/>
          <w:szCs w:val="24"/>
          <w:shd w:val="clear" w:color="auto" w:fill="FFFFFF"/>
        </w:rPr>
        <w:t>followed by a purely kinetic</w:t>
      </w:r>
      <w:r w:rsidR="00FD1880" w:rsidRPr="00294703">
        <w:rPr>
          <w:rFonts w:ascii="Times New Roman" w:hAnsi="Times New Roman"/>
          <w:bCs/>
          <w:sz w:val="24"/>
          <w:szCs w:val="24"/>
          <w:shd w:val="clear" w:color="auto" w:fill="FFFFFF"/>
        </w:rPr>
        <w:t xml:space="preserve"> decay</w:t>
      </w:r>
      <w:r w:rsidR="005667D4" w:rsidRPr="00294703">
        <w:rPr>
          <w:rFonts w:ascii="Times New Roman" w:hAnsi="Times New Roman"/>
          <w:bCs/>
          <w:sz w:val="24"/>
          <w:szCs w:val="24"/>
          <w:shd w:val="clear" w:color="auto" w:fill="FFFFFF"/>
        </w:rPr>
        <w:t xml:space="preserve"> when pumping at 570 nm</w:t>
      </w:r>
      <w:r w:rsidR="001801B5" w:rsidRPr="00294703">
        <w:rPr>
          <w:rFonts w:ascii="Times New Roman" w:hAnsi="Times New Roman"/>
          <w:bCs/>
          <w:sz w:val="24"/>
          <w:szCs w:val="24"/>
          <w:shd w:val="clear" w:color="auto" w:fill="FFFFFF"/>
        </w:rPr>
        <w:t>; this decays with an identical kinetic</w:t>
      </w:r>
      <w:r w:rsidR="00FD1880" w:rsidRPr="00294703">
        <w:rPr>
          <w:rFonts w:ascii="Times New Roman" w:hAnsi="Times New Roman"/>
          <w:bCs/>
          <w:sz w:val="24"/>
          <w:szCs w:val="24"/>
          <w:shd w:val="clear" w:color="auto" w:fill="FFFFFF"/>
        </w:rPr>
        <w:t>s</w:t>
      </w:r>
      <w:r w:rsidR="001801B5" w:rsidRPr="00294703">
        <w:rPr>
          <w:rFonts w:ascii="Times New Roman" w:hAnsi="Times New Roman"/>
          <w:bCs/>
          <w:sz w:val="24"/>
          <w:szCs w:val="24"/>
          <w:shd w:val="clear" w:color="auto" w:fill="FFFFFF"/>
        </w:rPr>
        <w:t xml:space="preserve"> as when the red dye alone is pumped at 400 nm</w:t>
      </w:r>
      <w:r w:rsidR="00274665" w:rsidRPr="00294703">
        <w:rPr>
          <w:rFonts w:ascii="Times New Roman" w:hAnsi="Times New Roman"/>
          <w:bCs/>
          <w:sz w:val="24"/>
          <w:szCs w:val="24"/>
          <w:shd w:val="clear" w:color="auto" w:fill="FFFFFF"/>
        </w:rPr>
        <w:t xml:space="preserve"> (~1.3</w:t>
      </w:r>
      <m:oMath>
        <m:r>
          <w:rPr>
            <w:rFonts w:ascii="Cambria Math" w:hAnsi="Cambria Math"/>
            <w:sz w:val="24"/>
            <w:szCs w:val="24"/>
            <w:shd w:val="clear" w:color="auto" w:fill="FFFFFF"/>
          </w:rPr>
          <m:t>±0.2</m:t>
        </m:r>
      </m:oMath>
      <w:r w:rsidR="00274665" w:rsidRPr="00294703">
        <w:rPr>
          <w:rFonts w:ascii="Times New Roman" w:hAnsi="Times New Roman"/>
          <w:bCs/>
          <w:sz w:val="24"/>
          <w:szCs w:val="24"/>
          <w:shd w:val="clear" w:color="auto" w:fill="FFFFFF"/>
        </w:rPr>
        <w:t xml:space="preserve"> ns)</w:t>
      </w:r>
      <w:r w:rsidR="001801B5" w:rsidRPr="00294703">
        <w:rPr>
          <w:rFonts w:ascii="Times New Roman" w:hAnsi="Times New Roman"/>
          <w:bCs/>
          <w:sz w:val="24"/>
          <w:szCs w:val="24"/>
          <w:shd w:val="clear" w:color="auto" w:fill="FFFFFF"/>
        </w:rPr>
        <w:t xml:space="preserve">. </w:t>
      </w:r>
      <w:r w:rsidR="00274665" w:rsidRPr="00294703">
        <w:rPr>
          <w:rFonts w:ascii="Times New Roman" w:hAnsi="Times New Roman"/>
          <w:bCs/>
          <w:sz w:val="24"/>
          <w:szCs w:val="24"/>
          <w:shd w:val="clear" w:color="auto" w:fill="FFFFFF"/>
        </w:rPr>
        <w:t>Hence because a</w:t>
      </w:r>
      <w:r w:rsidR="001801B5" w:rsidRPr="00294703">
        <w:rPr>
          <w:rFonts w:ascii="Times New Roman" w:hAnsi="Times New Roman"/>
          <w:bCs/>
          <w:sz w:val="24"/>
          <w:szCs w:val="24"/>
          <w:shd w:val="clear" w:color="auto" w:fill="FFFFFF"/>
        </w:rPr>
        <w:t xml:space="preserve">t high pump energies </w:t>
      </w:r>
      <w:r w:rsidR="00274665" w:rsidRPr="00294703">
        <w:rPr>
          <w:rFonts w:ascii="Times New Roman" w:hAnsi="Times New Roman"/>
          <w:bCs/>
          <w:sz w:val="24"/>
          <w:szCs w:val="24"/>
          <w:shd w:val="clear" w:color="auto" w:fill="FFFFFF"/>
        </w:rPr>
        <w:t xml:space="preserve">there </w:t>
      </w:r>
      <w:r w:rsidR="001801B5" w:rsidRPr="00294703">
        <w:rPr>
          <w:rFonts w:ascii="Times New Roman" w:hAnsi="Times New Roman"/>
          <w:bCs/>
          <w:sz w:val="24"/>
          <w:szCs w:val="24"/>
          <w:shd w:val="clear" w:color="auto" w:fill="FFFFFF"/>
        </w:rPr>
        <w:t xml:space="preserve">is significant </w:t>
      </w:r>
      <w:r w:rsidR="00011524" w:rsidRPr="00294703">
        <w:rPr>
          <w:rFonts w:ascii="Times New Roman" w:hAnsi="Times New Roman"/>
          <w:bCs/>
          <w:sz w:val="24"/>
          <w:szCs w:val="24"/>
          <w:shd w:val="clear" w:color="auto" w:fill="FFFFFF"/>
        </w:rPr>
        <w:t xml:space="preserve">energetic </w:t>
      </w:r>
      <w:r w:rsidR="001801B5" w:rsidRPr="00294703">
        <w:rPr>
          <w:rFonts w:ascii="Times New Roman" w:hAnsi="Times New Roman"/>
          <w:bCs/>
          <w:sz w:val="24"/>
          <w:szCs w:val="24"/>
          <w:shd w:val="clear" w:color="auto" w:fill="FFFFFF"/>
        </w:rPr>
        <w:t xml:space="preserve">overlap </w:t>
      </w:r>
      <w:r w:rsidR="00011524" w:rsidRPr="00294703">
        <w:rPr>
          <w:rFonts w:ascii="Times New Roman" w:hAnsi="Times New Roman"/>
          <w:bCs/>
          <w:sz w:val="24"/>
          <w:szCs w:val="24"/>
          <w:shd w:val="clear" w:color="auto" w:fill="FFFFFF"/>
        </w:rPr>
        <w:t>of our pump</w:t>
      </w:r>
      <w:r w:rsidR="00274665" w:rsidRPr="00294703">
        <w:rPr>
          <w:rFonts w:ascii="Times New Roman" w:hAnsi="Times New Roman"/>
          <w:bCs/>
          <w:sz w:val="24"/>
          <w:szCs w:val="24"/>
          <w:shd w:val="clear" w:color="auto" w:fill="FFFFFF"/>
        </w:rPr>
        <w:t xml:space="preserve"> pulse</w:t>
      </w:r>
      <w:r w:rsidR="00011524" w:rsidRPr="00294703">
        <w:rPr>
          <w:rFonts w:ascii="Times New Roman" w:hAnsi="Times New Roman"/>
          <w:bCs/>
          <w:sz w:val="24"/>
          <w:szCs w:val="24"/>
          <w:shd w:val="clear" w:color="auto" w:fill="FFFFFF"/>
        </w:rPr>
        <w:t xml:space="preserve"> </w:t>
      </w:r>
      <w:r w:rsidR="001801B5" w:rsidRPr="00294703">
        <w:rPr>
          <w:rFonts w:ascii="Times New Roman" w:hAnsi="Times New Roman"/>
          <w:bCs/>
          <w:sz w:val="24"/>
          <w:szCs w:val="24"/>
          <w:shd w:val="clear" w:color="auto" w:fill="FFFFFF"/>
        </w:rPr>
        <w:t>with the absorption of the blue and green acceptor dyes</w:t>
      </w:r>
      <w:r w:rsidR="00274665" w:rsidRPr="00294703">
        <w:rPr>
          <w:rFonts w:ascii="Times New Roman" w:hAnsi="Times New Roman"/>
          <w:bCs/>
          <w:sz w:val="24"/>
          <w:szCs w:val="24"/>
          <w:shd w:val="clear" w:color="auto" w:fill="FFFFFF"/>
        </w:rPr>
        <w:t>,</w:t>
      </w:r>
      <w:r w:rsidR="00011524" w:rsidRPr="00294703">
        <w:rPr>
          <w:rFonts w:ascii="Times New Roman" w:hAnsi="Times New Roman"/>
          <w:bCs/>
          <w:sz w:val="24"/>
          <w:szCs w:val="24"/>
          <w:shd w:val="clear" w:color="auto" w:fill="FFFFFF"/>
        </w:rPr>
        <w:t xml:space="preserve"> </w:t>
      </w:r>
      <w:r w:rsidR="00274665" w:rsidRPr="00294703">
        <w:rPr>
          <w:rFonts w:ascii="Times New Roman" w:hAnsi="Times New Roman"/>
          <w:bCs/>
          <w:sz w:val="24"/>
          <w:szCs w:val="24"/>
          <w:shd w:val="clear" w:color="auto" w:fill="FFFFFF"/>
        </w:rPr>
        <w:t xml:space="preserve">a </w:t>
      </w:r>
      <w:r w:rsidR="00011524" w:rsidRPr="00294703">
        <w:rPr>
          <w:rFonts w:ascii="Times New Roman" w:hAnsi="Times New Roman"/>
          <w:bCs/>
          <w:sz w:val="24"/>
          <w:szCs w:val="24"/>
          <w:shd w:val="clear" w:color="auto" w:fill="FFFFFF"/>
        </w:rPr>
        <w:t xml:space="preserve">delayed rise </w:t>
      </w:r>
      <w:r w:rsidR="00274665" w:rsidRPr="00294703">
        <w:rPr>
          <w:rFonts w:ascii="Times New Roman" w:hAnsi="Times New Roman"/>
          <w:bCs/>
          <w:sz w:val="24"/>
          <w:szCs w:val="24"/>
          <w:shd w:val="clear" w:color="auto" w:fill="FFFFFF"/>
        </w:rPr>
        <w:t>is seen in the GSB of the red dye;</w:t>
      </w:r>
      <w:r w:rsidR="00011524" w:rsidRPr="00294703">
        <w:rPr>
          <w:rFonts w:ascii="Times New Roman" w:hAnsi="Times New Roman"/>
          <w:bCs/>
          <w:sz w:val="24"/>
          <w:szCs w:val="24"/>
          <w:shd w:val="clear" w:color="auto" w:fill="FFFFFF"/>
        </w:rPr>
        <w:t xml:space="preserve"> </w:t>
      </w:r>
      <w:r w:rsidR="002703E1" w:rsidRPr="00294703">
        <w:rPr>
          <w:rFonts w:ascii="Times New Roman" w:hAnsi="Times New Roman"/>
          <w:bCs/>
          <w:sz w:val="24"/>
          <w:szCs w:val="24"/>
          <w:shd w:val="clear" w:color="auto" w:fill="FFFFFF"/>
        </w:rPr>
        <w:t>indicating</w:t>
      </w:r>
      <w:r w:rsidR="00011524" w:rsidRPr="00294703">
        <w:rPr>
          <w:rFonts w:ascii="Times New Roman" w:hAnsi="Times New Roman"/>
          <w:bCs/>
          <w:sz w:val="24"/>
          <w:szCs w:val="24"/>
          <w:shd w:val="clear" w:color="auto" w:fill="FFFFFF"/>
        </w:rPr>
        <w:t xml:space="preserve"> transfer of energy from the other chromophores.</w:t>
      </w:r>
    </w:p>
    <w:p w14:paraId="35C0C256" w14:textId="380DB7D1" w:rsidR="00EA47D1" w:rsidRPr="00294703" w:rsidRDefault="002F1F01" w:rsidP="003A5E51">
      <w:pPr>
        <w:spacing w:line="360" w:lineRule="auto"/>
        <w:jc w:val="both"/>
        <w:rPr>
          <w:rFonts w:ascii="Times New Roman" w:hAnsi="Times New Roman"/>
          <w:bCs/>
          <w:sz w:val="24"/>
          <w:szCs w:val="24"/>
          <w:shd w:val="clear" w:color="auto" w:fill="FFFFFF"/>
        </w:rPr>
      </w:pPr>
      <w:r w:rsidRPr="00294703">
        <w:rPr>
          <w:rFonts w:ascii="Times New Roman" w:hAnsi="Times New Roman"/>
          <w:bCs/>
          <w:sz w:val="24"/>
          <w:szCs w:val="24"/>
          <w:shd w:val="clear" w:color="auto" w:fill="FFFFFF"/>
        </w:rPr>
        <w:t>The transfer of energy from blue to green dye is more challenging to track</w:t>
      </w:r>
      <w:r w:rsidR="007A4A32" w:rsidRPr="00294703">
        <w:rPr>
          <w:rFonts w:ascii="Times New Roman" w:hAnsi="Times New Roman"/>
          <w:bCs/>
          <w:sz w:val="24"/>
          <w:szCs w:val="24"/>
          <w:shd w:val="clear" w:color="auto" w:fill="FFFFFF"/>
        </w:rPr>
        <w:t xml:space="preserve"> because the transient absorption features</w:t>
      </w:r>
      <w:r w:rsidR="00A857B4" w:rsidRPr="00294703">
        <w:rPr>
          <w:rFonts w:ascii="Times New Roman" w:hAnsi="Times New Roman"/>
          <w:bCs/>
          <w:sz w:val="24"/>
          <w:szCs w:val="24"/>
          <w:shd w:val="clear" w:color="auto" w:fill="FFFFFF"/>
        </w:rPr>
        <w:t xml:space="preserve"> of the blue dye are below 400 nm</w:t>
      </w:r>
      <w:r w:rsidR="0014346B" w:rsidRPr="00294703">
        <w:rPr>
          <w:rFonts w:ascii="Times New Roman" w:hAnsi="Times New Roman"/>
          <w:bCs/>
          <w:sz w:val="24"/>
          <w:szCs w:val="24"/>
          <w:shd w:val="clear" w:color="auto" w:fill="FFFFFF"/>
        </w:rPr>
        <w:t>,</w:t>
      </w:r>
      <w:r w:rsidR="00A857B4" w:rsidRPr="00294703">
        <w:rPr>
          <w:rFonts w:ascii="Times New Roman" w:hAnsi="Times New Roman"/>
          <w:bCs/>
          <w:sz w:val="24"/>
          <w:szCs w:val="24"/>
          <w:shd w:val="clear" w:color="auto" w:fill="FFFFFF"/>
        </w:rPr>
        <w:t xml:space="preserve"> an area not </w:t>
      </w:r>
      <w:r w:rsidR="00CD7E1B" w:rsidRPr="00294703">
        <w:rPr>
          <w:rFonts w:ascii="Times New Roman" w:hAnsi="Times New Roman"/>
          <w:bCs/>
          <w:sz w:val="24"/>
          <w:szCs w:val="24"/>
          <w:shd w:val="clear" w:color="auto" w:fill="FFFFFF"/>
        </w:rPr>
        <w:t xml:space="preserve">well </w:t>
      </w:r>
      <w:r w:rsidR="00A857B4" w:rsidRPr="00294703">
        <w:rPr>
          <w:rFonts w:ascii="Times New Roman" w:hAnsi="Times New Roman"/>
          <w:bCs/>
          <w:sz w:val="24"/>
          <w:szCs w:val="24"/>
          <w:shd w:val="clear" w:color="auto" w:fill="FFFFFF"/>
        </w:rPr>
        <w:t>suited to our setup.</w:t>
      </w:r>
      <w:r w:rsidR="00542897" w:rsidRPr="00294703">
        <w:rPr>
          <w:rFonts w:ascii="Times New Roman" w:hAnsi="Times New Roman"/>
          <w:bCs/>
          <w:sz w:val="24"/>
          <w:szCs w:val="24"/>
          <w:shd w:val="clear" w:color="auto" w:fill="FFFFFF"/>
        </w:rPr>
        <w:t xml:space="preserve"> In Figure 4</w:t>
      </w:r>
      <w:r w:rsidR="009D23D2" w:rsidRPr="00294703">
        <w:rPr>
          <w:rFonts w:ascii="Times New Roman" w:hAnsi="Times New Roman"/>
          <w:bCs/>
          <w:sz w:val="24"/>
          <w:szCs w:val="24"/>
          <w:shd w:val="clear" w:color="auto" w:fill="FFFFFF"/>
        </w:rPr>
        <w:t xml:space="preserve">. </w:t>
      </w:r>
      <w:r w:rsidR="00274665" w:rsidRPr="00294703">
        <w:rPr>
          <w:rFonts w:ascii="Times New Roman" w:hAnsi="Times New Roman"/>
          <w:bCs/>
          <w:sz w:val="24"/>
          <w:szCs w:val="24"/>
          <w:shd w:val="clear" w:color="auto" w:fill="FFFFFF"/>
        </w:rPr>
        <w:t>(c)</w:t>
      </w:r>
      <w:r w:rsidR="00212AB3" w:rsidRPr="00294703">
        <w:rPr>
          <w:rFonts w:ascii="Times New Roman" w:hAnsi="Times New Roman"/>
          <w:bCs/>
          <w:sz w:val="24"/>
          <w:szCs w:val="24"/>
          <w:shd w:val="clear" w:color="auto" w:fill="FFFFFF"/>
        </w:rPr>
        <w:t xml:space="preserve"> and (d</w:t>
      </w:r>
      <w:r w:rsidR="009D23D2" w:rsidRPr="00294703">
        <w:rPr>
          <w:rFonts w:ascii="Times New Roman" w:hAnsi="Times New Roman"/>
          <w:bCs/>
          <w:sz w:val="24"/>
          <w:szCs w:val="24"/>
          <w:shd w:val="clear" w:color="auto" w:fill="FFFFFF"/>
        </w:rPr>
        <w:t>)</w:t>
      </w:r>
      <w:r w:rsidR="00542897" w:rsidRPr="00294703">
        <w:rPr>
          <w:rFonts w:ascii="Times New Roman" w:hAnsi="Times New Roman"/>
          <w:bCs/>
          <w:sz w:val="24"/>
          <w:szCs w:val="24"/>
          <w:shd w:val="clear" w:color="auto" w:fill="FFFFFF"/>
        </w:rPr>
        <w:t xml:space="preserve"> we plot the transient absorption map for excitation of the </w:t>
      </w:r>
      <w:r w:rsidR="00D87055" w:rsidRPr="00294703">
        <w:rPr>
          <w:rFonts w:ascii="Times New Roman" w:hAnsi="Times New Roman"/>
          <w:bCs/>
          <w:sz w:val="24"/>
          <w:szCs w:val="24"/>
          <w:shd w:val="clear" w:color="auto" w:fill="FFFFFF"/>
        </w:rPr>
        <w:t>blend and green dye ex</w:t>
      </w:r>
      <w:r w:rsidR="00274665" w:rsidRPr="00294703">
        <w:rPr>
          <w:rFonts w:ascii="Times New Roman" w:hAnsi="Times New Roman"/>
          <w:bCs/>
          <w:sz w:val="24"/>
          <w:szCs w:val="24"/>
          <w:shd w:val="clear" w:color="auto" w:fill="FFFFFF"/>
        </w:rPr>
        <w:t>c</w:t>
      </w:r>
      <w:r w:rsidR="00D87055" w:rsidRPr="00294703">
        <w:rPr>
          <w:rFonts w:ascii="Times New Roman" w:hAnsi="Times New Roman"/>
          <w:bCs/>
          <w:sz w:val="24"/>
          <w:szCs w:val="24"/>
          <w:shd w:val="clear" w:color="auto" w:fill="FFFFFF"/>
        </w:rPr>
        <w:t>lusively at</w:t>
      </w:r>
      <w:r w:rsidR="00951D54" w:rsidRPr="00294703">
        <w:rPr>
          <w:rFonts w:ascii="Times New Roman" w:hAnsi="Times New Roman"/>
          <w:bCs/>
          <w:sz w:val="24"/>
          <w:szCs w:val="24"/>
          <w:shd w:val="clear" w:color="auto" w:fill="FFFFFF"/>
        </w:rPr>
        <w:t xml:space="preserve"> 400 nm</w:t>
      </w:r>
      <w:r w:rsidR="00D87055" w:rsidRPr="00294703">
        <w:rPr>
          <w:rFonts w:ascii="Times New Roman" w:hAnsi="Times New Roman"/>
          <w:bCs/>
          <w:sz w:val="24"/>
          <w:szCs w:val="24"/>
          <w:shd w:val="clear" w:color="auto" w:fill="FFFFFF"/>
        </w:rPr>
        <w:t>. As for the red dye</w:t>
      </w:r>
      <w:r w:rsidR="00FC7D82" w:rsidRPr="00294703">
        <w:rPr>
          <w:rFonts w:ascii="Times New Roman" w:hAnsi="Times New Roman"/>
          <w:bCs/>
          <w:sz w:val="24"/>
          <w:szCs w:val="24"/>
          <w:shd w:val="clear" w:color="auto" w:fill="FFFFFF"/>
        </w:rPr>
        <w:t>,</w:t>
      </w:r>
      <w:r w:rsidR="00D87055" w:rsidRPr="00294703">
        <w:rPr>
          <w:rFonts w:ascii="Times New Roman" w:hAnsi="Times New Roman"/>
          <w:bCs/>
          <w:sz w:val="24"/>
          <w:szCs w:val="24"/>
          <w:shd w:val="clear" w:color="auto" w:fill="FFFFFF"/>
        </w:rPr>
        <w:t xml:space="preserve"> comparison </w:t>
      </w:r>
      <w:r w:rsidR="00A4690E" w:rsidRPr="00294703">
        <w:rPr>
          <w:rFonts w:ascii="Times New Roman" w:hAnsi="Times New Roman"/>
          <w:bCs/>
          <w:sz w:val="24"/>
          <w:szCs w:val="24"/>
          <w:shd w:val="clear" w:color="auto" w:fill="FFFFFF"/>
        </w:rPr>
        <w:t>of the</w:t>
      </w:r>
      <w:r w:rsidR="00D87055" w:rsidRPr="00294703">
        <w:rPr>
          <w:rFonts w:ascii="Times New Roman" w:hAnsi="Times New Roman"/>
          <w:bCs/>
          <w:sz w:val="24"/>
          <w:szCs w:val="24"/>
          <w:shd w:val="clear" w:color="auto" w:fill="FFFFFF"/>
        </w:rPr>
        <w:t xml:space="preserve"> transient absorption </w:t>
      </w:r>
      <w:r w:rsidR="00A4690E" w:rsidRPr="00294703">
        <w:rPr>
          <w:rFonts w:ascii="Times New Roman" w:hAnsi="Times New Roman"/>
          <w:bCs/>
          <w:sz w:val="24"/>
          <w:szCs w:val="24"/>
          <w:shd w:val="clear" w:color="auto" w:fill="FFFFFF"/>
        </w:rPr>
        <w:t xml:space="preserve">map with the steady state </w:t>
      </w:r>
      <w:r w:rsidR="000464CD" w:rsidRPr="00294703">
        <w:rPr>
          <w:rFonts w:ascii="Times New Roman" w:hAnsi="Times New Roman"/>
          <w:bCs/>
          <w:sz w:val="24"/>
          <w:szCs w:val="24"/>
          <w:shd w:val="clear" w:color="auto" w:fill="FFFFFF"/>
        </w:rPr>
        <w:t xml:space="preserve">photoluminescence </w:t>
      </w:r>
      <w:r w:rsidR="00A4690E" w:rsidRPr="00294703">
        <w:rPr>
          <w:rFonts w:ascii="Times New Roman" w:hAnsi="Times New Roman"/>
          <w:bCs/>
          <w:sz w:val="24"/>
          <w:szCs w:val="24"/>
          <w:shd w:val="clear" w:color="auto" w:fill="FFFFFF"/>
        </w:rPr>
        <w:t xml:space="preserve">spectra highlights that the positive signal at 535 nm corresponds </w:t>
      </w:r>
      <w:r w:rsidR="00274665" w:rsidRPr="00294703">
        <w:rPr>
          <w:rFonts w:ascii="Times New Roman" w:hAnsi="Times New Roman"/>
          <w:bCs/>
          <w:sz w:val="24"/>
          <w:szCs w:val="24"/>
          <w:shd w:val="clear" w:color="auto" w:fill="FFFFFF"/>
        </w:rPr>
        <w:t xml:space="preserve">primarily </w:t>
      </w:r>
      <w:r w:rsidR="00A4690E" w:rsidRPr="00294703">
        <w:rPr>
          <w:rFonts w:ascii="Times New Roman" w:hAnsi="Times New Roman"/>
          <w:bCs/>
          <w:sz w:val="24"/>
          <w:szCs w:val="24"/>
          <w:shd w:val="clear" w:color="auto" w:fill="FFFFFF"/>
        </w:rPr>
        <w:t xml:space="preserve">to the </w:t>
      </w:r>
      <w:r w:rsidR="000464CD" w:rsidRPr="00294703">
        <w:rPr>
          <w:rFonts w:ascii="Times New Roman" w:hAnsi="Times New Roman"/>
          <w:bCs/>
          <w:sz w:val="24"/>
          <w:szCs w:val="24"/>
          <w:shd w:val="clear" w:color="auto" w:fill="FFFFFF"/>
        </w:rPr>
        <w:t>stimulated emission</w:t>
      </w:r>
      <w:r w:rsidR="00A4690E" w:rsidRPr="00294703">
        <w:rPr>
          <w:rFonts w:ascii="Times New Roman" w:hAnsi="Times New Roman"/>
          <w:bCs/>
          <w:sz w:val="24"/>
          <w:szCs w:val="24"/>
          <w:shd w:val="clear" w:color="auto" w:fill="FFFFFF"/>
        </w:rPr>
        <w:t xml:space="preserve"> of the green acceptor and hence can be used to monitor is population. Taking a kinetic</w:t>
      </w:r>
      <w:r w:rsidR="00FD1880" w:rsidRPr="00294703">
        <w:rPr>
          <w:rFonts w:ascii="Times New Roman" w:hAnsi="Times New Roman"/>
          <w:bCs/>
          <w:sz w:val="24"/>
          <w:szCs w:val="24"/>
          <w:shd w:val="clear" w:color="auto" w:fill="FFFFFF"/>
        </w:rPr>
        <w:t xml:space="preserve"> decay</w:t>
      </w:r>
      <w:r w:rsidR="00A4690E" w:rsidRPr="00294703">
        <w:rPr>
          <w:rFonts w:ascii="Times New Roman" w:hAnsi="Times New Roman"/>
          <w:bCs/>
          <w:sz w:val="24"/>
          <w:szCs w:val="24"/>
          <w:shd w:val="clear" w:color="auto" w:fill="FFFFFF"/>
        </w:rPr>
        <w:t xml:space="preserve"> </w:t>
      </w:r>
      <w:r w:rsidR="00EA47D1" w:rsidRPr="00294703">
        <w:rPr>
          <w:rFonts w:ascii="Times New Roman" w:hAnsi="Times New Roman"/>
          <w:bCs/>
          <w:sz w:val="24"/>
          <w:szCs w:val="24"/>
          <w:shd w:val="clear" w:color="auto" w:fill="FFFFFF"/>
        </w:rPr>
        <w:t>along this band (Figure 4</w:t>
      </w:r>
      <w:r w:rsidR="009D23D2" w:rsidRPr="00294703">
        <w:rPr>
          <w:rFonts w:ascii="Times New Roman" w:hAnsi="Times New Roman"/>
          <w:bCs/>
          <w:sz w:val="24"/>
          <w:szCs w:val="24"/>
          <w:shd w:val="clear" w:color="auto" w:fill="FFFFFF"/>
        </w:rPr>
        <w:t>. (</w:t>
      </w:r>
      <w:r w:rsidR="00EA47D1" w:rsidRPr="00294703">
        <w:rPr>
          <w:rFonts w:ascii="Times New Roman" w:hAnsi="Times New Roman"/>
          <w:bCs/>
          <w:sz w:val="24"/>
          <w:szCs w:val="24"/>
          <w:shd w:val="clear" w:color="auto" w:fill="FFFFFF"/>
        </w:rPr>
        <w:t>d</w:t>
      </w:r>
      <w:r w:rsidR="009D23D2" w:rsidRPr="00294703">
        <w:rPr>
          <w:rFonts w:ascii="Times New Roman" w:hAnsi="Times New Roman"/>
          <w:bCs/>
          <w:sz w:val="24"/>
          <w:szCs w:val="24"/>
          <w:shd w:val="clear" w:color="auto" w:fill="FFFFFF"/>
        </w:rPr>
        <w:t>)</w:t>
      </w:r>
      <w:r w:rsidR="00EA47D1" w:rsidRPr="00294703">
        <w:rPr>
          <w:rFonts w:ascii="Times New Roman" w:hAnsi="Times New Roman"/>
          <w:bCs/>
          <w:sz w:val="24"/>
          <w:szCs w:val="24"/>
          <w:shd w:val="clear" w:color="auto" w:fill="FFFFFF"/>
        </w:rPr>
        <w:t>) shows again a delayed rise for this band</w:t>
      </w:r>
      <w:r w:rsidR="009D23D2" w:rsidRPr="00294703">
        <w:rPr>
          <w:rFonts w:ascii="Times New Roman" w:hAnsi="Times New Roman"/>
          <w:bCs/>
          <w:sz w:val="24"/>
          <w:szCs w:val="24"/>
          <w:shd w:val="clear" w:color="auto" w:fill="FFFFFF"/>
        </w:rPr>
        <w:t xml:space="preserve"> when exciting within the</w:t>
      </w:r>
      <w:r w:rsidR="004E6293" w:rsidRPr="00294703">
        <w:rPr>
          <w:rFonts w:ascii="Times New Roman" w:hAnsi="Times New Roman"/>
          <w:bCs/>
          <w:sz w:val="24"/>
          <w:szCs w:val="24"/>
          <w:shd w:val="clear" w:color="auto" w:fill="FFFFFF"/>
        </w:rPr>
        <w:t xml:space="preserve"> LHC</w:t>
      </w:r>
      <w:r w:rsidR="00EA47D1" w:rsidRPr="00294703">
        <w:rPr>
          <w:rFonts w:ascii="Times New Roman" w:hAnsi="Times New Roman"/>
          <w:bCs/>
          <w:sz w:val="24"/>
          <w:szCs w:val="24"/>
          <w:shd w:val="clear" w:color="auto" w:fill="FFFFFF"/>
        </w:rPr>
        <w:t xml:space="preserve"> as compared to when we excite the dye alone. The rise time is shorter than for the red dye in the composite</w:t>
      </w:r>
      <w:r w:rsidR="00130018" w:rsidRPr="00294703">
        <w:rPr>
          <w:rFonts w:ascii="Times New Roman" w:hAnsi="Times New Roman"/>
          <w:bCs/>
          <w:sz w:val="24"/>
          <w:szCs w:val="24"/>
          <w:shd w:val="clear" w:color="auto" w:fill="FFFFFF"/>
        </w:rPr>
        <w:t>:</w:t>
      </w:r>
      <w:r w:rsidR="00EA47D1" w:rsidRPr="00294703">
        <w:rPr>
          <w:rFonts w:ascii="Times New Roman" w:hAnsi="Times New Roman"/>
          <w:bCs/>
          <w:sz w:val="24"/>
          <w:szCs w:val="24"/>
          <w:shd w:val="clear" w:color="auto" w:fill="FFFFFF"/>
        </w:rPr>
        <w:t xml:space="preserve"> ~ 80</w:t>
      </w:r>
      <m:oMath>
        <m:r>
          <w:rPr>
            <w:rFonts w:ascii="Cambria Math" w:hAnsi="Cambria Math"/>
            <w:sz w:val="24"/>
            <w:szCs w:val="24"/>
            <w:shd w:val="clear" w:color="auto" w:fill="FFFFFF"/>
          </w:rPr>
          <m:t>±2.4</m:t>
        </m:r>
      </m:oMath>
      <w:r w:rsidR="008B3303" w:rsidRPr="00294703">
        <w:rPr>
          <w:rFonts w:ascii="Times New Roman" w:hAnsi="Times New Roman"/>
          <w:bCs/>
          <w:sz w:val="24"/>
          <w:szCs w:val="24"/>
          <w:shd w:val="clear" w:color="auto" w:fill="FFFFFF"/>
        </w:rPr>
        <w:t xml:space="preserve"> </w:t>
      </w:r>
      <w:r w:rsidR="00EA47D1" w:rsidRPr="00294703">
        <w:rPr>
          <w:rFonts w:ascii="Times New Roman" w:hAnsi="Times New Roman"/>
          <w:bCs/>
          <w:sz w:val="24"/>
          <w:szCs w:val="24"/>
          <w:shd w:val="clear" w:color="auto" w:fill="FFFFFF"/>
        </w:rPr>
        <w:t xml:space="preserve"> </w:t>
      </w:r>
      <w:proofErr w:type="spellStart"/>
      <w:r w:rsidR="00EA47D1" w:rsidRPr="00294703">
        <w:rPr>
          <w:rFonts w:ascii="Times New Roman" w:hAnsi="Times New Roman"/>
          <w:bCs/>
          <w:sz w:val="24"/>
          <w:szCs w:val="24"/>
          <w:shd w:val="clear" w:color="auto" w:fill="FFFFFF"/>
        </w:rPr>
        <w:t>ps</w:t>
      </w:r>
      <w:proofErr w:type="spellEnd"/>
      <w:r w:rsidR="00EA47D1" w:rsidRPr="00294703">
        <w:rPr>
          <w:rFonts w:ascii="Times New Roman" w:hAnsi="Times New Roman"/>
          <w:bCs/>
          <w:sz w:val="24"/>
          <w:szCs w:val="24"/>
          <w:shd w:val="clear" w:color="auto" w:fill="FFFFFF"/>
        </w:rPr>
        <w:t xml:space="preserve">, as would be expected as a fewer number of energy transfer steps have taken place. </w:t>
      </w:r>
      <w:r w:rsidR="00116F16" w:rsidRPr="00294703">
        <w:rPr>
          <w:rFonts w:ascii="Times New Roman" w:hAnsi="Times New Roman"/>
          <w:bCs/>
          <w:sz w:val="24"/>
          <w:szCs w:val="24"/>
          <w:shd w:val="clear" w:color="auto" w:fill="FFFFFF"/>
        </w:rPr>
        <w:t xml:space="preserve">A similar observation is also made for the excited state absorption </w:t>
      </w:r>
      <w:r w:rsidR="00544B75" w:rsidRPr="00294703">
        <w:rPr>
          <w:rFonts w:ascii="Times New Roman" w:hAnsi="Times New Roman"/>
          <w:bCs/>
          <w:sz w:val="24"/>
          <w:szCs w:val="24"/>
          <w:shd w:val="clear" w:color="auto" w:fill="FFFFFF"/>
        </w:rPr>
        <w:t xml:space="preserve">(ESA) </w:t>
      </w:r>
      <w:r w:rsidR="00116F16" w:rsidRPr="00294703">
        <w:rPr>
          <w:rFonts w:ascii="Times New Roman" w:hAnsi="Times New Roman"/>
          <w:bCs/>
          <w:sz w:val="24"/>
          <w:szCs w:val="24"/>
          <w:shd w:val="clear" w:color="auto" w:fill="FFFFFF"/>
        </w:rPr>
        <w:t xml:space="preserve">band of the green dyes at 720 nm. Here </w:t>
      </w:r>
      <w:r w:rsidR="00544B75" w:rsidRPr="00294703">
        <w:rPr>
          <w:rFonts w:ascii="Times New Roman" w:hAnsi="Times New Roman"/>
          <w:bCs/>
          <w:sz w:val="24"/>
          <w:szCs w:val="24"/>
          <w:shd w:val="clear" w:color="auto" w:fill="FFFFFF"/>
        </w:rPr>
        <w:t>a prominent ~ 88</w:t>
      </w:r>
      <m:oMath>
        <m:r>
          <w:rPr>
            <w:rFonts w:ascii="Cambria Math" w:hAnsi="Cambria Math"/>
            <w:sz w:val="24"/>
            <w:szCs w:val="24"/>
            <w:shd w:val="clear" w:color="auto" w:fill="FFFFFF"/>
          </w:rPr>
          <m:t>±3.1</m:t>
        </m:r>
      </m:oMath>
      <w:r w:rsidR="008B3303" w:rsidRPr="00294703">
        <w:rPr>
          <w:rFonts w:ascii="Times New Roman" w:hAnsi="Times New Roman"/>
          <w:bCs/>
          <w:sz w:val="24"/>
          <w:szCs w:val="24"/>
          <w:shd w:val="clear" w:color="auto" w:fill="FFFFFF"/>
        </w:rPr>
        <w:t xml:space="preserve"> </w:t>
      </w:r>
      <w:r w:rsidR="00544B75" w:rsidRPr="00294703">
        <w:rPr>
          <w:rFonts w:ascii="Times New Roman" w:hAnsi="Times New Roman"/>
          <w:bCs/>
          <w:sz w:val="24"/>
          <w:szCs w:val="24"/>
          <w:shd w:val="clear" w:color="auto" w:fill="FFFFFF"/>
        </w:rPr>
        <w:t xml:space="preserve"> </w:t>
      </w:r>
      <w:proofErr w:type="spellStart"/>
      <w:r w:rsidR="00544B75" w:rsidRPr="00294703">
        <w:rPr>
          <w:rFonts w:ascii="Times New Roman" w:hAnsi="Times New Roman"/>
          <w:bCs/>
          <w:sz w:val="24"/>
          <w:szCs w:val="24"/>
          <w:shd w:val="clear" w:color="auto" w:fill="FFFFFF"/>
        </w:rPr>
        <w:t>ps</w:t>
      </w:r>
      <w:proofErr w:type="spellEnd"/>
      <w:r w:rsidR="00544B75" w:rsidRPr="00294703">
        <w:rPr>
          <w:rFonts w:ascii="Times New Roman" w:hAnsi="Times New Roman"/>
          <w:bCs/>
          <w:sz w:val="24"/>
          <w:szCs w:val="24"/>
          <w:shd w:val="clear" w:color="auto" w:fill="FFFFFF"/>
        </w:rPr>
        <w:t xml:space="preserve"> rise is observed in the case of the composite, whereas when we measure the green dye alone the ESA signal decays with an average lifetime of ~ 36</w:t>
      </w:r>
      <m:oMath>
        <m:r>
          <w:rPr>
            <w:rFonts w:ascii="Cambria Math" w:hAnsi="Cambria Math"/>
            <w:sz w:val="24"/>
            <w:szCs w:val="24"/>
            <w:shd w:val="clear" w:color="auto" w:fill="FFFFFF"/>
          </w:rPr>
          <m:t>±1.2</m:t>
        </m:r>
      </m:oMath>
      <w:r w:rsidR="008B3303" w:rsidRPr="00294703">
        <w:rPr>
          <w:rFonts w:ascii="Times New Roman" w:hAnsi="Times New Roman"/>
          <w:bCs/>
          <w:sz w:val="24"/>
          <w:szCs w:val="24"/>
          <w:shd w:val="clear" w:color="auto" w:fill="FFFFFF"/>
        </w:rPr>
        <w:t xml:space="preserve"> </w:t>
      </w:r>
      <w:r w:rsidR="00544B75" w:rsidRPr="00294703">
        <w:rPr>
          <w:rFonts w:ascii="Times New Roman" w:hAnsi="Times New Roman"/>
          <w:bCs/>
          <w:sz w:val="24"/>
          <w:szCs w:val="24"/>
          <w:shd w:val="clear" w:color="auto" w:fill="FFFFFF"/>
        </w:rPr>
        <w:t xml:space="preserve"> ps. </w:t>
      </w:r>
      <w:r w:rsidR="00D87055" w:rsidRPr="00294703">
        <w:rPr>
          <w:rFonts w:ascii="Times New Roman" w:hAnsi="Times New Roman"/>
          <w:bCs/>
          <w:sz w:val="24"/>
          <w:szCs w:val="24"/>
          <w:shd w:val="clear" w:color="auto" w:fill="FFFFFF"/>
        </w:rPr>
        <w:t>We repeat</w:t>
      </w:r>
      <w:r w:rsidR="002703E1" w:rsidRPr="00294703">
        <w:rPr>
          <w:rFonts w:ascii="Times New Roman" w:hAnsi="Times New Roman"/>
          <w:bCs/>
          <w:sz w:val="24"/>
          <w:szCs w:val="24"/>
          <w:shd w:val="clear" w:color="auto" w:fill="FFFFFF"/>
        </w:rPr>
        <w:t>ed</w:t>
      </w:r>
      <w:r w:rsidR="00D87055" w:rsidRPr="00294703">
        <w:rPr>
          <w:rFonts w:ascii="Times New Roman" w:hAnsi="Times New Roman"/>
          <w:bCs/>
          <w:sz w:val="24"/>
          <w:szCs w:val="24"/>
          <w:shd w:val="clear" w:color="auto" w:fill="FFFFFF"/>
        </w:rPr>
        <w:t xml:space="preserve"> these experiments for different dye </w:t>
      </w:r>
      <w:r w:rsidR="005A1B6F" w:rsidRPr="00294703">
        <w:rPr>
          <w:rFonts w:ascii="Times New Roman" w:hAnsi="Times New Roman"/>
          <w:bCs/>
          <w:sz w:val="24"/>
          <w:szCs w:val="24"/>
          <w:shd w:val="clear" w:color="auto" w:fill="FFFFFF"/>
        </w:rPr>
        <w:t>concentrations</w:t>
      </w:r>
      <w:r w:rsidR="00D87055" w:rsidRPr="00294703">
        <w:rPr>
          <w:rFonts w:ascii="Times New Roman" w:hAnsi="Times New Roman"/>
          <w:bCs/>
          <w:sz w:val="24"/>
          <w:szCs w:val="24"/>
          <w:shd w:val="clear" w:color="auto" w:fill="FFFFFF"/>
        </w:rPr>
        <w:t xml:space="preserve"> within our composite </w:t>
      </w:r>
      <w:r w:rsidR="00463731" w:rsidRPr="00294703">
        <w:rPr>
          <w:rFonts w:ascii="Times New Roman" w:hAnsi="Times New Roman"/>
          <w:bCs/>
          <w:sz w:val="24"/>
          <w:szCs w:val="24"/>
          <w:shd w:val="clear" w:color="auto" w:fill="FFFFFF"/>
        </w:rPr>
        <w:t>(</w:t>
      </w:r>
      <w:r w:rsidR="006A2B2E" w:rsidRPr="00294703">
        <w:rPr>
          <w:rFonts w:ascii="Times New Roman" w:hAnsi="Times New Roman"/>
          <w:bCs/>
          <w:sz w:val="24"/>
          <w:szCs w:val="24"/>
          <w:shd w:val="clear" w:color="auto" w:fill="FFFFFF"/>
        </w:rPr>
        <w:t xml:space="preserve">Figure </w:t>
      </w:r>
      <w:r w:rsidR="00463731" w:rsidRPr="00294703">
        <w:rPr>
          <w:rFonts w:ascii="Times New Roman" w:hAnsi="Times New Roman"/>
          <w:bCs/>
          <w:sz w:val="24"/>
          <w:szCs w:val="24"/>
          <w:shd w:val="clear" w:color="auto" w:fill="FFFFFF"/>
        </w:rPr>
        <w:t>S</w:t>
      </w:r>
      <w:r w:rsidR="00AB1517" w:rsidRPr="00294703">
        <w:rPr>
          <w:rFonts w:ascii="Times New Roman" w:hAnsi="Times New Roman"/>
          <w:bCs/>
          <w:sz w:val="24"/>
          <w:szCs w:val="24"/>
          <w:shd w:val="clear" w:color="auto" w:fill="FFFFFF"/>
        </w:rPr>
        <w:t>5</w:t>
      </w:r>
      <w:r w:rsidR="006A2B2E" w:rsidRPr="00294703">
        <w:rPr>
          <w:rFonts w:ascii="Times New Roman" w:hAnsi="Times New Roman"/>
          <w:bCs/>
          <w:sz w:val="24"/>
          <w:szCs w:val="24"/>
          <w:shd w:val="clear" w:color="auto" w:fill="FFFFFF"/>
        </w:rPr>
        <w:t>.</w:t>
      </w:r>
      <w:r w:rsidR="00212AB3" w:rsidRPr="00294703">
        <w:rPr>
          <w:rFonts w:ascii="Times New Roman" w:hAnsi="Times New Roman"/>
          <w:bCs/>
          <w:sz w:val="24"/>
          <w:szCs w:val="24"/>
          <w:shd w:val="clear" w:color="auto" w:fill="FFFFFF"/>
        </w:rPr>
        <w:t xml:space="preserve"> (c) and (d)</w:t>
      </w:r>
      <w:r w:rsidR="00D87055" w:rsidRPr="00294703">
        <w:rPr>
          <w:rFonts w:ascii="Times New Roman" w:hAnsi="Times New Roman"/>
          <w:bCs/>
          <w:sz w:val="24"/>
          <w:szCs w:val="24"/>
          <w:shd w:val="clear" w:color="auto" w:fill="FFFFFF"/>
        </w:rPr>
        <w:t xml:space="preserve">). </w:t>
      </w:r>
      <w:r w:rsidR="005A1B6F" w:rsidRPr="00294703">
        <w:rPr>
          <w:rFonts w:ascii="Times New Roman" w:hAnsi="Times New Roman"/>
          <w:bCs/>
          <w:sz w:val="24"/>
          <w:szCs w:val="24"/>
          <w:shd w:val="clear" w:color="auto" w:fill="FFFFFF"/>
        </w:rPr>
        <w:t xml:space="preserve">Lowering the </w:t>
      </w:r>
      <w:r w:rsidR="00D87055" w:rsidRPr="00294703">
        <w:rPr>
          <w:rFonts w:ascii="Times New Roman" w:hAnsi="Times New Roman"/>
          <w:bCs/>
          <w:sz w:val="24"/>
          <w:szCs w:val="24"/>
          <w:shd w:val="clear" w:color="auto" w:fill="FFFFFF"/>
        </w:rPr>
        <w:t>concentra</w:t>
      </w:r>
      <w:r w:rsidR="005A1B6F" w:rsidRPr="00294703">
        <w:rPr>
          <w:rFonts w:ascii="Times New Roman" w:hAnsi="Times New Roman"/>
          <w:bCs/>
          <w:sz w:val="24"/>
          <w:szCs w:val="24"/>
          <w:shd w:val="clear" w:color="auto" w:fill="FFFFFF"/>
        </w:rPr>
        <w:t xml:space="preserve">tion of the dyes (at a constant ratio) effectively reduces the </w:t>
      </w:r>
      <w:r w:rsidR="009D23D2" w:rsidRPr="00294703">
        <w:rPr>
          <w:rFonts w:ascii="Times New Roman" w:hAnsi="Times New Roman"/>
          <w:bCs/>
          <w:sz w:val="24"/>
          <w:szCs w:val="24"/>
          <w:shd w:val="clear" w:color="auto" w:fill="FFFFFF"/>
        </w:rPr>
        <w:t>efficiency</w:t>
      </w:r>
      <w:r w:rsidR="005A1B6F" w:rsidRPr="00294703">
        <w:rPr>
          <w:rFonts w:ascii="Times New Roman" w:hAnsi="Times New Roman"/>
          <w:bCs/>
          <w:sz w:val="24"/>
          <w:szCs w:val="24"/>
          <w:shd w:val="clear" w:color="auto" w:fill="FFFFFF"/>
        </w:rPr>
        <w:t xml:space="preserve"> of the FRET. Taki</w:t>
      </w:r>
      <w:r w:rsidR="006A2B2E" w:rsidRPr="00294703">
        <w:rPr>
          <w:rFonts w:ascii="Times New Roman" w:hAnsi="Times New Roman"/>
          <w:bCs/>
          <w:sz w:val="24"/>
          <w:szCs w:val="24"/>
          <w:shd w:val="clear" w:color="auto" w:fill="FFFFFF"/>
        </w:rPr>
        <w:t xml:space="preserve">ng a kinetic </w:t>
      </w:r>
      <w:r w:rsidR="00FD1880" w:rsidRPr="00294703">
        <w:rPr>
          <w:rFonts w:ascii="Times New Roman" w:hAnsi="Times New Roman"/>
          <w:bCs/>
          <w:sz w:val="24"/>
          <w:szCs w:val="24"/>
          <w:shd w:val="clear" w:color="auto" w:fill="FFFFFF"/>
        </w:rPr>
        <w:t xml:space="preserve">decay </w:t>
      </w:r>
      <w:r w:rsidR="006A2B2E" w:rsidRPr="00294703">
        <w:rPr>
          <w:rFonts w:ascii="Times New Roman" w:hAnsi="Times New Roman"/>
          <w:bCs/>
          <w:sz w:val="24"/>
          <w:szCs w:val="24"/>
          <w:shd w:val="clear" w:color="auto" w:fill="FFFFFF"/>
        </w:rPr>
        <w:t>at 595 nm for a lower</w:t>
      </w:r>
      <w:r w:rsidR="005A1B6F" w:rsidRPr="00294703">
        <w:rPr>
          <w:rFonts w:ascii="Times New Roman" w:hAnsi="Times New Roman"/>
          <w:bCs/>
          <w:sz w:val="24"/>
          <w:szCs w:val="24"/>
          <w:shd w:val="clear" w:color="auto" w:fill="FFFFFF"/>
        </w:rPr>
        <w:t xml:space="preserve"> concentration blend</w:t>
      </w:r>
      <w:r w:rsidR="006A2B2E" w:rsidRPr="00294703">
        <w:rPr>
          <w:rFonts w:ascii="Times New Roman" w:hAnsi="Times New Roman"/>
          <w:bCs/>
          <w:sz w:val="24"/>
          <w:szCs w:val="24"/>
          <w:shd w:val="clear" w:color="auto" w:fill="FFFFFF"/>
        </w:rPr>
        <w:t xml:space="preserve"> (blend 5)</w:t>
      </w:r>
      <w:r w:rsidR="005A1B6F" w:rsidRPr="00294703">
        <w:rPr>
          <w:rFonts w:ascii="Times New Roman" w:hAnsi="Times New Roman"/>
          <w:bCs/>
          <w:sz w:val="24"/>
          <w:szCs w:val="24"/>
          <w:shd w:val="clear" w:color="auto" w:fill="FFFFFF"/>
        </w:rPr>
        <w:t xml:space="preserve"> at different pump energies, as was done in Figure </w:t>
      </w:r>
      <w:r w:rsidR="00A0543A" w:rsidRPr="00294703">
        <w:rPr>
          <w:rFonts w:ascii="Times New Roman" w:hAnsi="Times New Roman"/>
          <w:bCs/>
          <w:sz w:val="24"/>
          <w:szCs w:val="24"/>
          <w:shd w:val="clear" w:color="auto" w:fill="FFFFFF"/>
        </w:rPr>
        <w:t>S</w:t>
      </w:r>
      <w:r w:rsidR="00FD1880" w:rsidRPr="00294703">
        <w:rPr>
          <w:rFonts w:ascii="Times New Roman" w:hAnsi="Times New Roman"/>
          <w:bCs/>
          <w:sz w:val="24"/>
          <w:szCs w:val="24"/>
          <w:shd w:val="clear" w:color="auto" w:fill="FFFFFF"/>
        </w:rPr>
        <w:t>5</w:t>
      </w:r>
      <w:r w:rsidR="00FD1880" w:rsidRPr="00294703">
        <w:rPr>
          <w:rFonts w:ascii="Times New Roman" w:hAnsi="Times New Roman"/>
          <w:color w:val="222222"/>
          <w:sz w:val="24"/>
          <w:szCs w:val="24"/>
          <w:shd w:val="clear" w:color="auto" w:fill="FFFFFF"/>
        </w:rPr>
        <w:t xml:space="preserve"> influence</w:t>
      </w:r>
      <w:r w:rsidR="009D23D2" w:rsidRPr="00294703">
        <w:rPr>
          <w:rFonts w:ascii="Times New Roman" w:hAnsi="Times New Roman"/>
          <w:bCs/>
          <w:sz w:val="24"/>
          <w:szCs w:val="24"/>
          <w:shd w:val="clear" w:color="auto" w:fill="FFFFFF"/>
        </w:rPr>
        <w:t>. (</w:t>
      </w:r>
      <w:r w:rsidR="005A1B6F" w:rsidRPr="00294703">
        <w:rPr>
          <w:rFonts w:ascii="Times New Roman" w:hAnsi="Times New Roman"/>
          <w:bCs/>
          <w:sz w:val="24"/>
          <w:szCs w:val="24"/>
          <w:shd w:val="clear" w:color="auto" w:fill="FFFFFF"/>
        </w:rPr>
        <w:t>a</w:t>
      </w:r>
      <w:r w:rsidR="009D23D2" w:rsidRPr="00294703">
        <w:rPr>
          <w:rFonts w:ascii="Times New Roman" w:hAnsi="Times New Roman"/>
          <w:bCs/>
          <w:sz w:val="24"/>
          <w:szCs w:val="24"/>
          <w:shd w:val="clear" w:color="auto" w:fill="FFFFFF"/>
        </w:rPr>
        <w:t>)</w:t>
      </w:r>
      <w:r w:rsidR="005A1B6F" w:rsidRPr="00294703">
        <w:rPr>
          <w:rFonts w:ascii="Times New Roman" w:hAnsi="Times New Roman"/>
          <w:bCs/>
          <w:sz w:val="24"/>
          <w:szCs w:val="24"/>
          <w:shd w:val="clear" w:color="auto" w:fill="FFFFFF"/>
        </w:rPr>
        <w:t>, reveals a solely kinetic</w:t>
      </w:r>
      <w:r w:rsidR="00FD1880" w:rsidRPr="00294703">
        <w:rPr>
          <w:rFonts w:ascii="Times New Roman" w:hAnsi="Times New Roman"/>
          <w:bCs/>
          <w:sz w:val="24"/>
          <w:szCs w:val="24"/>
          <w:shd w:val="clear" w:color="auto" w:fill="FFFFFF"/>
        </w:rPr>
        <w:t xml:space="preserve"> decay</w:t>
      </w:r>
      <w:r w:rsidR="005A1B6F" w:rsidRPr="00294703">
        <w:rPr>
          <w:rFonts w:ascii="Times New Roman" w:hAnsi="Times New Roman"/>
          <w:bCs/>
          <w:sz w:val="24"/>
          <w:szCs w:val="24"/>
          <w:shd w:val="clear" w:color="auto" w:fill="FFFFFF"/>
        </w:rPr>
        <w:t xml:space="preserve"> with no rise</w:t>
      </w:r>
      <w:r w:rsidR="006A2B2E" w:rsidRPr="00294703">
        <w:rPr>
          <w:rFonts w:ascii="Times New Roman" w:hAnsi="Times New Roman"/>
          <w:bCs/>
          <w:sz w:val="24"/>
          <w:szCs w:val="24"/>
          <w:shd w:val="clear" w:color="auto" w:fill="FFFFFF"/>
        </w:rPr>
        <w:t xml:space="preserve"> (Figure </w:t>
      </w:r>
      <w:r w:rsidR="00463731" w:rsidRPr="00294703">
        <w:rPr>
          <w:rFonts w:ascii="Times New Roman" w:hAnsi="Times New Roman"/>
          <w:bCs/>
          <w:sz w:val="24"/>
          <w:szCs w:val="24"/>
          <w:shd w:val="clear" w:color="auto" w:fill="FFFFFF"/>
        </w:rPr>
        <w:t>S</w:t>
      </w:r>
      <w:r w:rsidR="00AB1517" w:rsidRPr="00294703">
        <w:rPr>
          <w:rFonts w:ascii="Times New Roman" w:hAnsi="Times New Roman"/>
          <w:bCs/>
          <w:sz w:val="24"/>
          <w:szCs w:val="24"/>
          <w:shd w:val="clear" w:color="auto" w:fill="FFFFFF"/>
        </w:rPr>
        <w:t>5</w:t>
      </w:r>
      <w:r w:rsidR="006A2B2E" w:rsidRPr="00294703">
        <w:rPr>
          <w:rFonts w:ascii="Times New Roman" w:hAnsi="Times New Roman"/>
          <w:bCs/>
          <w:sz w:val="24"/>
          <w:szCs w:val="24"/>
          <w:shd w:val="clear" w:color="auto" w:fill="FFFFFF"/>
        </w:rPr>
        <w:t>. (b))</w:t>
      </w:r>
      <w:r w:rsidR="005A1B6F" w:rsidRPr="00294703">
        <w:rPr>
          <w:rFonts w:ascii="Times New Roman" w:hAnsi="Times New Roman"/>
          <w:bCs/>
          <w:sz w:val="24"/>
          <w:szCs w:val="24"/>
          <w:shd w:val="clear" w:color="auto" w:fill="FFFFFF"/>
        </w:rPr>
        <w:t xml:space="preserve">. This </w:t>
      </w:r>
      <w:r w:rsidR="002703E1" w:rsidRPr="00294703">
        <w:rPr>
          <w:rFonts w:ascii="Times New Roman" w:hAnsi="Times New Roman"/>
          <w:bCs/>
          <w:sz w:val="24"/>
          <w:szCs w:val="24"/>
          <w:shd w:val="clear" w:color="auto" w:fill="FFFFFF"/>
        </w:rPr>
        <w:t xml:space="preserve">was </w:t>
      </w:r>
      <w:r w:rsidR="005A1B6F" w:rsidRPr="00294703">
        <w:rPr>
          <w:rFonts w:ascii="Times New Roman" w:hAnsi="Times New Roman"/>
          <w:bCs/>
          <w:sz w:val="24"/>
          <w:szCs w:val="24"/>
          <w:shd w:val="clear" w:color="auto" w:fill="FFFFFF"/>
        </w:rPr>
        <w:t>observed for all pump energies and the decay is effectively identical to the red dye alone</w:t>
      </w:r>
      <w:r w:rsidR="007648F5" w:rsidRPr="00294703">
        <w:rPr>
          <w:rFonts w:ascii="Times New Roman" w:hAnsi="Times New Roman"/>
          <w:bCs/>
          <w:sz w:val="24"/>
          <w:szCs w:val="24"/>
          <w:shd w:val="clear" w:color="auto" w:fill="FFFFFF"/>
        </w:rPr>
        <w:t>. O</w:t>
      </w:r>
      <w:r w:rsidR="00EA47D1" w:rsidRPr="00294703">
        <w:rPr>
          <w:rFonts w:ascii="Times New Roman" w:hAnsi="Times New Roman"/>
          <w:bCs/>
          <w:sz w:val="24"/>
          <w:szCs w:val="24"/>
          <w:shd w:val="clear" w:color="auto" w:fill="FFFFFF"/>
        </w:rPr>
        <w:t xml:space="preserve">ur </w:t>
      </w:r>
      <w:proofErr w:type="spellStart"/>
      <w:r w:rsidR="007648F5" w:rsidRPr="00294703">
        <w:rPr>
          <w:rFonts w:ascii="Times New Roman" w:hAnsi="Times New Roman"/>
          <w:bCs/>
          <w:sz w:val="24"/>
          <w:szCs w:val="24"/>
          <w:shd w:val="clear" w:color="auto" w:fill="FFFFFF"/>
        </w:rPr>
        <w:t>ps</w:t>
      </w:r>
      <w:proofErr w:type="spellEnd"/>
      <w:r w:rsidR="007648F5" w:rsidRPr="00294703">
        <w:rPr>
          <w:rFonts w:ascii="Times New Roman" w:hAnsi="Times New Roman"/>
          <w:bCs/>
          <w:sz w:val="24"/>
          <w:szCs w:val="24"/>
          <w:shd w:val="clear" w:color="auto" w:fill="FFFFFF"/>
        </w:rPr>
        <w:t xml:space="preserve">-TA </w:t>
      </w:r>
      <w:r w:rsidR="00A0543A" w:rsidRPr="00294703">
        <w:rPr>
          <w:rFonts w:ascii="Times New Roman" w:hAnsi="Times New Roman"/>
          <w:bCs/>
          <w:sz w:val="24"/>
          <w:szCs w:val="24"/>
          <w:shd w:val="clear" w:color="auto" w:fill="FFFFFF"/>
        </w:rPr>
        <w:t xml:space="preserve">results </w:t>
      </w:r>
      <w:r w:rsidR="007648F5" w:rsidRPr="00294703">
        <w:rPr>
          <w:rFonts w:ascii="Times New Roman" w:hAnsi="Times New Roman"/>
          <w:bCs/>
          <w:sz w:val="24"/>
          <w:szCs w:val="24"/>
          <w:shd w:val="clear" w:color="auto" w:fill="FFFFFF"/>
        </w:rPr>
        <w:t xml:space="preserve">hence provide clear </w:t>
      </w:r>
      <w:r w:rsidR="007648F5" w:rsidRPr="00294703">
        <w:rPr>
          <w:rFonts w:ascii="Times New Roman" w:hAnsi="Times New Roman"/>
          <w:bCs/>
          <w:sz w:val="24"/>
          <w:szCs w:val="24"/>
          <w:shd w:val="clear" w:color="auto" w:fill="FFFFFF"/>
        </w:rPr>
        <w:lastRenderedPageBreak/>
        <w:t xml:space="preserve">evidence of </w:t>
      </w:r>
      <w:r w:rsidR="00EA47D1" w:rsidRPr="00294703">
        <w:rPr>
          <w:rFonts w:ascii="Times New Roman" w:hAnsi="Times New Roman"/>
          <w:bCs/>
          <w:sz w:val="24"/>
          <w:szCs w:val="24"/>
          <w:shd w:val="clear" w:color="auto" w:fill="FFFFFF"/>
        </w:rPr>
        <w:t>an ultrafast energy transfer taking place between chromophores</w:t>
      </w:r>
      <w:r w:rsidR="007648F5" w:rsidRPr="00294703">
        <w:rPr>
          <w:rFonts w:ascii="Times New Roman" w:hAnsi="Times New Roman"/>
          <w:bCs/>
          <w:sz w:val="24"/>
          <w:szCs w:val="24"/>
          <w:shd w:val="clear" w:color="auto" w:fill="FFFFFF"/>
        </w:rPr>
        <w:t>, which is most effective within the high concentration blend</w:t>
      </w:r>
      <w:r w:rsidR="00EA47D1" w:rsidRPr="00294703">
        <w:rPr>
          <w:rFonts w:ascii="Times New Roman" w:hAnsi="Times New Roman"/>
          <w:bCs/>
          <w:sz w:val="24"/>
          <w:szCs w:val="24"/>
          <w:shd w:val="clear" w:color="auto" w:fill="FFFFFF"/>
        </w:rPr>
        <w:t>.</w:t>
      </w:r>
    </w:p>
    <w:p w14:paraId="2826F0EF" w14:textId="10C67939" w:rsidR="00E141D1" w:rsidRPr="00294703" w:rsidRDefault="007648F5" w:rsidP="003A5E51">
      <w:pPr>
        <w:spacing w:line="360" w:lineRule="auto"/>
        <w:jc w:val="both"/>
        <w:rPr>
          <w:rFonts w:ascii="Times New Roman" w:hAnsi="Times New Roman"/>
          <w:bCs/>
          <w:sz w:val="24"/>
          <w:szCs w:val="24"/>
          <w:shd w:val="clear" w:color="auto" w:fill="FFFFFF"/>
        </w:rPr>
      </w:pPr>
      <w:r w:rsidRPr="00294703">
        <w:rPr>
          <w:rFonts w:ascii="Times New Roman" w:hAnsi="Times New Roman"/>
          <w:bCs/>
          <w:sz w:val="24"/>
          <w:szCs w:val="24"/>
          <w:shd w:val="clear" w:color="auto" w:fill="FFFFFF"/>
        </w:rPr>
        <w:t>To track this further we carry out time resolved emission scans using time correlated single photon counting o</w:t>
      </w:r>
      <w:r w:rsidR="00212AB3" w:rsidRPr="00294703">
        <w:rPr>
          <w:rFonts w:ascii="Times New Roman" w:hAnsi="Times New Roman"/>
          <w:bCs/>
          <w:sz w:val="24"/>
          <w:szCs w:val="24"/>
          <w:shd w:val="clear" w:color="auto" w:fill="FFFFFF"/>
        </w:rPr>
        <w:t xml:space="preserve">n our presented </w:t>
      </w:r>
      <w:r w:rsidR="004E6293" w:rsidRPr="00294703">
        <w:rPr>
          <w:rFonts w:ascii="Times New Roman" w:hAnsi="Times New Roman"/>
          <w:bCs/>
          <w:sz w:val="24"/>
          <w:szCs w:val="24"/>
          <w:shd w:val="clear" w:color="auto" w:fill="FFFFFF"/>
        </w:rPr>
        <w:t>LHC</w:t>
      </w:r>
      <w:r w:rsidR="00212AB3" w:rsidRPr="00294703">
        <w:rPr>
          <w:rFonts w:ascii="Times New Roman" w:hAnsi="Times New Roman"/>
          <w:bCs/>
          <w:sz w:val="24"/>
          <w:szCs w:val="24"/>
          <w:shd w:val="clear" w:color="auto" w:fill="FFFFFF"/>
        </w:rPr>
        <w:t xml:space="preserve"> (Figure 4. (f)) and</w:t>
      </w:r>
      <w:r w:rsidRPr="00294703">
        <w:rPr>
          <w:rFonts w:ascii="Times New Roman" w:hAnsi="Times New Roman"/>
          <w:bCs/>
          <w:sz w:val="24"/>
          <w:szCs w:val="24"/>
          <w:shd w:val="clear" w:color="auto" w:fill="FFFFFF"/>
        </w:rPr>
        <w:t xml:space="preserve"> </w:t>
      </w:r>
      <w:r w:rsidR="009054C8" w:rsidRPr="00294703">
        <w:rPr>
          <w:rFonts w:ascii="Times New Roman" w:hAnsi="Times New Roman"/>
          <w:bCs/>
          <w:sz w:val="24"/>
          <w:szCs w:val="24"/>
          <w:shd w:val="clear" w:color="auto" w:fill="FFFFFF"/>
        </w:rPr>
        <w:t xml:space="preserve">for </w:t>
      </w:r>
      <w:r w:rsidRPr="00294703">
        <w:rPr>
          <w:rFonts w:ascii="Times New Roman" w:hAnsi="Times New Roman"/>
          <w:bCs/>
          <w:sz w:val="24"/>
          <w:szCs w:val="24"/>
          <w:shd w:val="clear" w:color="auto" w:fill="FFFFFF"/>
        </w:rPr>
        <w:t>various</w:t>
      </w:r>
      <w:r w:rsidR="009054C8" w:rsidRPr="00294703">
        <w:rPr>
          <w:rFonts w:ascii="Times New Roman" w:hAnsi="Times New Roman"/>
          <w:bCs/>
          <w:sz w:val="24"/>
          <w:szCs w:val="24"/>
          <w:shd w:val="clear" w:color="auto" w:fill="FFFFFF"/>
        </w:rPr>
        <w:t xml:space="preserve"> other</w:t>
      </w:r>
      <w:r w:rsidRPr="00294703">
        <w:rPr>
          <w:rFonts w:ascii="Times New Roman" w:hAnsi="Times New Roman"/>
          <w:bCs/>
          <w:sz w:val="24"/>
          <w:szCs w:val="24"/>
          <w:shd w:val="clear" w:color="auto" w:fill="FFFFFF"/>
        </w:rPr>
        <w:t xml:space="preserve"> dye blend</w:t>
      </w:r>
      <w:r w:rsidR="009054C8" w:rsidRPr="00294703">
        <w:rPr>
          <w:rFonts w:ascii="Times New Roman" w:hAnsi="Times New Roman"/>
          <w:bCs/>
          <w:sz w:val="24"/>
          <w:szCs w:val="24"/>
          <w:shd w:val="clear" w:color="auto" w:fill="FFFFFF"/>
        </w:rPr>
        <w:t xml:space="preserve"> ratio</w:t>
      </w:r>
      <w:r w:rsidR="002068DE" w:rsidRPr="00294703">
        <w:rPr>
          <w:rFonts w:ascii="Times New Roman" w:hAnsi="Times New Roman"/>
          <w:bCs/>
          <w:sz w:val="24"/>
          <w:szCs w:val="24"/>
          <w:shd w:val="clear" w:color="auto" w:fill="FFFFFF"/>
        </w:rPr>
        <w:t xml:space="preserve">s </w:t>
      </w:r>
      <w:r w:rsidR="00463731" w:rsidRPr="00294703">
        <w:rPr>
          <w:rFonts w:ascii="Times New Roman" w:hAnsi="Times New Roman"/>
          <w:bCs/>
          <w:sz w:val="24"/>
          <w:szCs w:val="24"/>
          <w:shd w:val="clear" w:color="auto" w:fill="FFFFFF"/>
        </w:rPr>
        <w:t>(</w:t>
      </w:r>
      <w:r w:rsidR="003F1935" w:rsidRPr="00294703">
        <w:rPr>
          <w:rFonts w:ascii="Times New Roman" w:hAnsi="Times New Roman"/>
          <w:bCs/>
          <w:sz w:val="24"/>
          <w:szCs w:val="24"/>
          <w:shd w:val="clear" w:color="auto" w:fill="FFFFFF"/>
        </w:rPr>
        <w:t xml:space="preserve">Figure </w:t>
      </w:r>
      <w:r w:rsidR="00463731" w:rsidRPr="00294703">
        <w:rPr>
          <w:rFonts w:ascii="Times New Roman" w:hAnsi="Times New Roman"/>
          <w:bCs/>
          <w:sz w:val="24"/>
          <w:szCs w:val="24"/>
          <w:shd w:val="clear" w:color="auto" w:fill="FFFFFF"/>
        </w:rPr>
        <w:t>S</w:t>
      </w:r>
      <w:r w:rsidR="00AB1517" w:rsidRPr="00294703">
        <w:rPr>
          <w:rFonts w:ascii="Times New Roman" w:hAnsi="Times New Roman"/>
          <w:bCs/>
          <w:sz w:val="24"/>
          <w:szCs w:val="24"/>
          <w:shd w:val="clear" w:color="auto" w:fill="FFFFFF"/>
        </w:rPr>
        <w:t>6</w:t>
      </w:r>
      <w:r w:rsidR="003F1935" w:rsidRPr="00294703">
        <w:rPr>
          <w:rFonts w:ascii="Times New Roman" w:hAnsi="Times New Roman"/>
          <w:bCs/>
          <w:sz w:val="24"/>
          <w:szCs w:val="24"/>
          <w:shd w:val="clear" w:color="auto" w:fill="FFFFFF"/>
        </w:rPr>
        <w:t>.</w:t>
      </w:r>
      <w:r w:rsidRPr="00294703">
        <w:rPr>
          <w:rFonts w:ascii="Times New Roman" w:hAnsi="Times New Roman"/>
          <w:bCs/>
          <w:sz w:val="24"/>
          <w:szCs w:val="24"/>
          <w:shd w:val="clear" w:color="auto" w:fill="FFFFFF"/>
        </w:rPr>
        <w:t xml:space="preserve">). Samples were excited at 375 nm </w:t>
      </w:r>
      <w:r w:rsidR="00E015D6" w:rsidRPr="00294703">
        <w:rPr>
          <w:rFonts w:ascii="Times New Roman" w:hAnsi="Times New Roman"/>
          <w:bCs/>
          <w:sz w:val="24"/>
          <w:szCs w:val="24"/>
          <w:shd w:val="clear" w:color="auto" w:fill="FFFFFF"/>
        </w:rPr>
        <w:t>with emission collected in the range 500 – 800 nm.</w:t>
      </w:r>
      <w:r w:rsidRPr="00294703">
        <w:rPr>
          <w:rFonts w:ascii="Times New Roman" w:hAnsi="Times New Roman"/>
          <w:bCs/>
          <w:sz w:val="24"/>
          <w:szCs w:val="24"/>
          <w:shd w:val="clear" w:color="auto" w:fill="FFFFFF"/>
        </w:rPr>
        <w:t xml:space="preserve"> </w:t>
      </w:r>
      <w:r w:rsidR="00E015D6" w:rsidRPr="00294703">
        <w:rPr>
          <w:rFonts w:ascii="Times New Roman" w:hAnsi="Times New Roman"/>
          <w:bCs/>
          <w:sz w:val="24"/>
          <w:szCs w:val="24"/>
          <w:shd w:val="clear" w:color="auto" w:fill="FFFFFF"/>
        </w:rPr>
        <w:t>A</w:t>
      </w:r>
      <w:r w:rsidR="007603EE" w:rsidRPr="00294703">
        <w:rPr>
          <w:rFonts w:ascii="Times New Roman" w:hAnsi="Times New Roman"/>
          <w:bCs/>
          <w:sz w:val="24"/>
          <w:szCs w:val="24"/>
          <w:shd w:val="clear" w:color="auto" w:fill="FFFFFF"/>
        </w:rPr>
        <w:t>t low con</w:t>
      </w:r>
      <w:r w:rsidR="00620F93" w:rsidRPr="00294703">
        <w:rPr>
          <w:rFonts w:ascii="Times New Roman" w:hAnsi="Times New Roman"/>
          <w:bCs/>
          <w:sz w:val="24"/>
          <w:szCs w:val="24"/>
          <w:shd w:val="clear" w:color="auto" w:fill="FFFFFF"/>
        </w:rPr>
        <w:t>centrations of dye within the b</w:t>
      </w:r>
      <w:r w:rsidR="007603EE" w:rsidRPr="00294703">
        <w:rPr>
          <w:rFonts w:ascii="Times New Roman" w:hAnsi="Times New Roman"/>
          <w:bCs/>
          <w:sz w:val="24"/>
          <w:szCs w:val="24"/>
          <w:shd w:val="clear" w:color="auto" w:fill="FFFFFF"/>
        </w:rPr>
        <w:t>l</w:t>
      </w:r>
      <w:r w:rsidR="00620F93" w:rsidRPr="00294703">
        <w:rPr>
          <w:rFonts w:ascii="Times New Roman" w:hAnsi="Times New Roman"/>
          <w:bCs/>
          <w:sz w:val="24"/>
          <w:szCs w:val="24"/>
          <w:shd w:val="clear" w:color="auto" w:fill="FFFFFF"/>
        </w:rPr>
        <w:t>e</w:t>
      </w:r>
      <w:r w:rsidR="007603EE" w:rsidRPr="00294703">
        <w:rPr>
          <w:rFonts w:ascii="Times New Roman" w:hAnsi="Times New Roman"/>
          <w:bCs/>
          <w:sz w:val="24"/>
          <w:szCs w:val="24"/>
          <w:shd w:val="clear" w:color="auto" w:fill="FFFFFF"/>
        </w:rPr>
        <w:t>nd dual emission i</w:t>
      </w:r>
      <w:r w:rsidR="00E015D6" w:rsidRPr="00294703">
        <w:rPr>
          <w:rFonts w:ascii="Times New Roman" w:hAnsi="Times New Roman"/>
          <w:bCs/>
          <w:sz w:val="24"/>
          <w:szCs w:val="24"/>
          <w:shd w:val="clear" w:color="auto" w:fill="FFFFFF"/>
        </w:rPr>
        <w:t>s</w:t>
      </w:r>
      <w:r w:rsidR="007603EE" w:rsidRPr="00294703">
        <w:rPr>
          <w:rFonts w:ascii="Times New Roman" w:hAnsi="Times New Roman"/>
          <w:bCs/>
          <w:sz w:val="24"/>
          <w:szCs w:val="24"/>
          <w:shd w:val="clear" w:color="auto" w:fill="FFFFFF"/>
        </w:rPr>
        <w:t xml:space="preserve"> observed from both the red and green dyes at</w:t>
      </w:r>
      <w:r w:rsidR="00620F93" w:rsidRPr="00294703">
        <w:rPr>
          <w:rFonts w:ascii="Times New Roman" w:hAnsi="Times New Roman"/>
          <w:bCs/>
          <w:sz w:val="24"/>
          <w:szCs w:val="24"/>
          <w:shd w:val="clear" w:color="auto" w:fill="FFFFFF"/>
        </w:rPr>
        <w:t xml:space="preserve"> </w:t>
      </w:r>
      <w:r w:rsidR="00E141D1" w:rsidRPr="00294703">
        <w:rPr>
          <w:rFonts w:ascii="Times New Roman" w:hAnsi="Times New Roman"/>
          <w:bCs/>
          <w:sz w:val="24"/>
          <w:szCs w:val="24"/>
          <w:shd w:val="clear" w:color="auto" w:fill="FFFFFF"/>
        </w:rPr>
        <w:t>620</w:t>
      </w:r>
      <w:r w:rsidR="00620F93" w:rsidRPr="00294703">
        <w:rPr>
          <w:rFonts w:ascii="Times New Roman" w:hAnsi="Times New Roman"/>
          <w:bCs/>
          <w:sz w:val="24"/>
          <w:szCs w:val="24"/>
          <w:shd w:val="clear" w:color="auto" w:fill="FFFFFF"/>
        </w:rPr>
        <w:t xml:space="preserve"> an</w:t>
      </w:r>
      <w:r w:rsidR="00E141D1" w:rsidRPr="00294703">
        <w:rPr>
          <w:rFonts w:ascii="Times New Roman" w:hAnsi="Times New Roman"/>
          <w:bCs/>
          <w:sz w:val="24"/>
          <w:szCs w:val="24"/>
          <w:shd w:val="clear" w:color="auto" w:fill="FFFFFF"/>
        </w:rPr>
        <w:t>d 535</w:t>
      </w:r>
      <w:r w:rsidR="00620F93" w:rsidRPr="00294703">
        <w:rPr>
          <w:rFonts w:ascii="Times New Roman" w:hAnsi="Times New Roman"/>
          <w:bCs/>
          <w:sz w:val="24"/>
          <w:szCs w:val="24"/>
          <w:shd w:val="clear" w:color="auto" w:fill="FFFFFF"/>
        </w:rPr>
        <w:t xml:space="preserve"> nm respectively. </w:t>
      </w:r>
      <w:r w:rsidR="00E141D1" w:rsidRPr="00294703">
        <w:rPr>
          <w:rFonts w:ascii="Times New Roman" w:hAnsi="Times New Roman"/>
          <w:bCs/>
          <w:sz w:val="24"/>
          <w:szCs w:val="24"/>
          <w:shd w:val="clear" w:color="auto" w:fill="FFFFFF"/>
        </w:rPr>
        <w:t>Emission from the blue dye is weak and barely observed in any of the blends. At low concentrations the emission lifetime of each dye is similar to its intrinsic lifetime when isolated</w:t>
      </w:r>
      <w:r w:rsidR="00130018" w:rsidRPr="00294703">
        <w:rPr>
          <w:rFonts w:ascii="Times New Roman" w:hAnsi="Times New Roman"/>
          <w:bCs/>
          <w:sz w:val="24"/>
          <w:szCs w:val="24"/>
          <w:shd w:val="clear" w:color="auto" w:fill="FFFFFF"/>
        </w:rPr>
        <w:t>:</w:t>
      </w:r>
      <w:r w:rsidR="00E141D1" w:rsidRPr="00294703">
        <w:rPr>
          <w:rFonts w:ascii="Times New Roman" w:hAnsi="Times New Roman"/>
          <w:bCs/>
          <w:sz w:val="24"/>
          <w:szCs w:val="24"/>
          <w:shd w:val="clear" w:color="auto" w:fill="FFFFFF"/>
        </w:rPr>
        <w:t xml:space="preserve"> ~ 3</w:t>
      </w:r>
      <w:r w:rsidR="008B3303" w:rsidRPr="00294703">
        <w:rPr>
          <w:rFonts w:ascii="Times New Roman" w:hAnsi="Times New Roman"/>
          <w:bCs/>
          <w:sz w:val="24"/>
          <w:szCs w:val="24"/>
          <w:shd w:val="clear" w:color="auto" w:fill="FFFFFF"/>
        </w:rPr>
        <w:t>.0</w:t>
      </w:r>
      <m:oMath>
        <m:r>
          <w:rPr>
            <w:rFonts w:ascii="Cambria Math" w:hAnsi="Cambria Math"/>
            <w:sz w:val="24"/>
            <w:szCs w:val="24"/>
            <w:shd w:val="clear" w:color="auto" w:fill="FFFFFF"/>
          </w:rPr>
          <m:t>±0.2</m:t>
        </m:r>
      </m:oMath>
      <w:r w:rsidR="008B3303" w:rsidRPr="00294703">
        <w:rPr>
          <w:rFonts w:ascii="Times New Roman" w:hAnsi="Times New Roman"/>
          <w:bCs/>
          <w:sz w:val="24"/>
          <w:szCs w:val="24"/>
          <w:shd w:val="clear" w:color="auto" w:fill="FFFFFF"/>
        </w:rPr>
        <w:t xml:space="preserve"> </w:t>
      </w:r>
      <w:r w:rsidR="00E141D1" w:rsidRPr="00294703">
        <w:rPr>
          <w:rFonts w:ascii="Times New Roman" w:hAnsi="Times New Roman"/>
          <w:bCs/>
          <w:sz w:val="24"/>
          <w:szCs w:val="24"/>
          <w:shd w:val="clear" w:color="auto" w:fill="FFFFFF"/>
        </w:rPr>
        <w:t>ns. On increasing the concentration</w:t>
      </w:r>
      <w:r w:rsidR="00A0543A" w:rsidRPr="00294703">
        <w:rPr>
          <w:rFonts w:ascii="Times New Roman" w:hAnsi="Times New Roman"/>
          <w:bCs/>
          <w:sz w:val="24"/>
          <w:szCs w:val="24"/>
          <w:shd w:val="clear" w:color="auto" w:fill="FFFFFF"/>
        </w:rPr>
        <w:t xml:space="preserve"> of all dyes (blend 1)</w:t>
      </w:r>
      <w:r w:rsidR="00E141D1" w:rsidRPr="00294703">
        <w:rPr>
          <w:rFonts w:ascii="Times New Roman" w:hAnsi="Times New Roman"/>
          <w:bCs/>
          <w:sz w:val="24"/>
          <w:szCs w:val="24"/>
          <w:shd w:val="clear" w:color="auto" w:fill="FFFFFF"/>
        </w:rPr>
        <w:t xml:space="preserve"> the lifetime of the red dye in the blend increases up to ~ 7</w:t>
      </w:r>
      <w:r w:rsidR="008B3303" w:rsidRPr="00294703">
        <w:rPr>
          <w:rFonts w:ascii="Times New Roman" w:hAnsi="Times New Roman"/>
          <w:bCs/>
          <w:sz w:val="24"/>
          <w:szCs w:val="24"/>
          <w:shd w:val="clear" w:color="auto" w:fill="FFFFFF"/>
        </w:rPr>
        <w:t>.0</w:t>
      </w:r>
      <m:oMath>
        <m:r>
          <w:rPr>
            <w:rFonts w:ascii="Cambria Math" w:hAnsi="Cambria Math"/>
            <w:sz w:val="24"/>
            <w:szCs w:val="24"/>
            <w:shd w:val="clear" w:color="auto" w:fill="FFFFFF"/>
          </w:rPr>
          <m:t>±0.1</m:t>
        </m:r>
      </m:oMath>
      <w:r w:rsidR="008B3303" w:rsidRPr="00294703">
        <w:rPr>
          <w:rFonts w:ascii="Times New Roman" w:hAnsi="Times New Roman"/>
          <w:bCs/>
          <w:sz w:val="24"/>
          <w:szCs w:val="24"/>
          <w:shd w:val="clear" w:color="auto" w:fill="FFFFFF"/>
        </w:rPr>
        <w:t xml:space="preserve"> </w:t>
      </w:r>
      <w:r w:rsidR="00E141D1" w:rsidRPr="00294703">
        <w:rPr>
          <w:rFonts w:ascii="Times New Roman" w:hAnsi="Times New Roman"/>
          <w:bCs/>
          <w:sz w:val="24"/>
          <w:szCs w:val="24"/>
          <w:shd w:val="clear" w:color="auto" w:fill="FFFFFF"/>
        </w:rPr>
        <w:t xml:space="preserve"> ns, whereas the green dye emission lifetime drops ~ 390</w:t>
      </w:r>
      <m:oMath>
        <m:r>
          <w:rPr>
            <w:rFonts w:ascii="Cambria Math" w:hAnsi="Cambria Math"/>
            <w:sz w:val="24"/>
            <w:szCs w:val="24"/>
            <w:shd w:val="clear" w:color="auto" w:fill="FFFFFF"/>
          </w:rPr>
          <m:t>±3</m:t>
        </m:r>
      </m:oMath>
      <w:r w:rsidR="008B3303" w:rsidRPr="00294703">
        <w:rPr>
          <w:rFonts w:ascii="Times New Roman" w:hAnsi="Times New Roman"/>
          <w:bCs/>
          <w:sz w:val="24"/>
          <w:szCs w:val="24"/>
          <w:shd w:val="clear" w:color="auto" w:fill="FFFFFF"/>
        </w:rPr>
        <w:t xml:space="preserve"> </w:t>
      </w:r>
      <w:r w:rsidR="00E141D1" w:rsidRPr="00294703">
        <w:rPr>
          <w:rFonts w:ascii="Times New Roman" w:hAnsi="Times New Roman"/>
          <w:bCs/>
          <w:sz w:val="24"/>
          <w:szCs w:val="24"/>
          <w:shd w:val="clear" w:color="auto" w:fill="FFFFFF"/>
        </w:rPr>
        <w:t xml:space="preserve"> </w:t>
      </w:r>
      <w:proofErr w:type="spellStart"/>
      <w:r w:rsidR="00E141D1" w:rsidRPr="00294703">
        <w:rPr>
          <w:rFonts w:ascii="Times New Roman" w:hAnsi="Times New Roman"/>
          <w:bCs/>
          <w:sz w:val="24"/>
          <w:szCs w:val="24"/>
          <w:shd w:val="clear" w:color="auto" w:fill="FFFFFF"/>
        </w:rPr>
        <w:t>ps</w:t>
      </w:r>
      <w:proofErr w:type="spellEnd"/>
      <w:r w:rsidR="00E141D1" w:rsidRPr="00294703">
        <w:rPr>
          <w:rFonts w:ascii="Times New Roman" w:hAnsi="Times New Roman"/>
          <w:bCs/>
          <w:sz w:val="24"/>
          <w:szCs w:val="24"/>
          <w:shd w:val="clear" w:color="auto" w:fill="FFFFFF"/>
        </w:rPr>
        <w:t>; in line with our steady state PL measurements of the blends (Figure 3</w:t>
      </w:r>
      <w:r w:rsidR="009D23D2" w:rsidRPr="00294703">
        <w:rPr>
          <w:rFonts w:ascii="Times New Roman" w:hAnsi="Times New Roman"/>
          <w:bCs/>
          <w:sz w:val="24"/>
          <w:szCs w:val="24"/>
          <w:shd w:val="clear" w:color="auto" w:fill="FFFFFF"/>
        </w:rPr>
        <w:t xml:space="preserve"> (</w:t>
      </w:r>
      <w:r w:rsidR="00E141D1" w:rsidRPr="00294703">
        <w:rPr>
          <w:rFonts w:ascii="Times New Roman" w:hAnsi="Times New Roman"/>
          <w:bCs/>
          <w:sz w:val="24"/>
          <w:szCs w:val="24"/>
          <w:shd w:val="clear" w:color="auto" w:fill="FFFFFF"/>
        </w:rPr>
        <w:t>a</w:t>
      </w:r>
      <w:r w:rsidR="009D23D2" w:rsidRPr="00294703">
        <w:rPr>
          <w:rFonts w:ascii="Times New Roman" w:hAnsi="Times New Roman"/>
          <w:bCs/>
          <w:sz w:val="24"/>
          <w:szCs w:val="24"/>
          <w:shd w:val="clear" w:color="auto" w:fill="FFFFFF"/>
        </w:rPr>
        <w:t>)</w:t>
      </w:r>
      <w:r w:rsidR="00E141D1" w:rsidRPr="00294703">
        <w:rPr>
          <w:rFonts w:ascii="Times New Roman" w:hAnsi="Times New Roman"/>
          <w:bCs/>
          <w:sz w:val="24"/>
          <w:szCs w:val="24"/>
          <w:shd w:val="clear" w:color="auto" w:fill="FFFFFF"/>
        </w:rPr>
        <w:t xml:space="preserve">). </w:t>
      </w:r>
      <w:r w:rsidR="00A84716" w:rsidRPr="00294703">
        <w:rPr>
          <w:rFonts w:ascii="Times New Roman" w:hAnsi="Times New Roman"/>
          <w:bCs/>
          <w:sz w:val="24"/>
          <w:szCs w:val="24"/>
          <w:shd w:val="clear" w:color="auto" w:fill="FFFFFF"/>
        </w:rPr>
        <w:t>We summarise these results in</w:t>
      </w:r>
      <w:r w:rsidR="00E141D1" w:rsidRPr="00294703">
        <w:rPr>
          <w:rFonts w:ascii="Times New Roman" w:hAnsi="Times New Roman"/>
          <w:bCs/>
          <w:sz w:val="24"/>
          <w:szCs w:val="24"/>
          <w:shd w:val="clear" w:color="auto" w:fill="FFFFFF"/>
        </w:rPr>
        <w:t xml:space="preserve"> Figure </w:t>
      </w:r>
      <w:r w:rsidR="00463731" w:rsidRPr="00294703">
        <w:rPr>
          <w:rFonts w:ascii="Times New Roman" w:hAnsi="Times New Roman"/>
          <w:bCs/>
          <w:sz w:val="24"/>
          <w:szCs w:val="24"/>
          <w:shd w:val="clear" w:color="auto" w:fill="FFFFFF"/>
        </w:rPr>
        <w:t>S</w:t>
      </w:r>
      <w:r w:rsidR="00AB1517" w:rsidRPr="00294703">
        <w:rPr>
          <w:rFonts w:ascii="Times New Roman" w:hAnsi="Times New Roman"/>
          <w:bCs/>
          <w:sz w:val="24"/>
          <w:szCs w:val="24"/>
          <w:shd w:val="clear" w:color="auto" w:fill="FFFFFF"/>
        </w:rPr>
        <w:t>7</w:t>
      </w:r>
      <w:r w:rsidR="00463731" w:rsidRPr="00294703">
        <w:rPr>
          <w:rFonts w:ascii="Times New Roman" w:hAnsi="Times New Roman"/>
          <w:bCs/>
          <w:sz w:val="24"/>
          <w:szCs w:val="24"/>
          <w:shd w:val="clear" w:color="auto" w:fill="FFFFFF"/>
        </w:rPr>
        <w:t xml:space="preserve"> and </w:t>
      </w:r>
      <w:r w:rsidR="003F1935" w:rsidRPr="00294703">
        <w:rPr>
          <w:rFonts w:ascii="Times New Roman" w:hAnsi="Times New Roman"/>
          <w:bCs/>
          <w:sz w:val="24"/>
          <w:szCs w:val="24"/>
          <w:shd w:val="clear" w:color="auto" w:fill="FFFFFF"/>
        </w:rPr>
        <w:t xml:space="preserve">Table </w:t>
      </w:r>
      <w:r w:rsidR="00463731" w:rsidRPr="00294703">
        <w:rPr>
          <w:rFonts w:ascii="Times New Roman" w:hAnsi="Times New Roman"/>
          <w:bCs/>
          <w:sz w:val="24"/>
          <w:szCs w:val="24"/>
          <w:shd w:val="clear" w:color="auto" w:fill="FFFFFF"/>
        </w:rPr>
        <w:t>S</w:t>
      </w:r>
      <w:r w:rsidR="003F1935" w:rsidRPr="00294703">
        <w:rPr>
          <w:rFonts w:ascii="Times New Roman" w:hAnsi="Times New Roman"/>
          <w:bCs/>
          <w:sz w:val="24"/>
          <w:szCs w:val="24"/>
          <w:shd w:val="clear" w:color="auto" w:fill="FFFFFF"/>
        </w:rPr>
        <w:t>1.</w:t>
      </w:r>
      <w:r w:rsidR="00E141D1" w:rsidRPr="00294703">
        <w:rPr>
          <w:rFonts w:ascii="Times New Roman" w:hAnsi="Times New Roman"/>
          <w:bCs/>
          <w:sz w:val="24"/>
          <w:szCs w:val="24"/>
          <w:shd w:val="clear" w:color="auto" w:fill="FFFFFF"/>
        </w:rPr>
        <w:t xml:space="preserve"> </w:t>
      </w:r>
      <w:r w:rsidR="00A84716" w:rsidRPr="00294703">
        <w:rPr>
          <w:rFonts w:ascii="Times New Roman" w:hAnsi="Times New Roman"/>
          <w:bCs/>
          <w:sz w:val="24"/>
          <w:szCs w:val="24"/>
          <w:shd w:val="clear" w:color="auto" w:fill="FFFFFF"/>
        </w:rPr>
        <w:t xml:space="preserve">where we </w:t>
      </w:r>
      <w:r w:rsidR="00A84716" w:rsidRPr="00294703">
        <w:rPr>
          <w:rFonts w:ascii="Times New Roman" w:hAnsi="Times New Roman"/>
          <w:bCs/>
          <w:sz w:val="24"/>
          <w:szCs w:val="24"/>
          <w:shd w:val="clear" w:color="auto" w:fill="FFFFFF"/>
          <w:lang w:val="en-US"/>
        </w:rPr>
        <w:t>compare</w:t>
      </w:r>
      <w:r w:rsidR="00E141D1" w:rsidRPr="00294703">
        <w:rPr>
          <w:rFonts w:ascii="Times New Roman" w:hAnsi="Times New Roman"/>
          <w:bCs/>
          <w:sz w:val="24"/>
          <w:szCs w:val="24"/>
          <w:shd w:val="clear" w:color="auto" w:fill="FFFFFF"/>
          <w:lang w:val="en-US"/>
        </w:rPr>
        <w:t xml:space="preserve"> the intrinsic lifetime of red dye (</w:t>
      </w:r>
      <m:oMath>
        <m:sSub>
          <m:sSubPr>
            <m:ctrlPr>
              <w:rPr>
                <w:rFonts w:ascii="Cambria Math" w:hAnsi="Cambria Math"/>
                <w:bCs/>
                <w:i/>
                <w:sz w:val="24"/>
                <w:szCs w:val="24"/>
                <w:shd w:val="clear" w:color="auto" w:fill="FFFFFF"/>
                <w:lang w:val="en-US"/>
              </w:rPr>
            </m:ctrlPr>
          </m:sSubPr>
          <m:e>
            <m:r>
              <w:rPr>
                <w:rFonts w:ascii="Cambria Math" w:hAnsi="Cambria Math"/>
                <w:sz w:val="24"/>
                <w:szCs w:val="24"/>
                <w:shd w:val="clear" w:color="auto" w:fill="FFFFFF"/>
                <w:lang w:val="en-US"/>
              </w:rPr>
              <m:t>τ</m:t>
            </m:r>
          </m:e>
          <m:sub>
            <m:r>
              <w:rPr>
                <w:rFonts w:ascii="Cambria Math" w:hAnsi="Cambria Math"/>
                <w:sz w:val="24"/>
                <w:szCs w:val="24"/>
                <w:shd w:val="clear" w:color="auto" w:fill="FFFFFF"/>
                <w:lang w:val="en-US"/>
              </w:rPr>
              <m:t>Intrinsic</m:t>
            </m:r>
          </m:sub>
        </m:sSub>
      </m:oMath>
      <w:r w:rsidR="00E141D1" w:rsidRPr="00294703">
        <w:rPr>
          <w:rFonts w:ascii="Times New Roman" w:eastAsiaTheme="minorEastAsia" w:hAnsi="Times New Roman"/>
          <w:bCs/>
          <w:sz w:val="24"/>
          <w:szCs w:val="24"/>
          <w:shd w:val="clear" w:color="auto" w:fill="FFFFFF"/>
          <w:lang w:val="en-US"/>
        </w:rPr>
        <w:t>)</w:t>
      </w:r>
      <w:r w:rsidR="00E141D1" w:rsidRPr="00294703">
        <w:rPr>
          <w:rFonts w:ascii="Times New Roman" w:hAnsi="Times New Roman"/>
          <w:bCs/>
          <w:sz w:val="24"/>
          <w:szCs w:val="24"/>
          <w:shd w:val="clear" w:color="auto" w:fill="FFFFFF"/>
          <w:lang w:val="en-US"/>
        </w:rPr>
        <w:t xml:space="preserve"> in a PMMA </w:t>
      </w:r>
      <w:r w:rsidR="00130018" w:rsidRPr="00294703">
        <w:rPr>
          <w:rFonts w:ascii="Times New Roman" w:hAnsi="Times New Roman"/>
          <w:bCs/>
          <w:sz w:val="24"/>
          <w:szCs w:val="24"/>
          <w:shd w:val="clear" w:color="auto" w:fill="FFFFFF"/>
          <w:lang w:val="en-US"/>
        </w:rPr>
        <w:t xml:space="preserve">matrix </w:t>
      </w:r>
      <w:r w:rsidR="00E141D1" w:rsidRPr="00294703">
        <w:rPr>
          <w:rFonts w:ascii="Times New Roman" w:hAnsi="Times New Roman"/>
          <w:bCs/>
          <w:sz w:val="24"/>
          <w:szCs w:val="24"/>
          <w:shd w:val="clear" w:color="auto" w:fill="FFFFFF"/>
          <w:lang w:val="en-US"/>
        </w:rPr>
        <w:t>by itself to that of the red dye in different concentration</w:t>
      </w:r>
      <w:r w:rsidR="004E6293" w:rsidRPr="00294703">
        <w:rPr>
          <w:rFonts w:ascii="Times New Roman" w:hAnsi="Times New Roman"/>
          <w:bCs/>
          <w:sz w:val="24"/>
          <w:szCs w:val="24"/>
          <w:shd w:val="clear" w:color="auto" w:fill="FFFFFF"/>
          <w:lang w:val="en-US"/>
        </w:rPr>
        <w:t xml:space="preserve"> LHCs</w:t>
      </w:r>
      <w:r w:rsidR="00E141D1" w:rsidRPr="00294703">
        <w:rPr>
          <w:rFonts w:ascii="Times New Roman" w:hAnsi="Times New Roman"/>
          <w:bCs/>
          <w:sz w:val="24"/>
          <w:szCs w:val="24"/>
          <w:shd w:val="clear" w:color="auto" w:fill="FFFFFF"/>
          <w:lang w:val="en-US"/>
        </w:rPr>
        <w:t>(</w:t>
      </w:r>
      <m:oMath>
        <m:sSub>
          <m:sSubPr>
            <m:ctrlPr>
              <w:rPr>
                <w:rFonts w:ascii="Cambria Math" w:hAnsi="Cambria Math"/>
                <w:bCs/>
                <w:i/>
                <w:sz w:val="24"/>
                <w:szCs w:val="24"/>
                <w:shd w:val="clear" w:color="auto" w:fill="FFFFFF"/>
                <w:lang w:val="en-US"/>
              </w:rPr>
            </m:ctrlPr>
          </m:sSubPr>
          <m:e>
            <m:r>
              <w:rPr>
                <w:rFonts w:ascii="Cambria Math" w:hAnsi="Cambria Math"/>
                <w:sz w:val="24"/>
                <w:szCs w:val="24"/>
                <w:shd w:val="clear" w:color="auto" w:fill="FFFFFF"/>
                <w:lang w:val="en-US"/>
              </w:rPr>
              <m:t>τ</m:t>
            </m:r>
          </m:e>
          <m:sub>
            <m:r>
              <w:rPr>
                <w:rFonts w:ascii="Cambria Math" w:hAnsi="Cambria Math"/>
                <w:sz w:val="24"/>
                <w:szCs w:val="24"/>
                <w:shd w:val="clear" w:color="auto" w:fill="FFFFFF"/>
                <w:lang w:val="en-US"/>
              </w:rPr>
              <m:t>Blend</m:t>
            </m:r>
          </m:sub>
        </m:sSub>
      </m:oMath>
      <w:r w:rsidR="00E141D1" w:rsidRPr="00294703">
        <w:rPr>
          <w:rFonts w:ascii="Times New Roman" w:eastAsiaTheme="minorEastAsia" w:hAnsi="Times New Roman"/>
          <w:bCs/>
          <w:sz w:val="24"/>
          <w:szCs w:val="24"/>
          <w:shd w:val="clear" w:color="auto" w:fill="FFFFFF"/>
          <w:lang w:val="en-US"/>
        </w:rPr>
        <w:t>)</w:t>
      </w:r>
      <w:r w:rsidR="00A84716" w:rsidRPr="00294703">
        <w:rPr>
          <w:rFonts w:ascii="Times New Roman" w:eastAsiaTheme="minorEastAsia" w:hAnsi="Times New Roman"/>
          <w:bCs/>
          <w:sz w:val="24"/>
          <w:szCs w:val="24"/>
          <w:shd w:val="clear" w:color="auto" w:fill="FFFFFF"/>
          <w:lang w:val="en-US"/>
        </w:rPr>
        <w:t>.</w:t>
      </w:r>
      <w:r w:rsidR="00E141D1" w:rsidRPr="00294703">
        <w:rPr>
          <w:rFonts w:ascii="Times New Roman" w:eastAsiaTheme="minorEastAsia" w:hAnsi="Times New Roman"/>
          <w:bCs/>
          <w:sz w:val="24"/>
          <w:szCs w:val="24"/>
          <w:shd w:val="clear" w:color="auto" w:fill="FFFFFF"/>
          <w:lang w:val="en-US"/>
        </w:rPr>
        <w:t xml:space="preserve"> </w:t>
      </w:r>
      <w:r w:rsidR="00A84716" w:rsidRPr="00294703">
        <w:rPr>
          <w:rFonts w:ascii="Times New Roman" w:eastAsiaTheme="minorEastAsia" w:hAnsi="Times New Roman"/>
          <w:bCs/>
          <w:sz w:val="24"/>
          <w:szCs w:val="24"/>
          <w:shd w:val="clear" w:color="auto" w:fill="FFFFFF"/>
          <w:lang w:val="en-US"/>
        </w:rPr>
        <w:t>This allows us to introduce a characteristic efficiency of the t</w:t>
      </w:r>
      <w:r w:rsidR="00E141D1" w:rsidRPr="00294703">
        <w:rPr>
          <w:rFonts w:ascii="Times New Roman" w:eastAsiaTheme="minorEastAsia" w:hAnsi="Times New Roman"/>
          <w:bCs/>
          <w:sz w:val="24"/>
          <w:szCs w:val="24"/>
          <w:shd w:val="clear" w:color="auto" w:fill="FFFFFF"/>
          <w:lang w:val="en-US"/>
        </w:rPr>
        <w:t xml:space="preserve">ransfer process </w:t>
      </w:r>
      <w:r w:rsidR="00A84716" w:rsidRPr="00294703">
        <w:rPr>
          <w:rFonts w:ascii="Times New Roman" w:eastAsiaTheme="minorEastAsia" w:hAnsi="Times New Roman"/>
          <w:bCs/>
          <w:sz w:val="24"/>
          <w:szCs w:val="24"/>
          <w:shd w:val="clear" w:color="auto" w:fill="FFFFFF"/>
          <w:lang w:val="en-US"/>
        </w:rPr>
        <w:t xml:space="preserve">based on the ratio of these two values: </w:t>
      </w:r>
      <m:oMath>
        <m:sSub>
          <m:sSubPr>
            <m:ctrlPr>
              <w:rPr>
                <w:rFonts w:ascii="Cambria Math" w:hAnsi="Cambria Math"/>
                <w:bCs/>
                <w:i/>
                <w:sz w:val="24"/>
                <w:szCs w:val="24"/>
                <w:shd w:val="clear" w:color="auto" w:fill="FFFFFF"/>
                <w:lang w:val="en-US"/>
              </w:rPr>
            </m:ctrlPr>
          </m:sSubPr>
          <m:e>
            <m:r>
              <w:rPr>
                <w:rFonts w:ascii="Cambria Math" w:hAnsi="Cambria Math"/>
                <w:sz w:val="24"/>
                <w:szCs w:val="24"/>
                <w:shd w:val="clear" w:color="auto" w:fill="FFFFFF"/>
                <w:lang w:val="en-US"/>
              </w:rPr>
              <m:t>E</m:t>
            </m:r>
          </m:e>
          <m:sub>
            <m:r>
              <w:rPr>
                <w:rFonts w:ascii="Cambria Math" w:hAnsi="Cambria Math"/>
                <w:sz w:val="24"/>
                <w:szCs w:val="24"/>
                <w:shd w:val="clear" w:color="auto" w:fill="FFFFFF"/>
                <w:lang w:val="en-US"/>
              </w:rPr>
              <m:t>Transfer</m:t>
            </m:r>
          </m:sub>
        </m:sSub>
        <m:r>
          <w:rPr>
            <w:rFonts w:ascii="Cambria Math" w:hAnsi="Cambria Math"/>
            <w:sz w:val="24"/>
            <w:szCs w:val="24"/>
            <w:shd w:val="clear" w:color="auto" w:fill="FFFFFF"/>
            <w:lang w:val="en-US"/>
          </w:rPr>
          <m:t>=</m:t>
        </m:r>
        <m:f>
          <m:fPr>
            <m:ctrlPr>
              <w:rPr>
                <w:rFonts w:ascii="Cambria Math" w:hAnsi="Cambria Math"/>
                <w:bCs/>
                <w:i/>
                <w:sz w:val="24"/>
                <w:szCs w:val="24"/>
                <w:shd w:val="clear" w:color="auto" w:fill="FFFFFF"/>
                <w:lang w:val="en-US"/>
              </w:rPr>
            </m:ctrlPr>
          </m:fPr>
          <m:num>
            <m:sSub>
              <m:sSubPr>
                <m:ctrlPr>
                  <w:rPr>
                    <w:rFonts w:ascii="Cambria Math" w:hAnsi="Cambria Math"/>
                    <w:bCs/>
                    <w:i/>
                    <w:sz w:val="24"/>
                    <w:szCs w:val="24"/>
                    <w:shd w:val="clear" w:color="auto" w:fill="FFFFFF"/>
                    <w:lang w:val="en-US"/>
                  </w:rPr>
                </m:ctrlPr>
              </m:sSubPr>
              <m:e>
                <m:r>
                  <w:rPr>
                    <w:rFonts w:ascii="Cambria Math" w:hAnsi="Cambria Math"/>
                    <w:sz w:val="24"/>
                    <w:szCs w:val="24"/>
                    <w:shd w:val="clear" w:color="auto" w:fill="FFFFFF"/>
                    <w:lang w:val="en-US"/>
                  </w:rPr>
                  <m:t>τ</m:t>
                </m:r>
              </m:e>
              <m:sub>
                <m:r>
                  <w:rPr>
                    <w:rFonts w:ascii="Cambria Math" w:hAnsi="Cambria Math"/>
                    <w:sz w:val="24"/>
                    <w:szCs w:val="24"/>
                    <w:shd w:val="clear" w:color="auto" w:fill="FFFFFF"/>
                    <w:lang w:val="en-US"/>
                  </w:rPr>
                  <m:t>Intrinsc</m:t>
                </m:r>
              </m:sub>
            </m:sSub>
          </m:num>
          <m:den>
            <m:sSub>
              <m:sSubPr>
                <m:ctrlPr>
                  <w:rPr>
                    <w:rFonts w:ascii="Cambria Math" w:hAnsi="Cambria Math"/>
                    <w:bCs/>
                    <w:i/>
                    <w:sz w:val="24"/>
                    <w:szCs w:val="24"/>
                    <w:shd w:val="clear" w:color="auto" w:fill="FFFFFF"/>
                    <w:lang w:val="en-US"/>
                  </w:rPr>
                </m:ctrlPr>
              </m:sSubPr>
              <m:e>
                <m:r>
                  <w:rPr>
                    <w:rFonts w:ascii="Cambria Math" w:hAnsi="Cambria Math"/>
                    <w:sz w:val="24"/>
                    <w:szCs w:val="24"/>
                    <w:shd w:val="clear" w:color="auto" w:fill="FFFFFF"/>
                    <w:lang w:val="en-US"/>
                  </w:rPr>
                  <m:t>τ</m:t>
                </m:r>
              </m:e>
              <m:sub>
                <m:r>
                  <w:rPr>
                    <w:rFonts w:ascii="Cambria Math" w:hAnsi="Cambria Math"/>
                    <w:sz w:val="24"/>
                    <w:szCs w:val="24"/>
                    <w:shd w:val="clear" w:color="auto" w:fill="FFFFFF"/>
                    <w:lang w:val="en-US"/>
                  </w:rPr>
                  <m:t>Blend</m:t>
                </m:r>
              </m:sub>
            </m:sSub>
          </m:den>
        </m:f>
      </m:oMath>
      <w:r w:rsidR="00E141D1" w:rsidRPr="00294703">
        <w:rPr>
          <w:rFonts w:ascii="Times New Roman" w:eastAsiaTheme="minorEastAsia" w:hAnsi="Times New Roman"/>
          <w:bCs/>
          <w:sz w:val="24"/>
          <w:szCs w:val="24"/>
          <w:shd w:val="clear" w:color="auto" w:fill="FFFFFF"/>
          <w:lang w:val="en-US"/>
        </w:rPr>
        <w:t xml:space="preserve"> where </w:t>
      </w:r>
      <m:oMath>
        <m:sSub>
          <m:sSubPr>
            <m:ctrlPr>
              <w:rPr>
                <w:rFonts w:ascii="Cambria Math" w:hAnsi="Cambria Math"/>
                <w:bCs/>
                <w:i/>
                <w:sz w:val="24"/>
                <w:szCs w:val="24"/>
                <w:shd w:val="clear" w:color="auto" w:fill="FFFFFF"/>
                <w:lang w:val="en-US"/>
              </w:rPr>
            </m:ctrlPr>
          </m:sSubPr>
          <m:e>
            <m:r>
              <w:rPr>
                <w:rFonts w:ascii="Cambria Math" w:hAnsi="Cambria Math"/>
                <w:sz w:val="24"/>
                <w:szCs w:val="24"/>
                <w:shd w:val="clear" w:color="auto" w:fill="FFFFFF"/>
                <w:lang w:val="en-US"/>
              </w:rPr>
              <m:t>E</m:t>
            </m:r>
          </m:e>
          <m:sub>
            <m:r>
              <w:rPr>
                <w:rFonts w:ascii="Cambria Math" w:hAnsi="Cambria Math"/>
                <w:sz w:val="24"/>
                <w:szCs w:val="24"/>
                <w:shd w:val="clear" w:color="auto" w:fill="FFFFFF"/>
                <w:lang w:val="en-US"/>
              </w:rPr>
              <m:t>Transfer</m:t>
            </m:r>
          </m:sub>
        </m:sSub>
      </m:oMath>
      <w:r w:rsidR="00E141D1" w:rsidRPr="00294703">
        <w:rPr>
          <w:rFonts w:ascii="Times New Roman" w:eastAsiaTheme="minorEastAsia" w:hAnsi="Times New Roman"/>
          <w:bCs/>
          <w:sz w:val="24"/>
          <w:szCs w:val="24"/>
          <w:shd w:val="clear" w:color="auto" w:fill="FFFFFF"/>
          <w:lang w:val="en-US"/>
        </w:rPr>
        <w:t xml:space="preserve"> is the eff</w:t>
      </w:r>
      <w:proofErr w:type="spellStart"/>
      <w:r w:rsidR="00E141D1" w:rsidRPr="00294703">
        <w:rPr>
          <w:rFonts w:ascii="Times New Roman" w:eastAsiaTheme="minorEastAsia" w:hAnsi="Times New Roman"/>
          <w:bCs/>
          <w:sz w:val="24"/>
          <w:szCs w:val="24"/>
          <w:shd w:val="clear" w:color="auto" w:fill="FFFFFF"/>
          <w:lang w:val="en-US"/>
        </w:rPr>
        <w:t>iciency</w:t>
      </w:r>
      <w:proofErr w:type="spellEnd"/>
      <w:r w:rsidR="00E141D1" w:rsidRPr="00294703">
        <w:rPr>
          <w:rFonts w:ascii="Times New Roman" w:eastAsiaTheme="minorEastAsia" w:hAnsi="Times New Roman"/>
          <w:bCs/>
          <w:sz w:val="24"/>
          <w:szCs w:val="24"/>
          <w:shd w:val="clear" w:color="auto" w:fill="FFFFFF"/>
          <w:lang w:val="en-US"/>
        </w:rPr>
        <w:t xml:space="preserve"> of the energy transfer into the red dye. From this we find that </w:t>
      </w:r>
      <w:r w:rsidR="007E394C" w:rsidRPr="00294703">
        <w:rPr>
          <w:rFonts w:ascii="Times New Roman" w:eastAsiaTheme="minorEastAsia" w:hAnsi="Times New Roman"/>
          <w:bCs/>
          <w:sz w:val="24"/>
          <w:szCs w:val="24"/>
          <w:shd w:val="clear" w:color="auto" w:fill="FFFFFF"/>
          <w:lang w:val="en-US"/>
        </w:rPr>
        <w:t xml:space="preserve">the </w:t>
      </w:r>
      <w:r w:rsidR="004E6293" w:rsidRPr="00294703">
        <w:rPr>
          <w:rFonts w:ascii="Times New Roman" w:eastAsiaTheme="minorEastAsia" w:hAnsi="Times New Roman"/>
          <w:bCs/>
          <w:sz w:val="24"/>
          <w:szCs w:val="24"/>
          <w:shd w:val="clear" w:color="auto" w:fill="FFFFFF"/>
          <w:lang w:val="en-US"/>
        </w:rPr>
        <w:t>LHC</w:t>
      </w:r>
      <w:r w:rsidR="007E394C" w:rsidRPr="00294703">
        <w:rPr>
          <w:rFonts w:ascii="Times New Roman" w:eastAsiaTheme="minorEastAsia" w:hAnsi="Times New Roman"/>
          <w:bCs/>
          <w:sz w:val="24"/>
          <w:szCs w:val="24"/>
          <w:shd w:val="clear" w:color="auto" w:fill="FFFFFF"/>
          <w:lang w:val="en-US"/>
        </w:rPr>
        <w:t xml:space="preserve"> </w:t>
      </w:r>
      <w:proofErr w:type="spellStart"/>
      <w:r w:rsidR="007E394C" w:rsidRPr="00294703">
        <w:rPr>
          <w:rFonts w:ascii="Times New Roman" w:eastAsiaTheme="minorEastAsia" w:hAnsi="Times New Roman"/>
          <w:bCs/>
          <w:sz w:val="24"/>
          <w:szCs w:val="24"/>
          <w:shd w:val="clear" w:color="auto" w:fill="FFFFFF"/>
          <w:lang w:val="en-US"/>
        </w:rPr>
        <w:t>characterised</w:t>
      </w:r>
      <w:proofErr w:type="spellEnd"/>
      <w:r w:rsidR="007E394C" w:rsidRPr="00294703">
        <w:rPr>
          <w:rFonts w:ascii="Times New Roman" w:eastAsiaTheme="minorEastAsia" w:hAnsi="Times New Roman"/>
          <w:bCs/>
          <w:sz w:val="24"/>
          <w:szCs w:val="24"/>
          <w:shd w:val="clear" w:color="auto" w:fill="FFFFFF"/>
          <w:lang w:val="en-US"/>
        </w:rPr>
        <w:t xml:space="preserve"> in the main tex</w:t>
      </w:r>
      <w:r w:rsidR="00212AB3" w:rsidRPr="00294703">
        <w:rPr>
          <w:rFonts w:ascii="Times New Roman" w:eastAsiaTheme="minorEastAsia" w:hAnsi="Times New Roman"/>
          <w:bCs/>
          <w:sz w:val="24"/>
          <w:szCs w:val="24"/>
          <w:shd w:val="clear" w:color="auto" w:fill="FFFFFF"/>
          <w:lang w:val="en-US"/>
        </w:rPr>
        <w:t>t</w:t>
      </w:r>
      <w:r w:rsidR="007E394C" w:rsidRPr="00294703">
        <w:rPr>
          <w:rFonts w:ascii="Times New Roman" w:eastAsiaTheme="minorEastAsia" w:hAnsi="Times New Roman"/>
          <w:bCs/>
          <w:sz w:val="24"/>
          <w:szCs w:val="24"/>
          <w:shd w:val="clear" w:color="auto" w:fill="FFFFFF"/>
          <w:lang w:val="en-US"/>
        </w:rPr>
        <w:t xml:space="preserve"> (</w:t>
      </w:r>
      <w:r w:rsidR="000C5202" w:rsidRPr="00294703">
        <w:rPr>
          <w:rFonts w:ascii="Times New Roman" w:eastAsiaTheme="minorEastAsia" w:hAnsi="Times New Roman"/>
          <w:bCs/>
          <w:sz w:val="24"/>
          <w:szCs w:val="24"/>
          <w:shd w:val="clear" w:color="auto" w:fill="FFFFFF"/>
          <w:lang w:val="en-US"/>
        </w:rPr>
        <w:t>blend</w:t>
      </w:r>
      <w:r w:rsidR="00E141D1" w:rsidRPr="00294703">
        <w:rPr>
          <w:rFonts w:ascii="Times New Roman" w:eastAsiaTheme="minorEastAsia" w:hAnsi="Times New Roman"/>
          <w:bCs/>
          <w:sz w:val="24"/>
          <w:szCs w:val="24"/>
          <w:shd w:val="clear" w:color="auto" w:fill="FFFFFF"/>
          <w:lang w:val="en-US"/>
        </w:rPr>
        <w:t xml:space="preserve"> 2</w:t>
      </w:r>
      <w:r w:rsidR="007E394C" w:rsidRPr="00294703">
        <w:rPr>
          <w:rFonts w:ascii="Times New Roman" w:eastAsiaTheme="minorEastAsia" w:hAnsi="Times New Roman"/>
          <w:bCs/>
          <w:sz w:val="24"/>
          <w:szCs w:val="24"/>
          <w:shd w:val="clear" w:color="auto" w:fill="FFFFFF"/>
          <w:lang w:val="en-US"/>
        </w:rPr>
        <w:t xml:space="preserve">, </w:t>
      </w:r>
      <w:r w:rsidR="00E141D1" w:rsidRPr="00294703">
        <w:rPr>
          <w:rFonts w:ascii="Times New Roman" w:eastAsiaTheme="minorEastAsia" w:hAnsi="Times New Roman"/>
          <w:bCs/>
          <w:sz w:val="24"/>
          <w:szCs w:val="24"/>
          <w:shd w:val="clear" w:color="auto" w:fill="FFFFFF"/>
          <w:lang w:val="en-US"/>
        </w:rPr>
        <w:t>Red dye: 3.2</w:t>
      </w:r>
      <w:r w:rsidR="00577867" w:rsidRPr="00294703">
        <w:rPr>
          <w:rFonts w:ascii="Times New Roman" w:eastAsiaTheme="minorEastAsia" w:hAnsi="Times New Roman"/>
          <w:bCs/>
          <w:sz w:val="24"/>
          <w:szCs w:val="24"/>
          <w:shd w:val="clear" w:color="auto" w:fill="FFFFFF"/>
          <w:lang w:val="en-US"/>
        </w:rPr>
        <w:t>0</w:t>
      </w:r>
      <w:r w:rsidR="00E141D1" w:rsidRPr="00294703">
        <w:rPr>
          <w:rFonts w:ascii="Times New Roman" w:eastAsiaTheme="minorEastAsia" w:hAnsi="Times New Roman"/>
          <w:bCs/>
          <w:sz w:val="24"/>
          <w:szCs w:val="24"/>
          <w:shd w:val="clear" w:color="auto" w:fill="FFFFFF"/>
          <w:lang w:val="en-US"/>
        </w:rPr>
        <w:t xml:space="preserve"> </w:t>
      </w:r>
      <w:proofErr w:type="spellStart"/>
      <w:r w:rsidR="00E141D1" w:rsidRPr="00294703">
        <w:rPr>
          <w:rFonts w:ascii="Times New Roman" w:eastAsiaTheme="minorEastAsia" w:hAnsi="Times New Roman"/>
          <w:bCs/>
          <w:sz w:val="24"/>
          <w:szCs w:val="24"/>
          <w:shd w:val="clear" w:color="auto" w:fill="FFFFFF"/>
          <w:lang w:val="en-US"/>
        </w:rPr>
        <w:t>mM</w:t>
      </w:r>
      <w:proofErr w:type="spellEnd"/>
      <w:r w:rsidR="00E141D1" w:rsidRPr="00294703">
        <w:rPr>
          <w:rFonts w:ascii="Times New Roman" w:eastAsiaTheme="minorEastAsia" w:hAnsi="Times New Roman"/>
          <w:bCs/>
          <w:sz w:val="24"/>
          <w:szCs w:val="24"/>
          <w:shd w:val="clear" w:color="auto" w:fill="FFFFFF"/>
          <w:lang w:val="en-US"/>
        </w:rPr>
        <w:t>, Green Dye: 32.4</w:t>
      </w:r>
      <w:r w:rsidR="00577867" w:rsidRPr="00294703">
        <w:rPr>
          <w:rFonts w:ascii="Times New Roman" w:eastAsiaTheme="minorEastAsia" w:hAnsi="Times New Roman"/>
          <w:bCs/>
          <w:sz w:val="24"/>
          <w:szCs w:val="24"/>
          <w:shd w:val="clear" w:color="auto" w:fill="FFFFFF"/>
          <w:lang w:val="en-US"/>
        </w:rPr>
        <w:t>0</w:t>
      </w:r>
      <w:r w:rsidR="00E141D1" w:rsidRPr="00294703">
        <w:rPr>
          <w:rFonts w:ascii="Times New Roman" w:eastAsiaTheme="minorEastAsia" w:hAnsi="Times New Roman"/>
          <w:bCs/>
          <w:sz w:val="24"/>
          <w:szCs w:val="24"/>
          <w:shd w:val="clear" w:color="auto" w:fill="FFFFFF"/>
          <w:lang w:val="en-US"/>
        </w:rPr>
        <w:t xml:space="preserve"> </w:t>
      </w:r>
      <w:proofErr w:type="spellStart"/>
      <w:r w:rsidR="00E141D1" w:rsidRPr="00294703">
        <w:rPr>
          <w:rFonts w:ascii="Times New Roman" w:eastAsiaTheme="minorEastAsia" w:hAnsi="Times New Roman"/>
          <w:bCs/>
          <w:sz w:val="24"/>
          <w:szCs w:val="24"/>
          <w:shd w:val="clear" w:color="auto" w:fill="FFFFFF"/>
          <w:lang w:val="en-US"/>
        </w:rPr>
        <w:t>mM</w:t>
      </w:r>
      <w:proofErr w:type="spellEnd"/>
      <w:r w:rsidR="00E141D1" w:rsidRPr="00294703">
        <w:rPr>
          <w:rFonts w:ascii="Times New Roman" w:eastAsiaTheme="minorEastAsia" w:hAnsi="Times New Roman"/>
          <w:bCs/>
          <w:sz w:val="24"/>
          <w:szCs w:val="24"/>
          <w:shd w:val="clear" w:color="auto" w:fill="FFFFFF"/>
          <w:lang w:val="en-US"/>
        </w:rPr>
        <w:t xml:space="preserve"> and Blue dye: 32.4</w:t>
      </w:r>
      <w:r w:rsidR="00577867" w:rsidRPr="00294703">
        <w:rPr>
          <w:rFonts w:ascii="Times New Roman" w:eastAsiaTheme="minorEastAsia" w:hAnsi="Times New Roman"/>
          <w:bCs/>
          <w:sz w:val="24"/>
          <w:szCs w:val="24"/>
          <w:shd w:val="clear" w:color="auto" w:fill="FFFFFF"/>
          <w:lang w:val="en-US"/>
        </w:rPr>
        <w:t>0</w:t>
      </w:r>
      <w:r w:rsidR="00E141D1" w:rsidRPr="00294703">
        <w:rPr>
          <w:rFonts w:ascii="Times New Roman" w:eastAsiaTheme="minorEastAsia" w:hAnsi="Times New Roman"/>
          <w:bCs/>
          <w:sz w:val="24"/>
          <w:szCs w:val="24"/>
          <w:shd w:val="clear" w:color="auto" w:fill="FFFFFF"/>
          <w:lang w:val="en-US"/>
        </w:rPr>
        <w:t xml:space="preserve"> </w:t>
      </w:r>
      <w:proofErr w:type="spellStart"/>
      <w:r w:rsidR="00E141D1" w:rsidRPr="00294703">
        <w:rPr>
          <w:rFonts w:ascii="Times New Roman" w:eastAsiaTheme="minorEastAsia" w:hAnsi="Times New Roman"/>
          <w:bCs/>
          <w:sz w:val="24"/>
          <w:szCs w:val="24"/>
          <w:shd w:val="clear" w:color="auto" w:fill="FFFFFF"/>
          <w:lang w:val="en-US"/>
        </w:rPr>
        <w:t>mM</w:t>
      </w:r>
      <w:proofErr w:type="spellEnd"/>
      <w:r w:rsidR="00E141D1" w:rsidRPr="00294703">
        <w:rPr>
          <w:rFonts w:ascii="Times New Roman" w:eastAsiaTheme="minorEastAsia" w:hAnsi="Times New Roman"/>
          <w:bCs/>
          <w:sz w:val="24"/>
          <w:szCs w:val="24"/>
          <w:shd w:val="clear" w:color="auto" w:fill="FFFFFF"/>
          <w:lang w:val="en-US"/>
        </w:rPr>
        <w:t>)</w:t>
      </w:r>
      <w:r w:rsidR="007E394C" w:rsidRPr="00294703">
        <w:rPr>
          <w:rFonts w:ascii="Times New Roman" w:eastAsiaTheme="minorEastAsia" w:hAnsi="Times New Roman"/>
          <w:bCs/>
          <w:sz w:val="24"/>
          <w:szCs w:val="24"/>
          <w:shd w:val="clear" w:color="auto" w:fill="FFFFFF"/>
          <w:lang w:val="en-US"/>
        </w:rPr>
        <w:t xml:space="preserve"> </w:t>
      </w:r>
      <w:r w:rsidR="00E141D1" w:rsidRPr="00294703">
        <w:rPr>
          <w:rFonts w:ascii="Times New Roman" w:eastAsiaTheme="minorEastAsia" w:hAnsi="Times New Roman"/>
          <w:bCs/>
          <w:sz w:val="24"/>
          <w:szCs w:val="24"/>
          <w:shd w:val="clear" w:color="auto" w:fill="FFFFFF"/>
          <w:lang w:val="en-US"/>
        </w:rPr>
        <w:t>performs best with the highest relative transfer efficiency</w:t>
      </w:r>
      <w:r w:rsidR="00C655D5" w:rsidRPr="00294703">
        <w:rPr>
          <w:rFonts w:ascii="Times New Roman" w:eastAsiaTheme="minorEastAsia" w:hAnsi="Times New Roman"/>
          <w:bCs/>
          <w:sz w:val="24"/>
          <w:szCs w:val="24"/>
          <w:shd w:val="clear" w:color="auto" w:fill="FFFFFF"/>
          <w:lang w:val="en-US"/>
        </w:rPr>
        <w:t xml:space="preserve">, where </w:t>
      </w:r>
      <w:r w:rsidR="00C655D5" w:rsidRPr="00294703">
        <w:rPr>
          <w:rFonts w:ascii="Times New Roman" w:hAnsi="Times New Roman"/>
          <w:sz w:val="24"/>
          <w:szCs w:val="24"/>
        </w:rPr>
        <w:t xml:space="preserve">an almost 50 fold increase in the lifetime of the red dye is seen when incorporating into the dye into the LHC structure, emphasising efficient FRET </w:t>
      </w:r>
      <w:r w:rsidR="006A2B2E" w:rsidRPr="00294703">
        <w:rPr>
          <w:rFonts w:ascii="Times New Roman" w:eastAsiaTheme="minorEastAsia" w:hAnsi="Times New Roman"/>
          <w:bCs/>
          <w:sz w:val="24"/>
          <w:szCs w:val="24"/>
          <w:shd w:val="clear" w:color="auto" w:fill="FFFFFF"/>
          <w:lang w:val="en-US"/>
        </w:rPr>
        <w:t xml:space="preserve">(Figure </w:t>
      </w:r>
      <w:r w:rsidR="00C655D5" w:rsidRPr="00294703">
        <w:rPr>
          <w:rFonts w:ascii="Times New Roman" w:eastAsiaTheme="minorEastAsia" w:hAnsi="Times New Roman"/>
          <w:bCs/>
          <w:sz w:val="24"/>
          <w:szCs w:val="24"/>
          <w:shd w:val="clear" w:color="auto" w:fill="FFFFFF"/>
          <w:lang w:val="en-US"/>
        </w:rPr>
        <w:t>4 (f) and Figure S</w:t>
      </w:r>
      <w:r w:rsidR="00AB1517" w:rsidRPr="00294703">
        <w:rPr>
          <w:rFonts w:ascii="Times New Roman" w:eastAsiaTheme="minorEastAsia" w:hAnsi="Times New Roman"/>
          <w:bCs/>
          <w:sz w:val="24"/>
          <w:szCs w:val="24"/>
          <w:shd w:val="clear" w:color="auto" w:fill="FFFFFF"/>
          <w:lang w:val="en-US"/>
        </w:rPr>
        <w:t>7</w:t>
      </w:r>
      <w:r w:rsidR="006A2B2E" w:rsidRPr="00294703">
        <w:rPr>
          <w:rFonts w:ascii="Times New Roman" w:eastAsiaTheme="minorEastAsia" w:hAnsi="Times New Roman"/>
          <w:bCs/>
          <w:sz w:val="24"/>
          <w:szCs w:val="24"/>
          <w:shd w:val="clear" w:color="auto" w:fill="FFFFFF"/>
          <w:lang w:val="en-US"/>
        </w:rPr>
        <w:t>).</w:t>
      </w:r>
      <w:r w:rsidR="00E141D1" w:rsidRPr="00294703">
        <w:rPr>
          <w:rFonts w:ascii="Times New Roman" w:eastAsiaTheme="minorEastAsia" w:hAnsi="Times New Roman"/>
          <w:bCs/>
          <w:sz w:val="24"/>
          <w:szCs w:val="24"/>
          <w:shd w:val="clear" w:color="auto" w:fill="FFFFFF"/>
          <w:lang w:val="en-US"/>
        </w:rPr>
        <w:t xml:space="preserve"> </w:t>
      </w:r>
    </w:p>
    <w:p w14:paraId="34190585" w14:textId="77777777" w:rsidR="00A92A8D" w:rsidRPr="00294703" w:rsidRDefault="00A92A8D" w:rsidP="003A5E51">
      <w:pPr>
        <w:spacing w:line="360" w:lineRule="auto"/>
        <w:jc w:val="both"/>
        <w:rPr>
          <w:rFonts w:ascii="Times New Roman" w:hAnsi="Times New Roman"/>
          <w:bCs/>
          <w:sz w:val="24"/>
          <w:szCs w:val="24"/>
          <w:shd w:val="clear" w:color="auto" w:fill="FFFFFF"/>
          <w:lang w:val="en-US"/>
        </w:rPr>
      </w:pPr>
    </w:p>
    <w:p w14:paraId="3EF587FF" w14:textId="3CB50F97" w:rsidR="00BD2675" w:rsidRPr="00294703" w:rsidRDefault="004F1B2A" w:rsidP="00BD2675">
      <w:pPr>
        <w:keepNext/>
        <w:spacing w:line="360" w:lineRule="auto"/>
        <w:jc w:val="both"/>
        <w:rPr>
          <w:rFonts w:ascii="Times New Roman" w:hAnsi="Times New Roman"/>
          <w:sz w:val="24"/>
          <w:szCs w:val="24"/>
        </w:rPr>
      </w:pPr>
      <w:r>
        <w:rPr>
          <w:rFonts w:ascii="Times New Roman" w:hAnsi="Times New Roman"/>
          <w:b/>
          <w:bCs/>
          <w:noProof/>
          <w:sz w:val="24"/>
          <w:szCs w:val="24"/>
          <w:shd w:val="clear" w:color="auto" w:fill="FFFFFF"/>
          <w:lang w:val="en-US"/>
        </w:rPr>
        <w:lastRenderedPageBreak/>
        <w:pict w14:anchorId="7CB55629">
          <v:shape id="_x0000_i1027" type="#_x0000_t75" style="width:450.75pt;height:531.75pt">
            <v:imagedata r:id="rId12" o:title="ta"/>
          </v:shape>
        </w:pict>
      </w:r>
    </w:p>
    <w:p w14:paraId="3D72575A" w14:textId="46A4581F" w:rsidR="00392FBD" w:rsidRPr="00294703" w:rsidRDefault="00BD2675" w:rsidP="00392FBD">
      <w:pPr>
        <w:pStyle w:val="Caption"/>
        <w:jc w:val="both"/>
        <w:rPr>
          <w:rFonts w:ascii="Times New Roman" w:hAnsi="Times New Roman" w:cs="Times New Roman"/>
          <w:b/>
          <w:bCs/>
          <w:noProof/>
          <w:sz w:val="24"/>
          <w:szCs w:val="24"/>
          <w:shd w:val="clear" w:color="auto" w:fill="FFFFFF"/>
          <w:lang w:eastAsia="en-GB"/>
        </w:rPr>
      </w:pPr>
      <w:r w:rsidRPr="00294703">
        <w:rPr>
          <w:rFonts w:ascii="Times New Roman" w:hAnsi="Times New Roman" w:cs="Times New Roman"/>
          <w:sz w:val="24"/>
          <w:szCs w:val="24"/>
        </w:rPr>
        <w:t xml:space="preserve">Figure </w:t>
      </w:r>
      <w:r w:rsidR="00FB0A0D" w:rsidRPr="00294703">
        <w:rPr>
          <w:rFonts w:ascii="Times New Roman" w:hAnsi="Times New Roman" w:cs="Times New Roman"/>
          <w:sz w:val="24"/>
          <w:szCs w:val="24"/>
        </w:rPr>
        <w:fldChar w:fldCharType="begin"/>
      </w:r>
      <w:r w:rsidR="00FB0A0D" w:rsidRPr="00294703">
        <w:rPr>
          <w:rFonts w:ascii="Times New Roman" w:hAnsi="Times New Roman" w:cs="Times New Roman"/>
          <w:sz w:val="24"/>
          <w:szCs w:val="24"/>
        </w:rPr>
        <w:instrText xml:space="preserve"> SEQ Figure \* ARABIC </w:instrText>
      </w:r>
      <w:r w:rsidR="00FB0A0D" w:rsidRPr="00294703">
        <w:rPr>
          <w:rFonts w:ascii="Times New Roman" w:hAnsi="Times New Roman" w:cs="Times New Roman"/>
          <w:sz w:val="24"/>
          <w:szCs w:val="24"/>
        </w:rPr>
        <w:fldChar w:fldCharType="separate"/>
      </w:r>
      <w:r w:rsidRPr="00294703">
        <w:rPr>
          <w:rFonts w:ascii="Times New Roman" w:hAnsi="Times New Roman" w:cs="Times New Roman"/>
          <w:noProof/>
          <w:sz w:val="24"/>
          <w:szCs w:val="24"/>
        </w:rPr>
        <w:t>4</w:t>
      </w:r>
      <w:r w:rsidR="00FB0A0D" w:rsidRPr="00294703">
        <w:rPr>
          <w:rFonts w:ascii="Times New Roman" w:hAnsi="Times New Roman" w:cs="Times New Roman"/>
          <w:noProof/>
          <w:sz w:val="24"/>
          <w:szCs w:val="24"/>
        </w:rPr>
        <w:fldChar w:fldCharType="end"/>
      </w:r>
      <w:r w:rsidRPr="00294703">
        <w:rPr>
          <w:rFonts w:ascii="Times New Roman" w:hAnsi="Times New Roman" w:cs="Times New Roman"/>
          <w:sz w:val="24"/>
          <w:szCs w:val="24"/>
        </w:rPr>
        <w:t xml:space="preserve">: </w:t>
      </w:r>
      <w:r w:rsidR="00D16DCA" w:rsidRPr="00294703">
        <w:rPr>
          <w:rFonts w:ascii="Times New Roman" w:hAnsi="Times New Roman" w:cs="Times New Roman"/>
          <w:sz w:val="24"/>
          <w:szCs w:val="24"/>
        </w:rPr>
        <w:t xml:space="preserve">(a) </w:t>
      </w:r>
      <w:r w:rsidR="00392FBD" w:rsidRPr="00294703">
        <w:rPr>
          <w:rFonts w:ascii="Times New Roman" w:hAnsi="Times New Roman" w:cs="Times New Roman"/>
          <w:sz w:val="24"/>
          <w:szCs w:val="24"/>
        </w:rPr>
        <w:t xml:space="preserve">Transient absorption spectral slices for excitation of the PMMA dye composite at 400 nm. The </w:t>
      </w:r>
      <w:proofErr w:type="spellStart"/>
      <w:r w:rsidR="00392FBD" w:rsidRPr="00294703">
        <w:rPr>
          <w:rFonts w:ascii="Times New Roman" w:hAnsi="Times New Roman" w:cs="Times New Roman"/>
          <w:sz w:val="24"/>
          <w:szCs w:val="24"/>
        </w:rPr>
        <w:t>overlayed</w:t>
      </w:r>
      <w:proofErr w:type="spellEnd"/>
      <w:r w:rsidR="00392FBD" w:rsidRPr="00294703">
        <w:rPr>
          <w:rFonts w:ascii="Times New Roman" w:hAnsi="Times New Roman" w:cs="Times New Roman"/>
          <w:sz w:val="24"/>
          <w:szCs w:val="24"/>
        </w:rPr>
        <w:t xml:space="preserve"> red and green curves </w:t>
      </w:r>
      <w:bookmarkStart w:id="3" w:name="OLE_LINK59"/>
      <w:bookmarkStart w:id="4" w:name="OLE_LINK60"/>
      <w:r w:rsidR="00392FBD" w:rsidRPr="00294703">
        <w:rPr>
          <w:rFonts w:ascii="Times New Roman" w:hAnsi="Times New Roman" w:cs="Times New Roman"/>
          <w:sz w:val="24"/>
          <w:szCs w:val="24"/>
        </w:rPr>
        <w:t>indicate the steady state absorption and emission spectra</w:t>
      </w:r>
      <w:bookmarkEnd w:id="3"/>
      <w:bookmarkEnd w:id="4"/>
      <w:r w:rsidR="00392FBD" w:rsidRPr="00294703">
        <w:rPr>
          <w:rFonts w:ascii="Times New Roman" w:hAnsi="Times New Roman" w:cs="Times New Roman"/>
          <w:sz w:val="24"/>
          <w:szCs w:val="24"/>
        </w:rPr>
        <w:t xml:space="preserve">. </w:t>
      </w:r>
      <w:r w:rsidR="00D16DCA" w:rsidRPr="00294703">
        <w:rPr>
          <w:rFonts w:ascii="Times New Roman" w:hAnsi="Times New Roman" w:cs="Times New Roman"/>
          <w:sz w:val="24"/>
          <w:szCs w:val="24"/>
        </w:rPr>
        <w:t>(b)</w:t>
      </w:r>
      <w:r w:rsidR="00392FBD" w:rsidRPr="00294703">
        <w:rPr>
          <w:rFonts w:ascii="Times New Roman" w:hAnsi="Times New Roman" w:cs="Times New Roman"/>
          <w:sz w:val="24"/>
          <w:szCs w:val="24"/>
        </w:rPr>
        <w:t xml:space="preserve"> Kinetic</w:t>
      </w:r>
      <w:r w:rsidR="00FD1880" w:rsidRPr="00294703">
        <w:rPr>
          <w:rFonts w:ascii="Times New Roman" w:hAnsi="Times New Roman" w:cs="Times New Roman"/>
          <w:sz w:val="24"/>
          <w:szCs w:val="24"/>
        </w:rPr>
        <w:t xml:space="preserve"> decay</w:t>
      </w:r>
      <w:r w:rsidR="00392FBD" w:rsidRPr="00294703">
        <w:rPr>
          <w:rFonts w:ascii="Times New Roman" w:hAnsi="Times New Roman" w:cs="Times New Roman"/>
          <w:sz w:val="24"/>
          <w:szCs w:val="24"/>
        </w:rPr>
        <w:t xml:space="preserve"> at 595 nm corresponding to ground state bleach band of red acceptor dye. Kinetic</w:t>
      </w:r>
      <w:r w:rsidR="00FD1880" w:rsidRPr="00294703">
        <w:rPr>
          <w:rFonts w:ascii="Times New Roman" w:hAnsi="Times New Roman" w:cs="Times New Roman"/>
          <w:sz w:val="24"/>
          <w:szCs w:val="24"/>
        </w:rPr>
        <w:t xml:space="preserve"> decays</w:t>
      </w:r>
      <w:r w:rsidR="00392FBD" w:rsidRPr="00294703">
        <w:rPr>
          <w:rFonts w:ascii="Times New Roman" w:hAnsi="Times New Roman" w:cs="Times New Roman"/>
          <w:sz w:val="24"/>
          <w:szCs w:val="24"/>
        </w:rPr>
        <w:t xml:space="preserve"> are normalised to 0.5 </w:t>
      </w:r>
      <w:proofErr w:type="spellStart"/>
      <w:r w:rsidR="00392FBD" w:rsidRPr="00294703">
        <w:rPr>
          <w:rFonts w:ascii="Times New Roman" w:hAnsi="Times New Roman" w:cs="Times New Roman"/>
          <w:sz w:val="24"/>
          <w:szCs w:val="24"/>
        </w:rPr>
        <w:t>ps</w:t>
      </w:r>
      <w:proofErr w:type="spellEnd"/>
      <w:r w:rsidR="00392FBD" w:rsidRPr="00294703">
        <w:rPr>
          <w:rFonts w:ascii="Times New Roman" w:hAnsi="Times New Roman" w:cs="Times New Roman"/>
          <w:sz w:val="24"/>
          <w:szCs w:val="24"/>
        </w:rPr>
        <w:t xml:space="preserve"> before which the kinetics of the red dye are approximately independent of pump wavelength. Four different pump excitation wavelengths are shown: 400, 500, 540 and 57</w:t>
      </w:r>
      <w:r w:rsidR="00FD1880" w:rsidRPr="00294703">
        <w:rPr>
          <w:rFonts w:ascii="Times New Roman" w:hAnsi="Times New Roman" w:cs="Times New Roman"/>
          <w:sz w:val="24"/>
          <w:szCs w:val="24"/>
        </w:rPr>
        <w:t xml:space="preserve">0 nm, along with the </w:t>
      </w:r>
      <w:r w:rsidR="00392FBD" w:rsidRPr="00294703">
        <w:rPr>
          <w:rFonts w:ascii="Times New Roman" w:hAnsi="Times New Roman" w:cs="Times New Roman"/>
          <w:sz w:val="24"/>
          <w:szCs w:val="24"/>
        </w:rPr>
        <w:t>kinetic</w:t>
      </w:r>
      <w:r w:rsidR="00FD1880" w:rsidRPr="00294703">
        <w:rPr>
          <w:rFonts w:ascii="Times New Roman" w:hAnsi="Times New Roman" w:cs="Times New Roman"/>
          <w:sz w:val="24"/>
          <w:szCs w:val="24"/>
        </w:rPr>
        <w:t xml:space="preserve"> decay</w:t>
      </w:r>
      <w:r w:rsidR="00392FBD" w:rsidRPr="00294703">
        <w:rPr>
          <w:rFonts w:ascii="Times New Roman" w:hAnsi="Times New Roman" w:cs="Times New Roman"/>
          <w:sz w:val="24"/>
          <w:szCs w:val="24"/>
        </w:rPr>
        <w:t xml:space="preserve"> of the red dye pumped at 400 nm.</w:t>
      </w:r>
      <w:r w:rsidR="00D16DCA" w:rsidRPr="00294703">
        <w:rPr>
          <w:rFonts w:ascii="Times New Roman" w:hAnsi="Times New Roman" w:cs="Times New Roman"/>
          <w:sz w:val="24"/>
          <w:szCs w:val="24"/>
        </w:rPr>
        <w:t xml:space="preserve"> </w:t>
      </w:r>
      <w:r w:rsidR="00392FBD" w:rsidRPr="00294703">
        <w:rPr>
          <w:rFonts w:ascii="Times New Roman" w:hAnsi="Times New Roman" w:cs="Times New Roman"/>
          <w:sz w:val="24"/>
          <w:szCs w:val="24"/>
        </w:rPr>
        <w:t xml:space="preserve">(c) </w:t>
      </w:r>
      <w:bookmarkStart w:id="5" w:name="OLE_LINK83"/>
      <w:bookmarkStart w:id="6" w:name="OLE_LINK84"/>
      <w:r w:rsidR="00392FBD" w:rsidRPr="00294703">
        <w:rPr>
          <w:rFonts w:ascii="Times New Roman" w:hAnsi="Times New Roman" w:cs="Times New Roman"/>
          <w:sz w:val="24"/>
          <w:szCs w:val="24"/>
        </w:rPr>
        <w:t>Transient absorption map for blend with excitation at 400 nm</w:t>
      </w:r>
      <w:bookmarkEnd w:id="5"/>
      <w:bookmarkEnd w:id="6"/>
      <w:r w:rsidR="00392FBD" w:rsidRPr="00294703">
        <w:rPr>
          <w:rFonts w:ascii="Times New Roman" w:hAnsi="Times New Roman" w:cs="Times New Roman"/>
          <w:sz w:val="24"/>
          <w:szCs w:val="24"/>
        </w:rPr>
        <w:t xml:space="preserve">. (d) Transient absorption map for excitation of green dye alone 400 nm. Bands (1) and (3) correspond to the ground state bleach and stimulated emission of the green dye; band (2) is the </w:t>
      </w:r>
      <w:r w:rsidR="009054C8" w:rsidRPr="00294703">
        <w:rPr>
          <w:rFonts w:ascii="Times New Roman" w:hAnsi="Times New Roman" w:cs="Times New Roman"/>
          <w:sz w:val="24"/>
          <w:szCs w:val="24"/>
        </w:rPr>
        <w:t>excite</w:t>
      </w:r>
      <w:r w:rsidR="00392FBD" w:rsidRPr="00294703">
        <w:rPr>
          <w:rFonts w:ascii="Times New Roman" w:hAnsi="Times New Roman" w:cs="Times New Roman"/>
          <w:sz w:val="24"/>
          <w:szCs w:val="24"/>
        </w:rPr>
        <w:t>d</w:t>
      </w:r>
      <w:r w:rsidR="009054C8" w:rsidRPr="00294703">
        <w:rPr>
          <w:rFonts w:ascii="Times New Roman" w:hAnsi="Times New Roman" w:cs="Times New Roman"/>
          <w:sz w:val="24"/>
          <w:szCs w:val="24"/>
        </w:rPr>
        <w:t xml:space="preserve"> state</w:t>
      </w:r>
      <w:r w:rsidR="00392FBD" w:rsidRPr="00294703">
        <w:rPr>
          <w:rFonts w:ascii="Times New Roman" w:hAnsi="Times New Roman" w:cs="Times New Roman"/>
          <w:sz w:val="24"/>
          <w:szCs w:val="24"/>
        </w:rPr>
        <w:t xml:space="preserve"> absorption</w:t>
      </w:r>
      <w:r w:rsidR="006A2B2E" w:rsidRPr="00294703">
        <w:rPr>
          <w:rFonts w:ascii="Times New Roman" w:hAnsi="Times New Roman" w:cs="Times New Roman"/>
          <w:sz w:val="24"/>
          <w:szCs w:val="24"/>
        </w:rPr>
        <w:t>.</w:t>
      </w:r>
      <w:r w:rsidR="00392FBD" w:rsidRPr="00294703">
        <w:rPr>
          <w:rFonts w:ascii="Times New Roman" w:hAnsi="Times New Roman" w:cs="Times New Roman"/>
          <w:sz w:val="24"/>
          <w:szCs w:val="24"/>
        </w:rPr>
        <w:t xml:space="preserve"> </w:t>
      </w:r>
      <w:r w:rsidR="00FE79CA" w:rsidRPr="00294703">
        <w:rPr>
          <w:rFonts w:ascii="Times New Roman" w:hAnsi="Times New Roman" w:cs="Times New Roman"/>
          <w:sz w:val="24"/>
          <w:szCs w:val="24"/>
        </w:rPr>
        <w:t>(</w:t>
      </w:r>
      <w:r w:rsidR="00392FBD" w:rsidRPr="00294703">
        <w:rPr>
          <w:rFonts w:ascii="Times New Roman" w:hAnsi="Times New Roman" w:cs="Times New Roman"/>
          <w:sz w:val="24"/>
          <w:szCs w:val="24"/>
        </w:rPr>
        <w:t>e</w:t>
      </w:r>
      <w:r w:rsidR="00FE79CA" w:rsidRPr="00294703">
        <w:rPr>
          <w:rFonts w:ascii="Times New Roman" w:hAnsi="Times New Roman" w:cs="Times New Roman"/>
          <w:sz w:val="24"/>
          <w:szCs w:val="24"/>
        </w:rPr>
        <w:t>) Kinetic</w:t>
      </w:r>
      <w:r w:rsidR="00FD1880" w:rsidRPr="00294703">
        <w:rPr>
          <w:rFonts w:ascii="Times New Roman" w:hAnsi="Times New Roman" w:cs="Times New Roman"/>
          <w:sz w:val="24"/>
          <w:szCs w:val="24"/>
        </w:rPr>
        <w:t xml:space="preserve"> decay</w:t>
      </w:r>
      <w:r w:rsidR="00FE79CA" w:rsidRPr="00294703">
        <w:rPr>
          <w:rFonts w:ascii="Times New Roman" w:hAnsi="Times New Roman" w:cs="Times New Roman"/>
          <w:sz w:val="24"/>
          <w:szCs w:val="24"/>
        </w:rPr>
        <w:t xml:space="preserve"> at </w:t>
      </w:r>
      <w:r w:rsidR="00A4690E" w:rsidRPr="00294703">
        <w:rPr>
          <w:rFonts w:ascii="Times New Roman" w:hAnsi="Times New Roman" w:cs="Times New Roman"/>
          <w:sz w:val="24"/>
          <w:szCs w:val="24"/>
        </w:rPr>
        <w:t>535</w:t>
      </w:r>
      <w:r w:rsidR="00FE79CA" w:rsidRPr="00294703">
        <w:rPr>
          <w:rFonts w:ascii="Times New Roman" w:hAnsi="Times New Roman" w:cs="Times New Roman"/>
          <w:sz w:val="24"/>
          <w:szCs w:val="24"/>
        </w:rPr>
        <w:t xml:space="preserve"> nm associated with </w:t>
      </w:r>
      <w:r w:rsidR="00544B75" w:rsidRPr="00294703">
        <w:rPr>
          <w:rFonts w:ascii="Times New Roman" w:hAnsi="Times New Roman" w:cs="Times New Roman"/>
          <w:sz w:val="24"/>
          <w:szCs w:val="24"/>
        </w:rPr>
        <w:t>stimulated emission</w:t>
      </w:r>
      <w:r w:rsidR="00FE79CA" w:rsidRPr="00294703">
        <w:rPr>
          <w:rFonts w:ascii="Times New Roman" w:hAnsi="Times New Roman" w:cs="Times New Roman"/>
          <w:sz w:val="24"/>
          <w:szCs w:val="24"/>
        </w:rPr>
        <w:t xml:space="preserve"> </w:t>
      </w:r>
      <w:r w:rsidR="00FE79CA" w:rsidRPr="00294703">
        <w:rPr>
          <w:rFonts w:ascii="Times New Roman" w:hAnsi="Times New Roman" w:cs="Times New Roman"/>
          <w:sz w:val="24"/>
          <w:szCs w:val="24"/>
        </w:rPr>
        <w:lastRenderedPageBreak/>
        <w:t>of green acceptor dye</w:t>
      </w:r>
      <w:r w:rsidR="002D0B0B" w:rsidRPr="00294703">
        <w:rPr>
          <w:rFonts w:ascii="Times New Roman" w:hAnsi="Times New Roman" w:cs="Times New Roman"/>
          <w:sz w:val="24"/>
          <w:szCs w:val="24"/>
        </w:rPr>
        <w:t>. Blue circles indicate</w:t>
      </w:r>
      <w:r w:rsidR="00C93589" w:rsidRPr="00294703">
        <w:rPr>
          <w:rFonts w:ascii="Times New Roman" w:hAnsi="Times New Roman" w:cs="Times New Roman"/>
          <w:sz w:val="24"/>
          <w:szCs w:val="24"/>
        </w:rPr>
        <w:t xml:space="preserve"> the </w:t>
      </w:r>
      <w:r w:rsidR="002D0B0B" w:rsidRPr="00294703">
        <w:rPr>
          <w:rFonts w:ascii="Times New Roman" w:hAnsi="Times New Roman" w:cs="Times New Roman"/>
          <w:sz w:val="24"/>
          <w:szCs w:val="24"/>
        </w:rPr>
        <w:t>kinetic</w:t>
      </w:r>
      <w:r w:rsidR="00FD1880" w:rsidRPr="00294703">
        <w:rPr>
          <w:rFonts w:ascii="Times New Roman" w:hAnsi="Times New Roman" w:cs="Times New Roman"/>
          <w:sz w:val="24"/>
          <w:szCs w:val="24"/>
        </w:rPr>
        <w:t xml:space="preserve"> decay</w:t>
      </w:r>
      <w:r w:rsidR="002D0B0B" w:rsidRPr="00294703">
        <w:rPr>
          <w:rFonts w:ascii="Times New Roman" w:hAnsi="Times New Roman" w:cs="Times New Roman"/>
          <w:sz w:val="24"/>
          <w:szCs w:val="24"/>
        </w:rPr>
        <w:t xml:space="preserve"> </w:t>
      </w:r>
      <w:r w:rsidR="00C93589" w:rsidRPr="00294703">
        <w:rPr>
          <w:rFonts w:ascii="Times New Roman" w:hAnsi="Times New Roman" w:cs="Times New Roman"/>
          <w:sz w:val="24"/>
          <w:szCs w:val="24"/>
        </w:rPr>
        <w:t>for the dye</w:t>
      </w:r>
      <w:r w:rsidR="002D0B0B" w:rsidRPr="00294703">
        <w:rPr>
          <w:rFonts w:ascii="Times New Roman" w:hAnsi="Times New Roman" w:cs="Times New Roman"/>
          <w:sz w:val="24"/>
          <w:szCs w:val="24"/>
        </w:rPr>
        <w:t xml:space="preserve"> blend whereas the green circles </w:t>
      </w:r>
      <w:r w:rsidR="00C93589" w:rsidRPr="00294703">
        <w:rPr>
          <w:rFonts w:ascii="Times New Roman" w:hAnsi="Times New Roman" w:cs="Times New Roman"/>
          <w:sz w:val="24"/>
          <w:szCs w:val="24"/>
        </w:rPr>
        <w:t>are</w:t>
      </w:r>
      <w:r w:rsidR="002D0B0B" w:rsidRPr="00294703">
        <w:rPr>
          <w:rFonts w:ascii="Times New Roman" w:hAnsi="Times New Roman" w:cs="Times New Roman"/>
          <w:sz w:val="24"/>
          <w:szCs w:val="24"/>
        </w:rPr>
        <w:t xml:space="preserve"> that of the pure green dye.</w:t>
      </w:r>
      <w:r w:rsidR="00C93589" w:rsidRPr="00294703">
        <w:rPr>
          <w:rFonts w:ascii="Times New Roman" w:hAnsi="Times New Roman" w:cs="Times New Roman"/>
          <w:sz w:val="24"/>
          <w:szCs w:val="24"/>
        </w:rPr>
        <w:t xml:space="preserve"> The clear rise is indicative of tran</w:t>
      </w:r>
      <w:r w:rsidR="00392FBD" w:rsidRPr="00294703">
        <w:rPr>
          <w:rFonts w:ascii="Times New Roman" w:hAnsi="Times New Roman" w:cs="Times New Roman"/>
          <w:sz w:val="24"/>
          <w:szCs w:val="24"/>
        </w:rPr>
        <w:t>sfer from a high energy donor. (f)  Transient photoluminescence of the</w:t>
      </w:r>
      <w:r w:rsidR="004E6293" w:rsidRPr="00294703">
        <w:rPr>
          <w:rFonts w:ascii="Times New Roman" w:hAnsi="Times New Roman" w:cs="Times New Roman"/>
          <w:sz w:val="24"/>
          <w:szCs w:val="24"/>
        </w:rPr>
        <w:t xml:space="preserve"> LHC</w:t>
      </w:r>
      <w:r w:rsidR="00212AB3" w:rsidRPr="00294703">
        <w:rPr>
          <w:rFonts w:ascii="Times New Roman" w:hAnsi="Times New Roman" w:cs="Times New Roman"/>
          <w:sz w:val="24"/>
          <w:szCs w:val="24"/>
        </w:rPr>
        <w:t xml:space="preserve"> (Blend 2)</w:t>
      </w:r>
    </w:p>
    <w:p w14:paraId="203EE113" w14:textId="77777777" w:rsidR="004F1B2A" w:rsidRDefault="004F1B2A" w:rsidP="00461F7A">
      <w:pPr>
        <w:spacing w:line="360" w:lineRule="auto"/>
        <w:jc w:val="both"/>
        <w:rPr>
          <w:rFonts w:ascii="Times New Roman" w:hAnsi="Times New Roman"/>
          <w:b/>
          <w:bCs/>
          <w:sz w:val="24"/>
          <w:szCs w:val="24"/>
          <w:shd w:val="clear" w:color="auto" w:fill="FFFFFF"/>
          <w:lang w:val="en-US"/>
        </w:rPr>
      </w:pPr>
    </w:p>
    <w:p w14:paraId="6294C8ED" w14:textId="6988B288" w:rsidR="00134FA1" w:rsidRPr="00294703" w:rsidRDefault="00AB1517" w:rsidP="003A5E51">
      <w:pPr>
        <w:spacing w:line="360" w:lineRule="auto"/>
        <w:jc w:val="both"/>
        <w:rPr>
          <w:rFonts w:ascii="Times New Roman" w:hAnsi="Times New Roman"/>
          <w:bCs/>
          <w:sz w:val="24"/>
          <w:szCs w:val="24"/>
          <w:shd w:val="clear" w:color="auto" w:fill="FFFFFF"/>
          <w:lang w:val="en-US"/>
        </w:rPr>
      </w:pPr>
      <w:r w:rsidRPr="00294703">
        <w:rPr>
          <w:rFonts w:ascii="Times New Roman" w:hAnsi="Times New Roman"/>
          <w:b/>
          <w:bCs/>
          <w:sz w:val="24"/>
          <w:szCs w:val="24"/>
          <w:shd w:val="clear" w:color="auto" w:fill="FFFFFF"/>
          <w:lang w:val="en-US"/>
        </w:rPr>
        <w:t>Potential applications</w:t>
      </w:r>
      <w:r w:rsidR="004F1B2A">
        <w:rPr>
          <w:rFonts w:ascii="Times New Roman" w:hAnsi="Times New Roman"/>
          <w:b/>
          <w:bCs/>
          <w:sz w:val="24"/>
          <w:szCs w:val="24"/>
          <w:shd w:val="clear" w:color="auto" w:fill="FFFFFF"/>
          <w:lang w:val="en-US"/>
        </w:rPr>
        <w:t xml:space="preserve">. </w:t>
      </w:r>
      <w:r w:rsidR="00134FA1" w:rsidRPr="00294703">
        <w:rPr>
          <w:rFonts w:ascii="Times New Roman" w:hAnsi="Times New Roman"/>
          <w:bCs/>
          <w:sz w:val="24"/>
          <w:szCs w:val="24"/>
          <w:shd w:val="clear" w:color="auto" w:fill="FFFFFF"/>
          <w:lang w:val="en-US"/>
        </w:rPr>
        <w:t xml:space="preserve">To further show the versatility of these </w:t>
      </w:r>
      <w:r w:rsidR="004E6293" w:rsidRPr="00294703">
        <w:rPr>
          <w:rFonts w:ascii="Times New Roman" w:hAnsi="Times New Roman"/>
          <w:bCs/>
          <w:sz w:val="24"/>
          <w:szCs w:val="24"/>
          <w:shd w:val="clear" w:color="auto" w:fill="FFFFFF"/>
          <w:lang w:val="en-US"/>
        </w:rPr>
        <w:t>LHCs</w:t>
      </w:r>
      <w:r w:rsidR="00134FA1" w:rsidRPr="00294703">
        <w:rPr>
          <w:rFonts w:ascii="Times New Roman" w:hAnsi="Times New Roman"/>
          <w:bCs/>
          <w:sz w:val="24"/>
          <w:szCs w:val="24"/>
          <w:shd w:val="clear" w:color="auto" w:fill="FFFFFF"/>
          <w:lang w:val="en-US"/>
        </w:rPr>
        <w:t xml:space="preserve"> we make new PMMA composites with varying ratios of </w:t>
      </w:r>
      <w:proofErr w:type="spellStart"/>
      <w:r w:rsidR="00134FA1" w:rsidRPr="00294703">
        <w:rPr>
          <w:rFonts w:ascii="Times New Roman" w:hAnsi="Times New Roman"/>
          <w:bCs/>
          <w:sz w:val="24"/>
          <w:szCs w:val="24"/>
          <w:shd w:val="clear" w:color="auto" w:fill="FFFFFF"/>
          <w:lang w:val="en-US"/>
        </w:rPr>
        <w:t>blue:green:red</w:t>
      </w:r>
      <w:proofErr w:type="spellEnd"/>
      <w:r w:rsidR="00134FA1" w:rsidRPr="00294703">
        <w:rPr>
          <w:rFonts w:ascii="Times New Roman" w:hAnsi="Times New Roman"/>
          <w:bCs/>
          <w:sz w:val="24"/>
          <w:szCs w:val="24"/>
          <w:shd w:val="clear" w:color="auto" w:fill="FFFFFF"/>
          <w:lang w:val="en-US"/>
        </w:rPr>
        <w:t xml:space="preserve"> dyes. These complexes show emission</w:t>
      </w:r>
      <w:r w:rsidR="000A4011" w:rsidRPr="00294703">
        <w:rPr>
          <w:rFonts w:ascii="Times New Roman" w:hAnsi="Times New Roman"/>
          <w:bCs/>
          <w:sz w:val="24"/>
          <w:szCs w:val="24"/>
          <w:shd w:val="clear" w:color="auto" w:fill="FFFFFF"/>
          <w:lang w:val="en-US"/>
        </w:rPr>
        <w:t xml:space="preserve"> from the red dye even at ratio</w:t>
      </w:r>
      <w:r w:rsidR="00463731" w:rsidRPr="00294703">
        <w:rPr>
          <w:rFonts w:ascii="Times New Roman" w:hAnsi="Times New Roman"/>
          <w:bCs/>
          <w:sz w:val="24"/>
          <w:szCs w:val="24"/>
          <w:shd w:val="clear" w:color="auto" w:fill="FFFFFF"/>
          <w:lang w:val="en-US"/>
        </w:rPr>
        <w:t>s of 100:100:1 (</w:t>
      </w:r>
      <w:r w:rsidR="00134FA1" w:rsidRPr="00294703">
        <w:rPr>
          <w:rFonts w:ascii="Times New Roman" w:hAnsi="Times New Roman"/>
          <w:bCs/>
          <w:sz w:val="24"/>
          <w:szCs w:val="24"/>
          <w:shd w:val="clear" w:color="auto" w:fill="FFFFFF"/>
          <w:lang w:val="en-US"/>
        </w:rPr>
        <w:t xml:space="preserve">Figure </w:t>
      </w:r>
      <w:r w:rsidR="00463731" w:rsidRPr="00294703">
        <w:rPr>
          <w:rFonts w:ascii="Times New Roman" w:hAnsi="Times New Roman"/>
          <w:bCs/>
          <w:sz w:val="24"/>
          <w:szCs w:val="24"/>
          <w:shd w:val="clear" w:color="auto" w:fill="FFFFFF"/>
          <w:lang w:val="en-US"/>
        </w:rPr>
        <w:t>S</w:t>
      </w:r>
      <w:r w:rsidRPr="00294703">
        <w:rPr>
          <w:rFonts w:ascii="Times New Roman" w:hAnsi="Times New Roman"/>
          <w:bCs/>
          <w:sz w:val="24"/>
          <w:szCs w:val="24"/>
          <w:shd w:val="clear" w:color="auto" w:fill="FFFFFF"/>
          <w:lang w:val="en-US"/>
        </w:rPr>
        <w:t>8</w:t>
      </w:r>
      <w:r w:rsidR="00134FA1" w:rsidRPr="00294703">
        <w:rPr>
          <w:rFonts w:ascii="Times New Roman" w:hAnsi="Times New Roman"/>
          <w:bCs/>
          <w:sz w:val="24"/>
          <w:szCs w:val="24"/>
          <w:shd w:val="clear" w:color="auto" w:fill="FFFFFF"/>
          <w:lang w:val="en-US"/>
        </w:rPr>
        <w:t xml:space="preserve">.), </w:t>
      </w:r>
      <w:proofErr w:type="spellStart"/>
      <w:r w:rsidR="009054C8" w:rsidRPr="00294703">
        <w:rPr>
          <w:rFonts w:ascii="Times New Roman" w:hAnsi="Times New Roman"/>
          <w:bCs/>
          <w:sz w:val="24"/>
          <w:szCs w:val="24"/>
          <w:shd w:val="clear" w:color="auto" w:fill="FFFFFF"/>
          <w:lang w:val="en-US"/>
        </w:rPr>
        <w:t>emphasising</w:t>
      </w:r>
      <w:proofErr w:type="spellEnd"/>
      <w:r w:rsidR="000A4011" w:rsidRPr="00294703">
        <w:rPr>
          <w:rFonts w:ascii="Times New Roman" w:hAnsi="Times New Roman"/>
          <w:bCs/>
          <w:sz w:val="24"/>
          <w:szCs w:val="24"/>
          <w:shd w:val="clear" w:color="auto" w:fill="FFFFFF"/>
          <w:lang w:val="en-US"/>
        </w:rPr>
        <w:t xml:space="preserve"> the extent</w:t>
      </w:r>
      <w:r w:rsidR="00134FA1" w:rsidRPr="00294703">
        <w:rPr>
          <w:rFonts w:ascii="Times New Roman" w:hAnsi="Times New Roman"/>
          <w:bCs/>
          <w:sz w:val="24"/>
          <w:szCs w:val="24"/>
          <w:shd w:val="clear" w:color="auto" w:fill="FFFFFF"/>
          <w:lang w:val="en-US"/>
        </w:rPr>
        <w:t xml:space="preserve"> </w:t>
      </w:r>
      <w:r w:rsidR="008D6B4B" w:rsidRPr="00294703">
        <w:rPr>
          <w:rFonts w:ascii="Times New Roman" w:hAnsi="Times New Roman"/>
          <w:bCs/>
          <w:sz w:val="24"/>
          <w:szCs w:val="24"/>
          <w:shd w:val="clear" w:color="auto" w:fill="FFFFFF"/>
          <w:lang w:val="en-US"/>
        </w:rPr>
        <w:t xml:space="preserve">to </w:t>
      </w:r>
      <w:r w:rsidR="00134FA1" w:rsidRPr="00294703">
        <w:rPr>
          <w:rFonts w:ascii="Times New Roman" w:hAnsi="Times New Roman"/>
          <w:bCs/>
          <w:sz w:val="24"/>
          <w:szCs w:val="24"/>
          <w:shd w:val="clear" w:color="auto" w:fill="FFFFFF"/>
          <w:lang w:val="en-US"/>
        </w:rPr>
        <w:t xml:space="preserve">which we can concentrate the solar spectrum from the </w:t>
      </w:r>
      <w:r w:rsidR="000A4011" w:rsidRPr="00294703">
        <w:rPr>
          <w:rFonts w:ascii="Times New Roman" w:hAnsi="Times New Roman"/>
          <w:bCs/>
          <w:sz w:val="24"/>
          <w:szCs w:val="24"/>
          <w:shd w:val="clear" w:color="auto" w:fill="FFFFFF"/>
          <w:lang w:val="en-US"/>
        </w:rPr>
        <w:t xml:space="preserve">visible to the red while </w:t>
      </w:r>
      <w:proofErr w:type="spellStart"/>
      <w:r w:rsidR="000A4011" w:rsidRPr="00294703">
        <w:rPr>
          <w:rFonts w:ascii="Times New Roman" w:hAnsi="Times New Roman"/>
          <w:bCs/>
          <w:sz w:val="24"/>
          <w:szCs w:val="24"/>
          <w:shd w:val="clear" w:color="auto" w:fill="FFFFFF"/>
          <w:lang w:val="en-US"/>
        </w:rPr>
        <w:t>minimising</w:t>
      </w:r>
      <w:proofErr w:type="spellEnd"/>
      <w:r w:rsidR="00134FA1" w:rsidRPr="00294703">
        <w:rPr>
          <w:rFonts w:ascii="Times New Roman" w:hAnsi="Times New Roman"/>
          <w:bCs/>
          <w:sz w:val="24"/>
          <w:szCs w:val="24"/>
          <w:shd w:val="clear" w:color="auto" w:fill="FFFFFF"/>
          <w:lang w:val="en-US"/>
        </w:rPr>
        <w:t xml:space="preserve"> reabsorption</w:t>
      </w:r>
      <w:r w:rsidR="000A4011" w:rsidRPr="00294703">
        <w:rPr>
          <w:rFonts w:ascii="Times New Roman" w:hAnsi="Times New Roman"/>
          <w:bCs/>
          <w:sz w:val="24"/>
          <w:szCs w:val="24"/>
          <w:shd w:val="clear" w:color="auto" w:fill="FFFFFF"/>
          <w:lang w:val="en-US"/>
        </w:rPr>
        <w:t xml:space="preserve"> th</w:t>
      </w:r>
      <w:r w:rsidR="00F37CAF" w:rsidRPr="00294703">
        <w:rPr>
          <w:rFonts w:ascii="Times New Roman" w:hAnsi="Times New Roman"/>
          <w:bCs/>
          <w:sz w:val="24"/>
          <w:szCs w:val="24"/>
          <w:shd w:val="clear" w:color="auto" w:fill="FFFFFF"/>
          <w:lang w:val="en-US"/>
        </w:rPr>
        <w:t>r</w:t>
      </w:r>
      <w:r w:rsidR="000A4011" w:rsidRPr="00294703">
        <w:rPr>
          <w:rFonts w:ascii="Times New Roman" w:hAnsi="Times New Roman"/>
          <w:bCs/>
          <w:sz w:val="24"/>
          <w:szCs w:val="24"/>
          <w:shd w:val="clear" w:color="auto" w:fill="FFFFFF"/>
          <w:lang w:val="en-US"/>
        </w:rPr>
        <w:t>ough emission from a low concentration emitter</w:t>
      </w:r>
      <w:r w:rsidR="00134FA1" w:rsidRPr="00294703">
        <w:rPr>
          <w:rFonts w:ascii="Times New Roman" w:hAnsi="Times New Roman"/>
          <w:bCs/>
          <w:sz w:val="24"/>
          <w:szCs w:val="24"/>
          <w:shd w:val="clear" w:color="auto" w:fill="FFFFFF"/>
          <w:lang w:val="en-US"/>
        </w:rPr>
        <w:t xml:space="preserve"> (Figure 5.).</w:t>
      </w:r>
    </w:p>
    <w:p w14:paraId="4456B89D" w14:textId="0744D5EE" w:rsidR="00F638AA" w:rsidRPr="00294703" w:rsidRDefault="004F1B2A" w:rsidP="00212AB3">
      <w:pPr>
        <w:keepNext/>
        <w:spacing w:line="360" w:lineRule="auto"/>
        <w:jc w:val="center"/>
        <w:rPr>
          <w:rFonts w:ascii="Times New Roman" w:hAnsi="Times New Roman"/>
          <w:sz w:val="24"/>
          <w:szCs w:val="24"/>
        </w:rPr>
      </w:pPr>
      <w:r>
        <w:rPr>
          <w:rFonts w:ascii="Times New Roman" w:hAnsi="Times New Roman"/>
          <w:b/>
          <w:bCs/>
          <w:noProof/>
          <w:sz w:val="24"/>
          <w:szCs w:val="24"/>
          <w:shd w:val="clear" w:color="auto" w:fill="FFFFFF"/>
          <w:lang w:eastAsia="en-GB"/>
        </w:rPr>
        <w:pict w14:anchorId="689188A3">
          <v:shape id="_x0000_i1028" type="#_x0000_t75" style="width:451.5pt;height:116.25pt">
            <v:imagedata r:id="rId13" o:title="conclusion"/>
          </v:shape>
        </w:pict>
      </w:r>
    </w:p>
    <w:p w14:paraId="24BE03AC" w14:textId="418799F4" w:rsidR="00134FA1" w:rsidRPr="00294703" w:rsidRDefault="00BD2675" w:rsidP="004F1B2A">
      <w:pPr>
        <w:pStyle w:val="Caption"/>
        <w:rPr>
          <w:rFonts w:ascii="Times New Roman" w:hAnsi="Times New Roman" w:cs="Times New Roman"/>
          <w:bCs/>
          <w:sz w:val="24"/>
          <w:szCs w:val="24"/>
          <w:shd w:val="clear" w:color="auto" w:fill="FFFFFF"/>
          <w:lang w:val="en-US"/>
        </w:rPr>
      </w:pPr>
      <w:r w:rsidRPr="00294703">
        <w:rPr>
          <w:rFonts w:ascii="Times New Roman" w:hAnsi="Times New Roman" w:cs="Times New Roman"/>
          <w:sz w:val="24"/>
          <w:szCs w:val="24"/>
        </w:rPr>
        <w:t xml:space="preserve">Figure </w:t>
      </w:r>
      <w:r w:rsidR="00FB0A0D" w:rsidRPr="00294703">
        <w:rPr>
          <w:rFonts w:ascii="Times New Roman" w:hAnsi="Times New Roman" w:cs="Times New Roman"/>
          <w:sz w:val="24"/>
          <w:szCs w:val="24"/>
        </w:rPr>
        <w:fldChar w:fldCharType="begin"/>
      </w:r>
      <w:r w:rsidR="00FB0A0D" w:rsidRPr="00294703">
        <w:rPr>
          <w:rFonts w:ascii="Times New Roman" w:hAnsi="Times New Roman" w:cs="Times New Roman"/>
          <w:sz w:val="24"/>
          <w:szCs w:val="24"/>
        </w:rPr>
        <w:instrText xml:space="preserve"> SEQ Figure \* ARABIC </w:instrText>
      </w:r>
      <w:r w:rsidR="00FB0A0D" w:rsidRPr="00294703">
        <w:rPr>
          <w:rFonts w:ascii="Times New Roman" w:hAnsi="Times New Roman" w:cs="Times New Roman"/>
          <w:sz w:val="24"/>
          <w:szCs w:val="24"/>
        </w:rPr>
        <w:fldChar w:fldCharType="separate"/>
      </w:r>
      <w:r w:rsidRPr="00294703">
        <w:rPr>
          <w:rFonts w:ascii="Times New Roman" w:hAnsi="Times New Roman" w:cs="Times New Roman"/>
          <w:noProof/>
          <w:sz w:val="24"/>
          <w:szCs w:val="24"/>
        </w:rPr>
        <w:t>5</w:t>
      </w:r>
      <w:r w:rsidR="00FB0A0D" w:rsidRPr="00294703">
        <w:rPr>
          <w:rFonts w:ascii="Times New Roman" w:hAnsi="Times New Roman" w:cs="Times New Roman"/>
          <w:noProof/>
          <w:sz w:val="24"/>
          <w:szCs w:val="24"/>
        </w:rPr>
        <w:fldChar w:fldCharType="end"/>
      </w:r>
      <w:r w:rsidRPr="00294703">
        <w:rPr>
          <w:rFonts w:ascii="Times New Roman" w:hAnsi="Times New Roman" w:cs="Times New Roman"/>
          <w:sz w:val="24"/>
          <w:szCs w:val="24"/>
        </w:rPr>
        <w:t xml:space="preserve">: </w:t>
      </w:r>
      <w:r w:rsidR="00A12CD8" w:rsidRPr="00294703">
        <w:rPr>
          <w:rFonts w:ascii="Times New Roman" w:hAnsi="Times New Roman" w:cs="Times New Roman"/>
          <w:sz w:val="24"/>
          <w:szCs w:val="24"/>
        </w:rPr>
        <w:t xml:space="preserve">(a) </w:t>
      </w:r>
      <w:r w:rsidRPr="00294703">
        <w:rPr>
          <w:rFonts w:ascii="Times New Roman" w:hAnsi="Times New Roman" w:cs="Times New Roman"/>
          <w:sz w:val="24"/>
          <w:szCs w:val="24"/>
        </w:rPr>
        <w:t>Absorption ad emission of different fabricated</w:t>
      </w:r>
      <w:r w:rsidR="004E6293" w:rsidRPr="00294703">
        <w:rPr>
          <w:rFonts w:ascii="Times New Roman" w:hAnsi="Times New Roman" w:cs="Times New Roman"/>
          <w:sz w:val="24"/>
          <w:szCs w:val="24"/>
        </w:rPr>
        <w:t xml:space="preserve"> LHCs</w:t>
      </w:r>
      <w:r w:rsidR="00A12CD8" w:rsidRPr="00294703">
        <w:rPr>
          <w:rFonts w:ascii="Times New Roman" w:hAnsi="Times New Roman" w:cs="Times New Roman"/>
          <w:sz w:val="24"/>
          <w:szCs w:val="24"/>
        </w:rPr>
        <w:t>. (b) LSC simulation of presented 10:10:1 (</w:t>
      </w:r>
      <w:proofErr w:type="spellStart"/>
      <w:r w:rsidR="00A12CD8" w:rsidRPr="00294703">
        <w:rPr>
          <w:rFonts w:ascii="Times New Roman" w:hAnsi="Times New Roman" w:cs="Times New Roman"/>
          <w:sz w:val="24"/>
          <w:szCs w:val="24"/>
        </w:rPr>
        <w:t>Blue:Green:Red</w:t>
      </w:r>
      <w:proofErr w:type="spellEnd"/>
      <w:r w:rsidR="00A12CD8" w:rsidRPr="00294703">
        <w:rPr>
          <w:rFonts w:ascii="Times New Roman" w:hAnsi="Times New Roman" w:cs="Times New Roman"/>
          <w:sz w:val="24"/>
          <w:szCs w:val="24"/>
        </w:rPr>
        <w:t xml:space="preserve">) </w:t>
      </w:r>
      <w:r w:rsidR="004E6293" w:rsidRPr="00294703">
        <w:rPr>
          <w:rFonts w:ascii="Times New Roman" w:hAnsi="Times New Roman" w:cs="Times New Roman"/>
          <w:sz w:val="24"/>
          <w:szCs w:val="24"/>
        </w:rPr>
        <w:t>LHC</w:t>
      </w:r>
      <w:r w:rsidR="00FB0231" w:rsidRPr="00294703">
        <w:rPr>
          <w:rFonts w:ascii="Times New Roman" w:hAnsi="Times New Roman" w:cs="Times New Roman"/>
          <w:sz w:val="24"/>
          <w:szCs w:val="24"/>
        </w:rPr>
        <w:t xml:space="preserve"> with a flux gain threshold of 750 nm</w:t>
      </w:r>
      <w:r w:rsidR="000C5202" w:rsidRPr="00294703">
        <w:rPr>
          <w:rFonts w:ascii="Times New Roman" w:hAnsi="Times New Roman" w:cs="Times New Roman"/>
          <w:sz w:val="24"/>
          <w:szCs w:val="24"/>
        </w:rPr>
        <w:t>. (c)</w:t>
      </w:r>
      <w:r w:rsidR="00A12CD8" w:rsidRPr="00294703">
        <w:rPr>
          <w:rFonts w:ascii="Times New Roman" w:hAnsi="Times New Roman" w:cs="Times New Roman"/>
          <w:sz w:val="24"/>
          <w:szCs w:val="24"/>
        </w:rPr>
        <w:t xml:space="preserve"> LSC simulation of </w:t>
      </w:r>
      <w:r w:rsidR="00FB0231" w:rsidRPr="00294703">
        <w:rPr>
          <w:rFonts w:ascii="Times New Roman" w:hAnsi="Times New Roman" w:cs="Times New Roman"/>
          <w:sz w:val="24"/>
          <w:szCs w:val="24"/>
        </w:rPr>
        <w:t>10:10:1</w:t>
      </w:r>
      <w:r w:rsidR="00A12CD8" w:rsidRPr="00294703">
        <w:rPr>
          <w:rFonts w:ascii="Times New Roman" w:hAnsi="Times New Roman" w:cs="Times New Roman"/>
          <w:sz w:val="24"/>
          <w:szCs w:val="24"/>
        </w:rPr>
        <w:t xml:space="preserve"> (</w:t>
      </w:r>
      <w:proofErr w:type="spellStart"/>
      <w:r w:rsidR="00A12CD8" w:rsidRPr="00294703">
        <w:rPr>
          <w:rFonts w:ascii="Times New Roman" w:hAnsi="Times New Roman" w:cs="Times New Roman"/>
          <w:sz w:val="24"/>
          <w:szCs w:val="24"/>
        </w:rPr>
        <w:t>Blue:Green:Red</w:t>
      </w:r>
      <w:proofErr w:type="spellEnd"/>
      <w:r w:rsidR="00A12CD8" w:rsidRPr="00294703">
        <w:rPr>
          <w:rFonts w:ascii="Times New Roman" w:hAnsi="Times New Roman" w:cs="Times New Roman"/>
          <w:sz w:val="24"/>
          <w:szCs w:val="24"/>
        </w:rPr>
        <w:t xml:space="preserve">) </w:t>
      </w:r>
      <w:r w:rsidR="004E6293" w:rsidRPr="00294703">
        <w:rPr>
          <w:rFonts w:ascii="Times New Roman" w:hAnsi="Times New Roman" w:cs="Times New Roman"/>
          <w:sz w:val="24"/>
          <w:szCs w:val="24"/>
        </w:rPr>
        <w:t>LHC</w:t>
      </w:r>
      <w:r w:rsidR="00FB0231" w:rsidRPr="00294703">
        <w:rPr>
          <w:rFonts w:ascii="Times New Roman" w:hAnsi="Times New Roman" w:cs="Times New Roman"/>
          <w:sz w:val="24"/>
          <w:szCs w:val="24"/>
        </w:rPr>
        <w:t xml:space="preserve"> with a flux gain threshold of  1100 nm</w:t>
      </w:r>
      <w:r w:rsidR="004E6293" w:rsidRPr="00294703">
        <w:rPr>
          <w:rFonts w:ascii="Times New Roman" w:hAnsi="Times New Roman" w:cs="Times New Roman"/>
          <w:sz w:val="24"/>
          <w:szCs w:val="24"/>
        </w:rPr>
        <w:t>.</w:t>
      </w:r>
    </w:p>
    <w:p w14:paraId="289FB681" w14:textId="1A9C287D" w:rsidR="009166C8" w:rsidRPr="00294703" w:rsidRDefault="008B4155" w:rsidP="00115F39">
      <w:pPr>
        <w:spacing w:line="360" w:lineRule="auto"/>
        <w:jc w:val="both"/>
        <w:rPr>
          <w:rFonts w:ascii="Times New Roman" w:eastAsiaTheme="minorEastAsia" w:hAnsi="Times New Roman"/>
          <w:bCs/>
          <w:sz w:val="24"/>
          <w:szCs w:val="24"/>
          <w:shd w:val="clear" w:color="auto" w:fill="FFFFFF"/>
        </w:rPr>
      </w:pPr>
      <w:r w:rsidRPr="00294703">
        <w:rPr>
          <w:rFonts w:ascii="Times New Roman" w:hAnsi="Times New Roman"/>
          <w:bCs/>
          <w:sz w:val="24"/>
          <w:szCs w:val="24"/>
          <w:shd w:val="clear" w:color="auto" w:fill="FFFFFF"/>
        </w:rPr>
        <w:t>Reabsorption</w:t>
      </w:r>
      <w:r w:rsidR="00687C86" w:rsidRPr="00294703">
        <w:rPr>
          <w:rFonts w:ascii="Times New Roman" w:hAnsi="Times New Roman"/>
          <w:bCs/>
          <w:sz w:val="24"/>
          <w:szCs w:val="24"/>
          <w:shd w:val="clear" w:color="auto" w:fill="FFFFFF"/>
        </w:rPr>
        <w:t xml:space="preserve"> </w:t>
      </w:r>
      <w:r w:rsidR="00902145" w:rsidRPr="00294703">
        <w:rPr>
          <w:rFonts w:ascii="Times New Roman" w:hAnsi="Times New Roman"/>
          <w:bCs/>
          <w:sz w:val="24"/>
          <w:szCs w:val="24"/>
          <w:shd w:val="clear" w:color="auto" w:fill="FFFFFF"/>
        </w:rPr>
        <w:t>can limit the eff</w:t>
      </w:r>
      <w:r w:rsidR="00835D02" w:rsidRPr="00294703">
        <w:rPr>
          <w:rFonts w:ascii="Times New Roman" w:hAnsi="Times New Roman"/>
          <w:bCs/>
          <w:sz w:val="24"/>
          <w:szCs w:val="24"/>
          <w:shd w:val="clear" w:color="auto" w:fill="FFFFFF"/>
        </w:rPr>
        <w:t>iciency</w:t>
      </w:r>
      <w:r w:rsidR="00902145" w:rsidRPr="00294703">
        <w:rPr>
          <w:rFonts w:ascii="Times New Roman" w:hAnsi="Times New Roman"/>
          <w:bCs/>
          <w:sz w:val="24"/>
          <w:szCs w:val="24"/>
          <w:shd w:val="clear" w:color="auto" w:fill="FFFFFF"/>
        </w:rPr>
        <w:t xml:space="preserve"> of LSCs</w:t>
      </w:r>
      <w:r w:rsidR="00461F7A" w:rsidRPr="00294703">
        <w:rPr>
          <w:rFonts w:ascii="Times New Roman" w:hAnsi="Times New Roman"/>
          <w:bCs/>
          <w:sz w:val="24"/>
          <w:szCs w:val="24"/>
          <w:shd w:val="clear" w:color="auto" w:fill="FFFFFF"/>
        </w:rPr>
        <w:t xml:space="preserve">, especially in the </w:t>
      </w:r>
      <w:r w:rsidRPr="00294703">
        <w:rPr>
          <w:rFonts w:ascii="Times New Roman" w:hAnsi="Times New Roman"/>
          <w:bCs/>
          <w:sz w:val="24"/>
          <w:szCs w:val="24"/>
          <w:shd w:val="clear" w:color="auto" w:fill="FFFFFF"/>
        </w:rPr>
        <w:t>large scale LSCs,</w:t>
      </w:r>
      <w:r w:rsidR="00902145" w:rsidRPr="00294703">
        <w:rPr>
          <w:rFonts w:ascii="Times New Roman" w:hAnsi="Times New Roman"/>
          <w:bCs/>
          <w:sz w:val="24"/>
          <w:szCs w:val="24"/>
          <w:shd w:val="clear" w:color="auto" w:fill="FFFFFF"/>
        </w:rPr>
        <w:t xml:space="preserve"> and hence is an important quantity to characterise within </w:t>
      </w:r>
      <w:r w:rsidR="00CD299B" w:rsidRPr="00294703">
        <w:rPr>
          <w:rFonts w:ascii="Times New Roman" w:hAnsi="Times New Roman"/>
          <w:bCs/>
          <w:sz w:val="24"/>
          <w:szCs w:val="24"/>
          <w:shd w:val="clear" w:color="auto" w:fill="FFFFFF"/>
        </w:rPr>
        <w:t xml:space="preserve">our </w:t>
      </w:r>
      <w:r w:rsidR="00835D02" w:rsidRPr="00294703">
        <w:rPr>
          <w:rFonts w:ascii="Times New Roman" w:hAnsi="Times New Roman"/>
          <w:bCs/>
          <w:sz w:val="24"/>
          <w:szCs w:val="24"/>
          <w:shd w:val="clear" w:color="auto" w:fill="FFFFFF"/>
        </w:rPr>
        <w:t>polymer-</w:t>
      </w:r>
      <w:r w:rsidR="00CD299B" w:rsidRPr="00294703">
        <w:rPr>
          <w:rFonts w:ascii="Times New Roman" w:hAnsi="Times New Roman"/>
          <w:bCs/>
          <w:sz w:val="24"/>
          <w:szCs w:val="24"/>
          <w:shd w:val="clear" w:color="auto" w:fill="FFFFFF"/>
        </w:rPr>
        <w:t>antenna complex</w:t>
      </w:r>
      <w:r w:rsidR="00902145" w:rsidRPr="00294703">
        <w:rPr>
          <w:rFonts w:ascii="Times New Roman" w:hAnsi="Times New Roman"/>
          <w:bCs/>
          <w:sz w:val="24"/>
          <w:szCs w:val="24"/>
          <w:shd w:val="clear" w:color="auto" w:fill="FFFFFF"/>
        </w:rPr>
        <w:t>. In order to do this</w:t>
      </w:r>
      <w:r w:rsidR="00CD299B" w:rsidRPr="00294703">
        <w:rPr>
          <w:rFonts w:ascii="Times New Roman" w:hAnsi="Times New Roman"/>
          <w:bCs/>
          <w:sz w:val="24"/>
          <w:szCs w:val="24"/>
          <w:shd w:val="clear" w:color="auto" w:fill="FFFFFF"/>
        </w:rPr>
        <w:t xml:space="preserve"> we employ</w:t>
      </w:r>
      <w:r w:rsidR="008512EC" w:rsidRPr="00294703">
        <w:rPr>
          <w:rFonts w:ascii="Times New Roman" w:hAnsi="Times New Roman"/>
          <w:bCs/>
          <w:sz w:val="24"/>
          <w:szCs w:val="24"/>
          <w:shd w:val="clear" w:color="auto" w:fill="FFFFFF"/>
        </w:rPr>
        <w:t xml:space="preserve"> a</w:t>
      </w:r>
      <w:r w:rsidR="00CD299B" w:rsidRPr="00294703">
        <w:rPr>
          <w:rFonts w:ascii="Times New Roman" w:hAnsi="Times New Roman"/>
          <w:bCs/>
          <w:sz w:val="24"/>
          <w:szCs w:val="24"/>
          <w:shd w:val="clear" w:color="auto" w:fill="FFFFFF"/>
        </w:rPr>
        <w:t xml:space="preserve"> self-absorption factor that has been shown to influence optical conce</w:t>
      </w:r>
      <w:r w:rsidR="00902145" w:rsidRPr="00294703">
        <w:rPr>
          <w:rFonts w:ascii="Times New Roman" w:hAnsi="Times New Roman"/>
          <w:bCs/>
          <w:sz w:val="24"/>
          <w:szCs w:val="24"/>
          <w:shd w:val="clear" w:color="auto" w:fill="FFFFFF"/>
        </w:rPr>
        <w:t>n</w:t>
      </w:r>
      <w:r w:rsidR="00CD299B" w:rsidRPr="00294703">
        <w:rPr>
          <w:rFonts w:ascii="Times New Roman" w:hAnsi="Times New Roman"/>
          <w:bCs/>
          <w:sz w:val="24"/>
          <w:szCs w:val="24"/>
          <w:shd w:val="clear" w:color="auto" w:fill="FFFFFF"/>
        </w:rPr>
        <w:t>t</w:t>
      </w:r>
      <w:r w:rsidR="00902145" w:rsidRPr="00294703">
        <w:rPr>
          <w:rFonts w:ascii="Times New Roman" w:hAnsi="Times New Roman"/>
          <w:bCs/>
          <w:sz w:val="24"/>
          <w:szCs w:val="24"/>
          <w:shd w:val="clear" w:color="auto" w:fill="FFFFFF"/>
        </w:rPr>
        <w:t>r</w:t>
      </w:r>
      <w:r w:rsidR="00CD299B" w:rsidRPr="00294703">
        <w:rPr>
          <w:rFonts w:ascii="Times New Roman" w:hAnsi="Times New Roman"/>
          <w:bCs/>
          <w:sz w:val="24"/>
          <w:szCs w:val="24"/>
          <w:shd w:val="clear" w:color="auto" w:fill="FFFFFF"/>
        </w:rPr>
        <w:t>ation in practical devices</w:t>
      </w:r>
      <w:r w:rsidR="00CD299B" w:rsidRPr="00294703">
        <w:rPr>
          <w:rFonts w:ascii="Times New Roman" w:hAnsi="Times New Roman"/>
          <w:bCs/>
          <w:sz w:val="24"/>
          <w:szCs w:val="24"/>
          <w:shd w:val="clear" w:color="auto" w:fill="FFFFFF"/>
        </w:rPr>
        <w:fldChar w:fldCharType="begin" w:fldLock="1"/>
      </w:r>
      <w:r w:rsidR="007705F0" w:rsidRPr="00294703">
        <w:rPr>
          <w:rFonts w:ascii="Times New Roman" w:hAnsi="Times New Roman"/>
          <w:bCs/>
          <w:sz w:val="24"/>
          <w:szCs w:val="24"/>
          <w:shd w:val="clear" w:color="auto" w:fill="FFFFFF"/>
        </w:rPr>
        <w:instrText>ADDIN CSL_CITATION {"citationItems":[{"id":"ITEM-1","itemData":{"DOI":"10.1126/science.1158342","ISBN":"1095-9203 (Electronic)\\r0036-8075 (Linking)","ISSN":"00368075","PMID":"18621664","abstract":"The cost of photovoltaic power can be reduced with organic solar concentrators. These are planar waveguides with a thin-film organic coating on the face and inorganic solar cells attached to the edges. Light is absorbed by the coating and reemitted into waveguide modes for collection by the solar cells. We report single- and tandem-waveguide organic solar concentrators with quantum efficiencies exceeding 50% and projected power conversion efficiencies as high as 6.8%. The exploitation of near-field energy transfer, solid-state solvation, and phosphorescence enables 10-fold increases in the power obtained from photovoltaic cells, without the need for solar tracking.","author":[{"dropping-particle":"","family":"Currie","given":"Michael J.","non-dropping-particle":"","parse-names":false,"suffix":""},{"dropping-particle":"","family":"Mapel","given":"Jonathan K.","non-dropping-particle":"","parse-names":false,"suffix":""},{"dropping-particle":"","family":"Heidel","given":"Timothy D.","non-dropping-particle":"","parse-names":false,"suffix":""},{"dropping-particle":"","family":"Goffri","given":"Shalom","non-dropping-particle":"","parse-names":false,"suffix":""},{"dropping-particle":"","family":"Baldo","given":"Marc A.","non-dropping-particle":"","parse-names":false,"suffix":""}],"container-title":"Science","id":"ITEM-1","issue":"5886","issued":{"date-parts":[["2008"]]},"page":"226-228","title":"High-efficiency organic solar concentrators for photovoltaics","type":"article-journal","volume":"321"},"uris":["http://www.mendeley.com/documents/?uuid=59173379-6170-471a-a050-c3997f3bdea9"]}],"mendeley":{"formattedCitation":"&lt;sup&gt;60&lt;/sup&gt;","plainTextFormattedCitation":"60","previouslyFormattedCitation":"&lt;sup&gt;60&lt;/sup&gt;"},"properties":{"noteIndex":0},"schema":"https://github.com/citation-style-language/schema/raw/master/csl-citation.json"}</w:instrText>
      </w:r>
      <w:r w:rsidR="00CD299B" w:rsidRPr="00294703">
        <w:rPr>
          <w:rFonts w:ascii="Times New Roman" w:hAnsi="Times New Roman"/>
          <w:bCs/>
          <w:sz w:val="24"/>
          <w:szCs w:val="24"/>
          <w:shd w:val="clear" w:color="auto" w:fill="FFFFFF"/>
        </w:rPr>
        <w:fldChar w:fldCharType="separate"/>
      </w:r>
      <w:r w:rsidR="007705F0" w:rsidRPr="00294703">
        <w:rPr>
          <w:rFonts w:ascii="Times New Roman" w:hAnsi="Times New Roman"/>
          <w:bCs/>
          <w:noProof/>
          <w:sz w:val="24"/>
          <w:szCs w:val="24"/>
          <w:shd w:val="clear" w:color="auto" w:fill="FFFFFF"/>
          <w:vertAlign w:val="superscript"/>
        </w:rPr>
        <w:t>60</w:t>
      </w:r>
      <w:r w:rsidR="00CD299B" w:rsidRPr="00294703">
        <w:rPr>
          <w:rFonts w:ascii="Times New Roman" w:hAnsi="Times New Roman"/>
          <w:bCs/>
          <w:sz w:val="24"/>
          <w:szCs w:val="24"/>
          <w:shd w:val="clear" w:color="auto" w:fill="FFFFFF"/>
        </w:rPr>
        <w:fldChar w:fldCharType="end"/>
      </w:r>
      <w:r w:rsidR="00902145" w:rsidRPr="00294703">
        <w:rPr>
          <w:rFonts w:ascii="Times New Roman" w:hAnsi="Times New Roman"/>
          <w:bCs/>
          <w:sz w:val="24"/>
          <w:szCs w:val="24"/>
          <w:shd w:val="clear" w:color="auto" w:fill="FFFFFF"/>
        </w:rPr>
        <w:t>,</w:t>
      </w:r>
      <w:r w:rsidR="00CD299B" w:rsidRPr="00294703">
        <w:rPr>
          <w:rFonts w:ascii="Times New Roman" w:hAnsi="Times New Roman"/>
          <w:bCs/>
          <w:sz w:val="24"/>
          <w:szCs w:val="24"/>
          <w:shd w:val="clear" w:color="auto" w:fill="FFFFFF"/>
        </w:rPr>
        <w:t xml:space="preserve"> defined as, </w:t>
      </w:r>
      <m:oMath>
        <m:sSup>
          <m:sSupPr>
            <m:ctrlPr>
              <w:rPr>
                <w:rFonts w:ascii="Cambria Math" w:hAnsi="Cambria Math"/>
                <w:bCs/>
                <w:i/>
                <w:sz w:val="24"/>
                <w:szCs w:val="24"/>
                <w:shd w:val="clear" w:color="auto" w:fill="FFFFFF"/>
              </w:rPr>
            </m:ctrlPr>
          </m:sSupPr>
          <m:e>
            <m:r>
              <w:rPr>
                <w:rFonts w:ascii="Cambria Math" w:hAnsi="Cambria Math"/>
                <w:sz w:val="24"/>
                <w:szCs w:val="24"/>
                <w:shd w:val="clear" w:color="auto" w:fill="FFFFFF"/>
              </w:rPr>
              <m:t>S</m:t>
            </m:r>
          </m:e>
          <m:sup>
            <m:r>
              <w:rPr>
                <w:rFonts w:ascii="Cambria Math" w:hAnsi="Cambria Math"/>
                <w:sz w:val="24"/>
                <w:szCs w:val="24"/>
                <w:shd w:val="clear" w:color="auto" w:fill="FFFFFF"/>
              </w:rPr>
              <m:t>A</m:t>
            </m:r>
          </m:sup>
        </m:sSup>
        <m:r>
          <w:rPr>
            <w:rFonts w:ascii="Cambria Math" w:hAnsi="Cambria Math"/>
            <w:sz w:val="24"/>
            <w:szCs w:val="24"/>
            <w:shd w:val="clear" w:color="auto" w:fill="FFFFFF"/>
          </w:rPr>
          <m:t>=</m:t>
        </m:r>
        <m:f>
          <m:fPr>
            <m:ctrlPr>
              <w:rPr>
                <w:rFonts w:ascii="Cambria Math" w:hAnsi="Cambria Math"/>
                <w:bCs/>
                <w:i/>
                <w:sz w:val="24"/>
                <w:szCs w:val="24"/>
                <w:shd w:val="clear" w:color="auto" w:fill="FFFFFF"/>
              </w:rPr>
            </m:ctrlPr>
          </m:fPr>
          <m:num>
            <m:sSub>
              <m:sSubPr>
                <m:ctrlPr>
                  <w:rPr>
                    <w:rFonts w:ascii="Cambria Math" w:hAnsi="Cambria Math"/>
                    <w:bCs/>
                    <w:i/>
                    <w:sz w:val="24"/>
                    <w:szCs w:val="24"/>
                    <w:shd w:val="clear" w:color="auto" w:fill="FFFFFF"/>
                  </w:rPr>
                </m:ctrlPr>
              </m:sSubPr>
              <m:e>
                <m:r>
                  <w:rPr>
                    <w:rFonts w:ascii="Cambria Math" w:hAnsi="Cambria Math"/>
                    <w:sz w:val="24"/>
                    <w:szCs w:val="24"/>
                    <w:shd w:val="clear" w:color="auto" w:fill="FFFFFF"/>
                  </w:rPr>
                  <m:t>Abs</m:t>
                </m:r>
              </m:e>
              <m:sub>
                <m:r>
                  <w:rPr>
                    <w:rFonts w:ascii="Cambria Math" w:hAnsi="Cambria Math"/>
                    <w:sz w:val="24"/>
                    <w:szCs w:val="24"/>
                    <w:shd w:val="clear" w:color="auto" w:fill="FFFFFF"/>
                  </w:rPr>
                  <m:t>a</m:t>
                </m:r>
              </m:sub>
            </m:sSub>
          </m:num>
          <m:den>
            <m:sSub>
              <m:sSubPr>
                <m:ctrlPr>
                  <w:rPr>
                    <w:rFonts w:ascii="Cambria Math" w:hAnsi="Cambria Math"/>
                    <w:bCs/>
                    <w:i/>
                    <w:sz w:val="24"/>
                    <w:szCs w:val="24"/>
                    <w:shd w:val="clear" w:color="auto" w:fill="FFFFFF"/>
                  </w:rPr>
                </m:ctrlPr>
              </m:sSubPr>
              <m:e>
                <m:r>
                  <w:rPr>
                    <w:rFonts w:ascii="Cambria Math" w:hAnsi="Cambria Math"/>
                    <w:sz w:val="24"/>
                    <w:szCs w:val="24"/>
                    <w:shd w:val="clear" w:color="auto" w:fill="FFFFFF"/>
                  </w:rPr>
                  <m:t>Abs</m:t>
                </m:r>
              </m:e>
              <m:sub>
                <m:r>
                  <w:rPr>
                    <w:rFonts w:ascii="Cambria Math" w:hAnsi="Cambria Math"/>
                    <w:sz w:val="24"/>
                    <w:szCs w:val="24"/>
                    <w:shd w:val="clear" w:color="auto" w:fill="FFFFFF"/>
                  </w:rPr>
                  <m:t>e</m:t>
                </m:r>
              </m:sub>
            </m:sSub>
          </m:den>
        </m:f>
      </m:oMath>
      <w:r w:rsidR="00CD299B" w:rsidRPr="00294703">
        <w:rPr>
          <w:rFonts w:ascii="Times New Roman" w:hAnsi="Times New Roman"/>
          <w:bCs/>
          <w:sz w:val="24"/>
          <w:szCs w:val="24"/>
          <w:shd w:val="clear" w:color="auto" w:fill="FFFFFF"/>
        </w:rPr>
        <w:t>, where Abs</w:t>
      </w:r>
      <w:r w:rsidR="00CD299B" w:rsidRPr="00294703">
        <w:rPr>
          <w:rFonts w:ascii="Times New Roman" w:hAnsi="Times New Roman"/>
          <w:bCs/>
          <w:sz w:val="24"/>
          <w:szCs w:val="24"/>
          <w:shd w:val="clear" w:color="auto" w:fill="FFFFFF"/>
          <w:vertAlign w:val="subscript"/>
        </w:rPr>
        <w:t xml:space="preserve">a </w:t>
      </w:r>
      <w:r w:rsidR="000D3FD2" w:rsidRPr="00294703">
        <w:rPr>
          <w:rFonts w:ascii="Times New Roman" w:hAnsi="Times New Roman"/>
          <w:bCs/>
          <w:sz w:val="24"/>
          <w:szCs w:val="24"/>
          <w:shd w:val="clear" w:color="auto" w:fill="FFFFFF"/>
        </w:rPr>
        <w:t>i</w:t>
      </w:r>
      <w:r w:rsidR="00CD299B" w:rsidRPr="00294703">
        <w:rPr>
          <w:rFonts w:ascii="Times New Roman" w:hAnsi="Times New Roman"/>
          <w:bCs/>
          <w:sz w:val="24"/>
          <w:szCs w:val="24"/>
          <w:shd w:val="clear" w:color="auto" w:fill="FFFFFF"/>
        </w:rPr>
        <w:t>s the absorbance of the syst</w:t>
      </w:r>
      <w:r w:rsidR="004F1B2A">
        <w:rPr>
          <w:rFonts w:ascii="Times New Roman" w:hAnsi="Times New Roman"/>
          <w:bCs/>
          <w:sz w:val="24"/>
          <w:szCs w:val="24"/>
          <w:shd w:val="clear" w:color="auto" w:fill="FFFFFF"/>
        </w:rPr>
        <w:t xml:space="preserve">em at its maximum value, and </w:t>
      </w:r>
      <w:proofErr w:type="spellStart"/>
      <w:r w:rsidR="004F1B2A">
        <w:rPr>
          <w:rFonts w:ascii="Times New Roman" w:hAnsi="Times New Roman"/>
          <w:bCs/>
          <w:sz w:val="24"/>
          <w:szCs w:val="24"/>
          <w:shd w:val="clear" w:color="auto" w:fill="FFFFFF"/>
        </w:rPr>
        <w:t>Abs</w:t>
      </w:r>
      <w:r w:rsidR="00CD299B" w:rsidRPr="00294703">
        <w:rPr>
          <w:rFonts w:ascii="Times New Roman" w:hAnsi="Times New Roman"/>
          <w:bCs/>
          <w:sz w:val="24"/>
          <w:szCs w:val="24"/>
          <w:shd w:val="clear" w:color="auto" w:fill="FFFFFF"/>
          <w:vertAlign w:val="subscript"/>
        </w:rPr>
        <w:t>e</w:t>
      </w:r>
      <w:proofErr w:type="spellEnd"/>
      <w:r w:rsidR="00CD299B" w:rsidRPr="00294703">
        <w:rPr>
          <w:rFonts w:ascii="Times New Roman" w:hAnsi="Times New Roman"/>
          <w:bCs/>
          <w:sz w:val="24"/>
          <w:szCs w:val="24"/>
          <w:shd w:val="clear" w:color="auto" w:fill="FFFFFF"/>
          <w:vertAlign w:val="subscript"/>
        </w:rPr>
        <w:t xml:space="preserve"> </w:t>
      </w:r>
      <w:r w:rsidR="00CD299B" w:rsidRPr="00294703">
        <w:rPr>
          <w:rFonts w:ascii="Times New Roman" w:hAnsi="Times New Roman"/>
          <w:bCs/>
          <w:sz w:val="24"/>
          <w:szCs w:val="24"/>
          <w:shd w:val="clear" w:color="auto" w:fill="FFFFFF"/>
        </w:rPr>
        <w:t>is the absorbance at peak emission.</w:t>
      </w:r>
      <w:r w:rsidR="00CD299B" w:rsidRPr="00294703">
        <w:rPr>
          <w:rFonts w:ascii="Times New Roman" w:hAnsi="Times New Roman"/>
          <w:bCs/>
          <w:sz w:val="24"/>
          <w:szCs w:val="24"/>
          <w:shd w:val="clear" w:color="auto" w:fill="FFFFFF"/>
          <w:vertAlign w:val="subscript"/>
        </w:rPr>
        <w:t xml:space="preserve"> </w:t>
      </w:r>
      <w:r w:rsidR="00CD299B" w:rsidRPr="00294703">
        <w:rPr>
          <w:rFonts w:ascii="Times New Roman" w:hAnsi="Times New Roman"/>
          <w:bCs/>
          <w:sz w:val="24"/>
          <w:szCs w:val="24"/>
          <w:shd w:val="clear" w:color="auto" w:fill="FFFFFF"/>
        </w:rPr>
        <w:t xml:space="preserve">We find that </w:t>
      </w:r>
      <w:r w:rsidR="00902145" w:rsidRPr="00294703">
        <w:rPr>
          <w:rFonts w:ascii="Times New Roman" w:hAnsi="Times New Roman"/>
          <w:bCs/>
          <w:sz w:val="24"/>
          <w:szCs w:val="24"/>
          <w:shd w:val="clear" w:color="auto" w:fill="FFFFFF"/>
        </w:rPr>
        <w:t xml:space="preserve">for </w:t>
      </w:r>
      <w:r w:rsidR="00CD299B" w:rsidRPr="00294703">
        <w:rPr>
          <w:rFonts w:ascii="Times New Roman" w:hAnsi="Times New Roman"/>
          <w:bCs/>
          <w:sz w:val="24"/>
          <w:szCs w:val="24"/>
          <w:shd w:val="clear" w:color="auto" w:fill="FFFFFF"/>
        </w:rPr>
        <w:t xml:space="preserve">our </w:t>
      </w:r>
      <w:r w:rsidR="000D3FD2" w:rsidRPr="00294703">
        <w:rPr>
          <w:rFonts w:ascii="Times New Roman" w:hAnsi="Times New Roman"/>
          <w:bCs/>
          <w:sz w:val="24"/>
          <w:szCs w:val="24"/>
          <w:shd w:val="clear" w:color="auto" w:fill="FFFFFF"/>
        </w:rPr>
        <w:t>characterised</w:t>
      </w:r>
      <w:r w:rsidR="00CD299B" w:rsidRPr="00294703">
        <w:rPr>
          <w:rFonts w:ascii="Times New Roman" w:hAnsi="Times New Roman"/>
          <w:bCs/>
          <w:sz w:val="24"/>
          <w:szCs w:val="24"/>
          <w:shd w:val="clear" w:color="auto" w:fill="FFFFFF"/>
        </w:rPr>
        <w:t xml:space="preserve"> </w:t>
      </w:r>
      <w:r w:rsidR="004E6293" w:rsidRPr="00294703">
        <w:rPr>
          <w:rFonts w:ascii="Times New Roman" w:hAnsi="Times New Roman"/>
          <w:bCs/>
          <w:sz w:val="24"/>
          <w:szCs w:val="24"/>
          <w:shd w:val="clear" w:color="auto" w:fill="FFFFFF"/>
        </w:rPr>
        <w:t>LHC</w:t>
      </w:r>
      <w:r w:rsidR="00CD299B" w:rsidRPr="00294703">
        <w:rPr>
          <w:rFonts w:ascii="Times New Roman" w:hAnsi="Times New Roman"/>
          <w:bCs/>
          <w:sz w:val="24"/>
          <w:szCs w:val="24"/>
          <w:shd w:val="clear" w:color="auto" w:fill="FFFFFF"/>
        </w:rPr>
        <w:t xml:space="preserve"> has a S</w:t>
      </w:r>
      <w:r w:rsidR="00CD299B" w:rsidRPr="00294703">
        <w:rPr>
          <w:rFonts w:ascii="Times New Roman" w:hAnsi="Times New Roman"/>
          <w:bCs/>
          <w:sz w:val="24"/>
          <w:szCs w:val="24"/>
          <w:shd w:val="clear" w:color="auto" w:fill="FFFFFF"/>
          <w:vertAlign w:val="superscript"/>
        </w:rPr>
        <w:t>A</w:t>
      </w:r>
      <w:r w:rsidR="00CD299B" w:rsidRPr="00294703">
        <w:rPr>
          <w:rFonts w:ascii="Times New Roman" w:hAnsi="Times New Roman"/>
          <w:bCs/>
          <w:sz w:val="24"/>
          <w:szCs w:val="24"/>
          <w:shd w:val="clear" w:color="auto" w:fill="FFFFFF"/>
        </w:rPr>
        <w:t xml:space="preserve"> value of 21</w:t>
      </w:r>
      <w:r w:rsidR="00902145" w:rsidRPr="00294703">
        <w:rPr>
          <w:rFonts w:ascii="Times New Roman" w:hAnsi="Times New Roman"/>
          <w:bCs/>
          <w:sz w:val="24"/>
          <w:szCs w:val="24"/>
          <w:shd w:val="clear" w:color="auto" w:fill="FFFFFF"/>
        </w:rPr>
        <w:t>. This can be increased up to an S</w:t>
      </w:r>
      <w:r w:rsidR="00902145" w:rsidRPr="00294703">
        <w:rPr>
          <w:rFonts w:ascii="Times New Roman" w:hAnsi="Times New Roman"/>
          <w:bCs/>
          <w:sz w:val="24"/>
          <w:szCs w:val="24"/>
          <w:shd w:val="clear" w:color="auto" w:fill="FFFFFF"/>
          <w:vertAlign w:val="superscript"/>
        </w:rPr>
        <w:t>A</w:t>
      </w:r>
      <w:r w:rsidR="00902145" w:rsidRPr="00294703">
        <w:rPr>
          <w:rFonts w:ascii="Times New Roman" w:hAnsi="Times New Roman"/>
          <w:bCs/>
          <w:sz w:val="24"/>
          <w:szCs w:val="24"/>
          <w:shd w:val="clear" w:color="auto" w:fill="FFFFFF"/>
          <w:vertAlign w:val="subscript"/>
        </w:rPr>
        <w:t xml:space="preserve"> </w:t>
      </w:r>
      <w:r w:rsidR="00902145" w:rsidRPr="00294703">
        <w:rPr>
          <w:rFonts w:ascii="Times New Roman" w:hAnsi="Times New Roman"/>
          <w:bCs/>
          <w:sz w:val="24"/>
          <w:szCs w:val="24"/>
          <w:shd w:val="clear" w:color="auto" w:fill="FFFFFF"/>
        </w:rPr>
        <w:t>of 408</w:t>
      </w:r>
      <w:r w:rsidR="00CD299B" w:rsidRPr="00294703">
        <w:rPr>
          <w:rFonts w:ascii="Times New Roman" w:hAnsi="Times New Roman"/>
          <w:bCs/>
          <w:sz w:val="24"/>
          <w:szCs w:val="24"/>
          <w:shd w:val="clear" w:color="auto" w:fill="FFFFFF"/>
        </w:rPr>
        <w:t xml:space="preserve"> </w:t>
      </w:r>
      <w:r w:rsidR="00902145" w:rsidRPr="00294703">
        <w:rPr>
          <w:rFonts w:ascii="Times New Roman" w:hAnsi="Times New Roman"/>
          <w:bCs/>
          <w:sz w:val="24"/>
          <w:szCs w:val="24"/>
          <w:shd w:val="clear" w:color="auto" w:fill="FFFFFF"/>
        </w:rPr>
        <w:t xml:space="preserve">in a </w:t>
      </w:r>
      <w:r w:rsidR="00CD299B" w:rsidRPr="00294703">
        <w:rPr>
          <w:rFonts w:ascii="Times New Roman" w:hAnsi="Times New Roman"/>
          <w:bCs/>
          <w:sz w:val="24"/>
          <w:szCs w:val="24"/>
          <w:shd w:val="clear" w:color="auto" w:fill="FFFFFF"/>
        </w:rPr>
        <w:t xml:space="preserve">100:100:1 </w:t>
      </w:r>
      <w:r w:rsidR="00902145" w:rsidRPr="00294703">
        <w:rPr>
          <w:rFonts w:ascii="Times New Roman" w:hAnsi="Times New Roman"/>
          <w:bCs/>
          <w:sz w:val="24"/>
          <w:szCs w:val="24"/>
          <w:shd w:val="clear" w:color="auto" w:fill="FFFFFF"/>
        </w:rPr>
        <w:t xml:space="preserve">dye </w:t>
      </w:r>
      <w:r w:rsidR="00CD299B" w:rsidRPr="00294703">
        <w:rPr>
          <w:rFonts w:ascii="Times New Roman" w:hAnsi="Times New Roman"/>
          <w:bCs/>
          <w:sz w:val="24"/>
          <w:szCs w:val="24"/>
          <w:shd w:val="clear" w:color="auto" w:fill="FFFFFF"/>
        </w:rPr>
        <w:t xml:space="preserve">ratio </w:t>
      </w:r>
      <w:r w:rsidR="00902145" w:rsidRPr="00294703">
        <w:rPr>
          <w:rFonts w:ascii="Times New Roman" w:hAnsi="Times New Roman"/>
          <w:bCs/>
          <w:sz w:val="24"/>
          <w:szCs w:val="24"/>
          <w:shd w:val="clear" w:color="auto" w:fill="FFFFFF"/>
        </w:rPr>
        <w:t>complex</w:t>
      </w:r>
      <w:r w:rsidR="00463731" w:rsidRPr="00294703">
        <w:rPr>
          <w:rFonts w:ascii="Times New Roman" w:hAnsi="Times New Roman"/>
          <w:bCs/>
          <w:sz w:val="24"/>
          <w:szCs w:val="24"/>
          <w:shd w:val="clear" w:color="auto" w:fill="FFFFFF"/>
        </w:rPr>
        <w:t xml:space="preserve"> (</w:t>
      </w:r>
      <w:r w:rsidR="00835D02" w:rsidRPr="00294703">
        <w:rPr>
          <w:rFonts w:ascii="Times New Roman" w:hAnsi="Times New Roman"/>
          <w:bCs/>
          <w:sz w:val="24"/>
          <w:szCs w:val="24"/>
          <w:shd w:val="clear" w:color="auto" w:fill="FFFFFF"/>
        </w:rPr>
        <w:t xml:space="preserve">Figure </w:t>
      </w:r>
      <w:r w:rsidR="000C5202" w:rsidRPr="00294703">
        <w:rPr>
          <w:rFonts w:ascii="Times New Roman" w:hAnsi="Times New Roman"/>
          <w:bCs/>
          <w:sz w:val="24"/>
          <w:szCs w:val="24"/>
          <w:shd w:val="clear" w:color="auto" w:fill="FFFFFF"/>
        </w:rPr>
        <w:t>5</w:t>
      </w:r>
      <w:r w:rsidR="00835D02" w:rsidRPr="00294703">
        <w:rPr>
          <w:rFonts w:ascii="Times New Roman" w:hAnsi="Times New Roman"/>
          <w:bCs/>
          <w:sz w:val="24"/>
          <w:szCs w:val="24"/>
          <w:shd w:val="clear" w:color="auto" w:fill="FFFFFF"/>
        </w:rPr>
        <w:t>.)</w:t>
      </w:r>
      <w:r w:rsidR="00902145" w:rsidRPr="00294703">
        <w:rPr>
          <w:rFonts w:ascii="Times New Roman" w:hAnsi="Times New Roman"/>
          <w:bCs/>
          <w:sz w:val="24"/>
          <w:szCs w:val="24"/>
          <w:shd w:val="clear" w:color="auto" w:fill="FFFFFF"/>
        </w:rPr>
        <w:t>.</w:t>
      </w:r>
      <w:r w:rsidR="00835D02" w:rsidRPr="00294703">
        <w:rPr>
          <w:rFonts w:ascii="Times New Roman" w:hAnsi="Times New Roman"/>
          <w:bCs/>
          <w:sz w:val="24"/>
          <w:szCs w:val="24"/>
          <w:shd w:val="clear" w:color="auto" w:fill="FFFFFF"/>
        </w:rPr>
        <w:t xml:space="preserve"> </w:t>
      </w:r>
      <w:r w:rsidR="000D3FD2" w:rsidRPr="00294703">
        <w:rPr>
          <w:rFonts w:ascii="Times New Roman" w:hAnsi="Times New Roman"/>
          <w:bCs/>
          <w:sz w:val="24"/>
          <w:szCs w:val="24"/>
          <w:shd w:val="clear" w:color="auto" w:fill="FFFFFF"/>
        </w:rPr>
        <w:t xml:space="preserve"> Although </w:t>
      </w:r>
      <w:r w:rsidR="00902145" w:rsidRPr="00294703">
        <w:rPr>
          <w:rFonts w:ascii="Times New Roman" w:hAnsi="Times New Roman"/>
          <w:bCs/>
          <w:sz w:val="24"/>
          <w:szCs w:val="24"/>
          <w:shd w:val="clear" w:color="auto" w:fill="FFFFFF"/>
        </w:rPr>
        <w:t xml:space="preserve">the value for our system </w:t>
      </w:r>
      <w:r w:rsidR="000D3FD2" w:rsidRPr="00294703">
        <w:rPr>
          <w:rFonts w:ascii="Times New Roman" w:hAnsi="Times New Roman"/>
          <w:bCs/>
          <w:sz w:val="24"/>
          <w:szCs w:val="24"/>
          <w:shd w:val="clear" w:color="auto" w:fill="FFFFFF"/>
        </w:rPr>
        <w:t xml:space="preserve">is </w:t>
      </w:r>
      <w:r w:rsidR="00534F61" w:rsidRPr="00294703">
        <w:rPr>
          <w:rFonts w:ascii="Times New Roman" w:hAnsi="Times New Roman"/>
          <w:bCs/>
          <w:sz w:val="24"/>
          <w:szCs w:val="24"/>
          <w:shd w:val="clear" w:color="auto" w:fill="FFFFFF"/>
        </w:rPr>
        <w:t xml:space="preserve">not as high as what </w:t>
      </w:r>
      <w:r w:rsidR="00902145" w:rsidRPr="00294703">
        <w:rPr>
          <w:rFonts w:ascii="Times New Roman" w:hAnsi="Times New Roman"/>
          <w:bCs/>
          <w:sz w:val="24"/>
          <w:szCs w:val="24"/>
          <w:shd w:val="clear" w:color="auto" w:fill="FFFFFF"/>
        </w:rPr>
        <w:t>has been</w:t>
      </w:r>
      <w:r w:rsidR="00534F61" w:rsidRPr="00294703">
        <w:rPr>
          <w:rFonts w:ascii="Times New Roman" w:hAnsi="Times New Roman"/>
          <w:bCs/>
          <w:sz w:val="24"/>
          <w:szCs w:val="24"/>
          <w:shd w:val="clear" w:color="auto" w:fill="FFFFFF"/>
        </w:rPr>
        <w:t xml:space="preserve"> achiev</w:t>
      </w:r>
      <w:r w:rsidR="00902145" w:rsidRPr="00294703">
        <w:rPr>
          <w:rFonts w:ascii="Times New Roman" w:hAnsi="Times New Roman"/>
          <w:bCs/>
          <w:sz w:val="24"/>
          <w:szCs w:val="24"/>
          <w:shd w:val="clear" w:color="auto" w:fill="FFFFFF"/>
        </w:rPr>
        <w:t>ed</w:t>
      </w:r>
      <w:r w:rsidR="00534F61" w:rsidRPr="00294703">
        <w:rPr>
          <w:rFonts w:ascii="Times New Roman" w:hAnsi="Times New Roman"/>
          <w:bCs/>
          <w:sz w:val="24"/>
          <w:szCs w:val="24"/>
          <w:shd w:val="clear" w:color="auto" w:fill="FFFFFF"/>
        </w:rPr>
        <w:t xml:space="preserve"> with synthetically complex dend</w:t>
      </w:r>
      <w:r w:rsidR="00FD1880" w:rsidRPr="00294703">
        <w:rPr>
          <w:rFonts w:ascii="Times New Roman" w:hAnsi="Times New Roman"/>
          <w:bCs/>
          <w:sz w:val="24"/>
          <w:szCs w:val="24"/>
          <w:shd w:val="clear" w:color="auto" w:fill="FFFFFF"/>
        </w:rPr>
        <w:t>r</w:t>
      </w:r>
      <w:r w:rsidR="00534F61" w:rsidRPr="00294703">
        <w:rPr>
          <w:rFonts w:ascii="Times New Roman" w:hAnsi="Times New Roman"/>
          <w:bCs/>
          <w:sz w:val="24"/>
          <w:szCs w:val="24"/>
          <w:shd w:val="clear" w:color="auto" w:fill="FFFFFF"/>
        </w:rPr>
        <w:t>imers</w:t>
      </w:r>
      <w:r w:rsidR="00534F61" w:rsidRPr="00294703">
        <w:rPr>
          <w:rFonts w:ascii="Times New Roman" w:hAnsi="Times New Roman"/>
          <w:bCs/>
          <w:sz w:val="24"/>
          <w:szCs w:val="24"/>
          <w:shd w:val="clear" w:color="auto" w:fill="FFFFFF"/>
        </w:rPr>
        <w:fldChar w:fldCharType="begin" w:fldLock="1"/>
      </w:r>
      <w:r w:rsidR="007705F0" w:rsidRPr="00294703">
        <w:rPr>
          <w:rFonts w:ascii="Times New Roman" w:hAnsi="Times New Roman"/>
          <w:bCs/>
          <w:sz w:val="24"/>
          <w:szCs w:val="24"/>
          <w:shd w:val="clear" w:color="auto" w:fill="FFFFFF"/>
        </w:rPr>
        <w:instrText>ADDIN CSL_CITATION {"citationItems":[{"id":"ITEM-1","itemData":{"DOI":"10.1002/anie.201104846","ISBN":"1433-7851","ISSN":"14337851","PMID":"21953842","author":[{"dropping-particle":"","family":"Altan Bozdemir","given":"O.","non-dropping-particle":"","parse-names":false,"suffix":""},{"dropping-particle":"","family":"Erbas-Cakmak","given":"Sundus","non-dropping-particle":"","parse-names":false,"suffix":""},{"dropping-particle":"","family":"Ekiz","given":"O. Oner","non-dropping-particle":"","parse-names":false,"suffix":""},{"dropping-particle":"","family":"Dana","given":"Aykutlu","non-dropping-particle":"","parse-names":false,"suffix":""},{"dropping-particle":"","family":"Akkaya","given":"Engin U.","non-dropping-particle":"","parse-names":false,"suffix":""}],"container-title":"Angewandte Chemie - International Edition","id":"ITEM-1","issue":"46","issued":{"date-parts":[["2011"]]},"page":"10907-10912","title":"Towards unimolecular luminescent solar concentrators: Bodipy-based dendritic energy-transfer cascade with panchromatic absorption and monochromatized emission","type":"article-journal","volume":"50"},"uris":["http://www.mendeley.com/documents/?uuid=3c49cb91-ac3e-4b3c-bfa6-58ba5e2014e2"]}],"mendeley":{"formattedCitation":"&lt;sup&gt;5&lt;/sup&gt;","plainTextFormattedCitation":"5","previouslyFormattedCitation":"&lt;sup&gt;5&lt;/sup&gt;"},"properties":{"noteIndex":0},"schema":"https://github.com/citation-style-language/schema/raw/master/csl-citation.json"}</w:instrText>
      </w:r>
      <w:r w:rsidR="00534F61" w:rsidRPr="00294703">
        <w:rPr>
          <w:rFonts w:ascii="Times New Roman" w:hAnsi="Times New Roman"/>
          <w:bCs/>
          <w:sz w:val="24"/>
          <w:szCs w:val="24"/>
          <w:shd w:val="clear" w:color="auto" w:fill="FFFFFF"/>
        </w:rPr>
        <w:fldChar w:fldCharType="separate"/>
      </w:r>
      <w:r w:rsidR="005267F4" w:rsidRPr="00294703">
        <w:rPr>
          <w:rFonts w:ascii="Times New Roman" w:hAnsi="Times New Roman"/>
          <w:bCs/>
          <w:noProof/>
          <w:sz w:val="24"/>
          <w:szCs w:val="24"/>
          <w:shd w:val="clear" w:color="auto" w:fill="FFFFFF"/>
          <w:vertAlign w:val="superscript"/>
        </w:rPr>
        <w:t>5</w:t>
      </w:r>
      <w:r w:rsidR="00534F61" w:rsidRPr="00294703">
        <w:rPr>
          <w:rFonts w:ascii="Times New Roman" w:hAnsi="Times New Roman"/>
          <w:bCs/>
          <w:sz w:val="24"/>
          <w:szCs w:val="24"/>
          <w:shd w:val="clear" w:color="auto" w:fill="FFFFFF"/>
        </w:rPr>
        <w:fldChar w:fldCharType="end"/>
      </w:r>
      <w:r w:rsidR="00534F61" w:rsidRPr="00294703">
        <w:rPr>
          <w:rFonts w:ascii="Times New Roman" w:hAnsi="Times New Roman"/>
          <w:bCs/>
          <w:sz w:val="24"/>
          <w:szCs w:val="24"/>
          <w:shd w:val="clear" w:color="auto" w:fill="FFFFFF"/>
        </w:rPr>
        <w:t xml:space="preserve"> it is </w:t>
      </w:r>
      <w:r w:rsidR="00902145" w:rsidRPr="00294703">
        <w:rPr>
          <w:rFonts w:ascii="Times New Roman" w:hAnsi="Times New Roman"/>
          <w:bCs/>
          <w:sz w:val="24"/>
          <w:szCs w:val="24"/>
          <w:shd w:val="clear" w:color="auto" w:fill="FFFFFF"/>
        </w:rPr>
        <w:t xml:space="preserve">significantly </w:t>
      </w:r>
      <w:r w:rsidR="00534F61" w:rsidRPr="00294703">
        <w:rPr>
          <w:rFonts w:ascii="Times New Roman" w:hAnsi="Times New Roman"/>
          <w:bCs/>
          <w:sz w:val="24"/>
          <w:szCs w:val="24"/>
          <w:shd w:val="clear" w:color="auto" w:fill="FFFFFF"/>
        </w:rPr>
        <w:t>higher than</w:t>
      </w:r>
      <w:r w:rsidR="00902145" w:rsidRPr="00294703">
        <w:rPr>
          <w:rFonts w:ascii="Times New Roman" w:hAnsi="Times New Roman"/>
          <w:bCs/>
          <w:sz w:val="24"/>
          <w:szCs w:val="24"/>
          <w:shd w:val="clear" w:color="auto" w:fill="FFFFFF"/>
        </w:rPr>
        <w:t xml:space="preserve"> that of s</w:t>
      </w:r>
      <w:r w:rsidR="000D3FD2" w:rsidRPr="00294703">
        <w:rPr>
          <w:rFonts w:ascii="Times New Roman" w:hAnsi="Times New Roman"/>
          <w:bCs/>
          <w:sz w:val="24"/>
          <w:szCs w:val="24"/>
          <w:shd w:val="clear" w:color="auto" w:fill="FFFFFF"/>
        </w:rPr>
        <w:t xml:space="preserve">imple dye </w:t>
      </w:r>
      <w:r w:rsidR="00902145" w:rsidRPr="00294703">
        <w:rPr>
          <w:rFonts w:ascii="Times New Roman" w:hAnsi="Times New Roman"/>
          <w:bCs/>
          <w:sz w:val="24"/>
          <w:szCs w:val="24"/>
          <w:shd w:val="clear" w:color="auto" w:fill="FFFFFF"/>
        </w:rPr>
        <w:t xml:space="preserve">based LSC </w:t>
      </w:r>
      <w:r w:rsidR="000D3FD2" w:rsidRPr="00294703">
        <w:rPr>
          <w:rFonts w:ascii="Times New Roman" w:hAnsi="Times New Roman"/>
          <w:bCs/>
          <w:sz w:val="24"/>
          <w:szCs w:val="24"/>
          <w:shd w:val="clear" w:color="auto" w:fill="FFFFFF"/>
        </w:rPr>
        <w:t>systems</w:t>
      </w:r>
      <w:r w:rsidR="000D3FD2" w:rsidRPr="00294703">
        <w:rPr>
          <w:rFonts w:ascii="Times New Roman" w:hAnsi="Times New Roman"/>
          <w:bCs/>
          <w:sz w:val="24"/>
          <w:szCs w:val="24"/>
          <w:shd w:val="clear" w:color="auto" w:fill="FFFFFF"/>
        </w:rPr>
        <w:fldChar w:fldCharType="begin" w:fldLock="1"/>
      </w:r>
      <w:r w:rsidR="007705F0" w:rsidRPr="00294703">
        <w:rPr>
          <w:rFonts w:ascii="Times New Roman" w:hAnsi="Times New Roman"/>
          <w:bCs/>
          <w:sz w:val="24"/>
          <w:szCs w:val="24"/>
          <w:shd w:val="clear" w:color="auto" w:fill="FFFFFF"/>
        </w:rPr>
        <w:instrText>ADDIN CSL_CITATION {"citationItems":[{"id":"ITEM-1","itemData":{"DOI":"10.1126/science.1158342","ISBN":"1095-9203 (Electronic)\\r0036-8075 (Linking)","ISSN":"00368075","PMID":"18621664","abstract":"The cost of photovoltaic power can be reduced with organic solar concentrators. These are planar waveguides with a thin-film organic coating on the face and inorganic solar cells attached to the edges. Light is absorbed by the coating and reemitted into waveguide modes for collection by the solar cells. We report single- and tandem-waveguide organic solar concentrators with quantum efficiencies exceeding 50% and projected power conversion efficiencies as high as 6.8%. The exploitation of near-field energy transfer, solid-state solvation, and phosphorescence enables 10-fold increases in the power obtained from photovoltaic cells, without the need for solar tracking.","author":[{"dropping-particle":"","family":"Currie","given":"Michael J.","non-dropping-particle":"","parse-names":false,"suffix":""},{"dropping-particle":"","family":"Mapel","given":"Jonathan K.","non-dropping-particle":"","parse-names":false,"suffix":""},{"dropping-particle":"","family":"Heidel","given":"Timothy D.","non-dropping-particle":"","parse-names":false,"suffix":""},{"dropping-particle":"","family":"Goffri","given":"Shalom","non-dropping-particle":"","parse-names":false,"suffix":""},{"dropping-particle":"","family":"Baldo","given":"Marc A.","non-dropping-particle":"","parse-names":false,"suffix":""}],"container-title":"Science","id":"ITEM-1","issue":"5886","issued":{"date-parts":[["2008"]]},"page":"226-228","title":"High-efficiency organic solar concentrators for photovoltaics","type":"article-journal","volume":"321"},"uris":["http://www.mendeley.com/documents/?uuid=59173379-6170-471a-a050-c3997f3bdea9"]}],"mendeley":{"formattedCitation":"&lt;sup&gt;60&lt;/sup&gt;","plainTextFormattedCitation":"60","previouslyFormattedCitation":"&lt;sup&gt;60&lt;/sup&gt;"},"properties":{"noteIndex":0},"schema":"https://github.com/citation-style-language/schema/raw/master/csl-citation.json"}</w:instrText>
      </w:r>
      <w:r w:rsidR="000D3FD2" w:rsidRPr="00294703">
        <w:rPr>
          <w:rFonts w:ascii="Times New Roman" w:hAnsi="Times New Roman"/>
          <w:bCs/>
          <w:sz w:val="24"/>
          <w:szCs w:val="24"/>
          <w:shd w:val="clear" w:color="auto" w:fill="FFFFFF"/>
        </w:rPr>
        <w:fldChar w:fldCharType="separate"/>
      </w:r>
      <w:r w:rsidR="007705F0" w:rsidRPr="00294703">
        <w:rPr>
          <w:rFonts w:ascii="Times New Roman" w:hAnsi="Times New Roman"/>
          <w:bCs/>
          <w:noProof/>
          <w:sz w:val="24"/>
          <w:szCs w:val="24"/>
          <w:shd w:val="clear" w:color="auto" w:fill="FFFFFF"/>
          <w:vertAlign w:val="superscript"/>
        </w:rPr>
        <w:t>60</w:t>
      </w:r>
      <w:r w:rsidR="000D3FD2" w:rsidRPr="00294703">
        <w:rPr>
          <w:rFonts w:ascii="Times New Roman" w:hAnsi="Times New Roman"/>
          <w:bCs/>
          <w:sz w:val="24"/>
          <w:szCs w:val="24"/>
          <w:shd w:val="clear" w:color="auto" w:fill="FFFFFF"/>
        </w:rPr>
        <w:fldChar w:fldCharType="end"/>
      </w:r>
      <w:r w:rsidR="00534F61" w:rsidRPr="00294703">
        <w:rPr>
          <w:rFonts w:ascii="Times New Roman" w:hAnsi="Times New Roman"/>
          <w:bCs/>
          <w:sz w:val="24"/>
          <w:szCs w:val="24"/>
          <w:shd w:val="clear" w:color="auto" w:fill="FFFFFF"/>
        </w:rPr>
        <w:t xml:space="preserve">. </w:t>
      </w:r>
      <w:r w:rsidR="00902145" w:rsidRPr="00294703">
        <w:rPr>
          <w:rFonts w:ascii="Times New Roman" w:hAnsi="Times New Roman"/>
          <w:bCs/>
          <w:sz w:val="24"/>
          <w:szCs w:val="24"/>
          <w:shd w:val="clear" w:color="auto" w:fill="FFFFFF"/>
        </w:rPr>
        <w:t>In order to</w:t>
      </w:r>
      <w:r w:rsidR="00115F39" w:rsidRPr="00294703">
        <w:rPr>
          <w:rFonts w:ascii="Times New Roman" w:hAnsi="Times New Roman"/>
          <w:bCs/>
          <w:sz w:val="24"/>
          <w:szCs w:val="24"/>
          <w:shd w:val="clear" w:color="auto" w:fill="FFFFFF"/>
        </w:rPr>
        <w:t xml:space="preserve"> further</w:t>
      </w:r>
      <w:r w:rsidR="00902145" w:rsidRPr="00294703">
        <w:rPr>
          <w:rFonts w:ascii="Times New Roman" w:hAnsi="Times New Roman"/>
          <w:bCs/>
          <w:sz w:val="24"/>
          <w:szCs w:val="24"/>
          <w:shd w:val="clear" w:color="auto" w:fill="FFFFFF"/>
        </w:rPr>
        <w:t xml:space="preserve"> characterise the potential of our </w:t>
      </w:r>
      <w:r w:rsidR="00115F39" w:rsidRPr="00294703">
        <w:rPr>
          <w:rFonts w:ascii="Times New Roman" w:hAnsi="Times New Roman"/>
          <w:bCs/>
          <w:sz w:val="24"/>
          <w:szCs w:val="24"/>
          <w:shd w:val="clear" w:color="auto" w:fill="FFFFFF"/>
        </w:rPr>
        <w:t xml:space="preserve">PMMA-dye composites for use in LSCs </w:t>
      </w:r>
      <w:r w:rsidR="00B66282" w:rsidRPr="00294703">
        <w:rPr>
          <w:rFonts w:ascii="Times New Roman" w:hAnsi="Times New Roman"/>
          <w:bCs/>
          <w:sz w:val="24"/>
          <w:szCs w:val="24"/>
          <w:shd w:val="clear" w:color="auto" w:fill="FFFFFF"/>
        </w:rPr>
        <w:t>we use a</w:t>
      </w:r>
      <w:r w:rsidR="00115F39" w:rsidRPr="00294703">
        <w:rPr>
          <w:rFonts w:ascii="Times New Roman" w:hAnsi="Times New Roman"/>
          <w:bCs/>
          <w:sz w:val="24"/>
          <w:szCs w:val="24"/>
          <w:shd w:val="clear" w:color="auto" w:fill="FFFFFF"/>
        </w:rPr>
        <w:t xml:space="preserve"> ray tracing</w:t>
      </w:r>
      <w:r w:rsidR="00B66282" w:rsidRPr="00294703">
        <w:rPr>
          <w:rFonts w:ascii="Times New Roman" w:hAnsi="Times New Roman"/>
          <w:bCs/>
          <w:sz w:val="24"/>
          <w:szCs w:val="24"/>
          <w:shd w:val="clear" w:color="auto" w:fill="FFFFFF"/>
        </w:rPr>
        <w:t xml:space="preserve"> </w:t>
      </w:r>
      <w:r w:rsidR="00EC25E4" w:rsidRPr="00294703">
        <w:rPr>
          <w:rFonts w:ascii="Times New Roman" w:hAnsi="Times New Roman"/>
          <w:bCs/>
          <w:sz w:val="24"/>
          <w:szCs w:val="24"/>
          <w:shd w:val="clear" w:color="auto" w:fill="FFFFFF"/>
        </w:rPr>
        <w:t xml:space="preserve">Monte Carlo </w:t>
      </w:r>
      <w:r w:rsidR="00B66282" w:rsidRPr="00294703">
        <w:rPr>
          <w:rFonts w:ascii="Times New Roman" w:hAnsi="Times New Roman"/>
          <w:bCs/>
          <w:sz w:val="24"/>
          <w:szCs w:val="24"/>
          <w:shd w:val="clear" w:color="auto" w:fill="FFFFFF"/>
        </w:rPr>
        <w:t>simulation that has been shown to agree with experimental results</w:t>
      </w:r>
      <w:r w:rsidR="00B66282" w:rsidRPr="00294703">
        <w:rPr>
          <w:rFonts w:ascii="Times New Roman" w:hAnsi="Times New Roman"/>
          <w:bCs/>
          <w:sz w:val="24"/>
          <w:szCs w:val="24"/>
          <w:shd w:val="clear" w:color="auto" w:fill="FFFFFF"/>
        </w:rPr>
        <w:fldChar w:fldCharType="begin" w:fldLock="1"/>
      </w:r>
      <w:r w:rsidR="007705F0" w:rsidRPr="00294703">
        <w:rPr>
          <w:rFonts w:ascii="Times New Roman" w:hAnsi="Times New Roman"/>
          <w:bCs/>
          <w:sz w:val="24"/>
          <w:szCs w:val="24"/>
          <w:shd w:val="clear" w:color="auto" w:fill="FFFFFF"/>
        </w:rPr>
        <w:instrText>ADDIN CSL_CITATION {"citationItems":[{"id":"ITEM-1","itemData":{"author":[{"dropping-particle":"","family":"MacQueen","given":"Rowan W","non-dropping-particle":"","parse-names":false,"suffix":""},{"dropping-particle":"","family":"Tayebjee","given":"Murad J Y","non-dropping-particle":"","parse-names":false,"suffix":""},{"dropping-particle":"","family":"Webb","given":"James E A","non-dropping-particle":"","parse-names":false,"suffix":""},{"dropping-particle":"","family":"Falber","given":"Alexander","non-dropping-particle":"","parse-names":false,"suffix":""},{"dropping-particle":"","family":"Thordarson","given":"Pall","non-dropping-particle":"","parse-names":false,"suffix":""},{"dropping-particle":"","family":"Schmidt","given":"Timothy W","non-dropping-particle":"","parse-names":false,"suffix":""}],"container-title":"Journal of Optics","id":"ITEM-1","issued":{"date-parts":[["2016"]]},"page":"1-7","publisher":"IOP Publishing","title":"Limitations and design considerations for donor – acceptor systems in luminescent solar concentrators : the effect of coupling- induced red-edge absorption","type":"article-journal","volume":"18"},"uris":["http://www.mendeley.com/documents/?uuid=ac5492a2-c5c9-4b30-a162-13a96521d464"]},{"id":"ITEM-2","itemData":{"DOI":"10.1039/C6TC05298C","ISSN":"2050-7526","author":[{"dropping-particle":"","family":"Davis","given":"Nathaniel J. L. K.","non-dropping-particle":"","parse-names":false,"suffix":""},{"dropping-particle":"","family":"MacQueen","given":"Rowan W.","non-dropping-particle":"","parse-names":false,"suffix":""},{"dropping-particle":"","family":"Jones","given":"Saul T. E.","non-dropping-particle":"","parse-names":false,"suffix":""},{"dropping-particle":"","family":"Orofino-Pena","given":"Clara","non-dropping-particle":"","parse-names":false,"suffix":""},{"dropping-particle":"","family":"Cortizo-Lacalle","given":"Diego","non-dropping-particle":"","parse-names":false,"suffix":""},{"dropping-particle":"","family":"Taylor","given":"Rupert G. D.","non-dropping-particle":"","parse-names":false,"suffix":""},{"dropping-particle":"","family":"Credgington","given":"Dan","non-dropping-particle":"","parse-names":false,"suffix":""},{"dropping-particle":"","family":"Skabara","given":"Peter J.","non-dropping-particle":"","parse-names":false,"suffix":""},{"dropping-particle":"","family":"Greenham","given":"Neil C.","non-dropping-particle":"","parse-names":false,"suffix":""}],"container-title":"J. Mater. Chem. C","id":"ITEM-2","issue":"8","issued":{"date-parts":[["2017"]]},"page":"1952-1962","publisher":"Royal Society of Chemistry","title":"Star-shaped fluorene–BODIPY oligomers: versatile donor–acceptor systems for luminescent solar concentrators","type":"article-journal","volume":"5"},"uris":["http://www.mendeley.com/documents/?uuid=93a48416-a2b9-49b7-b61f-b87ed0aeb2f9"]}],"mendeley":{"formattedCitation":"&lt;sup&gt;35,61&lt;/sup&gt;","plainTextFormattedCitation":"35,61","previouslyFormattedCitation":"&lt;sup&gt;35,61&lt;/sup&gt;"},"properties":{"noteIndex":0},"schema":"https://github.com/citation-style-language/schema/raw/master/csl-citation.json"}</w:instrText>
      </w:r>
      <w:r w:rsidR="00B66282" w:rsidRPr="00294703">
        <w:rPr>
          <w:rFonts w:ascii="Times New Roman" w:hAnsi="Times New Roman"/>
          <w:bCs/>
          <w:sz w:val="24"/>
          <w:szCs w:val="24"/>
          <w:shd w:val="clear" w:color="auto" w:fill="FFFFFF"/>
        </w:rPr>
        <w:fldChar w:fldCharType="separate"/>
      </w:r>
      <w:r w:rsidR="007705F0" w:rsidRPr="00294703">
        <w:rPr>
          <w:rFonts w:ascii="Times New Roman" w:hAnsi="Times New Roman"/>
          <w:bCs/>
          <w:noProof/>
          <w:sz w:val="24"/>
          <w:szCs w:val="24"/>
          <w:shd w:val="clear" w:color="auto" w:fill="FFFFFF"/>
          <w:vertAlign w:val="superscript"/>
        </w:rPr>
        <w:t>35,61</w:t>
      </w:r>
      <w:r w:rsidR="00B66282" w:rsidRPr="00294703">
        <w:rPr>
          <w:rFonts w:ascii="Times New Roman" w:hAnsi="Times New Roman"/>
          <w:bCs/>
          <w:sz w:val="24"/>
          <w:szCs w:val="24"/>
          <w:shd w:val="clear" w:color="auto" w:fill="FFFFFF"/>
        </w:rPr>
        <w:fldChar w:fldCharType="end"/>
      </w:r>
      <w:r w:rsidR="00EC5A52" w:rsidRPr="00294703">
        <w:rPr>
          <w:rFonts w:ascii="Times New Roman" w:hAnsi="Times New Roman"/>
          <w:bCs/>
          <w:sz w:val="24"/>
          <w:szCs w:val="24"/>
          <w:shd w:val="clear" w:color="auto" w:fill="FFFFFF"/>
        </w:rPr>
        <w:t>.</w:t>
      </w:r>
      <w:r w:rsidR="00167867" w:rsidRPr="00294703">
        <w:rPr>
          <w:rFonts w:ascii="Times New Roman" w:hAnsi="Times New Roman"/>
          <w:bCs/>
          <w:sz w:val="24"/>
          <w:szCs w:val="24"/>
          <w:shd w:val="clear" w:color="auto" w:fill="FFFFFF"/>
        </w:rPr>
        <w:t xml:space="preserve"> By feeding in the absorption, emission and PLQY data into the simulations</w:t>
      </w:r>
      <w:r w:rsidR="00772E29" w:rsidRPr="00294703">
        <w:rPr>
          <w:rFonts w:ascii="Times New Roman" w:hAnsi="Times New Roman"/>
          <w:bCs/>
          <w:sz w:val="24"/>
          <w:szCs w:val="24"/>
          <w:shd w:val="clear" w:color="auto" w:fill="FFFFFF"/>
        </w:rPr>
        <w:t xml:space="preserve"> (Full details in the </w:t>
      </w:r>
      <w:r w:rsidRPr="00294703">
        <w:rPr>
          <w:rFonts w:ascii="Times New Roman" w:hAnsi="Times New Roman"/>
          <w:bCs/>
          <w:sz w:val="24"/>
          <w:szCs w:val="24"/>
          <w:shd w:val="clear" w:color="auto" w:fill="FFFFFF"/>
        </w:rPr>
        <w:t>methods</w:t>
      </w:r>
      <w:r w:rsidR="00AB1517" w:rsidRPr="00294703">
        <w:rPr>
          <w:rFonts w:ascii="Times New Roman" w:hAnsi="Times New Roman"/>
          <w:bCs/>
          <w:sz w:val="24"/>
          <w:szCs w:val="24"/>
          <w:shd w:val="clear" w:color="auto" w:fill="FFFFFF"/>
        </w:rPr>
        <w:t xml:space="preserve"> section</w:t>
      </w:r>
      <w:r w:rsidR="00772E29" w:rsidRPr="00294703">
        <w:rPr>
          <w:rFonts w:ascii="Times New Roman" w:hAnsi="Times New Roman"/>
          <w:bCs/>
          <w:sz w:val="24"/>
          <w:szCs w:val="24"/>
          <w:shd w:val="clear" w:color="auto" w:fill="FFFFFF"/>
        </w:rPr>
        <w:t>)</w:t>
      </w:r>
      <w:r w:rsidR="00167867" w:rsidRPr="00294703">
        <w:rPr>
          <w:rFonts w:ascii="Times New Roman" w:hAnsi="Times New Roman"/>
          <w:bCs/>
          <w:sz w:val="24"/>
          <w:szCs w:val="24"/>
          <w:shd w:val="clear" w:color="auto" w:fill="FFFFFF"/>
        </w:rPr>
        <w:t>, w</w:t>
      </w:r>
      <w:r w:rsidR="00EC5A52" w:rsidRPr="00294703">
        <w:rPr>
          <w:rFonts w:ascii="Times New Roman" w:hAnsi="Times New Roman"/>
          <w:bCs/>
          <w:sz w:val="24"/>
          <w:szCs w:val="24"/>
          <w:shd w:val="clear" w:color="auto" w:fill="FFFFFF"/>
        </w:rPr>
        <w:t>e find that in the best case scenario</w:t>
      </w:r>
      <w:r w:rsidR="00EC25E4" w:rsidRPr="00294703">
        <w:rPr>
          <w:rFonts w:ascii="Times New Roman" w:hAnsi="Times New Roman"/>
          <w:bCs/>
          <w:sz w:val="24"/>
          <w:szCs w:val="24"/>
          <w:shd w:val="clear" w:color="auto" w:fill="FFFFFF"/>
        </w:rPr>
        <w:t xml:space="preserve"> an</w:t>
      </w:r>
      <w:r w:rsidR="00EC5A52" w:rsidRPr="00294703">
        <w:rPr>
          <w:rFonts w:ascii="Times New Roman" w:hAnsi="Times New Roman"/>
          <w:bCs/>
          <w:sz w:val="24"/>
          <w:szCs w:val="24"/>
          <w:shd w:val="clear" w:color="auto" w:fill="FFFFFF"/>
        </w:rPr>
        <w:t xml:space="preserve"> LSC </w:t>
      </w:r>
      <w:r w:rsidR="00EC25E4" w:rsidRPr="00294703">
        <w:rPr>
          <w:rFonts w:ascii="Times New Roman" w:hAnsi="Times New Roman"/>
          <w:bCs/>
          <w:sz w:val="24"/>
          <w:szCs w:val="24"/>
          <w:shd w:val="clear" w:color="auto" w:fill="FFFFFF"/>
        </w:rPr>
        <w:t>could</w:t>
      </w:r>
      <w:r w:rsidR="00EC5A52" w:rsidRPr="00294703">
        <w:rPr>
          <w:rFonts w:ascii="Times New Roman" w:hAnsi="Times New Roman"/>
          <w:bCs/>
          <w:sz w:val="24"/>
          <w:szCs w:val="24"/>
          <w:shd w:val="clear" w:color="auto" w:fill="FFFFFF"/>
        </w:rPr>
        <w:t xml:space="preserve"> be fabricated with optical efficiencies</w:t>
      </w:r>
      <w:r w:rsidR="00DC748C" w:rsidRPr="00294703">
        <w:rPr>
          <w:rFonts w:ascii="Times New Roman" w:hAnsi="Times New Roman"/>
          <w:bCs/>
          <w:sz w:val="24"/>
          <w:szCs w:val="24"/>
          <w:shd w:val="clear" w:color="auto" w:fill="FFFFFF"/>
        </w:rPr>
        <w:t xml:space="preserve">, defined as photons emitted from the edges of the device divided </w:t>
      </w:r>
      <w:r w:rsidR="00FD1880" w:rsidRPr="00294703">
        <w:rPr>
          <w:rFonts w:ascii="Times New Roman" w:hAnsi="Times New Roman"/>
          <w:bCs/>
          <w:sz w:val="24"/>
          <w:szCs w:val="24"/>
          <w:shd w:val="clear" w:color="auto" w:fill="FFFFFF"/>
        </w:rPr>
        <w:t xml:space="preserve">by </w:t>
      </w:r>
      <w:r w:rsidR="00DC748C" w:rsidRPr="00294703">
        <w:rPr>
          <w:rFonts w:ascii="Times New Roman" w:hAnsi="Times New Roman"/>
          <w:bCs/>
          <w:sz w:val="24"/>
          <w:szCs w:val="24"/>
          <w:shd w:val="clear" w:color="auto" w:fill="FFFFFF"/>
        </w:rPr>
        <w:t xml:space="preserve">incident photons </w:t>
      </w:r>
      <w:r w:rsidR="00675527" w:rsidRPr="00294703">
        <w:rPr>
          <w:rFonts w:ascii="Times New Roman" w:hAnsi="Times New Roman"/>
          <w:bCs/>
          <w:sz w:val="24"/>
          <w:szCs w:val="24"/>
          <w:shd w:val="clear" w:color="auto" w:fill="FFFFFF"/>
        </w:rPr>
        <w:t>striking</w:t>
      </w:r>
      <w:r w:rsidR="00DC748C" w:rsidRPr="00294703">
        <w:rPr>
          <w:rFonts w:ascii="Times New Roman" w:hAnsi="Times New Roman"/>
          <w:bCs/>
          <w:sz w:val="24"/>
          <w:szCs w:val="24"/>
          <w:shd w:val="clear" w:color="auto" w:fill="FFFFFF"/>
        </w:rPr>
        <w:t xml:space="preserve"> the top face of the device, </w:t>
      </w:r>
      <w:r w:rsidR="000A4011" w:rsidRPr="00294703">
        <w:rPr>
          <w:rFonts w:ascii="Times New Roman" w:hAnsi="Times New Roman"/>
          <w:bCs/>
          <w:sz w:val="24"/>
          <w:szCs w:val="24"/>
          <w:shd w:val="clear" w:color="auto" w:fill="FFFFFF"/>
        </w:rPr>
        <w:t>o</w:t>
      </w:r>
      <w:r w:rsidR="00EC5A52" w:rsidRPr="00294703">
        <w:rPr>
          <w:rFonts w:ascii="Times New Roman" w:hAnsi="Times New Roman"/>
          <w:bCs/>
          <w:sz w:val="24"/>
          <w:szCs w:val="24"/>
          <w:shd w:val="clear" w:color="auto" w:fill="FFFFFF"/>
        </w:rPr>
        <w:t xml:space="preserve">f </w:t>
      </w:r>
      <m:oMath>
        <m:r>
          <w:rPr>
            <w:rFonts w:ascii="Cambria Math" w:hAnsi="Cambria Math"/>
            <w:sz w:val="24"/>
            <w:szCs w:val="24"/>
            <w:shd w:val="clear" w:color="auto" w:fill="FFFFFF"/>
          </w:rPr>
          <m:t>≈</m:t>
        </m:r>
      </m:oMath>
      <w:r w:rsidR="00EC5A52" w:rsidRPr="00294703">
        <w:rPr>
          <w:rFonts w:ascii="Times New Roman" w:eastAsiaTheme="minorEastAsia" w:hAnsi="Times New Roman"/>
          <w:bCs/>
          <w:sz w:val="24"/>
          <w:szCs w:val="24"/>
          <w:shd w:val="clear" w:color="auto" w:fill="FFFFFF"/>
        </w:rPr>
        <w:t xml:space="preserve"> 10% in 50 cm</w:t>
      </w:r>
      <w:r w:rsidR="00EC5A52" w:rsidRPr="00294703">
        <w:rPr>
          <w:rFonts w:ascii="Times New Roman" w:eastAsiaTheme="minorEastAsia" w:hAnsi="Times New Roman"/>
          <w:bCs/>
          <w:sz w:val="24"/>
          <w:szCs w:val="24"/>
          <w:shd w:val="clear" w:color="auto" w:fill="FFFFFF"/>
          <w:vertAlign w:val="superscript"/>
        </w:rPr>
        <w:t>2</w:t>
      </w:r>
      <w:r w:rsidR="001314A1" w:rsidRPr="00294703">
        <w:rPr>
          <w:rFonts w:ascii="Times New Roman" w:eastAsiaTheme="minorEastAsia" w:hAnsi="Times New Roman"/>
          <w:bCs/>
          <w:sz w:val="24"/>
          <w:szCs w:val="24"/>
          <w:shd w:val="clear" w:color="auto" w:fill="FFFFFF"/>
        </w:rPr>
        <w:t xml:space="preserve"> devices</w:t>
      </w:r>
      <w:r w:rsidR="00B66282" w:rsidRPr="00294703">
        <w:rPr>
          <w:rFonts w:ascii="Times New Roman" w:eastAsiaTheme="minorEastAsia" w:hAnsi="Times New Roman"/>
          <w:bCs/>
          <w:sz w:val="24"/>
          <w:szCs w:val="24"/>
          <w:shd w:val="clear" w:color="auto" w:fill="FFFFFF"/>
        </w:rPr>
        <w:t xml:space="preserve"> (</w:t>
      </w:r>
      <w:r w:rsidR="000C5202" w:rsidRPr="00294703">
        <w:rPr>
          <w:rFonts w:ascii="Times New Roman" w:eastAsiaTheme="minorEastAsia" w:hAnsi="Times New Roman"/>
          <w:bCs/>
          <w:sz w:val="24"/>
          <w:szCs w:val="24"/>
          <w:shd w:val="clear" w:color="auto" w:fill="FFFFFF"/>
        </w:rPr>
        <w:t>Figure S</w:t>
      </w:r>
      <w:r w:rsidR="00AB1517" w:rsidRPr="00294703">
        <w:rPr>
          <w:rFonts w:ascii="Times New Roman" w:eastAsiaTheme="minorEastAsia" w:hAnsi="Times New Roman"/>
          <w:bCs/>
          <w:sz w:val="24"/>
          <w:szCs w:val="24"/>
          <w:shd w:val="clear" w:color="auto" w:fill="FFFFFF"/>
        </w:rPr>
        <w:t>9</w:t>
      </w:r>
      <w:r w:rsidR="00B66282" w:rsidRPr="00294703">
        <w:rPr>
          <w:rFonts w:ascii="Times New Roman" w:eastAsiaTheme="minorEastAsia" w:hAnsi="Times New Roman"/>
          <w:bCs/>
          <w:sz w:val="24"/>
          <w:szCs w:val="24"/>
          <w:shd w:val="clear" w:color="auto" w:fill="FFFFFF"/>
        </w:rPr>
        <w:t>)</w:t>
      </w:r>
      <w:r w:rsidR="000C5202" w:rsidRPr="00294703">
        <w:rPr>
          <w:rFonts w:ascii="Times New Roman" w:eastAsiaTheme="minorEastAsia" w:hAnsi="Times New Roman"/>
          <w:bCs/>
          <w:sz w:val="24"/>
          <w:szCs w:val="24"/>
          <w:shd w:val="clear" w:color="auto" w:fill="FFFFFF"/>
        </w:rPr>
        <w:t>.</w:t>
      </w:r>
      <w:r w:rsidR="001314A1" w:rsidRPr="00294703">
        <w:rPr>
          <w:rFonts w:ascii="Times New Roman" w:eastAsiaTheme="minorEastAsia" w:hAnsi="Times New Roman"/>
          <w:bCs/>
          <w:sz w:val="24"/>
          <w:szCs w:val="24"/>
          <w:shd w:val="clear" w:color="auto" w:fill="FFFFFF"/>
        </w:rPr>
        <w:t xml:space="preserve"> </w:t>
      </w:r>
      <w:r w:rsidR="000C5202" w:rsidRPr="00294703">
        <w:rPr>
          <w:rFonts w:ascii="Times New Roman" w:eastAsiaTheme="minorEastAsia" w:hAnsi="Times New Roman"/>
          <w:bCs/>
          <w:sz w:val="24"/>
          <w:szCs w:val="24"/>
          <w:shd w:val="clear" w:color="auto" w:fill="FFFFFF"/>
        </w:rPr>
        <w:t>We also</w:t>
      </w:r>
      <w:r w:rsidR="000C5202" w:rsidRPr="00294703">
        <w:rPr>
          <w:rFonts w:ascii="Times New Roman" w:hAnsi="Times New Roman"/>
          <w:sz w:val="24"/>
          <w:szCs w:val="24"/>
        </w:rPr>
        <w:t xml:space="preserve"> </w:t>
      </w:r>
      <w:r w:rsidR="000C5202" w:rsidRPr="00294703">
        <w:rPr>
          <w:rFonts w:ascii="Times New Roman" w:eastAsiaTheme="minorEastAsia" w:hAnsi="Times New Roman"/>
          <w:bCs/>
          <w:sz w:val="24"/>
          <w:szCs w:val="24"/>
          <w:shd w:val="clear" w:color="auto" w:fill="FFFFFF"/>
        </w:rPr>
        <w:t>calculated the flux gain</w:t>
      </w:r>
      <w:r w:rsidR="00675527" w:rsidRPr="00294703">
        <w:rPr>
          <w:rFonts w:ascii="Times New Roman" w:eastAsiaTheme="minorEastAsia" w:hAnsi="Times New Roman"/>
          <w:bCs/>
          <w:sz w:val="24"/>
          <w:szCs w:val="24"/>
          <w:shd w:val="clear" w:color="auto" w:fill="FFFFFF"/>
        </w:rPr>
        <w:t xml:space="preserve"> </w:t>
      </w:r>
      <w:r w:rsidR="000C5202" w:rsidRPr="00294703">
        <w:rPr>
          <w:rFonts w:ascii="Times New Roman" w:eastAsiaTheme="minorEastAsia" w:hAnsi="Times New Roman"/>
          <w:bCs/>
          <w:sz w:val="24"/>
          <w:szCs w:val="24"/>
          <w:shd w:val="clear" w:color="auto" w:fill="FFFFFF"/>
        </w:rPr>
        <w:t xml:space="preserve">as a function of dye concentration </w:t>
      </w:r>
      <w:r w:rsidR="000C5202" w:rsidRPr="00294703">
        <w:rPr>
          <w:rFonts w:ascii="Times New Roman" w:eastAsiaTheme="minorEastAsia" w:hAnsi="Times New Roman"/>
          <w:bCs/>
          <w:sz w:val="24"/>
          <w:szCs w:val="24"/>
          <w:shd w:val="clear" w:color="auto" w:fill="FFFFFF"/>
        </w:rPr>
        <w:lastRenderedPageBreak/>
        <w:t>and LSC size. Flux gain is a detection-agnostic metric given by the ratio of photons leaving the output aperture to photons arriving over an equivalent area of the input aperture, for photons with energy exceeding a threshold value. We chose a threshold of 750 nm (</w:t>
      </w:r>
      <w:r w:rsidR="00FB0231" w:rsidRPr="00294703">
        <w:rPr>
          <w:rFonts w:ascii="Times New Roman" w:eastAsiaTheme="minorEastAsia" w:hAnsi="Times New Roman"/>
          <w:bCs/>
          <w:sz w:val="24"/>
          <w:szCs w:val="24"/>
          <w:shd w:val="clear" w:color="auto" w:fill="FFFFFF"/>
        </w:rPr>
        <w:t xml:space="preserve">Figure 5. (b) and </w:t>
      </w:r>
      <w:r w:rsidR="000C5202" w:rsidRPr="00294703">
        <w:rPr>
          <w:rFonts w:ascii="Times New Roman" w:eastAsiaTheme="minorEastAsia" w:hAnsi="Times New Roman"/>
          <w:bCs/>
          <w:sz w:val="24"/>
          <w:szCs w:val="24"/>
          <w:shd w:val="clear" w:color="auto" w:fill="FFFFFF"/>
        </w:rPr>
        <w:t>Figure S</w:t>
      </w:r>
      <w:r w:rsidR="00AB1517" w:rsidRPr="00294703">
        <w:rPr>
          <w:rFonts w:ascii="Times New Roman" w:eastAsiaTheme="minorEastAsia" w:hAnsi="Times New Roman"/>
          <w:bCs/>
          <w:sz w:val="24"/>
          <w:szCs w:val="24"/>
          <w:shd w:val="clear" w:color="auto" w:fill="FFFFFF"/>
        </w:rPr>
        <w:t>10</w:t>
      </w:r>
      <w:r w:rsidR="000C5202" w:rsidRPr="00294703">
        <w:rPr>
          <w:rFonts w:ascii="Times New Roman" w:eastAsiaTheme="minorEastAsia" w:hAnsi="Times New Roman"/>
          <w:bCs/>
          <w:sz w:val="24"/>
          <w:szCs w:val="24"/>
          <w:shd w:val="clear" w:color="auto" w:fill="FFFFFF"/>
        </w:rPr>
        <w:t>), amenable to some perovskite PV cells</w:t>
      </w:r>
      <w:r w:rsidR="00DC748C" w:rsidRPr="00294703">
        <w:rPr>
          <w:rFonts w:ascii="Times New Roman" w:eastAsiaTheme="minorEastAsia" w:hAnsi="Times New Roman"/>
          <w:bCs/>
          <w:sz w:val="24"/>
          <w:szCs w:val="24"/>
          <w:shd w:val="clear" w:color="auto" w:fill="FFFFFF"/>
        </w:rPr>
        <w:fldChar w:fldCharType="begin" w:fldLock="1"/>
      </w:r>
      <w:r w:rsidR="007705F0" w:rsidRPr="00294703">
        <w:rPr>
          <w:rFonts w:ascii="Times New Roman" w:eastAsiaTheme="minorEastAsia" w:hAnsi="Times New Roman"/>
          <w:bCs/>
          <w:sz w:val="24"/>
          <w:szCs w:val="24"/>
          <w:shd w:val="clear" w:color="auto" w:fill="FFFFFF"/>
        </w:rPr>
        <w:instrText>ADDIN CSL_CITATION {"citationItems":[{"id":"ITEM-1","itemData":{"DOI":"10.4028/www.scientific.net/MSF.534-536.433","ISBN":"0878494197","ISSN":"1662-9752","author":[{"dropping-particle":"","family":"Snaith","given":"Henry J.","non-dropping-particle":"","parse-names":false,"suffix":""}],"container-title":"Nature Materials","id":"ITEM-1","issued":{"date-parts":[["2018"]]},"page":"372-376","publisher":"Springer US","title":"Present status and future prospects of perovskite photovoltaics","type":"article-journal","volume":"17"},"uris":["http://www.mendeley.com/documents/?uuid=398bc476-e4b2-47db-94b9-359cf8cef091"]}],"mendeley":{"formattedCitation":"&lt;sup&gt;62&lt;/sup&gt;","plainTextFormattedCitation":"62","previouslyFormattedCitation":"&lt;sup&gt;62&lt;/sup&gt;"},"properties":{"noteIndex":0},"schema":"https://github.com/citation-style-language/schema/raw/master/csl-citation.json"}</w:instrText>
      </w:r>
      <w:r w:rsidR="00DC748C" w:rsidRPr="00294703">
        <w:rPr>
          <w:rFonts w:ascii="Times New Roman" w:eastAsiaTheme="minorEastAsia" w:hAnsi="Times New Roman"/>
          <w:bCs/>
          <w:sz w:val="24"/>
          <w:szCs w:val="24"/>
          <w:shd w:val="clear" w:color="auto" w:fill="FFFFFF"/>
        </w:rPr>
        <w:fldChar w:fldCharType="separate"/>
      </w:r>
      <w:r w:rsidR="007705F0" w:rsidRPr="00294703">
        <w:rPr>
          <w:rFonts w:ascii="Times New Roman" w:eastAsiaTheme="minorEastAsia" w:hAnsi="Times New Roman"/>
          <w:bCs/>
          <w:noProof/>
          <w:sz w:val="24"/>
          <w:szCs w:val="24"/>
          <w:shd w:val="clear" w:color="auto" w:fill="FFFFFF"/>
          <w:vertAlign w:val="superscript"/>
        </w:rPr>
        <w:t>62</w:t>
      </w:r>
      <w:r w:rsidR="00DC748C" w:rsidRPr="00294703">
        <w:rPr>
          <w:rFonts w:ascii="Times New Roman" w:eastAsiaTheme="minorEastAsia" w:hAnsi="Times New Roman"/>
          <w:bCs/>
          <w:sz w:val="24"/>
          <w:szCs w:val="24"/>
          <w:shd w:val="clear" w:color="auto" w:fill="FFFFFF"/>
        </w:rPr>
        <w:fldChar w:fldCharType="end"/>
      </w:r>
      <w:r w:rsidR="000C5202" w:rsidRPr="00294703">
        <w:rPr>
          <w:rFonts w:ascii="Times New Roman" w:eastAsiaTheme="minorEastAsia" w:hAnsi="Times New Roman"/>
          <w:bCs/>
          <w:sz w:val="24"/>
          <w:szCs w:val="24"/>
          <w:shd w:val="clear" w:color="auto" w:fill="FFFFFF"/>
        </w:rPr>
        <w:t xml:space="preserve"> and 1100nm (</w:t>
      </w:r>
      <w:r w:rsidR="00FB0231" w:rsidRPr="00294703">
        <w:rPr>
          <w:rFonts w:ascii="Times New Roman" w:eastAsiaTheme="minorEastAsia" w:hAnsi="Times New Roman"/>
          <w:bCs/>
          <w:sz w:val="24"/>
          <w:szCs w:val="24"/>
          <w:shd w:val="clear" w:color="auto" w:fill="FFFFFF"/>
        </w:rPr>
        <w:t xml:space="preserve">Figure 5. (c) and </w:t>
      </w:r>
      <w:r w:rsidR="000C5202" w:rsidRPr="00294703">
        <w:rPr>
          <w:rFonts w:ascii="Times New Roman" w:eastAsiaTheme="minorEastAsia" w:hAnsi="Times New Roman"/>
          <w:bCs/>
          <w:sz w:val="24"/>
          <w:szCs w:val="24"/>
          <w:shd w:val="clear" w:color="auto" w:fill="FFFFFF"/>
        </w:rPr>
        <w:t>Figure S</w:t>
      </w:r>
      <w:r w:rsidR="00AB1517" w:rsidRPr="00294703">
        <w:rPr>
          <w:rFonts w:ascii="Times New Roman" w:eastAsiaTheme="minorEastAsia" w:hAnsi="Times New Roman"/>
          <w:bCs/>
          <w:sz w:val="24"/>
          <w:szCs w:val="24"/>
          <w:shd w:val="clear" w:color="auto" w:fill="FFFFFF"/>
        </w:rPr>
        <w:t>11</w:t>
      </w:r>
      <w:r w:rsidR="000C5202" w:rsidRPr="00294703">
        <w:rPr>
          <w:rFonts w:ascii="Times New Roman" w:eastAsiaTheme="minorEastAsia" w:hAnsi="Times New Roman"/>
          <w:bCs/>
          <w:sz w:val="24"/>
          <w:szCs w:val="24"/>
          <w:shd w:val="clear" w:color="auto" w:fill="FFFFFF"/>
        </w:rPr>
        <w:t>) amenable to Silicon PV Cells.</w:t>
      </w:r>
      <w:r w:rsidR="00DC748C" w:rsidRPr="00294703">
        <w:rPr>
          <w:rFonts w:ascii="Times New Roman" w:eastAsiaTheme="minorEastAsia" w:hAnsi="Times New Roman"/>
          <w:bCs/>
          <w:sz w:val="24"/>
          <w:szCs w:val="24"/>
          <w:shd w:val="clear" w:color="auto" w:fill="FFFFFF"/>
        </w:rPr>
        <w:t xml:space="preserve"> For the 10:10:1 blend flux gains of </w:t>
      </w:r>
      <w:r w:rsidR="00AB1517" w:rsidRPr="00294703">
        <w:rPr>
          <w:rFonts w:ascii="Times New Roman" w:eastAsiaTheme="minorEastAsia" w:hAnsi="Times New Roman"/>
          <w:bCs/>
          <w:sz w:val="24"/>
          <w:szCs w:val="24"/>
          <w:shd w:val="clear" w:color="auto" w:fill="FFFFFF"/>
        </w:rPr>
        <w:t>12 and 8</w:t>
      </w:r>
      <w:r w:rsidR="00DC748C" w:rsidRPr="00294703">
        <w:rPr>
          <w:rFonts w:ascii="Times New Roman" w:eastAsiaTheme="minorEastAsia" w:hAnsi="Times New Roman"/>
          <w:bCs/>
          <w:sz w:val="24"/>
          <w:szCs w:val="24"/>
          <w:shd w:val="clear" w:color="auto" w:fill="FFFFFF"/>
        </w:rPr>
        <w:t xml:space="preserve"> are predicted in 100 cm</w:t>
      </w:r>
      <w:r w:rsidR="00DC748C" w:rsidRPr="00294703">
        <w:rPr>
          <w:rFonts w:ascii="Times New Roman" w:eastAsiaTheme="minorEastAsia" w:hAnsi="Times New Roman"/>
          <w:bCs/>
          <w:sz w:val="24"/>
          <w:szCs w:val="24"/>
          <w:shd w:val="clear" w:color="auto" w:fill="FFFFFF"/>
          <w:vertAlign w:val="superscript"/>
        </w:rPr>
        <w:t>2</w:t>
      </w:r>
      <w:r w:rsidR="00DC748C" w:rsidRPr="00294703">
        <w:rPr>
          <w:rFonts w:ascii="Times New Roman" w:eastAsiaTheme="minorEastAsia" w:hAnsi="Times New Roman"/>
          <w:bCs/>
          <w:sz w:val="24"/>
          <w:szCs w:val="24"/>
          <w:shd w:val="clear" w:color="auto" w:fill="FFFFFF"/>
        </w:rPr>
        <w:t xml:space="preserve"> devices with 750 nm and 1100 nm thresholds, respectively.  </w:t>
      </w:r>
      <w:r w:rsidR="00294703" w:rsidRPr="00294703">
        <w:rPr>
          <w:rFonts w:ascii="Times New Roman" w:eastAsiaTheme="minorEastAsia" w:hAnsi="Times New Roman"/>
          <w:bCs/>
          <w:sz w:val="24"/>
          <w:szCs w:val="24"/>
          <w:shd w:val="clear" w:color="auto" w:fill="FFFFFF"/>
        </w:rPr>
        <w:t>It’s worth nothing that</w:t>
      </w:r>
      <w:r w:rsidR="007E2192" w:rsidRPr="00294703">
        <w:rPr>
          <w:rFonts w:ascii="Times New Roman" w:eastAsiaTheme="minorEastAsia" w:hAnsi="Times New Roman"/>
          <w:bCs/>
          <w:sz w:val="24"/>
          <w:szCs w:val="24"/>
          <w:shd w:val="clear" w:color="auto" w:fill="FFFFFF"/>
        </w:rPr>
        <w:t xml:space="preserve"> these simulations make the assumption that the LHCs presented here can be incorporated into functional LSC </w:t>
      </w:r>
      <w:r w:rsidR="00294703" w:rsidRPr="00294703">
        <w:rPr>
          <w:rFonts w:ascii="Times New Roman" w:eastAsiaTheme="minorEastAsia" w:hAnsi="Times New Roman"/>
          <w:bCs/>
          <w:sz w:val="24"/>
          <w:szCs w:val="24"/>
          <w:shd w:val="clear" w:color="auto" w:fill="FFFFFF"/>
        </w:rPr>
        <w:t xml:space="preserve">matrixes with perfect waveguides. That is, no bulk light scattering or surface imperfections caused by the LHACs in the polymerized waveguides. While we do present initial promising results above, further work needs to be done to optimise their incorporation into transparent waveguides. Once we can achieve this, the </w:t>
      </w:r>
      <w:r w:rsidR="00DC748C" w:rsidRPr="00294703">
        <w:rPr>
          <w:rFonts w:ascii="Times New Roman" w:eastAsiaTheme="minorEastAsia" w:hAnsi="Times New Roman"/>
          <w:bCs/>
          <w:sz w:val="24"/>
          <w:szCs w:val="24"/>
          <w:shd w:val="clear" w:color="auto" w:fill="FFFFFF"/>
        </w:rPr>
        <w:t xml:space="preserve">simulations predict LSCs </w:t>
      </w:r>
      <w:r w:rsidR="001314A1" w:rsidRPr="00294703">
        <w:rPr>
          <w:rFonts w:ascii="Times New Roman" w:eastAsiaTheme="minorEastAsia" w:hAnsi="Times New Roman"/>
          <w:bCs/>
          <w:sz w:val="24"/>
          <w:szCs w:val="24"/>
          <w:shd w:val="clear" w:color="auto" w:fill="FFFFFF"/>
        </w:rPr>
        <w:t xml:space="preserve">which </w:t>
      </w:r>
      <w:r w:rsidR="00DC748C" w:rsidRPr="00294703">
        <w:rPr>
          <w:rFonts w:ascii="Times New Roman" w:eastAsiaTheme="minorEastAsia" w:hAnsi="Times New Roman"/>
          <w:bCs/>
          <w:sz w:val="24"/>
          <w:szCs w:val="24"/>
          <w:shd w:val="clear" w:color="auto" w:fill="FFFFFF"/>
        </w:rPr>
        <w:t>are</w:t>
      </w:r>
      <w:r w:rsidR="00115F39" w:rsidRPr="00294703">
        <w:rPr>
          <w:rFonts w:ascii="Times New Roman" w:eastAsiaTheme="minorEastAsia" w:hAnsi="Times New Roman"/>
          <w:bCs/>
          <w:sz w:val="24"/>
          <w:szCs w:val="24"/>
          <w:shd w:val="clear" w:color="auto" w:fill="FFFFFF"/>
        </w:rPr>
        <w:t xml:space="preserve"> </w:t>
      </w:r>
      <w:r w:rsidR="001314A1" w:rsidRPr="00294703">
        <w:rPr>
          <w:rFonts w:ascii="Times New Roman" w:eastAsiaTheme="minorEastAsia" w:hAnsi="Times New Roman"/>
          <w:bCs/>
          <w:sz w:val="24"/>
          <w:szCs w:val="24"/>
          <w:shd w:val="clear" w:color="auto" w:fill="FFFFFF"/>
        </w:rPr>
        <w:t>comparable with current state of the art systems</w:t>
      </w:r>
      <w:r w:rsidR="001314A1" w:rsidRPr="00294703">
        <w:rPr>
          <w:rFonts w:ascii="Times New Roman" w:eastAsiaTheme="minorEastAsia" w:hAnsi="Times New Roman"/>
          <w:bCs/>
          <w:sz w:val="24"/>
          <w:szCs w:val="24"/>
          <w:shd w:val="clear" w:color="auto" w:fill="FFFFFF"/>
        </w:rPr>
        <w:fldChar w:fldCharType="begin" w:fldLock="1"/>
      </w:r>
      <w:r w:rsidR="007705F0" w:rsidRPr="00294703">
        <w:rPr>
          <w:rFonts w:ascii="Times New Roman" w:eastAsiaTheme="minorEastAsia" w:hAnsi="Times New Roman"/>
          <w:bCs/>
          <w:sz w:val="24"/>
          <w:szCs w:val="24"/>
          <w:shd w:val="clear" w:color="auto" w:fill="FFFFFF"/>
        </w:rPr>
        <w:instrText>ADDIN CSL_CITATION {"citationItems":[{"id":"ITEM-1","itemData":{"DOI":"10.1038/natrevmats.2017.72","ISSN":"20588437","abstract":"Luminescent solar concentrators (LSCs) offer a unique opportunity to ‘invisibly’ integrate semi-transparent photovoltaic architectural elements, such as electrodeless glazing units, into the building envelope. This Review highlights the advancements making LSCs a realistic technology for near zero-energy buildings, along with the remaining challenges and strategies for further device optimization.","author":[{"dropping-particle":"","family":"Meinardi","given":"Francesco","non-dropping-particle":"","parse-names":false,"suffix":""},{"dropping-particle":"","family":"Bruni","given":"Francesco","non-dropping-particle":"","parse-names":false,"suffix":""},{"dropping-particle":"","family":"Brovelli","given":"Sergio","non-dropping-particle":"","parse-names":false,"suffix":""}],"container-title":"Nature Reviews Materials","id":"ITEM-1","issued":{"date-parts":[["2017"]]},"page":"1-9","publisher":"Macmillan Publishers Limited","title":"Luminescent solar concentrators for building-integrated photovoltaics","type":"article-journal","volume":"2"},"uris":["http://www.mendeley.com/documents/?uuid=73241362-615c-4be3-96a5-c75987286af9"]}],"mendeley":{"formattedCitation":"&lt;sup&gt;63&lt;/sup&gt;","plainTextFormattedCitation":"63","previouslyFormattedCitation":"&lt;sup&gt;63&lt;/sup&gt;"},"properties":{"noteIndex":0},"schema":"https://github.com/citation-style-language/schema/raw/master/csl-citation.json"}</w:instrText>
      </w:r>
      <w:r w:rsidR="001314A1" w:rsidRPr="00294703">
        <w:rPr>
          <w:rFonts w:ascii="Times New Roman" w:eastAsiaTheme="minorEastAsia" w:hAnsi="Times New Roman"/>
          <w:bCs/>
          <w:sz w:val="24"/>
          <w:szCs w:val="24"/>
          <w:shd w:val="clear" w:color="auto" w:fill="FFFFFF"/>
        </w:rPr>
        <w:fldChar w:fldCharType="separate"/>
      </w:r>
      <w:r w:rsidR="007705F0" w:rsidRPr="00294703">
        <w:rPr>
          <w:rFonts w:ascii="Times New Roman" w:eastAsiaTheme="minorEastAsia" w:hAnsi="Times New Roman"/>
          <w:bCs/>
          <w:noProof/>
          <w:sz w:val="24"/>
          <w:szCs w:val="24"/>
          <w:shd w:val="clear" w:color="auto" w:fill="FFFFFF"/>
          <w:vertAlign w:val="superscript"/>
        </w:rPr>
        <w:t>63</w:t>
      </w:r>
      <w:r w:rsidR="001314A1" w:rsidRPr="00294703">
        <w:rPr>
          <w:rFonts w:ascii="Times New Roman" w:eastAsiaTheme="minorEastAsia" w:hAnsi="Times New Roman"/>
          <w:bCs/>
          <w:sz w:val="24"/>
          <w:szCs w:val="24"/>
          <w:shd w:val="clear" w:color="auto" w:fill="FFFFFF"/>
        </w:rPr>
        <w:fldChar w:fldCharType="end"/>
      </w:r>
      <w:r w:rsidR="008512EC" w:rsidRPr="00294703">
        <w:rPr>
          <w:rFonts w:ascii="Times New Roman" w:eastAsiaTheme="minorEastAsia" w:hAnsi="Times New Roman"/>
          <w:bCs/>
          <w:sz w:val="24"/>
          <w:szCs w:val="24"/>
          <w:shd w:val="clear" w:color="auto" w:fill="FFFFFF"/>
        </w:rPr>
        <w:t>.</w:t>
      </w:r>
      <w:r w:rsidR="007E2192" w:rsidRPr="00294703">
        <w:rPr>
          <w:rFonts w:ascii="Times New Roman" w:eastAsiaTheme="minorEastAsia" w:hAnsi="Times New Roman"/>
          <w:bCs/>
          <w:sz w:val="24"/>
          <w:szCs w:val="24"/>
          <w:shd w:val="clear" w:color="auto" w:fill="FFFFFF"/>
        </w:rPr>
        <w:t xml:space="preserve"> </w:t>
      </w:r>
      <w:r w:rsidR="00EC25E4" w:rsidRPr="00294703">
        <w:rPr>
          <w:rFonts w:ascii="Times New Roman" w:eastAsiaTheme="minorEastAsia" w:hAnsi="Times New Roman"/>
          <w:bCs/>
          <w:sz w:val="24"/>
          <w:szCs w:val="24"/>
          <w:shd w:val="clear" w:color="auto" w:fill="FFFFFF"/>
        </w:rPr>
        <w:t xml:space="preserve">A </w:t>
      </w:r>
      <w:r w:rsidR="008512EC" w:rsidRPr="00294703">
        <w:rPr>
          <w:rFonts w:ascii="Times New Roman" w:eastAsiaTheme="minorEastAsia" w:hAnsi="Times New Roman"/>
          <w:bCs/>
          <w:sz w:val="24"/>
          <w:szCs w:val="24"/>
          <w:shd w:val="clear" w:color="auto" w:fill="FFFFFF"/>
        </w:rPr>
        <w:t>key consideration is that the system presented her</w:t>
      </w:r>
      <w:r w:rsidR="00EC25E4" w:rsidRPr="00294703">
        <w:rPr>
          <w:rFonts w:ascii="Times New Roman" w:eastAsiaTheme="minorEastAsia" w:hAnsi="Times New Roman"/>
          <w:bCs/>
          <w:sz w:val="24"/>
          <w:szCs w:val="24"/>
          <w:shd w:val="clear" w:color="auto" w:fill="FFFFFF"/>
        </w:rPr>
        <w:t>e</w:t>
      </w:r>
      <w:r w:rsidR="008512EC" w:rsidRPr="00294703">
        <w:rPr>
          <w:rFonts w:ascii="Times New Roman" w:eastAsiaTheme="minorEastAsia" w:hAnsi="Times New Roman"/>
          <w:bCs/>
          <w:sz w:val="24"/>
          <w:szCs w:val="24"/>
          <w:shd w:val="clear" w:color="auto" w:fill="FFFFFF"/>
        </w:rPr>
        <w:t xml:space="preserve"> is extremely easy to fabricate and compatible with large scale industrial processing</w:t>
      </w:r>
      <w:r w:rsidR="001314A1" w:rsidRPr="00294703">
        <w:rPr>
          <w:rFonts w:ascii="Times New Roman" w:eastAsiaTheme="minorEastAsia" w:hAnsi="Times New Roman"/>
          <w:bCs/>
          <w:sz w:val="24"/>
          <w:szCs w:val="24"/>
          <w:shd w:val="clear" w:color="auto" w:fill="FFFFFF"/>
        </w:rPr>
        <w:t>.</w:t>
      </w:r>
      <w:r w:rsidR="000C5202" w:rsidRPr="00294703">
        <w:rPr>
          <w:rFonts w:ascii="Times New Roman" w:eastAsiaTheme="minorEastAsia" w:hAnsi="Times New Roman"/>
          <w:bCs/>
          <w:sz w:val="24"/>
          <w:szCs w:val="24"/>
          <w:shd w:val="clear" w:color="auto" w:fill="FFFFFF"/>
        </w:rPr>
        <w:t xml:space="preserve"> </w:t>
      </w:r>
    </w:p>
    <w:p w14:paraId="6CC34D3E" w14:textId="77777777" w:rsidR="008512EC" w:rsidRPr="00294703" w:rsidRDefault="008512EC" w:rsidP="003A5E51">
      <w:pPr>
        <w:spacing w:line="360" w:lineRule="auto"/>
        <w:jc w:val="both"/>
        <w:rPr>
          <w:rFonts w:ascii="Times New Roman" w:hAnsi="Times New Roman"/>
          <w:b/>
          <w:bCs/>
          <w:sz w:val="24"/>
          <w:szCs w:val="24"/>
          <w:shd w:val="clear" w:color="auto" w:fill="FFFFFF"/>
        </w:rPr>
      </w:pPr>
    </w:p>
    <w:p w14:paraId="122929C0" w14:textId="206F66B1" w:rsidR="00EC5A52" w:rsidRPr="00294703" w:rsidRDefault="00EC5A52" w:rsidP="003A5E51">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Conclusion</w:t>
      </w:r>
    </w:p>
    <w:p w14:paraId="1C80E050" w14:textId="5C70B80E" w:rsidR="001259B5" w:rsidRPr="00294703" w:rsidRDefault="00B66282" w:rsidP="003A5E51">
      <w:pPr>
        <w:spacing w:line="360" w:lineRule="auto"/>
        <w:jc w:val="both"/>
        <w:rPr>
          <w:rFonts w:ascii="Times New Roman" w:eastAsiaTheme="minorEastAsia" w:hAnsi="Times New Roman"/>
          <w:bCs/>
          <w:sz w:val="24"/>
          <w:szCs w:val="24"/>
          <w:shd w:val="clear" w:color="auto" w:fill="FFFFFF"/>
        </w:rPr>
      </w:pPr>
      <w:r w:rsidRPr="00294703">
        <w:rPr>
          <w:rFonts w:ascii="Times New Roman" w:eastAsiaTheme="minorEastAsia" w:hAnsi="Times New Roman"/>
          <w:bCs/>
          <w:sz w:val="24"/>
          <w:szCs w:val="24"/>
          <w:shd w:val="clear" w:color="auto" w:fill="FFFFFF"/>
        </w:rPr>
        <w:t>In summary</w:t>
      </w:r>
      <w:r w:rsidR="00115F39" w:rsidRPr="00294703">
        <w:rPr>
          <w:rFonts w:ascii="Times New Roman" w:eastAsiaTheme="minorEastAsia" w:hAnsi="Times New Roman"/>
          <w:bCs/>
          <w:sz w:val="24"/>
          <w:szCs w:val="24"/>
          <w:shd w:val="clear" w:color="auto" w:fill="FFFFFF"/>
        </w:rPr>
        <w:t>, w</w:t>
      </w:r>
      <w:r w:rsidR="00EC5A52" w:rsidRPr="00294703">
        <w:rPr>
          <w:rFonts w:ascii="Times New Roman" w:eastAsiaTheme="minorEastAsia" w:hAnsi="Times New Roman"/>
          <w:bCs/>
          <w:sz w:val="24"/>
          <w:szCs w:val="24"/>
          <w:shd w:val="clear" w:color="auto" w:fill="FFFFFF"/>
        </w:rPr>
        <w:t xml:space="preserve">e </w:t>
      </w:r>
      <w:r w:rsidR="008512EC" w:rsidRPr="00294703">
        <w:rPr>
          <w:rFonts w:ascii="Times New Roman" w:eastAsiaTheme="minorEastAsia" w:hAnsi="Times New Roman"/>
          <w:bCs/>
          <w:sz w:val="24"/>
          <w:szCs w:val="24"/>
          <w:shd w:val="clear" w:color="auto" w:fill="FFFFFF"/>
        </w:rPr>
        <w:t xml:space="preserve">have </w:t>
      </w:r>
      <w:r w:rsidR="00EC5A52" w:rsidRPr="00294703">
        <w:rPr>
          <w:rFonts w:ascii="Times New Roman" w:eastAsiaTheme="minorEastAsia" w:hAnsi="Times New Roman"/>
          <w:bCs/>
          <w:sz w:val="24"/>
          <w:szCs w:val="24"/>
          <w:shd w:val="clear" w:color="auto" w:fill="FFFFFF"/>
        </w:rPr>
        <w:t>presented a simp</w:t>
      </w:r>
      <w:r w:rsidR="00D300B8" w:rsidRPr="00294703">
        <w:rPr>
          <w:rFonts w:ascii="Times New Roman" w:eastAsiaTheme="minorEastAsia" w:hAnsi="Times New Roman"/>
          <w:bCs/>
          <w:sz w:val="24"/>
          <w:szCs w:val="24"/>
          <w:shd w:val="clear" w:color="auto" w:fill="FFFFFF"/>
        </w:rPr>
        <w:t>le way to make light-</w:t>
      </w:r>
      <w:r w:rsidR="00EC5A52" w:rsidRPr="00294703">
        <w:rPr>
          <w:rFonts w:ascii="Times New Roman" w:eastAsiaTheme="minorEastAsia" w:hAnsi="Times New Roman"/>
          <w:bCs/>
          <w:sz w:val="24"/>
          <w:szCs w:val="24"/>
          <w:shd w:val="clear" w:color="auto" w:fill="FFFFFF"/>
        </w:rPr>
        <w:t>harvesting antenna complexes</w:t>
      </w:r>
      <w:r w:rsidR="008D6B4B" w:rsidRPr="00294703">
        <w:rPr>
          <w:rFonts w:ascii="Times New Roman" w:eastAsiaTheme="minorEastAsia" w:hAnsi="Times New Roman"/>
          <w:bCs/>
          <w:sz w:val="24"/>
          <w:szCs w:val="24"/>
          <w:shd w:val="clear" w:color="auto" w:fill="FFFFFF"/>
        </w:rPr>
        <w:t xml:space="preserve"> hosted within robust polymer matrices. These </w:t>
      </w:r>
      <w:r w:rsidR="004E31B5" w:rsidRPr="00294703">
        <w:rPr>
          <w:rFonts w:ascii="Times New Roman" w:eastAsiaTheme="minorEastAsia" w:hAnsi="Times New Roman"/>
          <w:bCs/>
          <w:sz w:val="24"/>
          <w:szCs w:val="24"/>
          <w:shd w:val="clear" w:color="auto" w:fill="FFFFFF"/>
        </w:rPr>
        <w:t xml:space="preserve">panchromatic </w:t>
      </w:r>
      <w:r w:rsidR="008D6B4B" w:rsidRPr="00294703">
        <w:rPr>
          <w:rFonts w:ascii="Times New Roman" w:eastAsiaTheme="minorEastAsia" w:hAnsi="Times New Roman"/>
          <w:bCs/>
          <w:sz w:val="24"/>
          <w:szCs w:val="24"/>
          <w:shd w:val="clear" w:color="auto" w:fill="FFFFFF"/>
        </w:rPr>
        <w:t xml:space="preserve">light harvesting composites </w:t>
      </w:r>
      <w:r w:rsidR="00EC5A52" w:rsidRPr="00294703">
        <w:rPr>
          <w:rFonts w:ascii="Times New Roman" w:eastAsiaTheme="minorEastAsia" w:hAnsi="Times New Roman"/>
          <w:bCs/>
          <w:sz w:val="24"/>
          <w:szCs w:val="24"/>
          <w:shd w:val="clear" w:color="auto" w:fill="FFFFFF"/>
        </w:rPr>
        <w:t xml:space="preserve">absorb </w:t>
      </w:r>
      <w:r w:rsidR="00772E29" w:rsidRPr="00294703">
        <w:rPr>
          <w:rFonts w:ascii="Times New Roman" w:eastAsiaTheme="minorEastAsia" w:hAnsi="Times New Roman"/>
          <w:bCs/>
          <w:sz w:val="24"/>
          <w:szCs w:val="24"/>
          <w:shd w:val="clear" w:color="auto" w:fill="FFFFFF"/>
        </w:rPr>
        <w:t>light across</w:t>
      </w:r>
      <w:r w:rsidR="00EC5A52" w:rsidRPr="00294703">
        <w:rPr>
          <w:rFonts w:ascii="Times New Roman" w:eastAsiaTheme="minorEastAsia" w:hAnsi="Times New Roman"/>
          <w:bCs/>
          <w:sz w:val="24"/>
          <w:szCs w:val="24"/>
          <w:shd w:val="clear" w:color="auto" w:fill="FFFFFF"/>
        </w:rPr>
        <w:t xml:space="preserve"> the visible spectrum and</w:t>
      </w:r>
      <w:r w:rsidR="00772E29" w:rsidRPr="00294703">
        <w:rPr>
          <w:rFonts w:ascii="Times New Roman" w:eastAsiaTheme="minorEastAsia" w:hAnsi="Times New Roman"/>
          <w:bCs/>
          <w:sz w:val="24"/>
          <w:szCs w:val="24"/>
          <w:shd w:val="clear" w:color="auto" w:fill="FFFFFF"/>
        </w:rPr>
        <w:t>,</w:t>
      </w:r>
      <w:r w:rsidR="00EC5A52" w:rsidRPr="00294703">
        <w:rPr>
          <w:rFonts w:ascii="Times New Roman" w:eastAsiaTheme="minorEastAsia" w:hAnsi="Times New Roman"/>
          <w:bCs/>
          <w:sz w:val="24"/>
          <w:szCs w:val="24"/>
          <w:shd w:val="clear" w:color="auto" w:fill="FFFFFF"/>
        </w:rPr>
        <w:t xml:space="preserve"> </w:t>
      </w:r>
      <w:r w:rsidR="00772E29" w:rsidRPr="00294703">
        <w:rPr>
          <w:rFonts w:ascii="Times New Roman" w:eastAsiaTheme="minorEastAsia" w:hAnsi="Times New Roman"/>
          <w:bCs/>
          <w:sz w:val="24"/>
          <w:szCs w:val="24"/>
          <w:shd w:val="clear" w:color="auto" w:fill="FFFFFF"/>
        </w:rPr>
        <w:t xml:space="preserve">via efficient </w:t>
      </w:r>
      <w:r w:rsidR="00167867" w:rsidRPr="00294703">
        <w:rPr>
          <w:rFonts w:ascii="Times New Roman" w:eastAsiaTheme="minorEastAsia" w:hAnsi="Times New Roman"/>
          <w:bCs/>
          <w:sz w:val="24"/>
          <w:szCs w:val="24"/>
          <w:shd w:val="clear" w:color="auto" w:fill="FFFFFF"/>
        </w:rPr>
        <w:t>FRET</w:t>
      </w:r>
      <w:r w:rsidR="00772E29" w:rsidRPr="00294703">
        <w:rPr>
          <w:rFonts w:ascii="Times New Roman" w:eastAsiaTheme="minorEastAsia" w:hAnsi="Times New Roman"/>
          <w:bCs/>
          <w:sz w:val="24"/>
          <w:szCs w:val="24"/>
          <w:shd w:val="clear" w:color="auto" w:fill="FFFFFF"/>
        </w:rPr>
        <w:t xml:space="preserve">, </w:t>
      </w:r>
      <w:r w:rsidR="00EC5A52" w:rsidRPr="00294703">
        <w:rPr>
          <w:rFonts w:ascii="Times New Roman" w:eastAsiaTheme="minorEastAsia" w:hAnsi="Times New Roman"/>
          <w:bCs/>
          <w:sz w:val="24"/>
          <w:szCs w:val="24"/>
          <w:shd w:val="clear" w:color="auto" w:fill="FFFFFF"/>
        </w:rPr>
        <w:t>transfer it i</w:t>
      </w:r>
      <w:r w:rsidR="000A4011" w:rsidRPr="00294703">
        <w:rPr>
          <w:rFonts w:ascii="Times New Roman" w:eastAsiaTheme="minorEastAsia" w:hAnsi="Times New Roman"/>
          <w:bCs/>
          <w:sz w:val="24"/>
          <w:szCs w:val="24"/>
          <w:shd w:val="clear" w:color="auto" w:fill="FFFFFF"/>
        </w:rPr>
        <w:t>n</w:t>
      </w:r>
      <w:r w:rsidR="00EC5A52" w:rsidRPr="00294703">
        <w:rPr>
          <w:rFonts w:ascii="Times New Roman" w:eastAsiaTheme="minorEastAsia" w:hAnsi="Times New Roman"/>
          <w:bCs/>
          <w:sz w:val="24"/>
          <w:szCs w:val="24"/>
          <w:shd w:val="clear" w:color="auto" w:fill="FFFFFF"/>
        </w:rPr>
        <w:t>to a low conce</w:t>
      </w:r>
      <w:r w:rsidR="00167867" w:rsidRPr="00294703">
        <w:rPr>
          <w:rFonts w:ascii="Times New Roman" w:eastAsiaTheme="minorEastAsia" w:hAnsi="Times New Roman"/>
          <w:bCs/>
          <w:sz w:val="24"/>
          <w:szCs w:val="24"/>
          <w:shd w:val="clear" w:color="auto" w:fill="FFFFFF"/>
        </w:rPr>
        <w:t>ntrat</w:t>
      </w:r>
      <w:r w:rsidR="0015120D" w:rsidRPr="00294703">
        <w:rPr>
          <w:rFonts w:ascii="Times New Roman" w:eastAsiaTheme="minorEastAsia" w:hAnsi="Times New Roman"/>
          <w:bCs/>
          <w:sz w:val="24"/>
          <w:szCs w:val="24"/>
          <w:shd w:val="clear" w:color="auto" w:fill="FFFFFF"/>
        </w:rPr>
        <w:t>ion</w:t>
      </w:r>
      <w:r w:rsidR="00167867" w:rsidRPr="00294703">
        <w:rPr>
          <w:rFonts w:ascii="Times New Roman" w:eastAsiaTheme="minorEastAsia" w:hAnsi="Times New Roman"/>
          <w:bCs/>
          <w:sz w:val="24"/>
          <w:szCs w:val="24"/>
          <w:shd w:val="clear" w:color="auto" w:fill="FFFFFF"/>
        </w:rPr>
        <w:t xml:space="preserve"> emitter dye</w:t>
      </w:r>
      <w:r w:rsidR="008D6B4B" w:rsidRPr="00294703">
        <w:rPr>
          <w:rFonts w:ascii="Times New Roman" w:eastAsiaTheme="minorEastAsia" w:hAnsi="Times New Roman"/>
          <w:bCs/>
          <w:sz w:val="24"/>
          <w:szCs w:val="24"/>
          <w:shd w:val="clear" w:color="auto" w:fill="FFFFFF"/>
        </w:rPr>
        <w:t>, achieving an overall PLQY &gt;95%.</w:t>
      </w:r>
      <w:r w:rsidR="00167867" w:rsidRPr="00294703">
        <w:rPr>
          <w:rFonts w:ascii="Times New Roman" w:eastAsiaTheme="minorEastAsia" w:hAnsi="Times New Roman"/>
          <w:bCs/>
          <w:sz w:val="24"/>
          <w:szCs w:val="24"/>
          <w:shd w:val="clear" w:color="auto" w:fill="FFFFFF"/>
        </w:rPr>
        <w:t xml:space="preserve"> </w:t>
      </w:r>
      <w:r w:rsidR="008D6B4B" w:rsidRPr="00294703">
        <w:rPr>
          <w:rFonts w:ascii="Times New Roman" w:eastAsiaTheme="minorEastAsia" w:hAnsi="Times New Roman"/>
          <w:bCs/>
          <w:sz w:val="24"/>
          <w:szCs w:val="24"/>
          <w:shd w:val="clear" w:color="auto" w:fill="FFFFFF"/>
        </w:rPr>
        <w:t xml:space="preserve">These </w:t>
      </w:r>
      <w:r w:rsidR="000A4011" w:rsidRPr="00294703">
        <w:rPr>
          <w:rFonts w:ascii="Times New Roman" w:eastAsiaTheme="minorEastAsia" w:hAnsi="Times New Roman"/>
          <w:bCs/>
          <w:sz w:val="24"/>
          <w:szCs w:val="24"/>
          <w:shd w:val="clear" w:color="auto" w:fill="FFFFFF"/>
        </w:rPr>
        <w:t>composites</w:t>
      </w:r>
      <w:r w:rsidR="00EC5A52" w:rsidRPr="00294703">
        <w:rPr>
          <w:rFonts w:ascii="Times New Roman" w:eastAsiaTheme="minorEastAsia" w:hAnsi="Times New Roman"/>
          <w:bCs/>
          <w:sz w:val="24"/>
          <w:szCs w:val="24"/>
          <w:shd w:val="clear" w:color="auto" w:fill="FFFFFF"/>
        </w:rPr>
        <w:t xml:space="preserve"> can also be ground down to small </w:t>
      </w:r>
      <w:r w:rsidR="000A4011" w:rsidRPr="00294703">
        <w:rPr>
          <w:rFonts w:ascii="Times New Roman" w:eastAsiaTheme="minorEastAsia" w:hAnsi="Times New Roman"/>
          <w:bCs/>
          <w:sz w:val="24"/>
          <w:szCs w:val="24"/>
          <w:shd w:val="clear" w:color="auto" w:fill="FFFFFF"/>
        </w:rPr>
        <w:t>dispersible</w:t>
      </w:r>
      <w:r w:rsidR="00EC5A52" w:rsidRPr="00294703">
        <w:rPr>
          <w:rFonts w:ascii="Times New Roman" w:eastAsiaTheme="minorEastAsia" w:hAnsi="Times New Roman"/>
          <w:bCs/>
          <w:sz w:val="24"/>
          <w:szCs w:val="24"/>
          <w:shd w:val="clear" w:color="auto" w:fill="FFFFFF"/>
        </w:rPr>
        <w:t xml:space="preserve"> particles for a number of applications</w:t>
      </w:r>
      <w:r w:rsidR="008D6B4B" w:rsidRPr="00294703">
        <w:rPr>
          <w:rFonts w:ascii="Times New Roman" w:eastAsiaTheme="minorEastAsia" w:hAnsi="Times New Roman"/>
          <w:bCs/>
          <w:sz w:val="24"/>
          <w:szCs w:val="24"/>
          <w:shd w:val="clear" w:color="auto" w:fill="FFFFFF"/>
        </w:rPr>
        <w:t xml:space="preserve">, such as re-dispersal </w:t>
      </w:r>
      <w:r w:rsidR="00EC25E4" w:rsidRPr="00294703">
        <w:rPr>
          <w:rFonts w:ascii="Times New Roman" w:eastAsiaTheme="minorEastAsia" w:hAnsi="Times New Roman"/>
          <w:bCs/>
          <w:sz w:val="24"/>
          <w:szCs w:val="24"/>
          <w:shd w:val="clear" w:color="auto" w:fill="FFFFFF"/>
        </w:rPr>
        <w:t xml:space="preserve">in </w:t>
      </w:r>
      <w:r w:rsidR="008D6B4B" w:rsidRPr="00294703">
        <w:rPr>
          <w:rFonts w:ascii="Times New Roman" w:eastAsiaTheme="minorEastAsia" w:hAnsi="Times New Roman"/>
          <w:bCs/>
          <w:sz w:val="24"/>
          <w:szCs w:val="24"/>
          <w:shd w:val="clear" w:color="auto" w:fill="FFFFFF"/>
        </w:rPr>
        <w:t>host polymers</w:t>
      </w:r>
      <w:r w:rsidR="00EC5A52" w:rsidRPr="00294703">
        <w:rPr>
          <w:rFonts w:ascii="Times New Roman" w:eastAsiaTheme="minorEastAsia" w:hAnsi="Times New Roman"/>
          <w:bCs/>
          <w:sz w:val="24"/>
          <w:szCs w:val="24"/>
          <w:shd w:val="clear" w:color="auto" w:fill="FFFFFF"/>
        </w:rPr>
        <w:t>.</w:t>
      </w:r>
      <w:r w:rsidR="009054C8" w:rsidRPr="00294703">
        <w:rPr>
          <w:rFonts w:ascii="Times New Roman" w:eastAsiaTheme="minorEastAsia" w:hAnsi="Times New Roman"/>
          <w:bCs/>
          <w:sz w:val="24"/>
          <w:szCs w:val="24"/>
          <w:shd w:val="clear" w:color="auto" w:fill="FFFFFF"/>
        </w:rPr>
        <w:t xml:space="preserve"> </w:t>
      </w:r>
      <w:r w:rsidR="0062141D" w:rsidRPr="00294703">
        <w:rPr>
          <w:rFonts w:ascii="Times New Roman" w:eastAsiaTheme="minorEastAsia" w:hAnsi="Times New Roman"/>
          <w:bCs/>
          <w:sz w:val="24"/>
          <w:szCs w:val="24"/>
          <w:shd w:val="clear" w:color="auto" w:fill="FFFFFF"/>
        </w:rPr>
        <w:t xml:space="preserve">In particular, we demonstrated that </w:t>
      </w:r>
      <w:r w:rsidR="00661391" w:rsidRPr="00294703">
        <w:rPr>
          <w:rFonts w:ascii="Times New Roman" w:eastAsiaTheme="minorEastAsia" w:hAnsi="Times New Roman"/>
          <w:bCs/>
          <w:sz w:val="24"/>
          <w:szCs w:val="24"/>
          <w:shd w:val="clear" w:color="auto" w:fill="FFFFFF"/>
        </w:rPr>
        <w:t xml:space="preserve">they </w:t>
      </w:r>
      <w:r w:rsidR="0062141D" w:rsidRPr="00294703">
        <w:rPr>
          <w:rFonts w:ascii="Times New Roman" w:eastAsiaTheme="minorEastAsia" w:hAnsi="Times New Roman"/>
          <w:bCs/>
          <w:sz w:val="24"/>
          <w:szCs w:val="24"/>
          <w:shd w:val="clear" w:color="auto" w:fill="FFFFFF"/>
        </w:rPr>
        <w:t>can be incorporated into a luminescent solar concentrator whose potential optical efficiency can rival the current state of the art</w:t>
      </w:r>
      <w:r w:rsidR="00661391" w:rsidRPr="00294703">
        <w:rPr>
          <w:rFonts w:ascii="Times New Roman" w:eastAsiaTheme="minorEastAsia" w:hAnsi="Times New Roman"/>
          <w:bCs/>
          <w:sz w:val="24"/>
          <w:szCs w:val="24"/>
          <w:shd w:val="clear" w:color="auto" w:fill="FFFFFF"/>
        </w:rPr>
        <w:t xml:space="preserve">, but with far simpler fabrication. Our key result is hence that </w:t>
      </w:r>
      <w:r w:rsidR="00296705" w:rsidRPr="00294703">
        <w:rPr>
          <w:rFonts w:ascii="Times New Roman" w:eastAsiaTheme="minorEastAsia" w:hAnsi="Times New Roman"/>
          <w:bCs/>
          <w:sz w:val="24"/>
          <w:szCs w:val="24"/>
          <w:shd w:val="clear" w:color="auto" w:fill="FFFFFF"/>
        </w:rPr>
        <w:t xml:space="preserve">via </w:t>
      </w:r>
      <w:r w:rsidR="006523EA" w:rsidRPr="00294703">
        <w:rPr>
          <w:rFonts w:ascii="Times New Roman" w:eastAsiaTheme="minorEastAsia" w:hAnsi="Times New Roman"/>
          <w:bCs/>
          <w:sz w:val="24"/>
          <w:szCs w:val="24"/>
          <w:shd w:val="clear" w:color="auto" w:fill="FFFFFF"/>
        </w:rPr>
        <w:t xml:space="preserve">careful tuning of matrix composition effective </w:t>
      </w:r>
      <w:r w:rsidRPr="00294703">
        <w:rPr>
          <w:rFonts w:ascii="Times New Roman" w:eastAsiaTheme="minorEastAsia" w:hAnsi="Times New Roman"/>
          <w:bCs/>
          <w:sz w:val="24"/>
          <w:szCs w:val="24"/>
          <w:shd w:val="clear" w:color="auto" w:fill="FFFFFF"/>
        </w:rPr>
        <w:t>inter-</w:t>
      </w:r>
      <w:r w:rsidR="006523EA" w:rsidRPr="00294703">
        <w:rPr>
          <w:rFonts w:ascii="Times New Roman" w:eastAsiaTheme="minorEastAsia" w:hAnsi="Times New Roman"/>
          <w:bCs/>
          <w:sz w:val="24"/>
          <w:szCs w:val="24"/>
          <w:shd w:val="clear" w:color="auto" w:fill="FFFFFF"/>
        </w:rPr>
        <w:t>chromophore FRET can be achieved whilst minimising reabsorption and self-</w:t>
      </w:r>
      <w:r w:rsidRPr="00294703">
        <w:rPr>
          <w:rFonts w:ascii="Times New Roman" w:eastAsiaTheme="minorEastAsia" w:hAnsi="Times New Roman"/>
          <w:bCs/>
          <w:sz w:val="24"/>
          <w:szCs w:val="24"/>
          <w:shd w:val="clear" w:color="auto" w:fill="FFFFFF"/>
        </w:rPr>
        <w:t>quenching</w:t>
      </w:r>
      <w:r w:rsidR="0015120D" w:rsidRPr="00294703">
        <w:rPr>
          <w:rFonts w:ascii="Times New Roman" w:eastAsiaTheme="minorEastAsia" w:hAnsi="Times New Roman"/>
          <w:bCs/>
          <w:sz w:val="24"/>
          <w:szCs w:val="24"/>
          <w:shd w:val="clear" w:color="auto" w:fill="FFFFFF"/>
        </w:rPr>
        <w:t>. This opens a new paradigm for e</w:t>
      </w:r>
      <w:r w:rsidR="00F04F96" w:rsidRPr="00294703">
        <w:rPr>
          <w:rFonts w:ascii="Times New Roman" w:eastAsiaTheme="minorEastAsia" w:hAnsi="Times New Roman"/>
          <w:bCs/>
          <w:sz w:val="24"/>
          <w:szCs w:val="24"/>
          <w:shd w:val="clear" w:color="auto" w:fill="FFFFFF"/>
        </w:rPr>
        <w:t xml:space="preserve">fficient </w:t>
      </w:r>
      <w:r w:rsidR="0015120D" w:rsidRPr="00294703">
        <w:rPr>
          <w:rFonts w:ascii="Times New Roman" w:eastAsiaTheme="minorEastAsia" w:hAnsi="Times New Roman"/>
          <w:bCs/>
          <w:sz w:val="24"/>
          <w:szCs w:val="24"/>
          <w:shd w:val="clear" w:color="auto" w:fill="FFFFFF"/>
        </w:rPr>
        <w:t>LSC manufactur</w:t>
      </w:r>
      <w:r w:rsidR="00F04F96" w:rsidRPr="00294703">
        <w:rPr>
          <w:rFonts w:ascii="Times New Roman" w:eastAsiaTheme="minorEastAsia" w:hAnsi="Times New Roman"/>
          <w:bCs/>
          <w:sz w:val="24"/>
          <w:szCs w:val="24"/>
          <w:shd w:val="clear" w:color="auto" w:fill="FFFFFF"/>
        </w:rPr>
        <w:t>ing</w:t>
      </w:r>
      <w:r w:rsidR="0015120D" w:rsidRPr="00294703">
        <w:rPr>
          <w:rFonts w:ascii="Times New Roman" w:eastAsiaTheme="minorEastAsia" w:hAnsi="Times New Roman"/>
          <w:bCs/>
          <w:sz w:val="24"/>
          <w:szCs w:val="24"/>
          <w:shd w:val="clear" w:color="auto" w:fill="FFFFFF"/>
        </w:rPr>
        <w:t xml:space="preserve">, away from the preparation of synthetically complex antenna molecules and towards the effective dispersion of chromophores within a matrix - </w:t>
      </w:r>
      <w:r w:rsidR="0081418A" w:rsidRPr="00294703">
        <w:rPr>
          <w:rFonts w:ascii="Times New Roman" w:eastAsiaTheme="minorEastAsia" w:hAnsi="Times New Roman"/>
          <w:bCs/>
          <w:sz w:val="24"/>
          <w:szCs w:val="24"/>
          <w:shd w:val="clear" w:color="auto" w:fill="FFFFFF"/>
        </w:rPr>
        <w:t xml:space="preserve">a </w:t>
      </w:r>
      <w:r w:rsidR="0015120D" w:rsidRPr="00294703">
        <w:rPr>
          <w:rFonts w:ascii="Times New Roman" w:eastAsiaTheme="minorEastAsia" w:hAnsi="Times New Roman"/>
          <w:bCs/>
          <w:sz w:val="24"/>
          <w:szCs w:val="24"/>
          <w:shd w:val="clear" w:color="auto" w:fill="FFFFFF"/>
        </w:rPr>
        <w:t xml:space="preserve">far simpler </w:t>
      </w:r>
      <w:r w:rsidR="008512EC" w:rsidRPr="00294703">
        <w:rPr>
          <w:rFonts w:ascii="Times New Roman" w:eastAsiaTheme="minorEastAsia" w:hAnsi="Times New Roman"/>
          <w:bCs/>
          <w:sz w:val="24"/>
          <w:szCs w:val="24"/>
          <w:shd w:val="clear" w:color="auto" w:fill="FFFFFF"/>
        </w:rPr>
        <w:t>method</w:t>
      </w:r>
      <w:r w:rsidR="0015120D" w:rsidRPr="00294703">
        <w:rPr>
          <w:rFonts w:ascii="Times New Roman" w:eastAsiaTheme="minorEastAsia" w:hAnsi="Times New Roman"/>
          <w:bCs/>
          <w:sz w:val="24"/>
          <w:szCs w:val="24"/>
          <w:shd w:val="clear" w:color="auto" w:fill="FFFFFF"/>
        </w:rPr>
        <w:t xml:space="preserve">. With regards to the complex presented here, further work should aim to improve the dispersion properties of the dyes </w:t>
      </w:r>
      <w:r w:rsidR="0081418A" w:rsidRPr="00294703">
        <w:rPr>
          <w:rFonts w:ascii="Times New Roman" w:eastAsiaTheme="minorEastAsia" w:hAnsi="Times New Roman"/>
          <w:bCs/>
          <w:sz w:val="24"/>
          <w:szCs w:val="24"/>
          <w:shd w:val="clear" w:color="auto" w:fill="FFFFFF"/>
        </w:rPr>
        <w:t>within the polymer</w:t>
      </w:r>
      <w:r w:rsidR="0015120D" w:rsidRPr="00294703">
        <w:rPr>
          <w:rFonts w:ascii="Times New Roman" w:eastAsiaTheme="minorEastAsia" w:hAnsi="Times New Roman"/>
          <w:bCs/>
          <w:sz w:val="24"/>
          <w:szCs w:val="24"/>
          <w:shd w:val="clear" w:color="auto" w:fill="FFFFFF"/>
        </w:rPr>
        <w:t xml:space="preserve"> matrix</w:t>
      </w:r>
      <w:r w:rsidR="0081418A" w:rsidRPr="00294703">
        <w:rPr>
          <w:rFonts w:ascii="Times New Roman" w:eastAsiaTheme="minorEastAsia" w:hAnsi="Times New Roman"/>
          <w:bCs/>
          <w:sz w:val="24"/>
          <w:szCs w:val="24"/>
          <w:shd w:val="clear" w:color="auto" w:fill="FFFFFF"/>
        </w:rPr>
        <w:t xml:space="preserve">. In addition, the potential of other commercially available </w:t>
      </w:r>
      <w:r w:rsidR="00DC748C" w:rsidRPr="00294703">
        <w:rPr>
          <w:rFonts w:ascii="Times New Roman" w:eastAsiaTheme="minorEastAsia" w:hAnsi="Times New Roman"/>
          <w:bCs/>
          <w:sz w:val="24"/>
          <w:szCs w:val="24"/>
          <w:shd w:val="clear" w:color="auto" w:fill="FFFFFF"/>
        </w:rPr>
        <w:t xml:space="preserve">red shifted </w:t>
      </w:r>
      <w:r w:rsidR="0081418A" w:rsidRPr="00294703">
        <w:rPr>
          <w:rFonts w:ascii="Times New Roman" w:eastAsiaTheme="minorEastAsia" w:hAnsi="Times New Roman"/>
          <w:bCs/>
          <w:sz w:val="24"/>
          <w:szCs w:val="24"/>
          <w:shd w:val="clear" w:color="auto" w:fill="FFFFFF"/>
        </w:rPr>
        <w:t xml:space="preserve">chromophores </w:t>
      </w:r>
      <w:r w:rsidR="0015120D" w:rsidRPr="00294703">
        <w:rPr>
          <w:rFonts w:ascii="Times New Roman" w:eastAsiaTheme="minorEastAsia" w:hAnsi="Times New Roman"/>
          <w:bCs/>
          <w:sz w:val="24"/>
          <w:szCs w:val="24"/>
          <w:shd w:val="clear" w:color="auto" w:fill="FFFFFF"/>
        </w:rPr>
        <w:t>or</w:t>
      </w:r>
      <w:r w:rsidR="006523EA" w:rsidRPr="00294703">
        <w:rPr>
          <w:rFonts w:ascii="Times New Roman" w:eastAsiaTheme="minorEastAsia" w:hAnsi="Times New Roman"/>
          <w:bCs/>
          <w:sz w:val="24"/>
          <w:szCs w:val="24"/>
          <w:shd w:val="clear" w:color="auto" w:fill="FFFFFF"/>
        </w:rPr>
        <w:t xml:space="preserve"> </w:t>
      </w:r>
      <w:r w:rsidR="0081418A" w:rsidRPr="00294703">
        <w:rPr>
          <w:rFonts w:ascii="Times New Roman" w:eastAsiaTheme="minorEastAsia" w:hAnsi="Times New Roman"/>
          <w:bCs/>
          <w:sz w:val="24"/>
          <w:szCs w:val="24"/>
          <w:shd w:val="clear" w:color="auto" w:fill="FFFFFF"/>
        </w:rPr>
        <w:t>aggregates (</w:t>
      </w:r>
      <w:r w:rsidR="0015120D" w:rsidRPr="00294703">
        <w:rPr>
          <w:rFonts w:ascii="Times New Roman" w:eastAsiaTheme="minorEastAsia" w:hAnsi="Times New Roman"/>
          <w:bCs/>
          <w:sz w:val="24"/>
          <w:szCs w:val="24"/>
          <w:shd w:val="clear" w:color="auto" w:fill="FFFFFF"/>
        </w:rPr>
        <w:t>excimers</w:t>
      </w:r>
      <w:r w:rsidR="0081418A" w:rsidRPr="00294703">
        <w:rPr>
          <w:rFonts w:ascii="Times New Roman" w:eastAsiaTheme="minorEastAsia" w:hAnsi="Times New Roman"/>
          <w:bCs/>
          <w:sz w:val="24"/>
          <w:szCs w:val="24"/>
          <w:shd w:val="clear" w:color="auto" w:fill="FFFFFF"/>
        </w:rPr>
        <w:t>)</w:t>
      </w:r>
      <w:r w:rsidR="0015120D" w:rsidRPr="00294703">
        <w:rPr>
          <w:rFonts w:ascii="Times New Roman" w:eastAsiaTheme="minorEastAsia" w:hAnsi="Times New Roman"/>
          <w:bCs/>
          <w:sz w:val="24"/>
          <w:szCs w:val="24"/>
          <w:shd w:val="clear" w:color="auto" w:fill="FFFFFF"/>
        </w:rPr>
        <w:t xml:space="preserve"> with </w:t>
      </w:r>
      <w:r w:rsidR="0081418A" w:rsidRPr="00294703">
        <w:rPr>
          <w:rFonts w:ascii="Times New Roman" w:eastAsiaTheme="minorEastAsia" w:hAnsi="Times New Roman"/>
          <w:bCs/>
          <w:sz w:val="24"/>
          <w:szCs w:val="24"/>
          <w:shd w:val="clear" w:color="auto" w:fill="FFFFFF"/>
        </w:rPr>
        <w:t xml:space="preserve">a large </w:t>
      </w:r>
      <w:r w:rsidR="006372AB" w:rsidRPr="00294703">
        <w:rPr>
          <w:rFonts w:ascii="Times New Roman" w:eastAsiaTheme="minorEastAsia" w:hAnsi="Times New Roman"/>
          <w:bCs/>
          <w:sz w:val="24"/>
          <w:szCs w:val="24"/>
          <w:shd w:val="clear" w:color="auto" w:fill="FFFFFF"/>
        </w:rPr>
        <w:t>Stokes-</w:t>
      </w:r>
      <w:r w:rsidR="0081418A" w:rsidRPr="00294703">
        <w:rPr>
          <w:rFonts w:ascii="Times New Roman" w:eastAsiaTheme="minorEastAsia" w:hAnsi="Times New Roman"/>
          <w:bCs/>
          <w:sz w:val="24"/>
          <w:szCs w:val="24"/>
          <w:shd w:val="clear" w:color="auto" w:fill="FFFFFF"/>
        </w:rPr>
        <w:t>shift,</w:t>
      </w:r>
      <w:r w:rsidR="0015120D" w:rsidRPr="00294703">
        <w:rPr>
          <w:rFonts w:ascii="Times New Roman" w:eastAsiaTheme="minorEastAsia" w:hAnsi="Times New Roman"/>
          <w:bCs/>
          <w:sz w:val="24"/>
          <w:szCs w:val="24"/>
          <w:shd w:val="clear" w:color="auto" w:fill="FFFFFF"/>
        </w:rPr>
        <w:t xml:space="preserve"> such </w:t>
      </w:r>
      <w:r w:rsidR="0081418A" w:rsidRPr="00294703">
        <w:rPr>
          <w:rFonts w:ascii="Times New Roman" w:eastAsiaTheme="minorEastAsia" w:hAnsi="Times New Roman"/>
          <w:bCs/>
          <w:sz w:val="24"/>
          <w:szCs w:val="24"/>
          <w:shd w:val="clear" w:color="auto" w:fill="FFFFFF"/>
        </w:rPr>
        <w:t>that reabsorption can be</w:t>
      </w:r>
      <w:r w:rsidR="0015120D" w:rsidRPr="00294703">
        <w:rPr>
          <w:rFonts w:ascii="Times New Roman" w:eastAsiaTheme="minorEastAsia" w:hAnsi="Times New Roman"/>
          <w:bCs/>
          <w:sz w:val="24"/>
          <w:szCs w:val="24"/>
          <w:shd w:val="clear" w:color="auto" w:fill="FFFFFF"/>
        </w:rPr>
        <w:t xml:space="preserve"> </w:t>
      </w:r>
      <w:r w:rsidR="0015120D" w:rsidRPr="00294703">
        <w:rPr>
          <w:rFonts w:ascii="Times New Roman" w:eastAsiaTheme="minorEastAsia" w:hAnsi="Times New Roman"/>
          <w:bCs/>
          <w:sz w:val="24"/>
          <w:szCs w:val="24"/>
          <w:shd w:val="clear" w:color="auto" w:fill="FFFFFF"/>
        </w:rPr>
        <w:lastRenderedPageBreak/>
        <w:t>minimise</w:t>
      </w:r>
      <w:r w:rsidR="0081418A" w:rsidRPr="00294703">
        <w:rPr>
          <w:rFonts w:ascii="Times New Roman" w:eastAsiaTheme="minorEastAsia" w:hAnsi="Times New Roman"/>
          <w:bCs/>
          <w:sz w:val="24"/>
          <w:szCs w:val="24"/>
          <w:shd w:val="clear" w:color="auto" w:fill="FFFFFF"/>
        </w:rPr>
        <w:t>d</w:t>
      </w:r>
      <w:r w:rsidR="00DC748C" w:rsidRPr="00294703">
        <w:rPr>
          <w:rFonts w:ascii="Times New Roman" w:eastAsiaTheme="minorEastAsia" w:hAnsi="Times New Roman"/>
          <w:bCs/>
          <w:sz w:val="24"/>
          <w:szCs w:val="24"/>
          <w:shd w:val="clear" w:color="auto" w:fill="FFFFFF"/>
        </w:rPr>
        <w:t xml:space="preserve"> and the emission can be turned to other better suit other PV technologies</w:t>
      </w:r>
      <w:r w:rsidR="001259B5" w:rsidRPr="00294703">
        <w:rPr>
          <w:rFonts w:ascii="Times New Roman" w:eastAsiaTheme="minorEastAsia" w:hAnsi="Times New Roman"/>
          <w:bCs/>
          <w:sz w:val="24"/>
          <w:szCs w:val="24"/>
          <w:shd w:val="clear" w:color="auto" w:fill="FFFFFF"/>
        </w:rPr>
        <w:t>,</w:t>
      </w:r>
      <w:r w:rsidR="0015120D" w:rsidRPr="00294703">
        <w:rPr>
          <w:rFonts w:ascii="Times New Roman" w:eastAsiaTheme="minorEastAsia" w:hAnsi="Times New Roman"/>
          <w:bCs/>
          <w:sz w:val="24"/>
          <w:szCs w:val="24"/>
          <w:shd w:val="clear" w:color="auto" w:fill="FFFFFF"/>
        </w:rPr>
        <w:t xml:space="preserve"> </w:t>
      </w:r>
      <w:r w:rsidR="0081418A" w:rsidRPr="00294703">
        <w:rPr>
          <w:rFonts w:ascii="Times New Roman" w:eastAsiaTheme="minorEastAsia" w:hAnsi="Times New Roman"/>
          <w:bCs/>
          <w:sz w:val="24"/>
          <w:szCs w:val="24"/>
          <w:shd w:val="clear" w:color="auto" w:fill="FFFFFF"/>
        </w:rPr>
        <w:t>should be investigated</w:t>
      </w:r>
      <w:r w:rsidR="0015120D" w:rsidRPr="00294703">
        <w:rPr>
          <w:rFonts w:ascii="Times New Roman" w:eastAsiaTheme="minorEastAsia" w:hAnsi="Times New Roman"/>
          <w:bCs/>
          <w:sz w:val="24"/>
          <w:szCs w:val="24"/>
          <w:shd w:val="clear" w:color="auto" w:fill="FFFFFF"/>
        </w:rPr>
        <w:t>.</w:t>
      </w:r>
    </w:p>
    <w:p w14:paraId="2F6E786D" w14:textId="77777777" w:rsidR="00B14483" w:rsidRPr="00294703" w:rsidRDefault="00B14483" w:rsidP="002C4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color w:val="000000"/>
          <w:sz w:val="24"/>
          <w:szCs w:val="24"/>
        </w:rPr>
      </w:pPr>
    </w:p>
    <w:p w14:paraId="5743B412" w14:textId="7B2AAE52" w:rsidR="006073D4" w:rsidRPr="00294703" w:rsidRDefault="006073D4" w:rsidP="002C4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color w:val="000000"/>
          <w:sz w:val="24"/>
          <w:szCs w:val="24"/>
        </w:rPr>
      </w:pPr>
      <w:r w:rsidRPr="00294703">
        <w:rPr>
          <w:rFonts w:ascii="Times New Roman" w:hAnsi="Times New Roman"/>
          <w:b/>
          <w:color w:val="000000"/>
          <w:sz w:val="24"/>
          <w:szCs w:val="24"/>
        </w:rPr>
        <w:t>Conflicts of interest</w:t>
      </w:r>
    </w:p>
    <w:p w14:paraId="4E214153" w14:textId="05C50C26" w:rsidR="006073D4" w:rsidRPr="00294703" w:rsidRDefault="006073D4" w:rsidP="002C4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color w:val="000000"/>
          <w:sz w:val="24"/>
          <w:szCs w:val="24"/>
        </w:rPr>
      </w:pPr>
      <w:r w:rsidRPr="00294703">
        <w:rPr>
          <w:rFonts w:ascii="Times New Roman" w:hAnsi="Times New Roman"/>
          <w:w w:val="108"/>
          <w:sz w:val="24"/>
          <w:szCs w:val="24"/>
        </w:rPr>
        <w:t>There are no conflicts to declare</w:t>
      </w:r>
    </w:p>
    <w:p w14:paraId="0B2E22E5" w14:textId="77777777" w:rsidR="004F1B2A" w:rsidRDefault="004F1B2A" w:rsidP="002C4257">
      <w:pPr>
        <w:spacing w:line="360" w:lineRule="auto"/>
        <w:jc w:val="both"/>
        <w:rPr>
          <w:rFonts w:ascii="Times New Roman" w:hAnsi="Times New Roman"/>
          <w:b/>
          <w:bCs/>
          <w:sz w:val="24"/>
          <w:szCs w:val="24"/>
          <w:shd w:val="clear" w:color="auto" w:fill="FFFFFF"/>
          <w:lang w:val="en-US"/>
        </w:rPr>
      </w:pPr>
    </w:p>
    <w:p w14:paraId="6FF0E950" w14:textId="244521CB" w:rsidR="008B3303" w:rsidRPr="00294703" w:rsidRDefault="008B3303" w:rsidP="002C4257">
      <w:pPr>
        <w:spacing w:line="360" w:lineRule="auto"/>
        <w:jc w:val="both"/>
        <w:rPr>
          <w:rFonts w:ascii="Times New Roman" w:hAnsi="Times New Roman"/>
          <w:b/>
          <w:bCs/>
          <w:sz w:val="24"/>
          <w:szCs w:val="24"/>
          <w:shd w:val="clear" w:color="auto" w:fill="FFFFFF"/>
          <w:lang w:val="en-US"/>
        </w:rPr>
      </w:pPr>
      <w:bookmarkStart w:id="7" w:name="_GoBack"/>
      <w:bookmarkEnd w:id="7"/>
      <w:r w:rsidRPr="00294703">
        <w:rPr>
          <w:rFonts w:ascii="Times New Roman" w:hAnsi="Times New Roman"/>
          <w:b/>
          <w:bCs/>
          <w:sz w:val="24"/>
          <w:szCs w:val="24"/>
          <w:shd w:val="clear" w:color="auto" w:fill="FFFFFF"/>
          <w:lang w:val="en-US"/>
        </w:rPr>
        <w:t>Supporting information</w:t>
      </w:r>
    </w:p>
    <w:p w14:paraId="1BD41E17" w14:textId="74B4F166" w:rsidR="008B3303" w:rsidRPr="00294703" w:rsidRDefault="008B3303" w:rsidP="008B3303">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The Supporting Information is available free of charge on the ACS Publications website at DOI: </w:t>
      </w:r>
      <w:r w:rsidR="004F1B2A">
        <w:rPr>
          <w:rFonts w:ascii="Times New Roman" w:hAnsi="Times New Roman"/>
          <w:bCs/>
          <w:sz w:val="24"/>
          <w:szCs w:val="24"/>
          <w:shd w:val="clear" w:color="auto" w:fill="FFFFFF"/>
          <w:lang w:val="en-US"/>
        </w:rPr>
        <w:t>I</w:t>
      </w:r>
      <w:r w:rsidR="00AB27A2" w:rsidRPr="00294703">
        <w:rPr>
          <w:rFonts w:ascii="Times New Roman" w:hAnsi="Times New Roman"/>
          <w:bCs/>
          <w:sz w:val="24"/>
          <w:szCs w:val="24"/>
          <w:shd w:val="clear" w:color="auto" w:fill="FFFFFF"/>
          <w:lang w:val="en-US"/>
        </w:rPr>
        <w:t>nsert in Press</w:t>
      </w:r>
      <w:r w:rsidRPr="00294703">
        <w:rPr>
          <w:rFonts w:ascii="Times New Roman" w:hAnsi="Times New Roman"/>
          <w:bCs/>
          <w:sz w:val="24"/>
          <w:szCs w:val="24"/>
          <w:shd w:val="clear" w:color="auto" w:fill="FFFFFF"/>
          <w:lang w:val="en-US"/>
        </w:rPr>
        <w:t>.</w:t>
      </w:r>
      <w:r w:rsidR="00AB27A2" w:rsidRPr="00294703">
        <w:rPr>
          <w:rFonts w:ascii="Times New Roman" w:hAnsi="Times New Roman"/>
          <w:bCs/>
          <w:sz w:val="24"/>
          <w:szCs w:val="24"/>
          <w:shd w:val="clear" w:color="auto" w:fill="FFFFFF"/>
          <w:lang w:val="en-US"/>
        </w:rPr>
        <w:t xml:space="preserve"> </w:t>
      </w:r>
    </w:p>
    <w:p w14:paraId="5CC75569" w14:textId="4BFB4856" w:rsidR="008B3303" w:rsidRDefault="008A59B4" w:rsidP="00AB27A2">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Details include further figures and data referenced in the main text. </w:t>
      </w:r>
      <w:r w:rsidR="00AB27A2" w:rsidRPr="00294703">
        <w:rPr>
          <w:rFonts w:ascii="Times New Roman" w:hAnsi="Times New Roman"/>
          <w:bCs/>
          <w:sz w:val="24"/>
          <w:szCs w:val="24"/>
          <w:shd w:val="clear" w:color="auto" w:fill="FFFFFF"/>
          <w:lang w:val="en-US"/>
        </w:rPr>
        <w:t xml:space="preserve">Figure S1: Comparison of absorption and emission spectra shifts upon incorporation into a PMMA matrix. Figure S2: Two-dimensional emission/excitation spectra. Figure S3: Scanning electrode microscopes of fabricated LHCs. Figure S4: PMMA/dye LHCs dispersed within an 80:20 lauryl methacrylate and ethylene glycol </w:t>
      </w:r>
      <w:proofErr w:type="spellStart"/>
      <w:r w:rsidR="00AB27A2" w:rsidRPr="00294703">
        <w:rPr>
          <w:rFonts w:ascii="Times New Roman" w:hAnsi="Times New Roman"/>
          <w:bCs/>
          <w:sz w:val="24"/>
          <w:szCs w:val="24"/>
          <w:shd w:val="clear" w:color="auto" w:fill="FFFFFF"/>
          <w:lang w:val="en-US"/>
        </w:rPr>
        <w:t>dimethacrylate</w:t>
      </w:r>
      <w:proofErr w:type="spellEnd"/>
      <w:r w:rsidR="00AB27A2" w:rsidRPr="00294703">
        <w:rPr>
          <w:rFonts w:ascii="Times New Roman" w:hAnsi="Times New Roman"/>
          <w:bCs/>
          <w:sz w:val="24"/>
          <w:szCs w:val="24"/>
          <w:shd w:val="clear" w:color="auto" w:fill="FFFFFF"/>
          <w:lang w:val="en-US"/>
        </w:rPr>
        <w:t xml:space="preserve"> matrix. Figure S5: Further TA analysis. Figure S6: Transient photoluminescence of different PMMA composites. Figure S7: Relative transfer efficiency of the different fabricated PMMA composites.  Table S1: Calculated </w:t>
      </w:r>
      <w:proofErr w:type="spellStart"/>
      <w:r w:rsidR="00AB27A2" w:rsidRPr="00294703">
        <w:rPr>
          <w:rFonts w:ascii="Times New Roman" w:hAnsi="Times New Roman"/>
          <w:bCs/>
          <w:sz w:val="24"/>
          <w:szCs w:val="24"/>
          <w:shd w:val="clear" w:color="auto" w:fill="FFFFFF"/>
          <w:lang w:val="en-US"/>
        </w:rPr>
        <w:t>τ_Intrinsc</w:t>
      </w:r>
      <w:proofErr w:type="spellEnd"/>
      <w:r w:rsidR="00AB27A2" w:rsidRPr="00294703">
        <w:rPr>
          <w:rFonts w:ascii="Times New Roman" w:hAnsi="Times New Roman"/>
          <w:bCs/>
          <w:sz w:val="24"/>
          <w:szCs w:val="24"/>
          <w:shd w:val="clear" w:color="auto" w:fill="FFFFFF"/>
          <w:lang w:val="en-US"/>
        </w:rPr>
        <w:t>/</w:t>
      </w:r>
      <w:proofErr w:type="spellStart"/>
      <w:r w:rsidR="00AB27A2" w:rsidRPr="00294703">
        <w:rPr>
          <w:rFonts w:ascii="Times New Roman" w:hAnsi="Times New Roman"/>
          <w:bCs/>
          <w:sz w:val="24"/>
          <w:szCs w:val="24"/>
          <w:shd w:val="clear" w:color="auto" w:fill="FFFFFF"/>
          <w:lang w:val="en-US"/>
        </w:rPr>
        <w:t>τ_Blend</w:t>
      </w:r>
      <w:proofErr w:type="spellEnd"/>
      <w:r w:rsidR="00AB27A2" w:rsidRPr="00294703">
        <w:rPr>
          <w:rFonts w:ascii="Times New Roman" w:hAnsi="Times New Roman"/>
          <w:bCs/>
          <w:sz w:val="24"/>
          <w:szCs w:val="24"/>
          <w:shd w:val="clear" w:color="auto" w:fill="FFFFFF"/>
          <w:lang w:val="en-US"/>
        </w:rPr>
        <w:t xml:space="preserve"> values. Figure S8: Two-dimensional emission/excitation spectra of different ratio blends. Figure S9: Results of Monte-Carlo ray trancing simulations on different ratio LHCs. Figure S10: Results of Monte-Carlo ray trancing simulations on different ratio LHCs with a flux threshold of 750 nm. Figure S11: Results of Monte-Carlo ray trancing simulations on different ratio LHCs with a flux threshold of 1100 nm. </w:t>
      </w:r>
    </w:p>
    <w:p w14:paraId="0212F0B3" w14:textId="4CD7F4AC" w:rsidR="004F1B2A" w:rsidRDefault="004F1B2A" w:rsidP="00AB27A2">
      <w:pPr>
        <w:spacing w:line="360" w:lineRule="auto"/>
        <w:jc w:val="both"/>
        <w:rPr>
          <w:rFonts w:ascii="Times New Roman" w:hAnsi="Times New Roman"/>
          <w:bCs/>
          <w:sz w:val="24"/>
          <w:szCs w:val="24"/>
          <w:shd w:val="clear" w:color="auto" w:fill="FFFFFF"/>
          <w:lang w:val="en-US"/>
        </w:rPr>
      </w:pPr>
    </w:p>
    <w:p w14:paraId="0E02D56D" w14:textId="77777777" w:rsidR="004F1B2A" w:rsidRPr="00294703" w:rsidRDefault="004F1B2A" w:rsidP="004F1B2A">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Acknowledgements</w:t>
      </w:r>
    </w:p>
    <w:p w14:paraId="1DC27098" w14:textId="77777777" w:rsidR="004F1B2A" w:rsidRPr="00294703" w:rsidRDefault="004F1B2A" w:rsidP="004F1B2A">
      <w:pPr>
        <w:spacing w:line="360" w:lineRule="auto"/>
        <w:jc w:val="both"/>
        <w:rPr>
          <w:rFonts w:ascii="Times New Roman" w:hAnsi="Times New Roman"/>
          <w:bCs/>
          <w:sz w:val="24"/>
          <w:szCs w:val="24"/>
          <w:shd w:val="clear" w:color="auto" w:fill="FFFFFF"/>
          <w:lang w:val="en-US"/>
        </w:rPr>
      </w:pPr>
      <w:r w:rsidRPr="00294703">
        <w:rPr>
          <w:rFonts w:ascii="Times New Roman" w:hAnsi="Times New Roman"/>
          <w:bCs/>
          <w:sz w:val="24"/>
          <w:szCs w:val="24"/>
          <w:shd w:val="clear" w:color="auto" w:fill="FFFFFF"/>
          <w:lang w:val="en-US"/>
        </w:rPr>
        <w:t xml:space="preserve">R.P., A.R acknowledge funding from the EPSRC and the Winton Program for the Physics of sustainability. </w:t>
      </w:r>
      <w:r w:rsidRPr="00294703">
        <w:rPr>
          <w:rFonts w:ascii="Times New Roman" w:hAnsi="Times New Roman"/>
          <w:sz w:val="24"/>
          <w:szCs w:val="24"/>
        </w:rPr>
        <w:t xml:space="preserve">R. W. M. acknowledges funding from the Initiative and Networking Fund of the Helmholtz Association. N.J.L.K.D. thanks the Ernest </w:t>
      </w:r>
      <w:proofErr w:type="spellStart"/>
      <w:r w:rsidRPr="00294703">
        <w:rPr>
          <w:rFonts w:ascii="Times New Roman" w:hAnsi="Times New Roman"/>
          <w:sz w:val="24"/>
          <w:szCs w:val="24"/>
        </w:rPr>
        <w:t>Oppenhimer</w:t>
      </w:r>
      <w:proofErr w:type="spellEnd"/>
      <w:r w:rsidRPr="00294703">
        <w:rPr>
          <w:rFonts w:ascii="Times New Roman" w:hAnsi="Times New Roman"/>
          <w:sz w:val="24"/>
          <w:szCs w:val="24"/>
        </w:rPr>
        <w:t xml:space="preserve"> Trust for a research fellowship.</w:t>
      </w:r>
      <w:r w:rsidRPr="00294703">
        <w:rPr>
          <w:rFonts w:ascii="Times New Roman" w:hAnsi="Times New Roman"/>
          <w:b/>
          <w:bCs/>
          <w:sz w:val="24"/>
          <w:szCs w:val="24"/>
          <w:shd w:val="clear" w:color="auto" w:fill="FFFFFF"/>
          <w:lang w:val="en-US"/>
        </w:rPr>
        <w:t xml:space="preserve"> </w:t>
      </w:r>
      <w:r w:rsidRPr="00294703">
        <w:rPr>
          <w:rFonts w:ascii="Times New Roman" w:hAnsi="Times New Roman"/>
          <w:bCs/>
          <w:sz w:val="24"/>
          <w:szCs w:val="24"/>
          <w:shd w:val="clear" w:color="auto" w:fill="FFFFFF"/>
          <w:lang w:val="en-US"/>
        </w:rPr>
        <w:t xml:space="preserve">We thank Mustafa </w:t>
      </w:r>
      <w:proofErr w:type="spellStart"/>
      <w:r w:rsidRPr="00294703">
        <w:rPr>
          <w:rFonts w:ascii="Times New Roman" w:hAnsi="Times New Roman"/>
          <w:bCs/>
          <w:sz w:val="24"/>
          <w:szCs w:val="24"/>
          <w:shd w:val="clear" w:color="auto" w:fill="FFFFFF"/>
          <w:lang w:val="en-US"/>
        </w:rPr>
        <w:t>Calgar</w:t>
      </w:r>
      <w:proofErr w:type="spellEnd"/>
      <w:r w:rsidRPr="00294703">
        <w:rPr>
          <w:rFonts w:ascii="Times New Roman" w:hAnsi="Times New Roman"/>
          <w:bCs/>
          <w:sz w:val="24"/>
          <w:szCs w:val="24"/>
          <w:shd w:val="clear" w:color="auto" w:fill="FFFFFF"/>
          <w:lang w:val="en-US"/>
        </w:rPr>
        <w:t xml:space="preserve"> for assistance with SEM measurements.</w:t>
      </w:r>
    </w:p>
    <w:p w14:paraId="13D23FD5" w14:textId="77777777" w:rsidR="004F1B2A" w:rsidRPr="00294703" w:rsidRDefault="004F1B2A" w:rsidP="00AB27A2">
      <w:pPr>
        <w:spacing w:line="360" w:lineRule="auto"/>
        <w:jc w:val="both"/>
        <w:rPr>
          <w:rFonts w:ascii="Times New Roman" w:hAnsi="Times New Roman"/>
          <w:bCs/>
          <w:sz w:val="24"/>
          <w:szCs w:val="24"/>
          <w:shd w:val="clear" w:color="auto" w:fill="FFFFFF"/>
          <w:lang w:val="en-US"/>
        </w:rPr>
      </w:pPr>
    </w:p>
    <w:p w14:paraId="7FE7E346" w14:textId="37734914" w:rsidR="008B49B7" w:rsidRPr="00294703" w:rsidRDefault="008B49B7" w:rsidP="008B3303">
      <w:pPr>
        <w:spacing w:line="360" w:lineRule="auto"/>
        <w:jc w:val="both"/>
        <w:rPr>
          <w:rFonts w:ascii="Times New Roman" w:hAnsi="Times New Roman"/>
          <w:b/>
          <w:bCs/>
          <w:sz w:val="24"/>
          <w:szCs w:val="24"/>
          <w:shd w:val="clear" w:color="auto" w:fill="FFFFFF"/>
          <w:lang w:val="en-US"/>
        </w:rPr>
      </w:pPr>
      <w:r w:rsidRPr="00294703">
        <w:rPr>
          <w:rFonts w:ascii="Times New Roman" w:hAnsi="Times New Roman"/>
          <w:b/>
          <w:bCs/>
          <w:sz w:val="24"/>
          <w:szCs w:val="24"/>
          <w:shd w:val="clear" w:color="auto" w:fill="FFFFFF"/>
          <w:lang w:val="en-US"/>
        </w:rPr>
        <w:t>References</w:t>
      </w:r>
    </w:p>
    <w:p w14:paraId="65ADEC9C" w14:textId="0EC02F12" w:rsidR="004F1B2A" w:rsidRPr="004F1B2A" w:rsidRDefault="00133369" w:rsidP="004F1B2A">
      <w:pPr>
        <w:widowControl w:val="0"/>
        <w:autoSpaceDE w:val="0"/>
        <w:autoSpaceDN w:val="0"/>
        <w:adjustRightInd w:val="0"/>
        <w:spacing w:line="360" w:lineRule="auto"/>
        <w:ind w:left="640" w:hanging="640"/>
        <w:rPr>
          <w:rFonts w:ascii="Times New Roman" w:hAnsi="Times New Roman"/>
          <w:noProof/>
          <w:sz w:val="24"/>
          <w:szCs w:val="24"/>
        </w:rPr>
      </w:pPr>
      <w:r w:rsidRPr="00294703">
        <w:rPr>
          <w:rFonts w:ascii="Times New Roman" w:hAnsi="Times New Roman"/>
          <w:b/>
          <w:bCs/>
          <w:sz w:val="24"/>
          <w:szCs w:val="24"/>
          <w:shd w:val="clear" w:color="auto" w:fill="FFFFFF"/>
          <w:lang w:val="en-US"/>
        </w:rPr>
        <w:fldChar w:fldCharType="begin" w:fldLock="1"/>
      </w:r>
      <w:r w:rsidRPr="00294703">
        <w:rPr>
          <w:rFonts w:ascii="Times New Roman" w:hAnsi="Times New Roman"/>
          <w:b/>
          <w:bCs/>
          <w:sz w:val="24"/>
          <w:szCs w:val="24"/>
          <w:shd w:val="clear" w:color="auto" w:fill="FFFFFF"/>
          <w:lang w:val="en-US"/>
        </w:rPr>
        <w:instrText xml:space="preserve">ADDIN Mendeley Bibliography CSL_BIBLIOGRAPHY </w:instrText>
      </w:r>
      <w:r w:rsidRPr="00294703">
        <w:rPr>
          <w:rFonts w:ascii="Times New Roman" w:hAnsi="Times New Roman"/>
          <w:b/>
          <w:bCs/>
          <w:sz w:val="24"/>
          <w:szCs w:val="24"/>
          <w:shd w:val="clear" w:color="auto" w:fill="FFFFFF"/>
          <w:lang w:val="en-US"/>
        </w:rPr>
        <w:fldChar w:fldCharType="separate"/>
      </w:r>
      <w:r w:rsidR="004F1B2A" w:rsidRPr="004F1B2A">
        <w:rPr>
          <w:rFonts w:ascii="Times New Roman" w:hAnsi="Times New Roman"/>
          <w:noProof/>
          <w:sz w:val="24"/>
          <w:szCs w:val="24"/>
        </w:rPr>
        <w:t xml:space="preserve">(1) </w:t>
      </w:r>
      <w:r w:rsidR="004F1B2A" w:rsidRPr="004F1B2A">
        <w:rPr>
          <w:rFonts w:ascii="Times New Roman" w:hAnsi="Times New Roman"/>
          <w:noProof/>
          <w:sz w:val="24"/>
          <w:szCs w:val="24"/>
        </w:rPr>
        <w:tab/>
        <w:t xml:space="preserve">Batchelder, J. S.; Zewail, A. H.; Cole, T. Luminescent Solar Concentrators. 1: Theory </w:t>
      </w:r>
      <w:r w:rsidR="004F1B2A" w:rsidRPr="004F1B2A">
        <w:rPr>
          <w:rFonts w:ascii="Times New Roman" w:hAnsi="Times New Roman"/>
          <w:noProof/>
          <w:sz w:val="24"/>
          <w:szCs w:val="24"/>
        </w:rPr>
        <w:lastRenderedPageBreak/>
        <w:t xml:space="preserve">of Operation and Techniques for Performance Evaluation. </w:t>
      </w:r>
      <w:r w:rsidR="004F1B2A" w:rsidRPr="004F1B2A">
        <w:rPr>
          <w:rFonts w:ascii="Times New Roman" w:hAnsi="Times New Roman"/>
          <w:i/>
          <w:iCs/>
          <w:noProof/>
          <w:sz w:val="24"/>
          <w:szCs w:val="24"/>
        </w:rPr>
        <w:t>Appl. Opt.</w:t>
      </w:r>
      <w:r w:rsidR="004F1B2A" w:rsidRPr="004F1B2A">
        <w:rPr>
          <w:rFonts w:ascii="Times New Roman" w:hAnsi="Times New Roman"/>
          <w:noProof/>
          <w:sz w:val="24"/>
          <w:szCs w:val="24"/>
        </w:rPr>
        <w:t xml:space="preserve"> </w:t>
      </w:r>
      <w:r w:rsidR="004F1B2A" w:rsidRPr="004F1B2A">
        <w:rPr>
          <w:rFonts w:ascii="Times New Roman" w:hAnsi="Times New Roman"/>
          <w:b/>
          <w:bCs/>
          <w:noProof/>
          <w:sz w:val="24"/>
          <w:szCs w:val="24"/>
        </w:rPr>
        <w:t>1979</w:t>
      </w:r>
      <w:r w:rsidR="004F1B2A" w:rsidRPr="004F1B2A">
        <w:rPr>
          <w:rFonts w:ascii="Times New Roman" w:hAnsi="Times New Roman"/>
          <w:noProof/>
          <w:sz w:val="24"/>
          <w:szCs w:val="24"/>
        </w:rPr>
        <w:t xml:space="preserve">, </w:t>
      </w:r>
      <w:r w:rsidR="004F1B2A" w:rsidRPr="004F1B2A">
        <w:rPr>
          <w:rFonts w:ascii="Times New Roman" w:hAnsi="Times New Roman"/>
          <w:i/>
          <w:iCs/>
          <w:noProof/>
          <w:sz w:val="24"/>
          <w:szCs w:val="24"/>
        </w:rPr>
        <w:t>18</w:t>
      </w:r>
      <w:r w:rsidR="004F1B2A" w:rsidRPr="004F1B2A">
        <w:rPr>
          <w:rFonts w:ascii="Times New Roman" w:hAnsi="Times New Roman"/>
          <w:noProof/>
          <w:sz w:val="24"/>
          <w:szCs w:val="24"/>
        </w:rPr>
        <w:t xml:space="preserve"> (18), 3090–3110.</w:t>
      </w:r>
    </w:p>
    <w:p w14:paraId="5C5AFFA7"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 </w:t>
      </w:r>
      <w:r w:rsidRPr="004F1B2A">
        <w:rPr>
          <w:rFonts w:ascii="Times New Roman" w:hAnsi="Times New Roman"/>
          <w:noProof/>
          <w:sz w:val="24"/>
          <w:szCs w:val="24"/>
        </w:rPr>
        <w:tab/>
        <w:t xml:space="preserve">van Sark, W. G. J. H. M. Luminescent Solar Concentrators – A Low Cost Photovoltaics Alternative. </w:t>
      </w:r>
      <w:r w:rsidRPr="004F1B2A">
        <w:rPr>
          <w:rFonts w:ascii="Times New Roman" w:hAnsi="Times New Roman"/>
          <w:i/>
          <w:iCs/>
          <w:noProof/>
          <w:sz w:val="24"/>
          <w:szCs w:val="24"/>
        </w:rPr>
        <w:t>Renew. Energ.</w:t>
      </w:r>
      <w:r w:rsidRPr="004F1B2A">
        <w:rPr>
          <w:rFonts w:ascii="Times New Roman" w:hAnsi="Times New Roman"/>
          <w:noProof/>
          <w:sz w:val="24"/>
          <w:szCs w:val="24"/>
        </w:rPr>
        <w:t xml:space="preserve"> </w:t>
      </w:r>
      <w:r w:rsidRPr="004F1B2A">
        <w:rPr>
          <w:rFonts w:ascii="Times New Roman" w:hAnsi="Times New Roman"/>
          <w:b/>
          <w:bCs/>
          <w:noProof/>
          <w:sz w:val="24"/>
          <w:szCs w:val="24"/>
        </w:rPr>
        <w:t>2012</w:t>
      </w:r>
      <w:r w:rsidRPr="004F1B2A">
        <w:rPr>
          <w:rFonts w:ascii="Times New Roman" w:hAnsi="Times New Roman"/>
          <w:noProof/>
          <w:sz w:val="24"/>
          <w:szCs w:val="24"/>
        </w:rPr>
        <w:t xml:space="preserve">, </w:t>
      </w:r>
      <w:r w:rsidRPr="004F1B2A">
        <w:rPr>
          <w:rFonts w:ascii="Times New Roman" w:hAnsi="Times New Roman"/>
          <w:i/>
          <w:iCs/>
          <w:noProof/>
          <w:sz w:val="24"/>
          <w:szCs w:val="24"/>
        </w:rPr>
        <w:t>49</w:t>
      </w:r>
      <w:r w:rsidRPr="004F1B2A">
        <w:rPr>
          <w:rFonts w:ascii="Times New Roman" w:hAnsi="Times New Roman"/>
          <w:noProof/>
          <w:sz w:val="24"/>
          <w:szCs w:val="24"/>
        </w:rPr>
        <w:t>, 207–210.</w:t>
      </w:r>
    </w:p>
    <w:p w14:paraId="2A0E817C"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 </w:t>
      </w:r>
      <w:r w:rsidRPr="004F1B2A">
        <w:rPr>
          <w:rFonts w:ascii="Times New Roman" w:hAnsi="Times New Roman"/>
          <w:noProof/>
          <w:sz w:val="24"/>
          <w:szCs w:val="24"/>
        </w:rPr>
        <w:tab/>
        <w:t xml:space="preserve">van Sark, W. G. J. H. M.; Barnham, K. W. J.; Slooff, L. H.; Chatten, A. J.; Buechtemann, A.; Meyer, A.; McCormack, S. J.; Koole, R.; Farrell, D. J.; Bose, R.; et al. Luminescent Solar Concentrators - a Review of Recent Results. </w:t>
      </w:r>
      <w:r w:rsidRPr="004F1B2A">
        <w:rPr>
          <w:rFonts w:ascii="Times New Roman" w:hAnsi="Times New Roman"/>
          <w:i/>
          <w:iCs/>
          <w:noProof/>
          <w:sz w:val="24"/>
          <w:szCs w:val="24"/>
        </w:rPr>
        <w:t>Opt. Express</w:t>
      </w:r>
      <w:r w:rsidRPr="004F1B2A">
        <w:rPr>
          <w:rFonts w:ascii="Times New Roman" w:hAnsi="Times New Roman"/>
          <w:noProof/>
          <w:sz w:val="24"/>
          <w:szCs w:val="24"/>
        </w:rPr>
        <w:t xml:space="preserve"> </w:t>
      </w:r>
      <w:r w:rsidRPr="004F1B2A">
        <w:rPr>
          <w:rFonts w:ascii="Times New Roman" w:hAnsi="Times New Roman"/>
          <w:b/>
          <w:bCs/>
          <w:noProof/>
          <w:sz w:val="24"/>
          <w:szCs w:val="24"/>
        </w:rPr>
        <w:t>2008</w:t>
      </w:r>
      <w:r w:rsidRPr="004F1B2A">
        <w:rPr>
          <w:rFonts w:ascii="Times New Roman" w:hAnsi="Times New Roman"/>
          <w:noProof/>
          <w:sz w:val="24"/>
          <w:szCs w:val="24"/>
        </w:rPr>
        <w:t xml:space="preserve">, </w:t>
      </w:r>
      <w:r w:rsidRPr="004F1B2A">
        <w:rPr>
          <w:rFonts w:ascii="Times New Roman" w:hAnsi="Times New Roman"/>
          <w:i/>
          <w:iCs/>
          <w:noProof/>
          <w:sz w:val="24"/>
          <w:szCs w:val="24"/>
        </w:rPr>
        <w:t>16</w:t>
      </w:r>
      <w:r w:rsidRPr="004F1B2A">
        <w:rPr>
          <w:rFonts w:ascii="Times New Roman" w:hAnsi="Times New Roman"/>
          <w:noProof/>
          <w:sz w:val="24"/>
          <w:szCs w:val="24"/>
        </w:rPr>
        <w:t xml:space="preserve"> (26), 21773–21792.</w:t>
      </w:r>
    </w:p>
    <w:p w14:paraId="098A4765"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 </w:t>
      </w:r>
      <w:r w:rsidRPr="004F1B2A">
        <w:rPr>
          <w:rFonts w:ascii="Times New Roman" w:hAnsi="Times New Roman"/>
          <w:noProof/>
          <w:sz w:val="24"/>
          <w:szCs w:val="24"/>
        </w:rPr>
        <w:tab/>
        <w:t xml:space="preserve">Ziessel, R.; Harriman, A. Artificial Light-Harvesting Antennae: Electronic Energy Transfer by Way of Molecular Funnels. </w:t>
      </w:r>
      <w:r w:rsidRPr="004F1B2A">
        <w:rPr>
          <w:rFonts w:ascii="Times New Roman" w:hAnsi="Times New Roman"/>
          <w:i/>
          <w:iCs/>
          <w:noProof/>
          <w:sz w:val="24"/>
          <w:szCs w:val="24"/>
        </w:rPr>
        <w:t>Chem. Commun.</w:t>
      </w:r>
      <w:r w:rsidRPr="004F1B2A">
        <w:rPr>
          <w:rFonts w:ascii="Times New Roman" w:hAnsi="Times New Roman"/>
          <w:noProof/>
          <w:sz w:val="24"/>
          <w:szCs w:val="24"/>
        </w:rPr>
        <w:t xml:space="preserve"> </w:t>
      </w:r>
      <w:r w:rsidRPr="004F1B2A">
        <w:rPr>
          <w:rFonts w:ascii="Times New Roman" w:hAnsi="Times New Roman"/>
          <w:b/>
          <w:bCs/>
          <w:noProof/>
          <w:sz w:val="24"/>
          <w:szCs w:val="24"/>
        </w:rPr>
        <w:t>2011</w:t>
      </w:r>
      <w:r w:rsidRPr="004F1B2A">
        <w:rPr>
          <w:rFonts w:ascii="Times New Roman" w:hAnsi="Times New Roman"/>
          <w:noProof/>
          <w:sz w:val="24"/>
          <w:szCs w:val="24"/>
        </w:rPr>
        <w:t xml:space="preserve">, </w:t>
      </w:r>
      <w:r w:rsidRPr="004F1B2A">
        <w:rPr>
          <w:rFonts w:ascii="Times New Roman" w:hAnsi="Times New Roman"/>
          <w:i/>
          <w:iCs/>
          <w:noProof/>
          <w:sz w:val="24"/>
          <w:szCs w:val="24"/>
        </w:rPr>
        <w:t>47</w:t>
      </w:r>
      <w:r w:rsidRPr="004F1B2A">
        <w:rPr>
          <w:rFonts w:ascii="Times New Roman" w:hAnsi="Times New Roman"/>
          <w:noProof/>
          <w:sz w:val="24"/>
          <w:szCs w:val="24"/>
        </w:rPr>
        <w:t xml:space="preserve"> (2), 611–631.</w:t>
      </w:r>
    </w:p>
    <w:p w14:paraId="18E19CE6"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 </w:t>
      </w:r>
      <w:r w:rsidRPr="004F1B2A">
        <w:rPr>
          <w:rFonts w:ascii="Times New Roman" w:hAnsi="Times New Roman"/>
          <w:noProof/>
          <w:sz w:val="24"/>
          <w:szCs w:val="24"/>
        </w:rPr>
        <w:tab/>
        <w:t xml:space="preserve">Altan Bozdemir, O.; Erbas-Cakmak, S.; Ekiz, O. O.; Dana, A.; Akkaya, E. U. Towards Unimolecular Luminescent Solar Concentrators: Bodipy-Based Dendritic Energy-Transfer Cascade with Panchromatic Absorption and Monochromatized Emission. </w:t>
      </w:r>
      <w:r w:rsidRPr="004F1B2A">
        <w:rPr>
          <w:rFonts w:ascii="Times New Roman" w:hAnsi="Times New Roman"/>
          <w:i/>
          <w:iCs/>
          <w:noProof/>
          <w:sz w:val="24"/>
          <w:szCs w:val="24"/>
        </w:rPr>
        <w:t>Angew. Chemie - Int. Ed.</w:t>
      </w:r>
      <w:r w:rsidRPr="004F1B2A">
        <w:rPr>
          <w:rFonts w:ascii="Times New Roman" w:hAnsi="Times New Roman"/>
          <w:noProof/>
          <w:sz w:val="24"/>
          <w:szCs w:val="24"/>
        </w:rPr>
        <w:t xml:space="preserve"> </w:t>
      </w:r>
      <w:r w:rsidRPr="004F1B2A">
        <w:rPr>
          <w:rFonts w:ascii="Times New Roman" w:hAnsi="Times New Roman"/>
          <w:b/>
          <w:bCs/>
          <w:noProof/>
          <w:sz w:val="24"/>
          <w:szCs w:val="24"/>
        </w:rPr>
        <w:t>2011</w:t>
      </w:r>
      <w:r w:rsidRPr="004F1B2A">
        <w:rPr>
          <w:rFonts w:ascii="Times New Roman" w:hAnsi="Times New Roman"/>
          <w:noProof/>
          <w:sz w:val="24"/>
          <w:szCs w:val="24"/>
        </w:rPr>
        <w:t xml:space="preserve">, </w:t>
      </w:r>
      <w:r w:rsidRPr="004F1B2A">
        <w:rPr>
          <w:rFonts w:ascii="Times New Roman" w:hAnsi="Times New Roman"/>
          <w:i/>
          <w:iCs/>
          <w:noProof/>
          <w:sz w:val="24"/>
          <w:szCs w:val="24"/>
        </w:rPr>
        <w:t>50</w:t>
      </w:r>
      <w:r w:rsidRPr="004F1B2A">
        <w:rPr>
          <w:rFonts w:ascii="Times New Roman" w:hAnsi="Times New Roman"/>
          <w:noProof/>
          <w:sz w:val="24"/>
          <w:szCs w:val="24"/>
        </w:rPr>
        <w:t xml:space="preserve"> (46), 10907–10912.</w:t>
      </w:r>
    </w:p>
    <w:p w14:paraId="224CE7AB"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(6) </w:t>
      </w:r>
      <w:r w:rsidRPr="004F1B2A">
        <w:rPr>
          <w:rFonts w:ascii="Times New Roman" w:hAnsi="Times New Roman"/>
          <w:noProof/>
          <w:sz w:val="24"/>
          <w:szCs w:val="24"/>
        </w:rPr>
        <w:tab/>
        <w:t xml:space="preserve">Delavari Amrei, H.; Ranjbar, R.; Rastegar, S.; Nasernejad, B.; Nejadebrahim, A. Using Fluorescent Material for Enhancing Microalgae Growth Rate in Photobioreactors. </w:t>
      </w:r>
      <w:r w:rsidRPr="004F1B2A">
        <w:rPr>
          <w:rFonts w:ascii="Times New Roman" w:hAnsi="Times New Roman"/>
          <w:i/>
          <w:iCs/>
          <w:noProof/>
          <w:sz w:val="24"/>
          <w:szCs w:val="24"/>
        </w:rPr>
        <w:t>J. Appl. Phycol.</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27</w:t>
      </w:r>
      <w:r w:rsidRPr="004F1B2A">
        <w:rPr>
          <w:rFonts w:ascii="Times New Roman" w:hAnsi="Times New Roman"/>
          <w:noProof/>
          <w:sz w:val="24"/>
          <w:szCs w:val="24"/>
        </w:rPr>
        <w:t>, 67–74.</w:t>
      </w:r>
    </w:p>
    <w:p w14:paraId="7B6042DD"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(7) </w:t>
      </w:r>
      <w:r w:rsidRPr="004F1B2A">
        <w:rPr>
          <w:rFonts w:ascii="Times New Roman" w:hAnsi="Times New Roman"/>
          <w:noProof/>
          <w:sz w:val="24"/>
          <w:szCs w:val="24"/>
        </w:rPr>
        <w:tab/>
        <w:t xml:space="preserve">Ni, M.; Leung, M. K. H.; Leung, D. Y. C.; Sumathy, K. A Review and Recent Developments in Photocatalytic Water-Splitting Using TiO2for Hydrogen Production. </w:t>
      </w:r>
      <w:r w:rsidRPr="004F1B2A">
        <w:rPr>
          <w:rFonts w:ascii="Times New Roman" w:hAnsi="Times New Roman"/>
          <w:i/>
          <w:iCs/>
          <w:noProof/>
          <w:sz w:val="24"/>
          <w:szCs w:val="24"/>
        </w:rPr>
        <w:t>Renew. Sustain. Energy Rev.</w:t>
      </w:r>
      <w:r w:rsidRPr="004F1B2A">
        <w:rPr>
          <w:rFonts w:ascii="Times New Roman" w:hAnsi="Times New Roman"/>
          <w:noProof/>
          <w:sz w:val="24"/>
          <w:szCs w:val="24"/>
        </w:rPr>
        <w:t xml:space="preserve"> </w:t>
      </w:r>
      <w:r w:rsidRPr="004F1B2A">
        <w:rPr>
          <w:rFonts w:ascii="Times New Roman" w:hAnsi="Times New Roman"/>
          <w:b/>
          <w:bCs/>
          <w:noProof/>
          <w:sz w:val="24"/>
          <w:szCs w:val="24"/>
        </w:rPr>
        <w:t>2007</w:t>
      </w:r>
      <w:r w:rsidRPr="004F1B2A">
        <w:rPr>
          <w:rFonts w:ascii="Times New Roman" w:hAnsi="Times New Roman"/>
          <w:noProof/>
          <w:sz w:val="24"/>
          <w:szCs w:val="24"/>
        </w:rPr>
        <w:t xml:space="preserve">, </w:t>
      </w:r>
      <w:r w:rsidRPr="004F1B2A">
        <w:rPr>
          <w:rFonts w:ascii="Times New Roman" w:hAnsi="Times New Roman"/>
          <w:i/>
          <w:iCs/>
          <w:noProof/>
          <w:sz w:val="24"/>
          <w:szCs w:val="24"/>
        </w:rPr>
        <w:t>11</w:t>
      </w:r>
      <w:r w:rsidRPr="004F1B2A">
        <w:rPr>
          <w:rFonts w:ascii="Times New Roman" w:hAnsi="Times New Roman"/>
          <w:noProof/>
          <w:sz w:val="24"/>
          <w:szCs w:val="24"/>
        </w:rPr>
        <w:t xml:space="preserve"> (3), 401–425.</w:t>
      </w:r>
    </w:p>
    <w:p w14:paraId="36F21DE2"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(8) </w:t>
      </w:r>
      <w:r w:rsidRPr="004F1B2A">
        <w:rPr>
          <w:rFonts w:ascii="Times New Roman" w:hAnsi="Times New Roman"/>
          <w:noProof/>
          <w:sz w:val="24"/>
          <w:szCs w:val="24"/>
        </w:rPr>
        <w:tab/>
        <w:t xml:space="preserve">Debije, M. G.; Verbunt, P. P. C. Thirty Years of Luminescent Solar Concentrator Research: Solar Energy for the Built Environment. </w:t>
      </w:r>
      <w:r w:rsidRPr="004F1B2A">
        <w:rPr>
          <w:rFonts w:ascii="Times New Roman" w:hAnsi="Times New Roman"/>
          <w:i/>
          <w:iCs/>
          <w:noProof/>
          <w:sz w:val="24"/>
          <w:szCs w:val="24"/>
        </w:rPr>
        <w:t>Adv. Energy Mater.</w:t>
      </w:r>
      <w:r w:rsidRPr="004F1B2A">
        <w:rPr>
          <w:rFonts w:ascii="Times New Roman" w:hAnsi="Times New Roman"/>
          <w:noProof/>
          <w:sz w:val="24"/>
          <w:szCs w:val="24"/>
        </w:rPr>
        <w:t xml:space="preserve"> </w:t>
      </w:r>
      <w:r w:rsidRPr="004F1B2A">
        <w:rPr>
          <w:rFonts w:ascii="Times New Roman" w:hAnsi="Times New Roman"/>
          <w:b/>
          <w:bCs/>
          <w:noProof/>
          <w:sz w:val="24"/>
          <w:szCs w:val="24"/>
        </w:rPr>
        <w:t>2012</w:t>
      </w:r>
      <w:r w:rsidRPr="004F1B2A">
        <w:rPr>
          <w:rFonts w:ascii="Times New Roman" w:hAnsi="Times New Roman"/>
          <w:noProof/>
          <w:sz w:val="24"/>
          <w:szCs w:val="24"/>
        </w:rPr>
        <w:t xml:space="preserve">, </w:t>
      </w:r>
      <w:r w:rsidRPr="004F1B2A">
        <w:rPr>
          <w:rFonts w:ascii="Times New Roman" w:hAnsi="Times New Roman"/>
          <w:i/>
          <w:iCs/>
          <w:noProof/>
          <w:sz w:val="24"/>
          <w:szCs w:val="24"/>
        </w:rPr>
        <w:t>2</w:t>
      </w:r>
      <w:r w:rsidRPr="004F1B2A">
        <w:rPr>
          <w:rFonts w:ascii="Times New Roman" w:hAnsi="Times New Roman"/>
          <w:noProof/>
          <w:sz w:val="24"/>
          <w:szCs w:val="24"/>
        </w:rPr>
        <w:t xml:space="preserve"> (1), 12–35.</w:t>
      </w:r>
    </w:p>
    <w:p w14:paraId="01713BD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(9) </w:t>
      </w:r>
      <w:r w:rsidRPr="004F1B2A">
        <w:rPr>
          <w:rFonts w:ascii="Times New Roman" w:hAnsi="Times New Roman"/>
          <w:noProof/>
          <w:sz w:val="24"/>
          <w:szCs w:val="24"/>
        </w:rPr>
        <w:tab/>
        <w:t xml:space="preserve">van Sark, W. G. J. H. M.; Barnham, K. W. J.; Slooff, L. H.; Chatten, A. J.; Buechtemann, A.; Meyer, A.; McCormack, S. J.; Koole, R.; Farrell, D. J.; Bose, R.; et al. Luminescent Solar Concentrators - A Review of Recent Results. </w:t>
      </w:r>
      <w:r w:rsidRPr="004F1B2A">
        <w:rPr>
          <w:rFonts w:ascii="Times New Roman" w:hAnsi="Times New Roman"/>
          <w:i/>
          <w:iCs/>
          <w:noProof/>
          <w:sz w:val="24"/>
          <w:szCs w:val="24"/>
        </w:rPr>
        <w:t>Opt. Express</w:t>
      </w:r>
      <w:r w:rsidRPr="004F1B2A">
        <w:rPr>
          <w:rFonts w:ascii="Times New Roman" w:hAnsi="Times New Roman"/>
          <w:noProof/>
          <w:sz w:val="24"/>
          <w:szCs w:val="24"/>
        </w:rPr>
        <w:t xml:space="preserve"> </w:t>
      </w:r>
      <w:r w:rsidRPr="004F1B2A">
        <w:rPr>
          <w:rFonts w:ascii="Times New Roman" w:hAnsi="Times New Roman"/>
          <w:b/>
          <w:bCs/>
          <w:noProof/>
          <w:sz w:val="24"/>
          <w:szCs w:val="24"/>
        </w:rPr>
        <w:t>2008</w:t>
      </w:r>
      <w:r w:rsidRPr="004F1B2A">
        <w:rPr>
          <w:rFonts w:ascii="Times New Roman" w:hAnsi="Times New Roman"/>
          <w:noProof/>
          <w:sz w:val="24"/>
          <w:szCs w:val="24"/>
        </w:rPr>
        <w:t xml:space="preserve">, </w:t>
      </w:r>
      <w:r w:rsidRPr="004F1B2A">
        <w:rPr>
          <w:rFonts w:ascii="Times New Roman" w:hAnsi="Times New Roman"/>
          <w:i/>
          <w:iCs/>
          <w:noProof/>
          <w:sz w:val="24"/>
          <w:szCs w:val="24"/>
        </w:rPr>
        <w:t>16</w:t>
      </w:r>
      <w:r w:rsidRPr="004F1B2A">
        <w:rPr>
          <w:rFonts w:ascii="Times New Roman" w:hAnsi="Times New Roman"/>
          <w:noProof/>
          <w:sz w:val="24"/>
          <w:szCs w:val="24"/>
        </w:rPr>
        <w:t xml:space="preserve"> (26), 21773–21792.</w:t>
      </w:r>
    </w:p>
    <w:p w14:paraId="7011B804"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(10) </w:t>
      </w:r>
      <w:r w:rsidRPr="004F1B2A">
        <w:rPr>
          <w:rFonts w:ascii="Times New Roman" w:hAnsi="Times New Roman"/>
          <w:noProof/>
          <w:sz w:val="24"/>
          <w:szCs w:val="24"/>
        </w:rPr>
        <w:tab/>
        <w:t xml:space="preserve">Rowan, B. C.; Wilson, L. R.; Richards, B. S. Advanced Material Concepts for Luminescent Solar Concentrators. </w:t>
      </w:r>
      <w:r w:rsidRPr="004F1B2A">
        <w:rPr>
          <w:rFonts w:ascii="Times New Roman" w:hAnsi="Times New Roman"/>
          <w:i/>
          <w:iCs/>
          <w:noProof/>
          <w:sz w:val="24"/>
          <w:szCs w:val="24"/>
        </w:rPr>
        <w:t>IEEE J. Sel. Top. Quantum Electron.</w:t>
      </w:r>
      <w:r w:rsidRPr="004F1B2A">
        <w:rPr>
          <w:rFonts w:ascii="Times New Roman" w:hAnsi="Times New Roman"/>
          <w:noProof/>
          <w:sz w:val="24"/>
          <w:szCs w:val="24"/>
        </w:rPr>
        <w:t xml:space="preserve"> </w:t>
      </w:r>
      <w:r w:rsidRPr="004F1B2A">
        <w:rPr>
          <w:rFonts w:ascii="Times New Roman" w:hAnsi="Times New Roman"/>
          <w:b/>
          <w:bCs/>
          <w:noProof/>
          <w:sz w:val="24"/>
          <w:szCs w:val="24"/>
        </w:rPr>
        <w:t>2008</w:t>
      </w:r>
      <w:r w:rsidRPr="004F1B2A">
        <w:rPr>
          <w:rFonts w:ascii="Times New Roman" w:hAnsi="Times New Roman"/>
          <w:noProof/>
          <w:sz w:val="24"/>
          <w:szCs w:val="24"/>
        </w:rPr>
        <w:t xml:space="preserve">, </w:t>
      </w:r>
      <w:r w:rsidRPr="004F1B2A">
        <w:rPr>
          <w:rFonts w:ascii="Times New Roman" w:hAnsi="Times New Roman"/>
          <w:i/>
          <w:iCs/>
          <w:noProof/>
          <w:sz w:val="24"/>
          <w:szCs w:val="24"/>
        </w:rPr>
        <w:t>14</w:t>
      </w:r>
      <w:r w:rsidRPr="004F1B2A">
        <w:rPr>
          <w:rFonts w:ascii="Times New Roman" w:hAnsi="Times New Roman"/>
          <w:noProof/>
          <w:sz w:val="24"/>
          <w:szCs w:val="24"/>
        </w:rPr>
        <w:t xml:space="preserve"> (5), 1312–1322.</w:t>
      </w:r>
    </w:p>
    <w:p w14:paraId="72CD5688"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lastRenderedPageBreak/>
        <w:t xml:space="preserve">(11) </w:t>
      </w:r>
      <w:r w:rsidRPr="004F1B2A">
        <w:rPr>
          <w:rFonts w:ascii="Times New Roman" w:hAnsi="Times New Roman"/>
          <w:noProof/>
          <w:sz w:val="24"/>
          <w:szCs w:val="24"/>
        </w:rPr>
        <w:tab/>
        <w:t xml:space="preserve">Sumner, R.; Eiselt, S.; Kilburn, T. B.; Erickson, C.; Carlson, B.; Gamelin, D. R.; McDowall, S.; Patrick, D. L. Analysis of Optical Losses in High-Efficiency CuInS2-Based Nanocrystal Luminescent Solar Concentrators: Balancing Absorption versus Scattering. </w:t>
      </w:r>
      <w:r w:rsidRPr="004F1B2A">
        <w:rPr>
          <w:rFonts w:ascii="Times New Roman" w:hAnsi="Times New Roman"/>
          <w:i/>
          <w:iCs/>
          <w:noProof/>
          <w:sz w:val="24"/>
          <w:szCs w:val="24"/>
        </w:rPr>
        <w:t>J. Phys. Chem. C</w:t>
      </w:r>
      <w:r w:rsidRPr="004F1B2A">
        <w:rPr>
          <w:rFonts w:ascii="Times New Roman" w:hAnsi="Times New Roman"/>
          <w:noProof/>
          <w:sz w:val="24"/>
          <w:szCs w:val="24"/>
        </w:rPr>
        <w:t xml:space="preserve"> </w:t>
      </w:r>
      <w:r w:rsidRPr="004F1B2A">
        <w:rPr>
          <w:rFonts w:ascii="Times New Roman" w:hAnsi="Times New Roman"/>
          <w:b/>
          <w:bCs/>
          <w:noProof/>
          <w:sz w:val="24"/>
          <w:szCs w:val="24"/>
        </w:rPr>
        <w:t>2017</w:t>
      </w:r>
      <w:r w:rsidRPr="004F1B2A">
        <w:rPr>
          <w:rFonts w:ascii="Times New Roman" w:hAnsi="Times New Roman"/>
          <w:noProof/>
          <w:sz w:val="24"/>
          <w:szCs w:val="24"/>
        </w:rPr>
        <w:t xml:space="preserve">, </w:t>
      </w:r>
      <w:r w:rsidRPr="004F1B2A">
        <w:rPr>
          <w:rFonts w:ascii="Times New Roman" w:hAnsi="Times New Roman"/>
          <w:i/>
          <w:iCs/>
          <w:noProof/>
          <w:sz w:val="24"/>
          <w:szCs w:val="24"/>
        </w:rPr>
        <w:t>121</w:t>
      </w:r>
      <w:r w:rsidRPr="004F1B2A">
        <w:rPr>
          <w:rFonts w:ascii="Times New Roman" w:hAnsi="Times New Roman"/>
          <w:noProof/>
          <w:sz w:val="24"/>
          <w:szCs w:val="24"/>
        </w:rPr>
        <w:t xml:space="preserve"> (6), 3252–3260.</w:t>
      </w:r>
    </w:p>
    <w:p w14:paraId="4A7D8622"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(12) </w:t>
      </w:r>
      <w:r w:rsidRPr="004F1B2A">
        <w:rPr>
          <w:rFonts w:ascii="Times New Roman" w:hAnsi="Times New Roman"/>
          <w:noProof/>
          <w:sz w:val="24"/>
          <w:szCs w:val="24"/>
        </w:rPr>
        <w:tab/>
        <w:t xml:space="preserve">Liu, C.; Li, B. Multiple Dyes Containing Luminescent Solar Concentrators with Enhanced Absorption and Efficiency. </w:t>
      </w:r>
      <w:r w:rsidRPr="004F1B2A">
        <w:rPr>
          <w:rFonts w:ascii="Times New Roman" w:hAnsi="Times New Roman"/>
          <w:i/>
          <w:iCs/>
          <w:noProof/>
          <w:sz w:val="24"/>
          <w:szCs w:val="24"/>
        </w:rPr>
        <w:t>J. Opt.</w:t>
      </w:r>
      <w:r w:rsidRPr="004F1B2A">
        <w:rPr>
          <w:rFonts w:ascii="Times New Roman" w:hAnsi="Times New Roman"/>
          <w:noProof/>
          <w:sz w:val="24"/>
          <w:szCs w:val="24"/>
        </w:rPr>
        <w:t xml:space="preserve"> </w:t>
      </w:r>
      <w:r w:rsidRPr="004F1B2A">
        <w:rPr>
          <w:rFonts w:ascii="Times New Roman" w:hAnsi="Times New Roman"/>
          <w:b/>
          <w:bCs/>
          <w:noProof/>
          <w:sz w:val="24"/>
          <w:szCs w:val="24"/>
        </w:rPr>
        <w:t>2015</w:t>
      </w:r>
      <w:r w:rsidRPr="004F1B2A">
        <w:rPr>
          <w:rFonts w:ascii="Times New Roman" w:hAnsi="Times New Roman"/>
          <w:noProof/>
          <w:sz w:val="24"/>
          <w:szCs w:val="24"/>
        </w:rPr>
        <w:t xml:space="preserve">, </w:t>
      </w:r>
      <w:r w:rsidRPr="004F1B2A">
        <w:rPr>
          <w:rFonts w:ascii="Times New Roman" w:hAnsi="Times New Roman"/>
          <w:i/>
          <w:iCs/>
          <w:noProof/>
          <w:sz w:val="24"/>
          <w:szCs w:val="24"/>
        </w:rPr>
        <w:t>17</w:t>
      </w:r>
      <w:r w:rsidRPr="004F1B2A">
        <w:rPr>
          <w:rFonts w:ascii="Times New Roman" w:hAnsi="Times New Roman"/>
          <w:noProof/>
          <w:sz w:val="24"/>
          <w:szCs w:val="24"/>
        </w:rPr>
        <w:t xml:space="preserve"> (2), 025901.</w:t>
      </w:r>
    </w:p>
    <w:p w14:paraId="4C8FA164"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(13) </w:t>
      </w:r>
      <w:r w:rsidRPr="004F1B2A">
        <w:rPr>
          <w:rFonts w:ascii="Times New Roman" w:hAnsi="Times New Roman"/>
          <w:noProof/>
          <w:sz w:val="24"/>
          <w:szCs w:val="24"/>
        </w:rPr>
        <w:tab/>
        <w:t xml:space="preserve">Zhao, Y.; Meek, G. A.; Levine, B. G.; Lunt, R. R. Near-Infrared Harvesting Transparent Luminescent Solar Concentrators. </w:t>
      </w:r>
      <w:r w:rsidRPr="004F1B2A">
        <w:rPr>
          <w:rFonts w:ascii="Times New Roman" w:hAnsi="Times New Roman"/>
          <w:i/>
          <w:iCs/>
          <w:noProof/>
          <w:sz w:val="24"/>
          <w:szCs w:val="24"/>
        </w:rPr>
        <w:t>Adv. Opt. Mater.</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2</w:t>
      </w:r>
      <w:r w:rsidRPr="004F1B2A">
        <w:rPr>
          <w:rFonts w:ascii="Times New Roman" w:hAnsi="Times New Roman"/>
          <w:noProof/>
          <w:sz w:val="24"/>
          <w:szCs w:val="24"/>
        </w:rPr>
        <w:t xml:space="preserve"> (7), 606–611.</w:t>
      </w:r>
    </w:p>
    <w:p w14:paraId="3D2F4767"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(14) </w:t>
      </w:r>
      <w:r w:rsidRPr="004F1B2A">
        <w:rPr>
          <w:rFonts w:ascii="Times New Roman" w:hAnsi="Times New Roman"/>
          <w:noProof/>
          <w:sz w:val="24"/>
          <w:szCs w:val="24"/>
        </w:rPr>
        <w:tab/>
        <w:t xml:space="preserve">Correia, S. F. H.; de Zea Bermudez, V.; Ribeiro, S. J. L.; André, P. S.; Ferreira, R. A. S.; Carlos, L. D. Luminescent Solar Concentrators: Challenges for Lanthanide-Based Organic–inorganic Hybrid Materials. </w:t>
      </w:r>
      <w:r w:rsidRPr="004F1B2A">
        <w:rPr>
          <w:rFonts w:ascii="Times New Roman" w:hAnsi="Times New Roman"/>
          <w:i/>
          <w:iCs/>
          <w:noProof/>
          <w:sz w:val="24"/>
          <w:szCs w:val="24"/>
        </w:rPr>
        <w:t>J. Mater. Chem. A</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2</w:t>
      </w:r>
      <w:r w:rsidRPr="004F1B2A">
        <w:rPr>
          <w:rFonts w:ascii="Times New Roman" w:hAnsi="Times New Roman"/>
          <w:noProof/>
          <w:sz w:val="24"/>
          <w:szCs w:val="24"/>
        </w:rPr>
        <w:t xml:space="preserve"> (16), 5580–5596.</w:t>
      </w:r>
    </w:p>
    <w:p w14:paraId="59D31E9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(15) </w:t>
      </w:r>
      <w:r w:rsidRPr="004F1B2A">
        <w:rPr>
          <w:rFonts w:ascii="Times New Roman" w:hAnsi="Times New Roman"/>
          <w:noProof/>
          <w:sz w:val="24"/>
          <w:szCs w:val="24"/>
        </w:rPr>
        <w:tab/>
        <w:t xml:space="preserve">Wang, T.; Zhang, J.; Ma, W.; Luo, Y.; Wang, L.; Hu, Z.; Wu, W.; Wang, X.; Zou, G.; Zhang, Q. Luminescent Solar Concentrator Employing Rare Earth Complex with Zero Self-Absorption Loss. </w:t>
      </w:r>
      <w:r w:rsidRPr="004F1B2A">
        <w:rPr>
          <w:rFonts w:ascii="Times New Roman" w:hAnsi="Times New Roman"/>
          <w:i/>
          <w:iCs/>
          <w:noProof/>
          <w:sz w:val="24"/>
          <w:szCs w:val="24"/>
        </w:rPr>
        <w:t>Sol. Energy</w:t>
      </w:r>
      <w:r w:rsidRPr="004F1B2A">
        <w:rPr>
          <w:rFonts w:ascii="Times New Roman" w:hAnsi="Times New Roman"/>
          <w:noProof/>
          <w:sz w:val="24"/>
          <w:szCs w:val="24"/>
        </w:rPr>
        <w:t xml:space="preserve"> </w:t>
      </w:r>
      <w:r w:rsidRPr="004F1B2A">
        <w:rPr>
          <w:rFonts w:ascii="Times New Roman" w:hAnsi="Times New Roman"/>
          <w:b/>
          <w:bCs/>
          <w:noProof/>
          <w:sz w:val="24"/>
          <w:szCs w:val="24"/>
        </w:rPr>
        <w:t>2011</w:t>
      </w:r>
      <w:r w:rsidRPr="004F1B2A">
        <w:rPr>
          <w:rFonts w:ascii="Times New Roman" w:hAnsi="Times New Roman"/>
          <w:noProof/>
          <w:sz w:val="24"/>
          <w:szCs w:val="24"/>
        </w:rPr>
        <w:t xml:space="preserve">, </w:t>
      </w:r>
      <w:r w:rsidRPr="004F1B2A">
        <w:rPr>
          <w:rFonts w:ascii="Times New Roman" w:hAnsi="Times New Roman"/>
          <w:i/>
          <w:iCs/>
          <w:noProof/>
          <w:sz w:val="24"/>
          <w:szCs w:val="24"/>
        </w:rPr>
        <w:t>85</w:t>
      </w:r>
      <w:r w:rsidRPr="004F1B2A">
        <w:rPr>
          <w:rFonts w:ascii="Times New Roman" w:hAnsi="Times New Roman"/>
          <w:noProof/>
          <w:sz w:val="24"/>
          <w:szCs w:val="24"/>
        </w:rPr>
        <w:t xml:space="preserve"> (11), 2571–2579.</w:t>
      </w:r>
    </w:p>
    <w:p w14:paraId="1349A7CE"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(16) </w:t>
      </w:r>
      <w:r w:rsidRPr="004F1B2A">
        <w:rPr>
          <w:rFonts w:ascii="Times New Roman" w:hAnsi="Times New Roman"/>
          <w:noProof/>
          <w:sz w:val="24"/>
          <w:szCs w:val="24"/>
        </w:rPr>
        <w:tab/>
        <w:t xml:space="preserve">Erickson, C.; Bradshaw, L. Zero-Reabsorption Doped-Nanocrystal Luminescent Solar Concentrators. </w:t>
      </w:r>
      <w:r w:rsidRPr="004F1B2A">
        <w:rPr>
          <w:rFonts w:ascii="Times New Roman" w:hAnsi="Times New Roman"/>
          <w:i/>
          <w:iCs/>
          <w:noProof/>
          <w:sz w:val="24"/>
          <w:szCs w:val="24"/>
        </w:rPr>
        <w:t>ACS Nano</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8</w:t>
      </w:r>
      <w:r w:rsidRPr="004F1B2A">
        <w:rPr>
          <w:rFonts w:ascii="Times New Roman" w:hAnsi="Times New Roman"/>
          <w:noProof/>
          <w:sz w:val="24"/>
          <w:szCs w:val="24"/>
        </w:rPr>
        <w:t xml:space="preserve"> (4), 3461–3467.</w:t>
      </w:r>
    </w:p>
    <w:p w14:paraId="0BB7439C"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(17) </w:t>
      </w:r>
      <w:r w:rsidRPr="004F1B2A">
        <w:rPr>
          <w:rFonts w:ascii="Times New Roman" w:hAnsi="Times New Roman"/>
          <w:noProof/>
          <w:sz w:val="24"/>
          <w:szCs w:val="24"/>
        </w:rPr>
        <w:tab/>
        <w:t xml:space="preserve">Meinardi, F.; Colombo, A.; Velizhanin, K. A.; Simonutti, R.; Lorenzon, M.; Beverina, L.; Viswanatha, R.; Klimov, V. I.; Brovelli, S. Large-Area Luminescent Solar Concentrators Based On`Stokes-Shift-Engineered’ Nanocrystals in a Mass-Polymerized PMMA Matrix. </w:t>
      </w:r>
      <w:r w:rsidRPr="004F1B2A">
        <w:rPr>
          <w:rFonts w:ascii="Times New Roman" w:hAnsi="Times New Roman"/>
          <w:i/>
          <w:iCs/>
          <w:noProof/>
          <w:sz w:val="24"/>
          <w:szCs w:val="24"/>
        </w:rPr>
        <w:t>Nat. Photonics</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8</w:t>
      </w:r>
      <w:r w:rsidRPr="004F1B2A">
        <w:rPr>
          <w:rFonts w:ascii="Times New Roman" w:hAnsi="Times New Roman"/>
          <w:noProof/>
          <w:sz w:val="24"/>
          <w:szCs w:val="24"/>
        </w:rPr>
        <w:t>, 392–399.</w:t>
      </w:r>
    </w:p>
    <w:p w14:paraId="10A96CE0"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(18) </w:t>
      </w:r>
      <w:r w:rsidRPr="004F1B2A">
        <w:rPr>
          <w:rFonts w:ascii="Times New Roman" w:hAnsi="Times New Roman"/>
          <w:noProof/>
          <w:sz w:val="24"/>
          <w:szCs w:val="24"/>
        </w:rPr>
        <w:tab/>
        <w:t xml:space="preserve">Coropceanu, I.; Bawendi, M. G. Core/Shell Quantum Dot Based Luminescent Solar Concentrators with Reduced Reabsorption and Enhanced Efficiency. </w:t>
      </w:r>
      <w:r w:rsidRPr="004F1B2A">
        <w:rPr>
          <w:rFonts w:ascii="Times New Roman" w:hAnsi="Times New Roman"/>
          <w:i/>
          <w:iCs/>
          <w:noProof/>
          <w:sz w:val="24"/>
          <w:szCs w:val="24"/>
        </w:rPr>
        <w:t>Nano Lett.</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14</w:t>
      </w:r>
      <w:r w:rsidRPr="004F1B2A">
        <w:rPr>
          <w:rFonts w:ascii="Times New Roman" w:hAnsi="Times New Roman"/>
          <w:noProof/>
          <w:sz w:val="24"/>
          <w:szCs w:val="24"/>
        </w:rPr>
        <w:t xml:space="preserve"> (7), 4097–4101.</w:t>
      </w:r>
    </w:p>
    <w:p w14:paraId="4EC27F80"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(19) </w:t>
      </w:r>
      <w:r w:rsidRPr="004F1B2A">
        <w:rPr>
          <w:rFonts w:ascii="Times New Roman" w:hAnsi="Times New Roman"/>
          <w:noProof/>
          <w:sz w:val="24"/>
          <w:szCs w:val="24"/>
        </w:rPr>
        <w:tab/>
        <w:t xml:space="preserve">Wei, Q.; Zhao, Y.; Di, Q.; Liu, J.; Xu, M.; Liu, J.; Zhang, J. Good Dispersion of Large-Stokes-Shift Heterovalent-Doped CdX Quantum Dots into Bulk PMMA Matrix and Their Optical Properties Characterization. </w:t>
      </w:r>
      <w:r w:rsidRPr="004F1B2A">
        <w:rPr>
          <w:rFonts w:ascii="Times New Roman" w:hAnsi="Times New Roman"/>
          <w:i/>
          <w:iCs/>
          <w:noProof/>
          <w:sz w:val="24"/>
          <w:szCs w:val="24"/>
        </w:rPr>
        <w:t>J. Phys. Chem. C</w:t>
      </w:r>
      <w:r w:rsidRPr="004F1B2A">
        <w:rPr>
          <w:rFonts w:ascii="Times New Roman" w:hAnsi="Times New Roman"/>
          <w:noProof/>
          <w:sz w:val="24"/>
          <w:szCs w:val="24"/>
        </w:rPr>
        <w:t xml:space="preserve"> </w:t>
      </w:r>
      <w:r w:rsidRPr="004F1B2A">
        <w:rPr>
          <w:rFonts w:ascii="Times New Roman" w:hAnsi="Times New Roman"/>
          <w:b/>
          <w:bCs/>
          <w:noProof/>
          <w:sz w:val="24"/>
          <w:szCs w:val="24"/>
        </w:rPr>
        <w:t>2017</w:t>
      </w:r>
      <w:r w:rsidRPr="004F1B2A">
        <w:rPr>
          <w:rFonts w:ascii="Times New Roman" w:hAnsi="Times New Roman"/>
          <w:noProof/>
          <w:sz w:val="24"/>
          <w:szCs w:val="24"/>
        </w:rPr>
        <w:t xml:space="preserve">, </w:t>
      </w:r>
      <w:r w:rsidRPr="004F1B2A">
        <w:rPr>
          <w:rFonts w:ascii="Times New Roman" w:hAnsi="Times New Roman"/>
          <w:i/>
          <w:iCs/>
          <w:noProof/>
          <w:sz w:val="24"/>
          <w:szCs w:val="24"/>
        </w:rPr>
        <w:t>121</w:t>
      </w:r>
      <w:r w:rsidRPr="004F1B2A">
        <w:rPr>
          <w:rFonts w:ascii="Times New Roman" w:hAnsi="Times New Roman"/>
          <w:noProof/>
          <w:sz w:val="24"/>
          <w:szCs w:val="24"/>
        </w:rPr>
        <w:t xml:space="preserve"> (11), 6152–6159.</w:t>
      </w:r>
    </w:p>
    <w:p w14:paraId="16A23F33"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(20) </w:t>
      </w:r>
      <w:r w:rsidRPr="004F1B2A">
        <w:rPr>
          <w:rFonts w:ascii="Times New Roman" w:hAnsi="Times New Roman"/>
          <w:noProof/>
          <w:sz w:val="24"/>
          <w:szCs w:val="24"/>
        </w:rPr>
        <w:tab/>
        <w:t xml:space="preserve">Sholin, V.; Olson, J. D.; Carter, S. A. Semiconducting Polymers and Quantum Dots in Luminescent Solar Concentrators for Solar Energy Harvesting. </w:t>
      </w:r>
      <w:r w:rsidRPr="004F1B2A">
        <w:rPr>
          <w:rFonts w:ascii="Times New Roman" w:hAnsi="Times New Roman"/>
          <w:i/>
          <w:iCs/>
          <w:noProof/>
          <w:sz w:val="24"/>
          <w:szCs w:val="24"/>
        </w:rPr>
        <w:t>J. Appl. Phys.</w:t>
      </w:r>
      <w:r w:rsidRPr="004F1B2A">
        <w:rPr>
          <w:rFonts w:ascii="Times New Roman" w:hAnsi="Times New Roman"/>
          <w:noProof/>
          <w:sz w:val="24"/>
          <w:szCs w:val="24"/>
        </w:rPr>
        <w:t xml:space="preserve"> </w:t>
      </w:r>
      <w:r w:rsidRPr="004F1B2A">
        <w:rPr>
          <w:rFonts w:ascii="Times New Roman" w:hAnsi="Times New Roman"/>
          <w:b/>
          <w:bCs/>
          <w:noProof/>
          <w:sz w:val="24"/>
          <w:szCs w:val="24"/>
        </w:rPr>
        <w:t>2007</w:t>
      </w:r>
      <w:r w:rsidRPr="004F1B2A">
        <w:rPr>
          <w:rFonts w:ascii="Times New Roman" w:hAnsi="Times New Roman"/>
          <w:noProof/>
          <w:sz w:val="24"/>
          <w:szCs w:val="24"/>
        </w:rPr>
        <w:t xml:space="preserve">, </w:t>
      </w:r>
      <w:r w:rsidRPr="004F1B2A">
        <w:rPr>
          <w:rFonts w:ascii="Times New Roman" w:hAnsi="Times New Roman"/>
          <w:i/>
          <w:iCs/>
          <w:noProof/>
          <w:sz w:val="24"/>
          <w:szCs w:val="24"/>
        </w:rPr>
        <w:t>101</w:t>
      </w:r>
      <w:r w:rsidRPr="004F1B2A">
        <w:rPr>
          <w:rFonts w:ascii="Times New Roman" w:hAnsi="Times New Roman"/>
          <w:noProof/>
          <w:sz w:val="24"/>
          <w:szCs w:val="24"/>
        </w:rPr>
        <w:t xml:space="preserve"> (12).</w:t>
      </w:r>
    </w:p>
    <w:p w14:paraId="695F3801"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lastRenderedPageBreak/>
        <w:t xml:space="preserve">(21) </w:t>
      </w:r>
      <w:r w:rsidRPr="004F1B2A">
        <w:rPr>
          <w:rFonts w:ascii="Times New Roman" w:hAnsi="Times New Roman"/>
          <w:noProof/>
          <w:sz w:val="24"/>
          <w:szCs w:val="24"/>
        </w:rPr>
        <w:tab/>
        <w:t xml:space="preserve">Gutierrez, G. D.; Coropceanu, I.; Bawendi, M. G.; Swager, T. M. A Low Reabsorbing Luminescent Solar Concentrator Employing Π‐Conjugated Polymers. </w:t>
      </w:r>
      <w:r w:rsidRPr="004F1B2A">
        <w:rPr>
          <w:rFonts w:ascii="Times New Roman" w:hAnsi="Times New Roman"/>
          <w:i/>
          <w:iCs/>
          <w:noProof/>
          <w:sz w:val="24"/>
          <w:szCs w:val="24"/>
        </w:rPr>
        <w:t>Adv. Mater.</w:t>
      </w:r>
      <w:r w:rsidRPr="004F1B2A">
        <w:rPr>
          <w:rFonts w:ascii="Times New Roman" w:hAnsi="Times New Roman"/>
          <w:noProof/>
          <w:sz w:val="24"/>
          <w:szCs w:val="24"/>
        </w:rPr>
        <w:t xml:space="preserve"> </w:t>
      </w:r>
      <w:r w:rsidRPr="004F1B2A">
        <w:rPr>
          <w:rFonts w:ascii="Times New Roman" w:hAnsi="Times New Roman"/>
          <w:b/>
          <w:bCs/>
          <w:noProof/>
          <w:sz w:val="24"/>
          <w:szCs w:val="24"/>
        </w:rPr>
        <w:t>2015</w:t>
      </w:r>
      <w:r w:rsidRPr="004F1B2A">
        <w:rPr>
          <w:rFonts w:ascii="Times New Roman" w:hAnsi="Times New Roman"/>
          <w:noProof/>
          <w:sz w:val="24"/>
          <w:szCs w:val="24"/>
        </w:rPr>
        <w:t xml:space="preserve">, </w:t>
      </w:r>
      <w:r w:rsidRPr="004F1B2A">
        <w:rPr>
          <w:rFonts w:ascii="Times New Roman" w:hAnsi="Times New Roman"/>
          <w:i/>
          <w:iCs/>
          <w:noProof/>
          <w:sz w:val="24"/>
          <w:szCs w:val="24"/>
        </w:rPr>
        <w:t>28</w:t>
      </w:r>
      <w:r w:rsidRPr="004F1B2A">
        <w:rPr>
          <w:rFonts w:ascii="Times New Roman" w:hAnsi="Times New Roman"/>
          <w:noProof/>
          <w:sz w:val="24"/>
          <w:szCs w:val="24"/>
        </w:rPr>
        <w:t xml:space="preserve"> (3), 497–501.</w:t>
      </w:r>
    </w:p>
    <w:p w14:paraId="04F46C36"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(22) </w:t>
      </w:r>
      <w:r w:rsidRPr="004F1B2A">
        <w:rPr>
          <w:rFonts w:ascii="Times New Roman" w:hAnsi="Times New Roman"/>
          <w:noProof/>
          <w:sz w:val="24"/>
          <w:szCs w:val="24"/>
        </w:rPr>
        <w:tab/>
        <w:t xml:space="preserve">Frischmann, P. D.; Mahata, K.; Würthner, F. Powering the Future of Molecular Artificial Photosynthesis with Light-Harvesting Metallosupramolecular Dye Assemblies. </w:t>
      </w:r>
      <w:r w:rsidRPr="004F1B2A">
        <w:rPr>
          <w:rFonts w:ascii="Times New Roman" w:hAnsi="Times New Roman"/>
          <w:i/>
          <w:iCs/>
          <w:noProof/>
          <w:sz w:val="24"/>
          <w:szCs w:val="24"/>
        </w:rPr>
        <w:t>Chem. Soc. Rev.</w:t>
      </w:r>
      <w:r w:rsidRPr="004F1B2A">
        <w:rPr>
          <w:rFonts w:ascii="Times New Roman" w:hAnsi="Times New Roman"/>
          <w:noProof/>
          <w:sz w:val="24"/>
          <w:szCs w:val="24"/>
        </w:rPr>
        <w:t xml:space="preserve"> </w:t>
      </w:r>
      <w:r w:rsidRPr="004F1B2A">
        <w:rPr>
          <w:rFonts w:ascii="Times New Roman" w:hAnsi="Times New Roman"/>
          <w:b/>
          <w:bCs/>
          <w:noProof/>
          <w:sz w:val="24"/>
          <w:szCs w:val="24"/>
        </w:rPr>
        <w:t>2013</w:t>
      </w:r>
      <w:r w:rsidRPr="004F1B2A">
        <w:rPr>
          <w:rFonts w:ascii="Times New Roman" w:hAnsi="Times New Roman"/>
          <w:noProof/>
          <w:sz w:val="24"/>
          <w:szCs w:val="24"/>
        </w:rPr>
        <w:t xml:space="preserve">, </w:t>
      </w:r>
      <w:r w:rsidRPr="004F1B2A">
        <w:rPr>
          <w:rFonts w:ascii="Times New Roman" w:hAnsi="Times New Roman"/>
          <w:i/>
          <w:iCs/>
          <w:noProof/>
          <w:sz w:val="24"/>
          <w:szCs w:val="24"/>
        </w:rPr>
        <w:t>42</w:t>
      </w:r>
      <w:r w:rsidRPr="004F1B2A">
        <w:rPr>
          <w:rFonts w:ascii="Times New Roman" w:hAnsi="Times New Roman"/>
          <w:noProof/>
          <w:sz w:val="24"/>
          <w:szCs w:val="24"/>
        </w:rPr>
        <w:t xml:space="preserve"> (4), 1847–1870.</w:t>
      </w:r>
    </w:p>
    <w:p w14:paraId="2FE8120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(23) </w:t>
      </w:r>
      <w:r w:rsidRPr="004F1B2A">
        <w:rPr>
          <w:rFonts w:ascii="Times New Roman" w:hAnsi="Times New Roman"/>
          <w:noProof/>
          <w:sz w:val="24"/>
          <w:szCs w:val="24"/>
        </w:rPr>
        <w:tab/>
        <w:t xml:space="preserve">Kodis, G.; Terazono, Y.; Liddell, P. A.; Andréasson, J.; Garg, V.; Hambourger, M.; Moore, T. A.; Moore, A. L.; Gust, D. Energy and Photoinduced Electron Transfer in a Wheel-Shaped Artificial Photosynthetic Antenna-Reaction Center Complex. </w:t>
      </w:r>
      <w:r w:rsidRPr="004F1B2A">
        <w:rPr>
          <w:rFonts w:ascii="Times New Roman" w:hAnsi="Times New Roman"/>
          <w:i/>
          <w:iCs/>
          <w:noProof/>
          <w:sz w:val="24"/>
          <w:szCs w:val="24"/>
        </w:rPr>
        <w:t>J. Am. Chem. Soc.</w:t>
      </w:r>
      <w:r w:rsidRPr="004F1B2A">
        <w:rPr>
          <w:rFonts w:ascii="Times New Roman" w:hAnsi="Times New Roman"/>
          <w:noProof/>
          <w:sz w:val="24"/>
          <w:szCs w:val="24"/>
        </w:rPr>
        <w:t xml:space="preserve"> </w:t>
      </w:r>
      <w:r w:rsidRPr="004F1B2A">
        <w:rPr>
          <w:rFonts w:ascii="Times New Roman" w:hAnsi="Times New Roman"/>
          <w:b/>
          <w:bCs/>
          <w:noProof/>
          <w:sz w:val="24"/>
          <w:szCs w:val="24"/>
        </w:rPr>
        <w:t>2006</w:t>
      </w:r>
      <w:r w:rsidRPr="004F1B2A">
        <w:rPr>
          <w:rFonts w:ascii="Times New Roman" w:hAnsi="Times New Roman"/>
          <w:noProof/>
          <w:sz w:val="24"/>
          <w:szCs w:val="24"/>
        </w:rPr>
        <w:t xml:space="preserve">, </w:t>
      </w:r>
      <w:r w:rsidRPr="004F1B2A">
        <w:rPr>
          <w:rFonts w:ascii="Times New Roman" w:hAnsi="Times New Roman"/>
          <w:i/>
          <w:iCs/>
          <w:noProof/>
          <w:sz w:val="24"/>
          <w:szCs w:val="24"/>
        </w:rPr>
        <w:t>128</w:t>
      </w:r>
      <w:r w:rsidRPr="004F1B2A">
        <w:rPr>
          <w:rFonts w:ascii="Times New Roman" w:hAnsi="Times New Roman"/>
          <w:noProof/>
          <w:sz w:val="24"/>
          <w:szCs w:val="24"/>
        </w:rPr>
        <w:t xml:space="preserve"> (6), 1818–1827.</w:t>
      </w:r>
    </w:p>
    <w:p w14:paraId="7508A282"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(24) </w:t>
      </w:r>
      <w:r w:rsidRPr="004F1B2A">
        <w:rPr>
          <w:rFonts w:ascii="Times New Roman" w:hAnsi="Times New Roman"/>
          <w:noProof/>
          <w:sz w:val="24"/>
          <w:szCs w:val="24"/>
        </w:rPr>
        <w:tab/>
        <w:t xml:space="preserve">Nabiev, I.; Rakovich, A.; Sukhanova, A.; Lukashev, E.; Zagidullin, V.; Pachenko, V.; Rakovich, Y. P.; Donegan, J. F.; Rubin, A. B.; Govorov, A. O. Fluorescent Quantum Dots as Artificial Antennas for Enhanced Light Harvesting and Energy Transfer to Photosynthetic Reaction Centers. </w:t>
      </w:r>
      <w:r w:rsidRPr="004F1B2A">
        <w:rPr>
          <w:rFonts w:ascii="Times New Roman" w:hAnsi="Times New Roman"/>
          <w:i/>
          <w:iCs/>
          <w:noProof/>
          <w:sz w:val="24"/>
          <w:szCs w:val="24"/>
        </w:rPr>
        <w:t>Angew. Chemie - Int. Ed.</w:t>
      </w:r>
      <w:r w:rsidRPr="004F1B2A">
        <w:rPr>
          <w:rFonts w:ascii="Times New Roman" w:hAnsi="Times New Roman"/>
          <w:noProof/>
          <w:sz w:val="24"/>
          <w:szCs w:val="24"/>
        </w:rPr>
        <w:t xml:space="preserve"> </w:t>
      </w:r>
      <w:r w:rsidRPr="004F1B2A">
        <w:rPr>
          <w:rFonts w:ascii="Times New Roman" w:hAnsi="Times New Roman"/>
          <w:b/>
          <w:bCs/>
          <w:noProof/>
          <w:sz w:val="24"/>
          <w:szCs w:val="24"/>
        </w:rPr>
        <w:t>2010</w:t>
      </w:r>
      <w:r w:rsidRPr="004F1B2A">
        <w:rPr>
          <w:rFonts w:ascii="Times New Roman" w:hAnsi="Times New Roman"/>
          <w:noProof/>
          <w:sz w:val="24"/>
          <w:szCs w:val="24"/>
        </w:rPr>
        <w:t xml:space="preserve">, </w:t>
      </w:r>
      <w:r w:rsidRPr="004F1B2A">
        <w:rPr>
          <w:rFonts w:ascii="Times New Roman" w:hAnsi="Times New Roman"/>
          <w:i/>
          <w:iCs/>
          <w:noProof/>
          <w:sz w:val="24"/>
          <w:szCs w:val="24"/>
        </w:rPr>
        <w:t>49</w:t>
      </w:r>
      <w:r w:rsidRPr="004F1B2A">
        <w:rPr>
          <w:rFonts w:ascii="Times New Roman" w:hAnsi="Times New Roman"/>
          <w:noProof/>
          <w:sz w:val="24"/>
          <w:szCs w:val="24"/>
        </w:rPr>
        <w:t xml:space="preserve"> (40), 7217–7221.</w:t>
      </w:r>
    </w:p>
    <w:p w14:paraId="674F3AC1"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(25) </w:t>
      </w:r>
      <w:r w:rsidRPr="004F1B2A">
        <w:rPr>
          <w:rFonts w:ascii="Times New Roman" w:hAnsi="Times New Roman"/>
          <w:noProof/>
          <w:sz w:val="24"/>
          <w:szCs w:val="24"/>
        </w:rPr>
        <w:tab/>
        <w:t xml:space="preserve">Uetomo, A.; Kozaki, M.; Suzuki, S.; Yamanaka, K. I.; Ito, O.; Okada, K. Efficient Light-Harvesting Antenna with a Multi-Porphyrin Cascade. </w:t>
      </w:r>
      <w:r w:rsidRPr="004F1B2A">
        <w:rPr>
          <w:rFonts w:ascii="Times New Roman" w:hAnsi="Times New Roman"/>
          <w:i/>
          <w:iCs/>
          <w:noProof/>
          <w:sz w:val="24"/>
          <w:szCs w:val="24"/>
        </w:rPr>
        <w:t>J. Am. Chem. Soc.</w:t>
      </w:r>
      <w:r w:rsidRPr="004F1B2A">
        <w:rPr>
          <w:rFonts w:ascii="Times New Roman" w:hAnsi="Times New Roman"/>
          <w:noProof/>
          <w:sz w:val="24"/>
          <w:szCs w:val="24"/>
        </w:rPr>
        <w:t xml:space="preserve"> </w:t>
      </w:r>
      <w:r w:rsidRPr="004F1B2A">
        <w:rPr>
          <w:rFonts w:ascii="Times New Roman" w:hAnsi="Times New Roman"/>
          <w:b/>
          <w:bCs/>
          <w:noProof/>
          <w:sz w:val="24"/>
          <w:szCs w:val="24"/>
        </w:rPr>
        <w:t>2011</w:t>
      </w:r>
      <w:r w:rsidRPr="004F1B2A">
        <w:rPr>
          <w:rFonts w:ascii="Times New Roman" w:hAnsi="Times New Roman"/>
          <w:noProof/>
          <w:sz w:val="24"/>
          <w:szCs w:val="24"/>
        </w:rPr>
        <w:t xml:space="preserve">, </w:t>
      </w:r>
      <w:r w:rsidRPr="004F1B2A">
        <w:rPr>
          <w:rFonts w:ascii="Times New Roman" w:hAnsi="Times New Roman"/>
          <w:i/>
          <w:iCs/>
          <w:noProof/>
          <w:sz w:val="24"/>
          <w:szCs w:val="24"/>
        </w:rPr>
        <w:t>133</w:t>
      </w:r>
      <w:r w:rsidRPr="004F1B2A">
        <w:rPr>
          <w:rFonts w:ascii="Times New Roman" w:hAnsi="Times New Roman"/>
          <w:noProof/>
          <w:sz w:val="24"/>
          <w:szCs w:val="24"/>
        </w:rPr>
        <w:t xml:space="preserve"> (34), 13276–13279.</w:t>
      </w:r>
    </w:p>
    <w:p w14:paraId="658DDCBF"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(26) </w:t>
      </w:r>
      <w:r w:rsidRPr="004F1B2A">
        <w:rPr>
          <w:rFonts w:ascii="Times New Roman" w:hAnsi="Times New Roman"/>
          <w:noProof/>
          <w:sz w:val="24"/>
          <w:szCs w:val="24"/>
        </w:rPr>
        <w:tab/>
        <w:t xml:space="preserve">Bandi, V.; Ohkubo, K.; Fukuzumi, S.; D’Souza, F. A Broad-Band Capturing and Emitting Molecular Triad: Synthesis and Photochemistry. </w:t>
      </w:r>
      <w:r w:rsidRPr="004F1B2A">
        <w:rPr>
          <w:rFonts w:ascii="Times New Roman" w:hAnsi="Times New Roman"/>
          <w:i/>
          <w:iCs/>
          <w:noProof/>
          <w:sz w:val="24"/>
          <w:szCs w:val="24"/>
        </w:rPr>
        <w:t>Chem. Commun.</w:t>
      </w:r>
      <w:r w:rsidRPr="004F1B2A">
        <w:rPr>
          <w:rFonts w:ascii="Times New Roman" w:hAnsi="Times New Roman"/>
          <w:noProof/>
          <w:sz w:val="24"/>
          <w:szCs w:val="24"/>
        </w:rPr>
        <w:t xml:space="preserve"> </w:t>
      </w:r>
      <w:r w:rsidRPr="004F1B2A">
        <w:rPr>
          <w:rFonts w:ascii="Times New Roman" w:hAnsi="Times New Roman"/>
          <w:b/>
          <w:bCs/>
          <w:noProof/>
          <w:sz w:val="24"/>
          <w:szCs w:val="24"/>
        </w:rPr>
        <w:t>2013</w:t>
      </w:r>
      <w:r w:rsidRPr="004F1B2A">
        <w:rPr>
          <w:rFonts w:ascii="Times New Roman" w:hAnsi="Times New Roman"/>
          <w:noProof/>
          <w:sz w:val="24"/>
          <w:szCs w:val="24"/>
        </w:rPr>
        <w:t xml:space="preserve">, </w:t>
      </w:r>
      <w:r w:rsidRPr="004F1B2A">
        <w:rPr>
          <w:rFonts w:ascii="Times New Roman" w:hAnsi="Times New Roman"/>
          <w:i/>
          <w:iCs/>
          <w:noProof/>
          <w:sz w:val="24"/>
          <w:szCs w:val="24"/>
        </w:rPr>
        <w:t>49</w:t>
      </w:r>
      <w:r w:rsidRPr="004F1B2A">
        <w:rPr>
          <w:rFonts w:ascii="Times New Roman" w:hAnsi="Times New Roman"/>
          <w:noProof/>
          <w:sz w:val="24"/>
          <w:szCs w:val="24"/>
        </w:rPr>
        <w:t xml:space="preserve"> (28), 2867.</w:t>
      </w:r>
    </w:p>
    <w:p w14:paraId="0E5A750A"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(27) </w:t>
      </w:r>
      <w:r w:rsidRPr="004F1B2A">
        <w:rPr>
          <w:rFonts w:ascii="Times New Roman" w:hAnsi="Times New Roman"/>
          <w:noProof/>
          <w:sz w:val="24"/>
          <w:szCs w:val="24"/>
        </w:rPr>
        <w:tab/>
        <w:t xml:space="preserve">Serin, J. M.; Brousmiche, D. W.; Fréchet, J. M. J. Cascade Energy Transfer in a Conformationally Mobile Multichromophoric Dendrimer. </w:t>
      </w:r>
      <w:r w:rsidRPr="004F1B2A">
        <w:rPr>
          <w:rFonts w:ascii="Times New Roman" w:hAnsi="Times New Roman"/>
          <w:i/>
          <w:iCs/>
          <w:noProof/>
          <w:sz w:val="24"/>
          <w:szCs w:val="24"/>
        </w:rPr>
        <w:t>Chem. Commun.</w:t>
      </w:r>
      <w:r w:rsidRPr="004F1B2A">
        <w:rPr>
          <w:rFonts w:ascii="Times New Roman" w:hAnsi="Times New Roman"/>
          <w:noProof/>
          <w:sz w:val="24"/>
          <w:szCs w:val="24"/>
        </w:rPr>
        <w:t xml:space="preserve"> </w:t>
      </w:r>
      <w:r w:rsidRPr="004F1B2A">
        <w:rPr>
          <w:rFonts w:ascii="Times New Roman" w:hAnsi="Times New Roman"/>
          <w:b/>
          <w:bCs/>
          <w:noProof/>
          <w:sz w:val="24"/>
          <w:szCs w:val="24"/>
        </w:rPr>
        <w:t>2002</w:t>
      </w:r>
      <w:r w:rsidRPr="004F1B2A">
        <w:rPr>
          <w:rFonts w:ascii="Times New Roman" w:hAnsi="Times New Roman"/>
          <w:noProof/>
          <w:sz w:val="24"/>
          <w:szCs w:val="24"/>
        </w:rPr>
        <w:t>, No. 22, 2605–2607.</w:t>
      </w:r>
    </w:p>
    <w:p w14:paraId="3F48B874"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(28) </w:t>
      </w:r>
      <w:r w:rsidRPr="004F1B2A">
        <w:rPr>
          <w:rFonts w:ascii="Times New Roman" w:hAnsi="Times New Roman"/>
          <w:noProof/>
          <w:sz w:val="24"/>
          <w:szCs w:val="24"/>
        </w:rPr>
        <w:tab/>
        <w:t xml:space="preserve">Yilmaz, M. D.; Bozdemir, O. A.; Akkaya, E. U. Light Harvesting and Efficient Energy Transfer in a Boron-Dipyrrin (BODIPY) Functionalized Perylenediimide Derivative. </w:t>
      </w:r>
      <w:r w:rsidRPr="004F1B2A">
        <w:rPr>
          <w:rFonts w:ascii="Times New Roman" w:hAnsi="Times New Roman"/>
          <w:i/>
          <w:iCs/>
          <w:noProof/>
          <w:sz w:val="24"/>
          <w:szCs w:val="24"/>
        </w:rPr>
        <w:t>Org. Lett.</w:t>
      </w:r>
      <w:r w:rsidRPr="004F1B2A">
        <w:rPr>
          <w:rFonts w:ascii="Times New Roman" w:hAnsi="Times New Roman"/>
          <w:noProof/>
          <w:sz w:val="24"/>
          <w:szCs w:val="24"/>
        </w:rPr>
        <w:t xml:space="preserve"> </w:t>
      </w:r>
      <w:r w:rsidRPr="004F1B2A">
        <w:rPr>
          <w:rFonts w:ascii="Times New Roman" w:hAnsi="Times New Roman"/>
          <w:b/>
          <w:bCs/>
          <w:noProof/>
          <w:sz w:val="24"/>
          <w:szCs w:val="24"/>
        </w:rPr>
        <w:t>2006</w:t>
      </w:r>
      <w:r w:rsidRPr="004F1B2A">
        <w:rPr>
          <w:rFonts w:ascii="Times New Roman" w:hAnsi="Times New Roman"/>
          <w:noProof/>
          <w:sz w:val="24"/>
          <w:szCs w:val="24"/>
        </w:rPr>
        <w:t xml:space="preserve">, </w:t>
      </w:r>
      <w:r w:rsidRPr="004F1B2A">
        <w:rPr>
          <w:rFonts w:ascii="Times New Roman" w:hAnsi="Times New Roman"/>
          <w:i/>
          <w:iCs/>
          <w:noProof/>
          <w:sz w:val="24"/>
          <w:szCs w:val="24"/>
        </w:rPr>
        <w:t>8</w:t>
      </w:r>
      <w:r w:rsidRPr="004F1B2A">
        <w:rPr>
          <w:rFonts w:ascii="Times New Roman" w:hAnsi="Times New Roman"/>
          <w:noProof/>
          <w:sz w:val="24"/>
          <w:szCs w:val="24"/>
        </w:rPr>
        <w:t xml:space="preserve"> (13), 2871–2873.</w:t>
      </w:r>
    </w:p>
    <w:p w14:paraId="63D92057"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(29) </w:t>
      </w:r>
      <w:r w:rsidRPr="004F1B2A">
        <w:rPr>
          <w:rFonts w:ascii="Times New Roman" w:hAnsi="Times New Roman"/>
          <w:noProof/>
          <w:sz w:val="24"/>
          <w:szCs w:val="24"/>
        </w:rPr>
        <w:tab/>
        <w:t xml:space="preserve">Engelhardt, V.; Kuhri, S.; Fleischhauer, J.; García-Iglesias, M.; González-Rodríguez, D.; Bottari, G.; Torres, T.; Guldi, D. M.; Faust, R. Light-Harvesting with Panchromatically Absorbing BODIPY–porphyrazine Conjugates to Power Electron Transfer in Supramolecular Donor–acceptor Ensembles. </w:t>
      </w:r>
      <w:r w:rsidRPr="004F1B2A">
        <w:rPr>
          <w:rFonts w:ascii="Times New Roman" w:hAnsi="Times New Roman"/>
          <w:i/>
          <w:iCs/>
          <w:noProof/>
          <w:sz w:val="24"/>
          <w:szCs w:val="24"/>
        </w:rPr>
        <w:t>Chem. Sci.</w:t>
      </w:r>
      <w:r w:rsidRPr="004F1B2A">
        <w:rPr>
          <w:rFonts w:ascii="Times New Roman" w:hAnsi="Times New Roman"/>
          <w:noProof/>
          <w:sz w:val="24"/>
          <w:szCs w:val="24"/>
        </w:rPr>
        <w:t xml:space="preserve"> </w:t>
      </w:r>
      <w:r w:rsidRPr="004F1B2A">
        <w:rPr>
          <w:rFonts w:ascii="Times New Roman" w:hAnsi="Times New Roman"/>
          <w:b/>
          <w:bCs/>
          <w:noProof/>
          <w:sz w:val="24"/>
          <w:szCs w:val="24"/>
        </w:rPr>
        <w:t>2013</w:t>
      </w:r>
      <w:r w:rsidRPr="004F1B2A">
        <w:rPr>
          <w:rFonts w:ascii="Times New Roman" w:hAnsi="Times New Roman"/>
          <w:noProof/>
          <w:sz w:val="24"/>
          <w:szCs w:val="24"/>
        </w:rPr>
        <w:t xml:space="preserve">, </w:t>
      </w:r>
      <w:r w:rsidRPr="004F1B2A">
        <w:rPr>
          <w:rFonts w:ascii="Times New Roman" w:hAnsi="Times New Roman"/>
          <w:i/>
          <w:iCs/>
          <w:noProof/>
          <w:sz w:val="24"/>
          <w:szCs w:val="24"/>
        </w:rPr>
        <w:t>4</w:t>
      </w:r>
      <w:r w:rsidRPr="004F1B2A">
        <w:rPr>
          <w:rFonts w:ascii="Times New Roman" w:hAnsi="Times New Roman"/>
          <w:noProof/>
          <w:sz w:val="24"/>
          <w:szCs w:val="24"/>
        </w:rPr>
        <w:t xml:space="preserve"> (10), </w:t>
      </w:r>
      <w:r w:rsidRPr="004F1B2A">
        <w:rPr>
          <w:rFonts w:ascii="Times New Roman" w:hAnsi="Times New Roman"/>
          <w:noProof/>
          <w:sz w:val="24"/>
          <w:szCs w:val="24"/>
        </w:rPr>
        <w:lastRenderedPageBreak/>
        <w:t>3888.</w:t>
      </w:r>
    </w:p>
    <w:p w14:paraId="1BBAA085"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(30) </w:t>
      </w:r>
      <w:r w:rsidRPr="004F1B2A">
        <w:rPr>
          <w:rFonts w:ascii="Times New Roman" w:hAnsi="Times New Roman"/>
          <w:noProof/>
          <w:sz w:val="24"/>
          <w:szCs w:val="24"/>
        </w:rPr>
        <w:tab/>
        <w:t xml:space="preserve">Kostereli, Z.; Ozdemir, T.; Buyukcakir, O.; Akkaya, E. U. Tetrastyryl-BODIPY-Based Dendritic Light Harvester and Estimation of Energy Transfer Efficiency. </w:t>
      </w:r>
      <w:r w:rsidRPr="004F1B2A">
        <w:rPr>
          <w:rFonts w:ascii="Times New Roman" w:hAnsi="Times New Roman"/>
          <w:i/>
          <w:iCs/>
          <w:noProof/>
          <w:sz w:val="24"/>
          <w:szCs w:val="24"/>
        </w:rPr>
        <w:t>Org. Lett.</w:t>
      </w:r>
      <w:r w:rsidRPr="004F1B2A">
        <w:rPr>
          <w:rFonts w:ascii="Times New Roman" w:hAnsi="Times New Roman"/>
          <w:noProof/>
          <w:sz w:val="24"/>
          <w:szCs w:val="24"/>
        </w:rPr>
        <w:t xml:space="preserve"> </w:t>
      </w:r>
      <w:r w:rsidRPr="004F1B2A">
        <w:rPr>
          <w:rFonts w:ascii="Times New Roman" w:hAnsi="Times New Roman"/>
          <w:b/>
          <w:bCs/>
          <w:noProof/>
          <w:sz w:val="24"/>
          <w:szCs w:val="24"/>
        </w:rPr>
        <w:t>2012</w:t>
      </w:r>
      <w:r w:rsidRPr="004F1B2A">
        <w:rPr>
          <w:rFonts w:ascii="Times New Roman" w:hAnsi="Times New Roman"/>
          <w:noProof/>
          <w:sz w:val="24"/>
          <w:szCs w:val="24"/>
        </w:rPr>
        <w:t xml:space="preserve">, </w:t>
      </w:r>
      <w:r w:rsidRPr="004F1B2A">
        <w:rPr>
          <w:rFonts w:ascii="Times New Roman" w:hAnsi="Times New Roman"/>
          <w:i/>
          <w:iCs/>
          <w:noProof/>
          <w:sz w:val="24"/>
          <w:szCs w:val="24"/>
        </w:rPr>
        <w:t>14</w:t>
      </w:r>
      <w:r w:rsidRPr="004F1B2A">
        <w:rPr>
          <w:rFonts w:ascii="Times New Roman" w:hAnsi="Times New Roman"/>
          <w:noProof/>
          <w:sz w:val="24"/>
          <w:szCs w:val="24"/>
        </w:rPr>
        <w:t xml:space="preserve"> (14), 3636–3639.</w:t>
      </w:r>
    </w:p>
    <w:p w14:paraId="61ACCBE8"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(31) </w:t>
      </w:r>
      <w:r w:rsidRPr="004F1B2A">
        <w:rPr>
          <w:rFonts w:ascii="Times New Roman" w:hAnsi="Times New Roman"/>
          <w:noProof/>
          <w:sz w:val="24"/>
          <w:szCs w:val="24"/>
        </w:rPr>
        <w:tab/>
        <w:t xml:space="preserve">Röger, C.; Müller, M. G.; Lysetska, M.; Miloslavina, Y.; Holzwarth, A. R.; Würthner, F. Efficient Energy Transfer from Peripheral Chromophores to the Self-Assembled Zinc Chlorin Rod Antenna: A Bioinspired Light-Harvesting System to Bridge the “Green Gap.” </w:t>
      </w:r>
      <w:r w:rsidRPr="004F1B2A">
        <w:rPr>
          <w:rFonts w:ascii="Times New Roman" w:hAnsi="Times New Roman"/>
          <w:i/>
          <w:iCs/>
          <w:noProof/>
          <w:sz w:val="24"/>
          <w:szCs w:val="24"/>
        </w:rPr>
        <w:t>J. Am. Chem. Soc.</w:t>
      </w:r>
      <w:r w:rsidRPr="004F1B2A">
        <w:rPr>
          <w:rFonts w:ascii="Times New Roman" w:hAnsi="Times New Roman"/>
          <w:noProof/>
          <w:sz w:val="24"/>
          <w:szCs w:val="24"/>
        </w:rPr>
        <w:t xml:space="preserve"> </w:t>
      </w:r>
      <w:r w:rsidRPr="004F1B2A">
        <w:rPr>
          <w:rFonts w:ascii="Times New Roman" w:hAnsi="Times New Roman"/>
          <w:b/>
          <w:bCs/>
          <w:noProof/>
          <w:sz w:val="24"/>
          <w:szCs w:val="24"/>
        </w:rPr>
        <w:t>2006</w:t>
      </w:r>
      <w:r w:rsidRPr="004F1B2A">
        <w:rPr>
          <w:rFonts w:ascii="Times New Roman" w:hAnsi="Times New Roman"/>
          <w:noProof/>
          <w:sz w:val="24"/>
          <w:szCs w:val="24"/>
        </w:rPr>
        <w:t xml:space="preserve">, </w:t>
      </w:r>
      <w:r w:rsidRPr="004F1B2A">
        <w:rPr>
          <w:rFonts w:ascii="Times New Roman" w:hAnsi="Times New Roman"/>
          <w:i/>
          <w:iCs/>
          <w:noProof/>
          <w:sz w:val="24"/>
          <w:szCs w:val="24"/>
        </w:rPr>
        <w:t>128</w:t>
      </w:r>
      <w:r w:rsidRPr="004F1B2A">
        <w:rPr>
          <w:rFonts w:ascii="Times New Roman" w:hAnsi="Times New Roman"/>
          <w:noProof/>
          <w:sz w:val="24"/>
          <w:szCs w:val="24"/>
        </w:rPr>
        <w:t xml:space="preserve"> (20), 6542–6543.</w:t>
      </w:r>
    </w:p>
    <w:p w14:paraId="3D1768F6"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(32) </w:t>
      </w:r>
      <w:r w:rsidRPr="004F1B2A">
        <w:rPr>
          <w:rFonts w:ascii="Times New Roman" w:hAnsi="Times New Roman"/>
          <w:noProof/>
          <w:sz w:val="24"/>
          <w:szCs w:val="24"/>
        </w:rPr>
        <w:tab/>
        <w:t xml:space="preserve">Vicinelli, V.; Ceroni, P.; Maestri, M.; Balzani, V.; Gorka, M.; Vögtle, F. Luminescent Lanthanide Ions Hosted in a Fluorescent Polylysin Dendrimer. Antenna-like Sensitization of Visible and near-Infrared Emission. </w:t>
      </w:r>
      <w:r w:rsidRPr="004F1B2A">
        <w:rPr>
          <w:rFonts w:ascii="Times New Roman" w:hAnsi="Times New Roman"/>
          <w:i/>
          <w:iCs/>
          <w:noProof/>
          <w:sz w:val="24"/>
          <w:szCs w:val="24"/>
        </w:rPr>
        <w:t>J. Am. Chem. Soc.</w:t>
      </w:r>
      <w:r w:rsidRPr="004F1B2A">
        <w:rPr>
          <w:rFonts w:ascii="Times New Roman" w:hAnsi="Times New Roman"/>
          <w:noProof/>
          <w:sz w:val="24"/>
          <w:szCs w:val="24"/>
        </w:rPr>
        <w:t xml:space="preserve"> </w:t>
      </w:r>
      <w:r w:rsidRPr="004F1B2A">
        <w:rPr>
          <w:rFonts w:ascii="Times New Roman" w:hAnsi="Times New Roman"/>
          <w:b/>
          <w:bCs/>
          <w:noProof/>
          <w:sz w:val="24"/>
          <w:szCs w:val="24"/>
        </w:rPr>
        <w:t>2002</w:t>
      </w:r>
      <w:r w:rsidRPr="004F1B2A">
        <w:rPr>
          <w:rFonts w:ascii="Times New Roman" w:hAnsi="Times New Roman"/>
          <w:noProof/>
          <w:sz w:val="24"/>
          <w:szCs w:val="24"/>
        </w:rPr>
        <w:t xml:space="preserve">, </w:t>
      </w:r>
      <w:r w:rsidRPr="004F1B2A">
        <w:rPr>
          <w:rFonts w:ascii="Times New Roman" w:hAnsi="Times New Roman"/>
          <w:i/>
          <w:iCs/>
          <w:noProof/>
          <w:sz w:val="24"/>
          <w:szCs w:val="24"/>
        </w:rPr>
        <w:t>124</w:t>
      </w:r>
      <w:r w:rsidRPr="004F1B2A">
        <w:rPr>
          <w:rFonts w:ascii="Times New Roman" w:hAnsi="Times New Roman"/>
          <w:noProof/>
          <w:sz w:val="24"/>
          <w:szCs w:val="24"/>
        </w:rPr>
        <w:t xml:space="preserve"> (22), 6461–6468.</w:t>
      </w:r>
    </w:p>
    <w:p w14:paraId="46226B80"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(33) </w:t>
      </w:r>
      <w:r w:rsidRPr="004F1B2A">
        <w:rPr>
          <w:rFonts w:ascii="Times New Roman" w:hAnsi="Times New Roman"/>
          <w:noProof/>
          <w:sz w:val="24"/>
          <w:szCs w:val="24"/>
        </w:rPr>
        <w:tab/>
        <w:t xml:space="preserve">Fleming, C. N.; Maxwell, K. A.; DeSimone, J. M.; Meyer, T. J.; Papanikolas, J. M. Ultrafast Excited-State Energy Migration Dynamics in an Efficient Light-Harvesting Antenna Polymer Based on Ru(II) and Os(II) Polypyridyl Complexes. </w:t>
      </w:r>
      <w:r w:rsidRPr="004F1B2A">
        <w:rPr>
          <w:rFonts w:ascii="Times New Roman" w:hAnsi="Times New Roman"/>
          <w:i/>
          <w:iCs/>
          <w:noProof/>
          <w:sz w:val="24"/>
          <w:szCs w:val="24"/>
        </w:rPr>
        <w:t>J. Am. Chem. Soc.</w:t>
      </w:r>
      <w:r w:rsidRPr="004F1B2A">
        <w:rPr>
          <w:rFonts w:ascii="Times New Roman" w:hAnsi="Times New Roman"/>
          <w:noProof/>
          <w:sz w:val="24"/>
          <w:szCs w:val="24"/>
        </w:rPr>
        <w:t xml:space="preserve"> </w:t>
      </w:r>
      <w:r w:rsidRPr="004F1B2A">
        <w:rPr>
          <w:rFonts w:ascii="Times New Roman" w:hAnsi="Times New Roman"/>
          <w:b/>
          <w:bCs/>
          <w:noProof/>
          <w:sz w:val="24"/>
          <w:szCs w:val="24"/>
        </w:rPr>
        <w:t>2001</w:t>
      </w:r>
      <w:r w:rsidRPr="004F1B2A">
        <w:rPr>
          <w:rFonts w:ascii="Times New Roman" w:hAnsi="Times New Roman"/>
          <w:noProof/>
          <w:sz w:val="24"/>
          <w:szCs w:val="24"/>
        </w:rPr>
        <w:t xml:space="preserve">, </w:t>
      </w:r>
      <w:r w:rsidRPr="004F1B2A">
        <w:rPr>
          <w:rFonts w:ascii="Times New Roman" w:hAnsi="Times New Roman"/>
          <w:i/>
          <w:iCs/>
          <w:noProof/>
          <w:sz w:val="24"/>
          <w:szCs w:val="24"/>
        </w:rPr>
        <w:t>123</w:t>
      </w:r>
      <w:r w:rsidRPr="004F1B2A">
        <w:rPr>
          <w:rFonts w:ascii="Times New Roman" w:hAnsi="Times New Roman"/>
          <w:noProof/>
          <w:sz w:val="24"/>
          <w:szCs w:val="24"/>
        </w:rPr>
        <w:t xml:space="preserve"> (42), 10336–10347.</w:t>
      </w:r>
    </w:p>
    <w:p w14:paraId="3182E7F1"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(34) </w:t>
      </w:r>
      <w:r w:rsidRPr="004F1B2A">
        <w:rPr>
          <w:rFonts w:ascii="Times New Roman" w:hAnsi="Times New Roman"/>
          <w:noProof/>
          <w:sz w:val="24"/>
          <w:szCs w:val="24"/>
        </w:rPr>
        <w:tab/>
        <w:t xml:space="preserve">Davis, N. J. L. K.; MacQueen, R. W.; Roberts, D. A.; Danos, A.; Dehn, S.; Perrier, S.; Schmidt, T. W. Energy Transfer in Pendant Perylene Diimide Copolymers. </w:t>
      </w:r>
      <w:r w:rsidRPr="004F1B2A">
        <w:rPr>
          <w:rFonts w:ascii="Times New Roman" w:hAnsi="Times New Roman"/>
          <w:i/>
          <w:iCs/>
          <w:noProof/>
          <w:sz w:val="24"/>
          <w:szCs w:val="24"/>
        </w:rPr>
        <w:t>J. Mater. Chem. C</w:t>
      </w:r>
      <w:r w:rsidRPr="004F1B2A">
        <w:rPr>
          <w:rFonts w:ascii="Times New Roman" w:hAnsi="Times New Roman"/>
          <w:noProof/>
          <w:sz w:val="24"/>
          <w:szCs w:val="24"/>
        </w:rPr>
        <w:t xml:space="preserve"> </w:t>
      </w:r>
      <w:r w:rsidRPr="004F1B2A">
        <w:rPr>
          <w:rFonts w:ascii="Times New Roman" w:hAnsi="Times New Roman"/>
          <w:b/>
          <w:bCs/>
          <w:noProof/>
          <w:sz w:val="24"/>
          <w:szCs w:val="24"/>
        </w:rPr>
        <w:t>2016</w:t>
      </w:r>
      <w:r w:rsidRPr="004F1B2A">
        <w:rPr>
          <w:rFonts w:ascii="Times New Roman" w:hAnsi="Times New Roman"/>
          <w:noProof/>
          <w:sz w:val="24"/>
          <w:szCs w:val="24"/>
        </w:rPr>
        <w:t xml:space="preserve">, </w:t>
      </w:r>
      <w:r w:rsidRPr="004F1B2A">
        <w:rPr>
          <w:rFonts w:ascii="Times New Roman" w:hAnsi="Times New Roman"/>
          <w:i/>
          <w:iCs/>
          <w:noProof/>
          <w:sz w:val="24"/>
          <w:szCs w:val="24"/>
        </w:rPr>
        <w:t>4</w:t>
      </w:r>
      <w:r w:rsidRPr="004F1B2A">
        <w:rPr>
          <w:rFonts w:ascii="Times New Roman" w:hAnsi="Times New Roman"/>
          <w:noProof/>
          <w:sz w:val="24"/>
          <w:szCs w:val="24"/>
        </w:rPr>
        <w:t>, 8270–8275.</w:t>
      </w:r>
    </w:p>
    <w:p w14:paraId="0608C53F"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(35) </w:t>
      </w:r>
      <w:r w:rsidRPr="004F1B2A">
        <w:rPr>
          <w:rFonts w:ascii="Times New Roman" w:hAnsi="Times New Roman"/>
          <w:noProof/>
          <w:sz w:val="24"/>
          <w:szCs w:val="24"/>
        </w:rPr>
        <w:tab/>
        <w:t xml:space="preserve">Davis, N. J. L. K.; MacQueen, R. W.; Jones, S. T. E.; Orofino-Pena, C.; Cortizo-Lacalle, D.; Taylor, R. G. D.; Credgington, D.; Skabara, P. J.; Greenham, N. C. Star-Shaped Fluorene–BODIPY Oligomers: Versatile Donor–acceptor Systems for Luminescent Solar Concentrators. </w:t>
      </w:r>
      <w:r w:rsidRPr="004F1B2A">
        <w:rPr>
          <w:rFonts w:ascii="Times New Roman" w:hAnsi="Times New Roman"/>
          <w:i/>
          <w:iCs/>
          <w:noProof/>
          <w:sz w:val="24"/>
          <w:szCs w:val="24"/>
        </w:rPr>
        <w:t>J. Mater. Chem. C</w:t>
      </w:r>
      <w:r w:rsidRPr="004F1B2A">
        <w:rPr>
          <w:rFonts w:ascii="Times New Roman" w:hAnsi="Times New Roman"/>
          <w:noProof/>
          <w:sz w:val="24"/>
          <w:szCs w:val="24"/>
        </w:rPr>
        <w:t xml:space="preserve"> </w:t>
      </w:r>
      <w:r w:rsidRPr="004F1B2A">
        <w:rPr>
          <w:rFonts w:ascii="Times New Roman" w:hAnsi="Times New Roman"/>
          <w:b/>
          <w:bCs/>
          <w:noProof/>
          <w:sz w:val="24"/>
          <w:szCs w:val="24"/>
        </w:rPr>
        <w:t>2017</w:t>
      </w:r>
      <w:r w:rsidRPr="004F1B2A">
        <w:rPr>
          <w:rFonts w:ascii="Times New Roman" w:hAnsi="Times New Roman"/>
          <w:noProof/>
          <w:sz w:val="24"/>
          <w:szCs w:val="24"/>
        </w:rPr>
        <w:t xml:space="preserve">, </w:t>
      </w:r>
      <w:r w:rsidRPr="004F1B2A">
        <w:rPr>
          <w:rFonts w:ascii="Times New Roman" w:hAnsi="Times New Roman"/>
          <w:i/>
          <w:iCs/>
          <w:noProof/>
          <w:sz w:val="24"/>
          <w:szCs w:val="24"/>
        </w:rPr>
        <w:t>5</w:t>
      </w:r>
      <w:r w:rsidRPr="004F1B2A">
        <w:rPr>
          <w:rFonts w:ascii="Times New Roman" w:hAnsi="Times New Roman"/>
          <w:noProof/>
          <w:sz w:val="24"/>
          <w:szCs w:val="24"/>
        </w:rPr>
        <w:t xml:space="preserve"> (8), 1952–1962.</w:t>
      </w:r>
    </w:p>
    <w:p w14:paraId="1983BA4F"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(36) </w:t>
      </w:r>
      <w:r w:rsidRPr="004F1B2A">
        <w:rPr>
          <w:rFonts w:ascii="Times New Roman" w:hAnsi="Times New Roman"/>
          <w:noProof/>
          <w:sz w:val="24"/>
          <w:szCs w:val="24"/>
        </w:rPr>
        <w:tab/>
        <w:t xml:space="preserve">Banal, J. L.; Ghiggino, K. P.; Wong, W. W. H. Efficient Light Harvesting of a Luminescent Solar Concentrator Using Excitation Energy Transfer from an Aggregation-Induced Emitter. </w:t>
      </w:r>
      <w:r w:rsidRPr="004F1B2A">
        <w:rPr>
          <w:rFonts w:ascii="Times New Roman" w:hAnsi="Times New Roman"/>
          <w:i/>
          <w:iCs/>
          <w:noProof/>
          <w:sz w:val="24"/>
          <w:szCs w:val="24"/>
        </w:rPr>
        <w:t>Phys. Chem. Chem. Phys.</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16</w:t>
      </w:r>
      <w:r w:rsidRPr="004F1B2A">
        <w:rPr>
          <w:rFonts w:ascii="Times New Roman" w:hAnsi="Times New Roman"/>
          <w:noProof/>
          <w:sz w:val="24"/>
          <w:szCs w:val="24"/>
        </w:rPr>
        <w:t xml:space="preserve"> (46), 25358–25363.</w:t>
      </w:r>
    </w:p>
    <w:p w14:paraId="6D8F39EB"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(37) </w:t>
      </w:r>
      <w:r w:rsidRPr="004F1B2A">
        <w:rPr>
          <w:rFonts w:ascii="Times New Roman" w:hAnsi="Times New Roman"/>
          <w:noProof/>
          <w:sz w:val="24"/>
          <w:szCs w:val="24"/>
        </w:rPr>
        <w:tab/>
        <w:t xml:space="preserve">Tummeltshammer, C.; Portnoi, M.; Mitchell, S. A.; Lee, A.; Kenyon, A. J.; Tabor, A. B.; Papakonstantinou, I. On the Ability of Förster Resonance Energy Transfer to </w:t>
      </w:r>
      <w:r w:rsidRPr="004F1B2A">
        <w:rPr>
          <w:rFonts w:ascii="Times New Roman" w:hAnsi="Times New Roman"/>
          <w:noProof/>
          <w:sz w:val="24"/>
          <w:szCs w:val="24"/>
        </w:rPr>
        <w:lastRenderedPageBreak/>
        <w:t xml:space="preserve">Enhance Luminescent Solar Concentrator Efficiency. </w:t>
      </w:r>
      <w:r w:rsidRPr="004F1B2A">
        <w:rPr>
          <w:rFonts w:ascii="Times New Roman" w:hAnsi="Times New Roman"/>
          <w:i/>
          <w:iCs/>
          <w:noProof/>
          <w:sz w:val="24"/>
          <w:szCs w:val="24"/>
        </w:rPr>
        <w:t>Nano Energy</w:t>
      </w:r>
      <w:r w:rsidRPr="004F1B2A">
        <w:rPr>
          <w:rFonts w:ascii="Times New Roman" w:hAnsi="Times New Roman"/>
          <w:noProof/>
          <w:sz w:val="24"/>
          <w:szCs w:val="24"/>
        </w:rPr>
        <w:t xml:space="preserve"> </w:t>
      </w:r>
      <w:r w:rsidRPr="004F1B2A">
        <w:rPr>
          <w:rFonts w:ascii="Times New Roman" w:hAnsi="Times New Roman"/>
          <w:b/>
          <w:bCs/>
          <w:noProof/>
          <w:sz w:val="24"/>
          <w:szCs w:val="24"/>
        </w:rPr>
        <w:t>2017</w:t>
      </w:r>
      <w:r w:rsidRPr="004F1B2A">
        <w:rPr>
          <w:rFonts w:ascii="Times New Roman" w:hAnsi="Times New Roman"/>
          <w:noProof/>
          <w:sz w:val="24"/>
          <w:szCs w:val="24"/>
        </w:rPr>
        <w:t xml:space="preserve">, </w:t>
      </w:r>
      <w:r w:rsidRPr="004F1B2A">
        <w:rPr>
          <w:rFonts w:ascii="Times New Roman" w:hAnsi="Times New Roman"/>
          <w:i/>
          <w:iCs/>
          <w:noProof/>
          <w:sz w:val="24"/>
          <w:szCs w:val="24"/>
        </w:rPr>
        <w:t>32</w:t>
      </w:r>
      <w:r w:rsidRPr="004F1B2A">
        <w:rPr>
          <w:rFonts w:ascii="Times New Roman" w:hAnsi="Times New Roman"/>
          <w:noProof/>
          <w:sz w:val="24"/>
          <w:szCs w:val="24"/>
        </w:rPr>
        <w:t xml:space="preserve"> (December 2016), 263–270.</w:t>
      </w:r>
    </w:p>
    <w:p w14:paraId="2AADE8AE"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(38) </w:t>
      </w:r>
      <w:r w:rsidRPr="004F1B2A">
        <w:rPr>
          <w:rFonts w:ascii="Times New Roman" w:hAnsi="Times New Roman"/>
          <w:noProof/>
          <w:sz w:val="24"/>
          <w:szCs w:val="24"/>
        </w:rPr>
        <w:tab/>
        <w:t xml:space="preserve">Förster, T. Transfer Mechanisms of Electronic Excitation. </w:t>
      </w:r>
      <w:r w:rsidRPr="004F1B2A">
        <w:rPr>
          <w:rFonts w:ascii="Times New Roman" w:hAnsi="Times New Roman"/>
          <w:i/>
          <w:iCs/>
          <w:noProof/>
          <w:sz w:val="24"/>
          <w:szCs w:val="24"/>
        </w:rPr>
        <w:t>Discuss. Faraday Soc.</w:t>
      </w:r>
      <w:r w:rsidRPr="004F1B2A">
        <w:rPr>
          <w:rFonts w:ascii="Times New Roman" w:hAnsi="Times New Roman"/>
          <w:noProof/>
          <w:sz w:val="24"/>
          <w:szCs w:val="24"/>
        </w:rPr>
        <w:t xml:space="preserve"> </w:t>
      </w:r>
      <w:r w:rsidRPr="004F1B2A">
        <w:rPr>
          <w:rFonts w:ascii="Times New Roman" w:hAnsi="Times New Roman"/>
          <w:b/>
          <w:bCs/>
          <w:noProof/>
          <w:sz w:val="24"/>
          <w:szCs w:val="24"/>
        </w:rPr>
        <w:t>1959</w:t>
      </w:r>
      <w:r w:rsidRPr="004F1B2A">
        <w:rPr>
          <w:rFonts w:ascii="Times New Roman" w:hAnsi="Times New Roman"/>
          <w:noProof/>
          <w:sz w:val="24"/>
          <w:szCs w:val="24"/>
        </w:rPr>
        <w:t xml:space="preserve">, </w:t>
      </w:r>
      <w:r w:rsidRPr="004F1B2A">
        <w:rPr>
          <w:rFonts w:ascii="Times New Roman" w:hAnsi="Times New Roman"/>
          <w:i/>
          <w:iCs/>
          <w:noProof/>
          <w:sz w:val="24"/>
          <w:szCs w:val="24"/>
        </w:rPr>
        <w:t>27</w:t>
      </w:r>
      <w:r w:rsidRPr="004F1B2A">
        <w:rPr>
          <w:rFonts w:ascii="Times New Roman" w:hAnsi="Times New Roman"/>
          <w:noProof/>
          <w:sz w:val="24"/>
          <w:szCs w:val="24"/>
        </w:rPr>
        <w:t>, 7–17.</w:t>
      </w:r>
    </w:p>
    <w:p w14:paraId="6CC41BDF"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(39) </w:t>
      </w:r>
      <w:r w:rsidRPr="004F1B2A">
        <w:rPr>
          <w:rFonts w:ascii="Times New Roman" w:hAnsi="Times New Roman"/>
          <w:noProof/>
          <w:sz w:val="24"/>
          <w:szCs w:val="24"/>
        </w:rPr>
        <w:tab/>
        <w:t xml:space="preserve">Bailey, S. T.; Lokey, G. E.; Hanes, M. S.; Shearer, J. D. M.; McLafferty, J. B.; Beaumont, G. T.; Baseler, T. T.; Layhue, J. M.; Broussard, D. R.; Zhang, Y.-Z.; et al. Optimized Excitation Energy Transfer in a Three-Dye Luminescent Solar Concentrator. </w:t>
      </w:r>
      <w:r w:rsidRPr="004F1B2A">
        <w:rPr>
          <w:rFonts w:ascii="Times New Roman" w:hAnsi="Times New Roman"/>
          <w:i/>
          <w:iCs/>
          <w:noProof/>
          <w:sz w:val="24"/>
          <w:szCs w:val="24"/>
        </w:rPr>
        <w:t>Sol. Energy Mater. Sol. Cells</w:t>
      </w:r>
      <w:r w:rsidRPr="004F1B2A">
        <w:rPr>
          <w:rFonts w:ascii="Times New Roman" w:hAnsi="Times New Roman"/>
          <w:noProof/>
          <w:sz w:val="24"/>
          <w:szCs w:val="24"/>
        </w:rPr>
        <w:t xml:space="preserve"> </w:t>
      </w:r>
      <w:r w:rsidRPr="004F1B2A">
        <w:rPr>
          <w:rFonts w:ascii="Times New Roman" w:hAnsi="Times New Roman"/>
          <w:b/>
          <w:bCs/>
          <w:noProof/>
          <w:sz w:val="24"/>
          <w:szCs w:val="24"/>
        </w:rPr>
        <w:t>2007</w:t>
      </w:r>
      <w:r w:rsidRPr="004F1B2A">
        <w:rPr>
          <w:rFonts w:ascii="Times New Roman" w:hAnsi="Times New Roman"/>
          <w:noProof/>
          <w:sz w:val="24"/>
          <w:szCs w:val="24"/>
        </w:rPr>
        <w:t xml:space="preserve">, </w:t>
      </w:r>
      <w:r w:rsidRPr="004F1B2A">
        <w:rPr>
          <w:rFonts w:ascii="Times New Roman" w:hAnsi="Times New Roman"/>
          <w:i/>
          <w:iCs/>
          <w:noProof/>
          <w:sz w:val="24"/>
          <w:szCs w:val="24"/>
        </w:rPr>
        <w:t>91</w:t>
      </w:r>
      <w:r w:rsidRPr="004F1B2A">
        <w:rPr>
          <w:rFonts w:ascii="Times New Roman" w:hAnsi="Times New Roman"/>
          <w:noProof/>
          <w:sz w:val="24"/>
          <w:szCs w:val="24"/>
        </w:rPr>
        <w:t>, 67–75.</w:t>
      </w:r>
    </w:p>
    <w:p w14:paraId="3A6E30D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(40) </w:t>
      </w:r>
      <w:r w:rsidRPr="004F1B2A">
        <w:rPr>
          <w:rFonts w:ascii="Times New Roman" w:hAnsi="Times New Roman"/>
          <w:noProof/>
          <w:sz w:val="24"/>
          <w:szCs w:val="24"/>
        </w:rPr>
        <w:tab/>
        <w:t xml:space="preserve">Swartz, B. A.; Cole, T.; Zewail, A. H. Photon Trapping and Energy Transfer in Multiple-Dye Plastic Matrices: An Efficient Solar-Energy Concentrator. </w:t>
      </w:r>
      <w:r w:rsidRPr="004F1B2A">
        <w:rPr>
          <w:rFonts w:ascii="Times New Roman" w:hAnsi="Times New Roman"/>
          <w:i/>
          <w:iCs/>
          <w:noProof/>
          <w:sz w:val="24"/>
          <w:szCs w:val="24"/>
        </w:rPr>
        <w:t>Opt. Lett.</w:t>
      </w:r>
      <w:r w:rsidRPr="004F1B2A">
        <w:rPr>
          <w:rFonts w:ascii="Times New Roman" w:hAnsi="Times New Roman"/>
          <w:noProof/>
          <w:sz w:val="24"/>
          <w:szCs w:val="24"/>
        </w:rPr>
        <w:t xml:space="preserve"> </w:t>
      </w:r>
      <w:r w:rsidRPr="004F1B2A">
        <w:rPr>
          <w:rFonts w:ascii="Times New Roman" w:hAnsi="Times New Roman"/>
          <w:b/>
          <w:bCs/>
          <w:noProof/>
          <w:sz w:val="24"/>
          <w:szCs w:val="24"/>
        </w:rPr>
        <w:t>1977</w:t>
      </w:r>
      <w:r w:rsidRPr="004F1B2A">
        <w:rPr>
          <w:rFonts w:ascii="Times New Roman" w:hAnsi="Times New Roman"/>
          <w:noProof/>
          <w:sz w:val="24"/>
          <w:szCs w:val="24"/>
        </w:rPr>
        <w:t xml:space="preserve">, </w:t>
      </w:r>
      <w:r w:rsidRPr="004F1B2A">
        <w:rPr>
          <w:rFonts w:ascii="Times New Roman" w:hAnsi="Times New Roman"/>
          <w:i/>
          <w:iCs/>
          <w:noProof/>
          <w:sz w:val="24"/>
          <w:szCs w:val="24"/>
        </w:rPr>
        <w:t>1</w:t>
      </w:r>
      <w:r w:rsidRPr="004F1B2A">
        <w:rPr>
          <w:rFonts w:ascii="Times New Roman" w:hAnsi="Times New Roman"/>
          <w:noProof/>
          <w:sz w:val="24"/>
          <w:szCs w:val="24"/>
        </w:rPr>
        <w:t xml:space="preserve"> (2), 73–75.</w:t>
      </w:r>
    </w:p>
    <w:p w14:paraId="3054D1F8"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(41) </w:t>
      </w:r>
      <w:r w:rsidRPr="004F1B2A">
        <w:rPr>
          <w:rFonts w:ascii="Times New Roman" w:hAnsi="Times New Roman"/>
          <w:noProof/>
          <w:sz w:val="24"/>
          <w:szCs w:val="24"/>
        </w:rPr>
        <w:tab/>
        <w:t xml:space="preserve">Currie, M. J.; Mapel, J. K.; Heidel, T. D.; Goffri, S.; Baldo, M. A. High-Efficiency Organic Solar Concentrators for Photovoltaics. </w:t>
      </w:r>
      <w:r w:rsidRPr="004F1B2A">
        <w:rPr>
          <w:rFonts w:ascii="Times New Roman" w:hAnsi="Times New Roman"/>
          <w:i/>
          <w:iCs/>
          <w:noProof/>
          <w:sz w:val="24"/>
          <w:szCs w:val="24"/>
        </w:rPr>
        <w:t>Science</w:t>
      </w:r>
      <w:r w:rsidRPr="004F1B2A">
        <w:rPr>
          <w:rFonts w:ascii="Times New Roman" w:hAnsi="Times New Roman"/>
          <w:noProof/>
          <w:sz w:val="24"/>
          <w:szCs w:val="24"/>
        </w:rPr>
        <w:t xml:space="preserve"> </w:t>
      </w:r>
      <w:r w:rsidRPr="004F1B2A">
        <w:rPr>
          <w:rFonts w:ascii="Times New Roman" w:hAnsi="Times New Roman"/>
          <w:b/>
          <w:bCs/>
          <w:noProof/>
          <w:sz w:val="24"/>
          <w:szCs w:val="24"/>
        </w:rPr>
        <w:t>2008</w:t>
      </w:r>
      <w:r w:rsidRPr="004F1B2A">
        <w:rPr>
          <w:rFonts w:ascii="Times New Roman" w:hAnsi="Times New Roman"/>
          <w:noProof/>
          <w:sz w:val="24"/>
          <w:szCs w:val="24"/>
        </w:rPr>
        <w:t xml:space="preserve">, </w:t>
      </w:r>
      <w:r w:rsidRPr="004F1B2A">
        <w:rPr>
          <w:rFonts w:ascii="Times New Roman" w:hAnsi="Times New Roman"/>
          <w:i/>
          <w:iCs/>
          <w:noProof/>
          <w:sz w:val="24"/>
          <w:szCs w:val="24"/>
        </w:rPr>
        <w:t>321</w:t>
      </w:r>
      <w:r w:rsidRPr="004F1B2A">
        <w:rPr>
          <w:rFonts w:ascii="Times New Roman" w:hAnsi="Times New Roman"/>
          <w:noProof/>
          <w:sz w:val="24"/>
          <w:szCs w:val="24"/>
        </w:rPr>
        <w:t>, 226–228.</w:t>
      </w:r>
    </w:p>
    <w:p w14:paraId="4107E877"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(42) </w:t>
      </w:r>
      <w:r w:rsidRPr="004F1B2A">
        <w:rPr>
          <w:rFonts w:ascii="Times New Roman" w:hAnsi="Times New Roman"/>
          <w:noProof/>
          <w:sz w:val="24"/>
          <w:szCs w:val="24"/>
        </w:rPr>
        <w:tab/>
        <w:t xml:space="preserve">Balaban, B.; Doshay, S.; Osborn, M.; Rodriguez, Y.; Carter, S. A. The Role of FRET in Solar Concentrator Efficiency and Color Tunability. </w:t>
      </w:r>
      <w:r w:rsidRPr="004F1B2A">
        <w:rPr>
          <w:rFonts w:ascii="Times New Roman" w:hAnsi="Times New Roman"/>
          <w:i/>
          <w:iCs/>
          <w:noProof/>
          <w:sz w:val="24"/>
          <w:szCs w:val="24"/>
        </w:rPr>
        <w:t>J. Lumin.</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146</w:t>
      </w:r>
      <w:r w:rsidRPr="004F1B2A">
        <w:rPr>
          <w:rFonts w:ascii="Times New Roman" w:hAnsi="Times New Roman"/>
          <w:noProof/>
          <w:sz w:val="24"/>
          <w:szCs w:val="24"/>
        </w:rPr>
        <w:t>, 256–262.</w:t>
      </w:r>
    </w:p>
    <w:p w14:paraId="676E011C"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(43) </w:t>
      </w:r>
      <w:r w:rsidRPr="004F1B2A">
        <w:rPr>
          <w:rFonts w:ascii="Times New Roman" w:hAnsi="Times New Roman"/>
          <w:noProof/>
          <w:sz w:val="24"/>
          <w:szCs w:val="24"/>
        </w:rPr>
        <w:tab/>
        <w:t xml:space="preserve">Coropceanu, I.; Bawendi, M. G. Core/Shell Quantum Dot Based Luminescent Solar Concentrators with Reduced Reabsorption and Enhanced Efficiency. </w:t>
      </w:r>
      <w:r w:rsidRPr="004F1B2A">
        <w:rPr>
          <w:rFonts w:ascii="Times New Roman" w:hAnsi="Times New Roman"/>
          <w:i/>
          <w:iCs/>
          <w:noProof/>
          <w:sz w:val="24"/>
          <w:szCs w:val="24"/>
        </w:rPr>
        <w:t>Nano Lett.</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14</w:t>
      </w:r>
      <w:r w:rsidRPr="004F1B2A">
        <w:rPr>
          <w:rFonts w:ascii="Times New Roman" w:hAnsi="Times New Roman"/>
          <w:noProof/>
          <w:sz w:val="24"/>
          <w:szCs w:val="24"/>
        </w:rPr>
        <w:t xml:space="preserve"> (7), 4097–4101.</w:t>
      </w:r>
    </w:p>
    <w:p w14:paraId="022D6DE3"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(44) </w:t>
      </w:r>
      <w:r w:rsidRPr="004F1B2A">
        <w:rPr>
          <w:rFonts w:ascii="Times New Roman" w:hAnsi="Times New Roman"/>
          <w:noProof/>
          <w:sz w:val="24"/>
          <w:szCs w:val="24"/>
        </w:rPr>
        <w:tab/>
        <w:t xml:space="preserve">Bradshaw, L. R.; Knowles, K.; McDowall, S.; Gamelin, D. R. Nanocrystals for Luminescent Solar Concentrators. </w:t>
      </w:r>
      <w:r w:rsidRPr="004F1B2A">
        <w:rPr>
          <w:rFonts w:ascii="Times New Roman" w:hAnsi="Times New Roman"/>
          <w:i/>
          <w:iCs/>
          <w:noProof/>
          <w:sz w:val="24"/>
          <w:szCs w:val="24"/>
        </w:rPr>
        <w:t>Nano Lett.</w:t>
      </w:r>
      <w:r w:rsidRPr="004F1B2A">
        <w:rPr>
          <w:rFonts w:ascii="Times New Roman" w:hAnsi="Times New Roman"/>
          <w:noProof/>
          <w:sz w:val="24"/>
          <w:szCs w:val="24"/>
        </w:rPr>
        <w:t xml:space="preserve"> </w:t>
      </w:r>
      <w:r w:rsidRPr="004F1B2A">
        <w:rPr>
          <w:rFonts w:ascii="Times New Roman" w:hAnsi="Times New Roman"/>
          <w:b/>
          <w:bCs/>
          <w:noProof/>
          <w:sz w:val="24"/>
          <w:szCs w:val="24"/>
        </w:rPr>
        <w:t>2015</w:t>
      </w:r>
      <w:r w:rsidRPr="004F1B2A">
        <w:rPr>
          <w:rFonts w:ascii="Times New Roman" w:hAnsi="Times New Roman"/>
          <w:noProof/>
          <w:sz w:val="24"/>
          <w:szCs w:val="24"/>
        </w:rPr>
        <w:t xml:space="preserve">, </w:t>
      </w:r>
      <w:r w:rsidRPr="004F1B2A">
        <w:rPr>
          <w:rFonts w:ascii="Times New Roman" w:hAnsi="Times New Roman"/>
          <w:i/>
          <w:iCs/>
          <w:noProof/>
          <w:sz w:val="24"/>
          <w:szCs w:val="24"/>
        </w:rPr>
        <w:t>15</w:t>
      </w:r>
      <w:r w:rsidRPr="004F1B2A">
        <w:rPr>
          <w:rFonts w:ascii="Times New Roman" w:hAnsi="Times New Roman"/>
          <w:noProof/>
          <w:sz w:val="24"/>
          <w:szCs w:val="24"/>
        </w:rPr>
        <w:t>, 1315–1323.</w:t>
      </w:r>
    </w:p>
    <w:p w14:paraId="23DD415C"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(45) </w:t>
      </w:r>
      <w:r w:rsidRPr="004F1B2A">
        <w:rPr>
          <w:rFonts w:ascii="Times New Roman" w:hAnsi="Times New Roman"/>
          <w:noProof/>
          <w:sz w:val="24"/>
          <w:szCs w:val="24"/>
        </w:rPr>
        <w:tab/>
        <w:t xml:space="preserve">Bronstein, N.; Li, L.; Xu, L.; Yao, Y. Luminescent Solar Concentration with Semiconductor Nanorods and Transfer-Printed Micro-Silicon Solar Cells. </w:t>
      </w:r>
      <w:r w:rsidRPr="004F1B2A">
        <w:rPr>
          <w:rFonts w:ascii="Times New Roman" w:hAnsi="Times New Roman"/>
          <w:i/>
          <w:iCs/>
          <w:noProof/>
          <w:sz w:val="24"/>
          <w:szCs w:val="24"/>
        </w:rPr>
        <w:t>ACS Nano</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8</w:t>
      </w:r>
      <w:r w:rsidRPr="004F1B2A">
        <w:rPr>
          <w:rFonts w:ascii="Times New Roman" w:hAnsi="Times New Roman"/>
          <w:noProof/>
          <w:sz w:val="24"/>
          <w:szCs w:val="24"/>
        </w:rPr>
        <w:t xml:space="preserve"> (1), 44–53.</w:t>
      </w:r>
    </w:p>
    <w:p w14:paraId="7A211A1F"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(46) </w:t>
      </w:r>
      <w:r w:rsidRPr="004F1B2A">
        <w:rPr>
          <w:rFonts w:ascii="Times New Roman" w:hAnsi="Times New Roman"/>
          <w:noProof/>
          <w:sz w:val="24"/>
          <w:szCs w:val="24"/>
        </w:rPr>
        <w:tab/>
        <w:t xml:space="preserve">Tummeltshammer, C.; Taylor, A.; Kenyon, A. J.; Papakonstantinou, I. Homeotropic Alignment and Forster Resonance Energy Transfer: The Way to a Brighter Luminescent Solar Concentrator. </w:t>
      </w:r>
      <w:r w:rsidRPr="004F1B2A">
        <w:rPr>
          <w:rFonts w:ascii="Times New Roman" w:hAnsi="Times New Roman"/>
          <w:i/>
          <w:iCs/>
          <w:noProof/>
          <w:sz w:val="24"/>
          <w:szCs w:val="24"/>
        </w:rPr>
        <w:t>J. Appl. Phys.</w:t>
      </w:r>
      <w:r w:rsidRPr="004F1B2A">
        <w:rPr>
          <w:rFonts w:ascii="Times New Roman" w:hAnsi="Times New Roman"/>
          <w:noProof/>
          <w:sz w:val="24"/>
          <w:szCs w:val="24"/>
        </w:rPr>
        <w:t xml:space="preserve"> </w:t>
      </w:r>
      <w:r w:rsidRPr="004F1B2A">
        <w:rPr>
          <w:rFonts w:ascii="Times New Roman" w:hAnsi="Times New Roman"/>
          <w:b/>
          <w:bCs/>
          <w:noProof/>
          <w:sz w:val="24"/>
          <w:szCs w:val="24"/>
        </w:rPr>
        <w:t>2014</w:t>
      </w:r>
      <w:r w:rsidRPr="004F1B2A">
        <w:rPr>
          <w:rFonts w:ascii="Times New Roman" w:hAnsi="Times New Roman"/>
          <w:noProof/>
          <w:sz w:val="24"/>
          <w:szCs w:val="24"/>
        </w:rPr>
        <w:t xml:space="preserve">, </w:t>
      </w:r>
      <w:r w:rsidRPr="004F1B2A">
        <w:rPr>
          <w:rFonts w:ascii="Times New Roman" w:hAnsi="Times New Roman"/>
          <w:i/>
          <w:iCs/>
          <w:noProof/>
          <w:sz w:val="24"/>
          <w:szCs w:val="24"/>
        </w:rPr>
        <w:t>116</w:t>
      </w:r>
      <w:r w:rsidRPr="004F1B2A">
        <w:rPr>
          <w:rFonts w:ascii="Times New Roman" w:hAnsi="Times New Roman"/>
          <w:noProof/>
          <w:sz w:val="24"/>
          <w:szCs w:val="24"/>
        </w:rPr>
        <w:t xml:space="preserve"> (17).</w:t>
      </w:r>
    </w:p>
    <w:p w14:paraId="62F414D7"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(47) </w:t>
      </w:r>
      <w:r w:rsidRPr="004F1B2A">
        <w:rPr>
          <w:rFonts w:ascii="Times New Roman" w:hAnsi="Times New Roman"/>
          <w:noProof/>
          <w:sz w:val="24"/>
          <w:szCs w:val="24"/>
        </w:rPr>
        <w:tab/>
        <w:t xml:space="preserve">Mulder, C. L.; Theogarajan, L.; Currie, M.; Mapel, J. K.; Baldo, M. A.; Vaughn, M.; Willard, P.; Bruce, B. D.; Moss, M. W.; McLain, C. E.; et al. Luminescent Solar Concentrators Employing Phycobilisomes. </w:t>
      </w:r>
      <w:r w:rsidRPr="004F1B2A">
        <w:rPr>
          <w:rFonts w:ascii="Times New Roman" w:hAnsi="Times New Roman"/>
          <w:i/>
          <w:iCs/>
          <w:noProof/>
          <w:sz w:val="24"/>
          <w:szCs w:val="24"/>
        </w:rPr>
        <w:t>Adv. Mater.</w:t>
      </w:r>
      <w:r w:rsidRPr="004F1B2A">
        <w:rPr>
          <w:rFonts w:ascii="Times New Roman" w:hAnsi="Times New Roman"/>
          <w:noProof/>
          <w:sz w:val="24"/>
          <w:szCs w:val="24"/>
        </w:rPr>
        <w:t xml:space="preserve"> </w:t>
      </w:r>
      <w:r w:rsidRPr="004F1B2A">
        <w:rPr>
          <w:rFonts w:ascii="Times New Roman" w:hAnsi="Times New Roman"/>
          <w:b/>
          <w:bCs/>
          <w:noProof/>
          <w:sz w:val="24"/>
          <w:szCs w:val="24"/>
        </w:rPr>
        <w:t>2009</w:t>
      </w:r>
      <w:r w:rsidRPr="004F1B2A">
        <w:rPr>
          <w:rFonts w:ascii="Times New Roman" w:hAnsi="Times New Roman"/>
          <w:noProof/>
          <w:sz w:val="24"/>
          <w:szCs w:val="24"/>
        </w:rPr>
        <w:t xml:space="preserve">, </w:t>
      </w:r>
      <w:r w:rsidRPr="004F1B2A">
        <w:rPr>
          <w:rFonts w:ascii="Times New Roman" w:hAnsi="Times New Roman"/>
          <w:i/>
          <w:iCs/>
          <w:noProof/>
          <w:sz w:val="24"/>
          <w:szCs w:val="24"/>
        </w:rPr>
        <w:t>21</w:t>
      </w:r>
      <w:r w:rsidRPr="004F1B2A">
        <w:rPr>
          <w:rFonts w:ascii="Times New Roman" w:hAnsi="Times New Roman"/>
          <w:noProof/>
          <w:sz w:val="24"/>
          <w:szCs w:val="24"/>
        </w:rPr>
        <w:t xml:space="preserve"> (31), 3181–3185.</w:t>
      </w:r>
    </w:p>
    <w:p w14:paraId="48D0666E"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lastRenderedPageBreak/>
        <w:t xml:space="preserve">(48) </w:t>
      </w:r>
      <w:r w:rsidRPr="004F1B2A">
        <w:rPr>
          <w:rFonts w:ascii="Times New Roman" w:hAnsi="Times New Roman"/>
          <w:noProof/>
          <w:sz w:val="24"/>
          <w:szCs w:val="24"/>
        </w:rPr>
        <w:tab/>
        <w:t xml:space="preserve">Mulder, C. L.; Reusswig, P. D.; Beyler, A. P.; Kim, H.; Rotschild, C.; Baldo, M. A. Dye Alignment in Luminescent Solar Concentrators: II Horizontal Alignment for Energy Harvesting in Linear Polarizers. </w:t>
      </w:r>
      <w:r w:rsidRPr="004F1B2A">
        <w:rPr>
          <w:rFonts w:ascii="Times New Roman" w:hAnsi="Times New Roman"/>
          <w:i/>
          <w:iCs/>
          <w:noProof/>
          <w:sz w:val="24"/>
          <w:szCs w:val="24"/>
        </w:rPr>
        <w:t>Opt. Express</w:t>
      </w:r>
      <w:r w:rsidRPr="004F1B2A">
        <w:rPr>
          <w:rFonts w:ascii="Times New Roman" w:hAnsi="Times New Roman"/>
          <w:noProof/>
          <w:sz w:val="24"/>
          <w:szCs w:val="24"/>
        </w:rPr>
        <w:t xml:space="preserve"> </w:t>
      </w:r>
      <w:r w:rsidRPr="004F1B2A">
        <w:rPr>
          <w:rFonts w:ascii="Times New Roman" w:hAnsi="Times New Roman"/>
          <w:b/>
          <w:bCs/>
          <w:noProof/>
          <w:sz w:val="24"/>
          <w:szCs w:val="24"/>
        </w:rPr>
        <w:t>2010</w:t>
      </w:r>
      <w:r w:rsidRPr="004F1B2A">
        <w:rPr>
          <w:rFonts w:ascii="Times New Roman" w:hAnsi="Times New Roman"/>
          <w:noProof/>
          <w:sz w:val="24"/>
          <w:szCs w:val="24"/>
        </w:rPr>
        <w:t xml:space="preserve">, </w:t>
      </w:r>
      <w:r w:rsidRPr="004F1B2A">
        <w:rPr>
          <w:rFonts w:ascii="Times New Roman" w:hAnsi="Times New Roman"/>
          <w:i/>
          <w:iCs/>
          <w:noProof/>
          <w:sz w:val="24"/>
          <w:szCs w:val="24"/>
        </w:rPr>
        <w:t>18</w:t>
      </w:r>
      <w:r w:rsidRPr="004F1B2A">
        <w:rPr>
          <w:rFonts w:ascii="Times New Roman" w:hAnsi="Times New Roman"/>
          <w:noProof/>
          <w:sz w:val="24"/>
          <w:szCs w:val="24"/>
        </w:rPr>
        <w:t xml:space="preserve"> (S1), A91.</w:t>
      </w:r>
    </w:p>
    <w:p w14:paraId="7DF65A21"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(49) </w:t>
      </w:r>
      <w:r w:rsidRPr="004F1B2A">
        <w:rPr>
          <w:rFonts w:ascii="Times New Roman" w:hAnsi="Times New Roman"/>
          <w:noProof/>
          <w:sz w:val="24"/>
          <w:szCs w:val="24"/>
        </w:rPr>
        <w:tab/>
        <w:t xml:space="preserve">Banal, J. L.; Zhang, B.; Jones, D. J.; Ghiggino, K. P.; Wong, W. W. H. Emissive Molecular Aggregates and Energy Migration in Luminescent Solar Concentrators. </w:t>
      </w:r>
      <w:r w:rsidRPr="004F1B2A">
        <w:rPr>
          <w:rFonts w:ascii="Times New Roman" w:hAnsi="Times New Roman"/>
          <w:i/>
          <w:iCs/>
          <w:noProof/>
          <w:sz w:val="24"/>
          <w:szCs w:val="24"/>
        </w:rPr>
        <w:t>Acc. Chem. Res.</w:t>
      </w:r>
      <w:r w:rsidRPr="004F1B2A">
        <w:rPr>
          <w:rFonts w:ascii="Times New Roman" w:hAnsi="Times New Roman"/>
          <w:noProof/>
          <w:sz w:val="24"/>
          <w:szCs w:val="24"/>
        </w:rPr>
        <w:t xml:space="preserve"> </w:t>
      </w:r>
      <w:r w:rsidRPr="004F1B2A">
        <w:rPr>
          <w:rFonts w:ascii="Times New Roman" w:hAnsi="Times New Roman"/>
          <w:b/>
          <w:bCs/>
          <w:noProof/>
          <w:sz w:val="24"/>
          <w:szCs w:val="24"/>
        </w:rPr>
        <w:t>2017</w:t>
      </w:r>
      <w:r w:rsidRPr="004F1B2A">
        <w:rPr>
          <w:rFonts w:ascii="Times New Roman" w:hAnsi="Times New Roman"/>
          <w:noProof/>
          <w:sz w:val="24"/>
          <w:szCs w:val="24"/>
        </w:rPr>
        <w:t xml:space="preserve">, </w:t>
      </w:r>
      <w:r w:rsidRPr="004F1B2A">
        <w:rPr>
          <w:rFonts w:ascii="Times New Roman" w:hAnsi="Times New Roman"/>
          <w:i/>
          <w:iCs/>
          <w:noProof/>
          <w:sz w:val="24"/>
          <w:szCs w:val="24"/>
        </w:rPr>
        <w:t>50</w:t>
      </w:r>
      <w:r w:rsidRPr="004F1B2A">
        <w:rPr>
          <w:rFonts w:ascii="Times New Roman" w:hAnsi="Times New Roman"/>
          <w:noProof/>
          <w:sz w:val="24"/>
          <w:szCs w:val="24"/>
        </w:rPr>
        <w:t xml:space="preserve"> (1), 49–57.</w:t>
      </w:r>
    </w:p>
    <w:p w14:paraId="6EECB1D3"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(50) </w:t>
      </w:r>
      <w:r w:rsidRPr="004F1B2A">
        <w:rPr>
          <w:rFonts w:ascii="Times New Roman" w:hAnsi="Times New Roman"/>
          <w:noProof/>
          <w:sz w:val="24"/>
          <w:szCs w:val="24"/>
        </w:rPr>
        <w:tab/>
        <w:t xml:space="preserve">Lunz, M.; Bradley, A. L.; Chen, W. Y.; Gerard, V. A.; Byrne, S. J.; Gun’Ko, Y. K.; Lesnyak, V.; Gaponik, N. Influence of Quantum Dot Concentration on Förster Resonant Energy Transfer in Monodispersed Nanocrystal Quantum Dot Monolayers. </w:t>
      </w:r>
      <w:r w:rsidRPr="004F1B2A">
        <w:rPr>
          <w:rFonts w:ascii="Times New Roman" w:hAnsi="Times New Roman"/>
          <w:i/>
          <w:iCs/>
          <w:noProof/>
          <w:sz w:val="24"/>
          <w:szCs w:val="24"/>
        </w:rPr>
        <w:t>Phys. Rev. B - Condens. Matter Mater. Phys.</w:t>
      </w:r>
      <w:r w:rsidRPr="004F1B2A">
        <w:rPr>
          <w:rFonts w:ascii="Times New Roman" w:hAnsi="Times New Roman"/>
          <w:noProof/>
          <w:sz w:val="24"/>
          <w:szCs w:val="24"/>
        </w:rPr>
        <w:t xml:space="preserve"> </w:t>
      </w:r>
      <w:r w:rsidRPr="004F1B2A">
        <w:rPr>
          <w:rFonts w:ascii="Times New Roman" w:hAnsi="Times New Roman"/>
          <w:b/>
          <w:bCs/>
          <w:noProof/>
          <w:sz w:val="24"/>
          <w:szCs w:val="24"/>
        </w:rPr>
        <w:t>2010</w:t>
      </w:r>
      <w:r w:rsidRPr="004F1B2A">
        <w:rPr>
          <w:rFonts w:ascii="Times New Roman" w:hAnsi="Times New Roman"/>
          <w:noProof/>
          <w:sz w:val="24"/>
          <w:szCs w:val="24"/>
        </w:rPr>
        <w:t xml:space="preserve">, </w:t>
      </w:r>
      <w:r w:rsidRPr="004F1B2A">
        <w:rPr>
          <w:rFonts w:ascii="Times New Roman" w:hAnsi="Times New Roman"/>
          <w:i/>
          <w:iCs/>
          <w:noProof/>
          <w:sz w:val="24"/>
          <w:szCs w:val="24"/>
        </w:rPr>
        <w:t>81</w:t>
      </w:r>
      <w:r w:rsidRPr="004F1B2A">
        <w:rPr>
          <w:rFonts w:ascii="Times New Roman" w:hAnsi="Times New Roman"/>
          <w:noProof/>
          <w:sz w:val="24"/>
          <w:szCs w:val="24"/>
        </w:rPr>
        <w:t xml:space="preserve"> (20), 1–10.</w:t>
      </w:r>
    </w:p>
    <w:p w14:paraId="096EE604"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(51) </w:t>
      </w:r>
      <w:r w:rsidRPr="004F1B2A">
        <w:rPr>
          <w:rFonts w:ascii="Times New Roman" w:hAnsi="Times New Roman"/>
          <w:noProof/>
          <w:sz w:val="24"/>
          <w:szCs w:val="24"/>
        </w:rPr>
        <w:tab/>
        <w:t xml:space="preserve">He, L.; Zhu, S.; Liu, Y.; Xie, Y.; Xu, Q.; Wei, H.; Lin, W. Broadband Light-Harvesting Molecular Triads with High FRET Efficiency Based on the Coumarin-Rhodamine-BODIPY Platform. </w:t>
      </w:r>
      <w:r w:rsidRPr="004F1B2A">
        <w:rPr>
          <w:rFonts w:ascii="Times New Roman" w:hAnsi="Times New Roman"/>
          <w:i/>
          <w:iCs/>
          <w:noProof/>
          <w:sz w:val="24"/>
          <w:szCs w:val="24"/>
        </w:rPr>
        <w:t>Chem. - A Eur. J.</w:t>
      </w:r>
      <w:r w:rsidRPr="004F1B2A">
        <w:rPr>
          <w:rFonts w:ascii="Times New Roman" w:hAnsi="Times New Roman"/>
          <w:noProof/>
          <w:sz w:val="24"/>
          <w:szCs w:val="24"/>
        </w:rPr>
        <w:t xml:space="preserve"> </w:t>
      </w:r>
      <w:r w:rsidRPr="004F1B2A">
        <w:rPr>
          <w:rFonts w:ascii="Times New Roman" w:hAnsi="Times New Roman"/>
          <w:b/>
          <w:bCs/>
          <w:noProof/>
          <w:sz w:val="24"/>
          <w:szCs w:val="24"/>
        </w:rPr>
        <w:t>2015</w:t>
      </w:r>
      <w:r w:rsidRPr="004F1B2A">
        <w:rPr>
          <w:rFonts w:ascii="Times New Roman" w:hAnsi="Times New Roman"/>
          <w:noProof/>
          <w:sz w:val="24"/>
          <w:szCs w:val="24"/>
        </w:rPr>
        <w:t xml:space="preserve">, </w:t>
      </w:r>
      <w:r w:rsidRPr="004F1B2A">
        <w:rPr>
          <w:rFonts w:ascii="Times New Roman" w:hAnsi="Times New Roman"/>
          <w:i/>
          <w:iCs/>
          <w:noProof/>
          <w:sz w:val="24"/>
          <w:szCs w:val="24"/>
        </w:rPr>
        <w:t>21</w:t>
      </w:r>
      <w:r w:rsidRPr="004F1B2A">
        <w:rPr>
          <w:rFonts w:ascii="Times New Roman" w:hAnsi="Times New Roman"/>
          <w:noProof/>
          <w:sz w:val="24"/>
          <w:szCs w:val="24"/>
        </w:rPr>
        <w:t xml:space="preserve"> (34), 12181–12187.</w:t>
      </w:r>
    </w:p>
    <w:p w14:paraId="7E7ACC64"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(52) </w:t>
      </w:r>
      <w:r w:rsidRPr="004F1B2A">
        <w:rPr>
          <w:rFonts w:ascii="Times New Roman" w:hAnsi="Times New Roman"/>
          <w:noProof/>
          <w:sz w:val="24"/>
          <w:szCs w:val="24"/>
        </w:rPr>
        <w:tab/>
        <w:t xml:space="preserve">Iehl, J.; Nierengarten, J. F.; Harriman, A.; Bura, T.; Ziessel, R. Artificial Light-Harvesting Arrays: Electronic Energy Migration and Trapping on a Sphere and between Spheres. </w:t>
      </w:r>
      <w:r w:rsidRPr="004F1B2A">
        <w:rPr>
          <w:rFonts w:ascii="Times New Roman" w:hAnsi="Times New Roman"/>
          <w:i/>
          <w:iCs/>
          <w:noProof/>
          <w:sz w:val="24"/>
          <w:szCs w:val="24"/>
        </w:rPr>
        <w:t>J. Am. Chem. Soc.</w:t>
      </w:r>
      <w:r w:rsidRPr="004F1B2A">
        <w:rPr>
          <w:rFonts w:ascii="Times New Roman" w:hAnsi="Times New Roman"/>
          <w:noProof/>
          <w:sz w:val="24"/>
          <w:szCs w:val="24"/>
        </w:rPr>
        <w:t xml:space="preserve"> </w:t>
      </w:r>
      <w:r w:rsidRPr="004F1B2A">
        <w:rPr>
          <w:rFonts w:ascii="Times New Roman" w:hAnsi="Times New Roman"/>
          <w:b/>
          <w:bCs/>
          <w:noProof/>
          <w:sz w:val="24"/>
          <w:szCs w:val="24"/>
        </w:rPr>
        <w:t>2012</w:t>
      </w:r>
      <w:r w:rsidRPr="004F1B2A">
        <w:rPr>
          <w:rFonts w:ascii="Times New Roman" w:hAnsi="Times New Roman"/>
          <w:noProof/>
          <w:sz w:val="24"/>
          <w:szCs w:val="24"/>
        </w:rPr>
        <w:t xml:space="preserve">, </w:t>
      </w:r>
      <w:r w:rsidRPr="004F1B2A">
        <w:rPr>
          <w:rFonts w:ascii="Times New Roman" w:hAnsi="Times New Roman"/>
          <w:i/>
          <w:iCs/>
          <w:noProof/>
          <w:sz w:val="24"/>
          <w:szCs w:val="24"/>
        </w:rPr>
        <w:t>134</w:t>
      </w:r>
      <w:r w:rsidRPr="004F1B2A">
        <w:rPr>
          <w:rFonts w:ascii="Times New Roman" w:hAnsi="Times New Roman"/>
          <w:noProof/>
          <w:sz w:val="24"/>
          <w:szCs w:val="24"/>
        </w:rPr>
        <w:t xml:space="preserve"> (2), 988–998.</w:t>
      </w:r>
    </w:p>
    <w:p w14:paraId="4800073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(53) </w:t>
      </w:r>
      <w:r w:rsidRPr="004F1B2A">
        <w:rPr>
          <w:rFonts w:ascii="Times New Roman" w:hAnsi="Times New Roman"/>
          <w:noProof/>
          <w:sz w:val="24"/>
          <w:szCs w:val="24"/>
        </w:rPr>
        <w:tab/>
        <w:t xml:space="preserve">Yasarapudi, V. B.; Frazer, L.; Webb, J. E. A.; Gallaher, J. K.; MacMillan, A.; Falber, A.; Thordarson, P.; Schmidt, T. W. Competing Energy Transfer Pathways in a Five-Chromophore Perylene Array. </w:t>
      </w:r>
      <w:r w:rsidRPr="004F1B2A">
        <w:rPr>
          <w:rFonts w:ascii="Times New Roman" w:hAnsi="Times New Roman"/>
          <w:i/>
          <w:iCs/>
          <w:noProof/>
          <w:sz w:val="24"/>
          <w:szCs w:val="24"/>
        </w:rPr>
        <w:t>J. Phys. Chem. C</w:t>
      </w:r>
      <w:r w:rsidRPr="004F1B2A">
        <w:rPr>
          <w:rFonts w:ascii="Times New Roman" w:hAnsi="Times New Roman"/>
          <w:noProof/>
          <w:sz w:val="24"/>
          <w:szCs w:val="24"/>
        </w:rPr>
        <w:t xml:space="preserve"> </w:t>
      </w:r>
      <w:r w:rsidRPr="004F1B2A">
        <w:rPr>
          <w:rFonts w:ascii="Times New Roman" w:hAnsi="Times New Roman"/>
          <w:b/>
          <w:bCs/>
          <w:noProof/>
          <w:sz w:val="24"/>
          <w:szCs w:val="24"/>
        </w:rPr>
        <w:t>2018</w:t>
      </w:r>
      <w:r w:rsidRPr="004F1B2A">
        <w:rPr>
          <w:rFonts w:ascii="Times New Roman" w:hAnsi="Times New Roman"/>
          <w:noProof/>
          <w:sz w:val="24"/>
          <w:szCs w:val="24"/>
        </w:rPr>
        <w:t xml:space="preserve">, </w:t>
      </w:r>
      <w:r w:rsidRPr="004F1B2A">
        <w:rPr>
          <w:rFonts w:ascii="Times New Roman" w:hAnsi="Times New Roman"/>
          <w:i/>
          <w:iCs/>
          <w:noProof/>
          <w:sz w:val="24"/>
          <w:szCs w:val="24"/>
        </w:rPr>
        <w:t>122</w:t>
      </w:r>
      <w:r w:rsidRPr="004F1B2A">
        <w:rPr>
          <w:rFonts w:ascii="Times New Roman" w:hAnsi="Times New Roman"/>
          <w:noProof/>
          <w:sz w:val="24"/>
          <w:szCs w:val="24"/>
        </w:rPr>
        <w:t xml:space="preserve"> (25), 13937–13943.</w:t>
      </w:r>
    </w:p>
    <w:p w14:paraId="4421E8F4"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(54) </w:t>
      </w:r>
      <w:r w:rsidRPr="004F1B2A">
        <w:rPr>
          <w:rFonts w:ascii="Times New Roman" w:hAnsi="Times New Roman"/>
          <w:noProof/>
          <w:sz w:val="24"/>
          <w:szCs w:val="24"/>
        </w:rPr>
        <w:tab/>
        <w:t xml:space="preserve">MacQueen, R. W.; Tayebjee, M. J. Y.; Webb, J. E. A.; Falber, A.; Thordarson, P.; Schmidt, T. W. Limitations and Design Considerations for Donor–acceptor Systems in Luminescent Solar Concentrators: The Effect of Coupling-Induced Red-Edge Absorption. </w:t>
      </w:r>
      <w:r w:rsidRPr="004F1B2A">
        <w:rPr>
          <w:rFonts w:ascii="Times New Roman" w:hAnsi="Times New Roman"/>
          <w:i/>
          <w:iCs/>
          <w:noProof/>
          <w:sz w:val="24"/>
          <w:szCs w:val="24"/>
        </w:rPr>
        <w:t>J. Opt.</w:t>
      </w:r>
      <w:r w:rsidRPr="004F1B2A">
        <w:rPr>
          <w:rFonts w:ascii="Times New Roman" w:hAnsi="Times New Roman"/>
          <w:noProof/>
          <w:sz w:val="24"/>
          <w:szCs w:val="24"/>
        </w:rPr>
        <w:t xml:space="preserve"> </w:t>
      </w:r>
      <w:r w:rsidRPr="004F1B2A">
        <w:rPr>
          <w:rFonts w:ascii="Times New Roman" w:hAnsi="Times New Roman"/>
          <w:b/>
          <w:bCs/>
          <w:noProof/>
          <w:sz w:val="24"/>
          <w:szCs w:val="24"/>
        </w:rPr>
        <w:t>2016</w:t>
      </w:r>
      <w:r w:rsidRPr="004F1B2A">
        <w:rPr>
          <w:rFonts w:ascii="Times New Roman" w:hAnsi="Times New Roman"/>
          <w:noProof/>
          <w:sz w:val="24"/>
          <w:szCs w:val="24"/>
        </w:rPr>
        <w:t xml:space="preserve">, </w:t>
      </w:r>
      <w:r w:rsidRPr="004F1B2A">
        <w:rPr>
          <w:rFonts w:ascii="Times New Roman" w:hAnsi="Times New Roman"/>
          <w:i/>
          <w:iCs/>
          <w:noProof/>
          <w:sz w:val="24"/>
          <w:szCs w:val="24"/>
        </w:rPr>
        <w:t>18</w:t>
      </w:r>
      <w:r w:rsidRPr="004F1B2A">
        <w:rPr>
          <w:rFonts w:ascii="Times New Roman" w:hAnsi="Times New Roman"/>
          <w:noProof/>
          <w:sz w:val="24"/>
          <w:szCs w:val="24"/>
        </w:rPr>
        <w:t xml:space="preserve"> (6), 064010.</w:t>
      </w:r>
    </w:p>
    <w:p w14:paraId="63F2AAE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(55) </w:t>
      </w:r>
      <w:r w:rsidRPr="004F1B2A">
        <w:rPr>
          <w:rFonts w:ascii="Times New Roman" w:hAnsi="Times New Roman"/>
          <w:noProof/>
          <w:sz w:val="24"/>
          <w:szCs w:val="24"/>
        </w:rPr>
        <w:tab/>
        <w:t xml:space="preserve">Roberts, D. V; Wittmershaus, B. P.; Zhang, Y.-Z.; Swan, S.; Klinosky, M. P. Efficient Excitation Energy Transfer among Multiple Dyes in Polystyrene Microspheres. </w:t>
      </w:r>
      <w:r w:rsidRPr="004F1B2A">
        <w:rPr>
          <w:rFonts w:ascii="Times New Roman" w:hAnsi="Times New Roman"/>
          <w:i/>
          <w:iCs/>
          <w:noProof/>
          <w:sz w:val="24"/>
          <w:szCs w:val="24"/>
        </w:rPr>
        <w:t>J. Lumin.</w:t>
      </w:r>
      <w:r w:rsidRPr="004F1B2A">
        <w:rPr>
          <w:rFonts w:ascii="Times New Roman" w:hAnsi="Times New Roman"/>
          <w:noProof/>
          <w:sz w:val="24"/>
          <w:szCs w:val="24"/>
        </w:rPr>
        <w:t xml:space="preserve"> </w:t>
      </w:r>
      <w:r w:rsidRPr="004F1B2A">
        <w:rPr>
          <w:rFonts w:ascii="Times New Roman" w:hAnsi="Times New Roman"/>
          <w:b/>
          <w:bCs/>
          <w:noProof/>
          <w:sz w:val="24"/>
          <w:szCs w:val="24"/>
        </w:rPr>
        <w:t>1998</w:t>
      </w:r>
      <w:r w:rsidRPr="004F1B2A">
        <w:rPr>
          <w:rFonts w:ascii="Times New Roman" w:hAnsi="Times New Roman"/>
          <w:noProof/>
          <w:sz w:val="24"/>
          <w:szCs w:val="24"/>
        </w:rPr>
        <w:t xml:space="preserve">, </w:t>
      </w:r>
      <w:r w:rsidRPr="004F1B2A">
        <w:rPr>
          <w:rFonts w:ascii="Times New Roman" w:hAnsi="Times New Roman"/>
          <w:i/>
          <w:iCs/>
          <w:noProof/>
          <w:sz w:val="24"/>
          <w:szCs w:val="24"/>
        </w:rPr>
        <w:t>79</w:t>
      </w:r>
      <w:r w:rsidRPr="004F1B2A">
        <w:rPr>
          <w:rFonts w:ascii="Times New Roman" w:hAnsi="Times New Roman"/>
          <w:noProof/>
          <w:sz w:val="24"/>
          <w:szCs w:val="24"/>
        </w:rPr>
        <w:t>, 225–231.</w:t>
      </w:r>
    </w:p>
    <w:p w14:paraId="6F93976A"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(56) </w:t>
      </w:r>
      <w:r w:rsidRPr="004F1B2A">
        <w:rPr>
          <w:rFonts w:ascii="Times New Roman" w:hAnsi="Times New Roman"/>
          <w:noProof/>
          <w:sz w:val="24"/>
          <w:szCs w:val="24"/>
        </w:rPr>
        <w:tab/>
        <w:t xml:space="preserve">Wu, W.; Wang, M.; Sun, Y.; Huang, W.; Cui, Y.; Xu, C. Fluorescent Polystyrene Microspheres with Large Stokes Shift by Fluorescence Resonance Energy Transfer. </w:t>
      </w:r>
      <w:r w:rsidRPr="004F1B2A">
        <w:rPr>
          <w:rFonts w:ascii="Times New Roman" w:hAnsi="Times New Roman"/>
          <w:i/>
          <w:iCs/>
          <w:noProof/>
          <w:sz w:val="24"/>
          <w:szCs w:val="24"/>
        </w:rPr>
        <w:t>J. Phys. Chem. Solids</w:t>
      </w:r>
      <w:r w:rsidRPr="004F1B2A">
        <w:rPr>
          <w:rFonts w:ascii="Times New Roman" w:hAnsi="Times New Roman"/>
          <w:noProof/>
          <w:sz w:val="24"/>
          <w:szCs w:val="24"/>
        </w:rPr>
        <w:t xml:space="preserve"> </w:t>
      </w:r>
      <w:r w:rsidRPr="004F1B2A">
        <w:rPr>
          <w:rFonts w:ascii="Times New Roman" w:hAnsi="Times New Roman"/>
          <w:b/>
          <w:bCs/>
          <w:noProof/>
          <w:sz w:val="24"/>
          <w:szCs w:val="24"/>
        </w:rPr>
        <w:t>2008</w:t>
      </w:r>
      <w:r w:rsidRPr="004F1B2A">
        <w:rPr>
          <w:rFonts w:ascii="Times New Roman" w:hAnsi="Times New Roman"/>
          <w:noProof/>
          <w:sz w:val="24"/>
          <w:szCs w:val="24"/>
        </w:rPr>
        <w:t xml:space="preserve">, </w:t>
      </w:r>
      <w:r w:rsidRPr="004F1B2A">
        <w:rPr>
          <w:rFonts w:ascii="Times New Roman" w:hAnsi="Times New Roman"/>
          <w:i/>
          <w:iCs/>
          <w:noProof/>
          <w:sz w:val="24"/>
          <w:szCs w:val="24"/>
        </w:rPr>
        <w:t>69</w:t>
      </w:r>
      <w:r w:rsidRPr="004F1B2A">
        <w:rPr>
          <w:rFonts w:ascii="Times New Roman" w:hAnsi="Times New Roman"/>
          <w:noProof/>
          <w:sz w:val="24"/>
          <w:szCs w:val="24"/>
        </w:rPr>
        <w:t xml:space="preserve"> (1), 76–82.</w:t>
      </w:r>
    </w:p>
    <w:p w14:paraId="0C24B77F"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(57) </w:t>
      </w:r>
      <w:r w:rsidRPr="004F1B2A">
        <w:rPr>
          <w:rFonts w:ascii="Times New Roman" w:hAnsi="Times New Roman"/>
          <w:noProof/>
          <w:sz w:val="24"/>
          <w:szCs w:val="24"/>
        </w:rPr>
        <w:tab/>
        <w:t xml:space="preserve">Banal, J. L.; Soleimaninejad, H.; Jradi, F. M.; Liu, M.; White, J. M.; Blakers, A. W.; </w:t>
      </w:r>
      <w:r w:rsidRPr="004F1B2A">
        <w:rPr>
          <w:rFonts w:ascii="Times New Roman" w:hAnsi="Times New Roman"/>
          <w:noProof/>
          <w:sz w:val="24"/>
          <w:szCs w:val="24"/>
        </w:rPr>
        <w:lastRenderedPageBreak/>
        <w:t xml:space="preserve">Cooper, M. W.; Jones, D. J.; Ghiggino, K. P.; Marder, S. R.; et al. Energy Migration in Organic Solar Concentrators with a Molecularly Insulated Perylene Diimide. </w:t>
      </w:r>
      <w:r w:rsidRPr="004F1B2A">
        <w:rPr>
          <w:rFonts w:ascii="Times New Roman" w:hAnsi="Times New Roman"/>
          <w:i/>
          <w:iCs/>
          <w:noProof/>
          <w:sz w:val="24"/>
          <w:szCs w:val="24"/>
        </w:rPr>
        <w:t>J. Phys. Chem. C</w:t>
      </w:r>
      <w:r w:rsidRPr="004F1B2A">
        <w:rPr>
          <w:rFonts w:ascii="Times New Roman" w:hAnsi="Times New Roman"/>
          <w:noProof/>
          <w:sz w:val="24"/>
          <w:szCs w:val="24"/>
        </w:rPr>
        <w:t xml:space="preserve"> </w:t>
      </w:r>
      <w:r w:rsidRPr="004F1B2A">
        <w:rPr>
          <w:rFonts w:ascii="Times New Roman" w:hAnsi="Times New Roman"/>
          <w:b/>
          <w:bCs/>
          <w:noProof/>
          <w:sz w:val="24"/>
          <w:szCs w:val="24"/>
        </w:rPr>
        <w:t>2016</w:t>
      </w:r>
      <w:r w:rsidRPr="004F1B2A">
        <w:rPr>
          <w:rFonts w:ascii="Times New Roman" w:hAnsi="Times New Roman"/>
          <w:noProof/>
          <w:sz w:val="24"/>
          <w:szCs w:val="24"/>
        </w:rPr>
        <w:t xml:space="preserve">, </w:t>
      </w:r>
      <w:r w:rsidRPr="004F1B2A">
        <w:rPr>
          <w:rFonts w:ascii="Times New Roman" w:hAnsi="Times New Roman"/>
          <w:i/>
          <w:iCs/>
          <w:noProof/>
          <w:sz w:val="24"/>
          <w:szCs w:val="24"/>
        </w:rPr>
        <w:t>120</w:t>
      </w:r>
      <w:r w:rsidRPr="004F1B2A">
        <w:rPr>
          <w:rFonts w:ascii="Times New Roman" w:hAnsi="Times New Roman"/>
          <w:noProof/>
          <w:sz w:val="24"/>
          <w:szCs w:val="24"/>
        </w:rPr>
        <w:t>, 12952–12958.</w:t>
      </w:r>
    </w:p>
    <w:p w14:paraId="77A02B85"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(58) </w:t>
      </w:r>
      <w:r w:rsidRPr="004F1B2A">
        <w:rPr>
          <w:rFonts w:ascii="Times New Roman" w:hAnsi="Times New Roman"/>
          <w:noProof/>
          <w:sz w:val="24"/>
          <w:szCs w:val="24"/>
        </w:rPr>
        <w:tab/>
        <w:t xml:space="preserve">Mello, J. de; Wittmann, H.; Friend, R. An Improved Experimental Determination of External Photoluminescence Quantum Efficiency. </w:t>
      </w:r>
      <w:r w:rsidRPr="004F1B2A">
        <w:rPr>
          <w:rFonts w:ascii="Times New Roman" w:hAnsi="Times New Roman"/>
          <w:i/>
          <w:iCs/>
          <w:noProof/>
          <w:sz w:val="24"/>
          <w:szCs w:val="24"/>
        </w:rPr>
        <w:t>Adv. Mater.</w:t>
      </w:r>
      <w:r w:rsidRPr="004F1B2A">
        <w:rPr>
          <w:rFonts w:ascii="Times New Roman" w:hAnsi="Times New Roman"/>
          <w:noProof/>
          <w:sz w:val="24"/>
          <w:szCs w:val="24"/>
        </w:rPr>
        <w:t xml:space="preserve"> </w:t>
      </w:r>
      <w:r w:rsidRPr="004F1B2A">
        <w:rPr>
          <w:rFonts w:ascii="Times New Roman" w:hAnsi="Times New Roman"/>
          <w:b/>
          <w:bCs/>
          <w:noProof/>
          <w:sz w:val="24"/>
          <w:szCs w:val="24"/>
        </w:rPr>
        <w:t>1997</w:t>
      </w:r>
      <w:r w:rsidRPr="004F1B2A">
        <w:rPr>
          <w:rFonts w:ascii="Times New Roman" w:hAnsi="Times New Roman"/>
          <w:noProof/>
          <w:sz w:val="24"/>
          <w:szCs w:val="24"/>
        </w:rPr>
        <w:t xml:space="preserve">, </w:t>
      </w:r>
      <w:r w:rsidRPr="004F1B2A">
        <w:rPr>
          <w:rFonts w:ascii="Times New Roman" w:hAnsi="Times New Roman"/>
          <w:i/>
          <w:iCs/>
          <w:noProof/>
          <w:sz w:val="24"/>
          <w:szCs w:val="24"/>
        </w:rPr>
        <w:t>9</w:t>
      </w:r>
      <w:r w:rsidRPr="004F1B2A">
        <w:rPr>
          <w:rFonts w:ascii="Times New Roman" w:hAnsi="Times New Roman"/>
          <w:noProof/>
          <w:sz w:val="24"/>
          <w:szCs w:val="24"/>
        </w:rPr>
        <w:t xml:space="preserve"> (3), 230–232.</w:t>
      </w:r>
    </w:p>
    <w:p w14:paraId="56B289D9"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(59) </w:t>
      </w:r>
      <w:r w:rsidRPr="004F1B2A">
        <w:rPr>
          <w:rFonts w:ascii="Times New Roman" w:hAnsi="Times New Roman"/>
          <w:noProof/>
          <w:sz w:val="24"/>
          <w:szCs w:val="24"/>
        </w:rPr>
        <w:tab/>
        <w:t xml:space="preserve">Würthner, F. Perylene Bisimide Dyes as Versatile Building Blocks for Functional Supramolecular Architectures. </w:t>
      </w:r>
      <w:r w:rsidRPr="004F1B2A">
        <w:rPr>
          <w:rFonts w:ascii="Times New Roman" w:hAnsi="Times New Roman"/>
          <w:i/>
          <w:iCs/>
          <w:noProof/>
          <w:sz w:val="24"/>
          <w:szCs w:val="24"/>
        </w:rPr>
        <w:t>Chem. Commun.</w:t>
      </w:r>
      <w:r w:rsidRPr="004F1B2A">
        <w:rPr>
          <w:rFonts w:ascii="Times New Roman" w:hAnsi="Times New Roman"/>
          <w:noProof/>
          <w:sz w:val="24"/>
          <w:szCs w:val="24"/>
        </w:rPr>
        <w:t xml:space="preserve"> </w:t>
      </w:r>
      <w:r w:rsidRPr="004F1B2A">
        <w:rPr>
          <w:rFonts w:ascii="Times New Roman" w:hAnsi="Times New Roman"/>
          <w:b/>
          <w:bCs/>
          <w:noProof/>
          <w:sz w:val="24"/>
          <w:szCs w:val="24"/>
        </w:rPr>
        <w:t>2004</w:t>
      </w:r>
      <w:r w:rsidRPr="004F1B2A">
        <w:rPr>
          <w:rFonts w:ascii="Times New Roman" w:hAnsi="Times New Roman"/>
          <w:noProof/>
          <w:sz w:val="24"/>
          <w:szCs w:val="24"/>
        </w:rPr>
        <w:t>, No. 14, 1564–1579.</w:t>
      </w:r>
    </w:p>
    <w:p w14:paraId="1A5F1F7A"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(60) </w:t>
      </w:r>
      <w:r w:rsidRPr="004F1B2A">
        <w:rPr>
          <w:rFonts w:ascii="Times New Roman" w:hAnsi="Times New Roman"/>
          <w:noProof/>
          <w:sz w:val="24"/>
          <w:szCs w:val="24"/>
        </w:rPr>
        <w:tab/>
        <w:t xml:space="preserve">Currie, M. J.; Mapel, J. K.; Heidel, T. D.; Goffri, S.; Baldo, M. A. High-Efficiency Organic Solar Concentrators for Photovoltaics. </w:t>
      </w:r>
      <w:r w:rsidRPr="004F1B2A">
        <w:rPr>
          <w:rFonts w:ascii="Times New Roman" w:hAnsi="Times New Roman"/>
          <w:i/>
          <w:iCs/>
          <w:noProof/>
          <w:sz w:val="24"/>
          <w:szCs w:val="24"/>
        </w:rPr>
        <w:t>Science</w:t>
      </w:r>
      <w:r w:rsidRPr="004F1B2A">
        <w:rPr>
          <w:rFonts w:ascii="Times New Roman" w:hAnsi="Times New Roman"/>
          <w:noProof/>
          <w:sz w:val="24"/>
          <w:szCs w:val="24"/>
        </w:rPr>
        <w:t xml:space="preserve"> </w:t>
      </w:r>
      <w:r w:rsidRPr="004F1B2A">
        <w:rPr>
          <w:rFonts w:ascii="Times New Roman" w:hAnsi="Times New Roman"/>
          <w:b/>
          <w:bCs/>
          <w:noProof/>
          <w:sz w:val="24"/>
          <w:szCs w:val="24"/>
        </w:rPr>
        <w:t>2008</w:t>
      </w:r>
      <w:r w:rsidRPr="004F1B2A">
        <w:rPr>
          <w:rFonts w:ascii="Times New Roman" w:hAnsi="Times New Roman"/>
          <w:noProof/>
          <w:sz w:val="24"/>
          <w:szCs w:val="24"/>
        </w:rPr>
        <w:t xml:space="preserve">, </w:t>
      </w:r>
      <w:r w:rsidRPr="004F1B2A">
        <w:rPr>
          <w:rFonts w:ascii="Times New Roman" w:hAnsi="Times New Roman"/>
          <w:i/>
          <w:iCs/>
          <w:noProof/>
          <w:sz w:val="24"/>
          <w:szCs w:val="24"/>
        </w:rPr>
        <w:t>321</w:t>
      </w:r>
      <w:r w:rsidRPr="004F1B2A">
        <w:rPr>
          <w:rFonts w:ascii="Times New Roman" w:hAnsi="Times New Roman"/>
          <w:noProof/>
          <w:sz w:val="24"/>
          <w:szCs w:val="24"/>
        </w:rPr>
        <w:t xml:space="preserve"> (5886), 226–228.</w:t>
      </w:r>
    </w:p>
    <w:p w14:paraId="4E475666"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(61) </w:t>
      </w:r>
      <w:r w:rsidRPr="004F1B2A">
        <w:rPr>
          <w:rFonts w:ascii="Times New Roman" w:hAnsi="Times New Roman"/>
          <w:noProof/>
          <w:sz w:val="24"/>
          <w:szCs w:val="24"/>
        </w:rPr>
        <w:tab/>
        <w:t xml:space="preserve">MacQueen, R. W.; Tayebjee, M. J. Y.; Webb, J. E. A.; Falber, A.; Thordarson, P.; Schmidt, T. W. Limitations and Design Considerations for Donor – Acceptor Systems in Luminescent Solar Concentrators : The Effect of Coupling- Induced Red-Edge Absorption. </w:t>
      </w:r>
      <w:r w:rsidRPr="004F1B2A">
        <w:rPr>
          <w:rFonts w:ascii="Times New Roman" w:hAnsi="Times New Roman"/>
          <w:i/>
          <w:iCs/>
          <w:noProof/>
          <w:sz w:val="24"/>
          <w:szCs w:val="24"/>
        </w:rPr>
        <w:t>J. Opt.</w:t>
      </w:r>
      <w:r w:rsidRPr="004F1B2A">
        <w:rPr>
          <w:rFonts w:ascii="Times New Roman" w:hAnsi="Times New Roman"/>
          <w:noProof/>
          <w:sz w:val="24"/>
          <w:szCs w:val="24"/>
        </w:rPr>
        <w:t xml:space="preserve"> </w:t>
      </w:r>
      <w:r w:rsidRPr="004F1B2A">
        <w:rPr>
          <w:rFonts w:ascii="Times New Roman" w:hAnsi="Times New Roman"/>
          <w:b/>
          <w:bCs/>
          <w:noProof/>
          <w:sz w:val="24"/>
          <w:szCs w:val="24"/>
        </w:rPr>
        <w:t>2016</w:t>
      </w:r>
      <w:r w:rsidRPr="004F1B2A">
        <w:rPr>
          <w:rFonts w:ascii="Times New Roman" w:hAnsi="Times New Roman"/>
          <w:noProof/>
          <w:sz w:val="24"/>
          <w:szCs w:val="24"/>
        </w:rPr>
        <w:t xml:space="preserve">, </w:t>
      </w:r>
      <w:r w:rsidRPr="004F1B2A">
        <w:rPr>
          <w:rFonts w:ascii="Times New Roman" w:hAnsi="Times New Roman"/>
          <w:i/>
          <w:iCs/>
          <w:noProof/>
          <w:sz w:val="24"/>
          <w:szCs w:val="24"/>
        </w:rPr>
        <w:t>18</w:t>
      </w:r>
      <w:r w:rsidRPr="004F1B2A">
        <w:rPr>
          <w:rFonts w:ascii="Times New Roman" w:hAnsi="Times New Roman"/>
          <w:noProof/>
          <w:sz w:val="24"/>
          <w:szCs w:val="24"/>
        </w:rPr>
        <w:t>, 1–7.</w:t>
      </w:r>
    </w:p>
    <w:p w14:paraId="21CA610C"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szCs w:val="24"/>
        </w:rPr>
      </w:pPr>
      <w:r w:rsidRPr="004F1B2A">
        <w:rPr>
          <w:rFonts w:ascii="Times New Roman" w:hAnsi="Times New Roman"/>
          <w:noProof/>
          <w:sz w:val="24"/>
          <w:szCs w:val="24"/>
        </w:rPr>
        <w:t xml:space="preserve">(62) </w:t>
      </w:r>
      <w:r w:rsidRPr="004F1B2A">
        <w:rPr>
          <w:rFonts w:ascii="Times New Roman" w:hAnsi="Times New Roman"/>
          <w:noProof/>
          <w:sz w:val="24"/>
          <w:szCs w:val="24"/>
        </w:rPr>
        <w:tab/>
        <w:t xml:space="preserve">Snaith, H. J. Present Status and Future Prospects of Perovskite Photovoltaics. </w:t>
      </w:r>
      <w:r w:rsidRPr="004F1B2A">
        <w:rPr>
          <w:rFonts w:ascii="Times New Roman" w:hAnsi="Times New Roman"/>
          <w:i/>
          <w:iCs/>
          <w:noProof/>
          <w:sz w:val="24"/>
          <w:szCs w:val="24"/>
        </w:rPr>
        <w:t>Nat. Mater.</w:t>
      </w:r>
      <w:r w:rsidRPr="004F1B2A">
        <w:rPr>
          <w:rFonts w:ascii="Times New Roman" w:hAnsi="Times New Roman"/>
          <w:noProof/>
          <w:sz w:val="24"/>
          <w:szCs w:val="24"/>
        </w:rPr>
        <w:t xml:space="preserve"> </w:t>
      </w:r>
      <w:r w:rsidRPr="004F1B2A">
        <w:rPr>
          <w:rFonts w:ascii="Times New Roman" w:hAnsi="Times New Roman"/>
          <w:b/>
          <w:bCs/>
          <w:noProof/>
          <w:sz w:val="24"/>
          <w:szCs w:val="24"/>
        </w:rPr>
        <w:t>2018</w:t>
      </w:r>
      <w:r w:rsidRPr="004F1B2A">
        <w:rPr>
          <w:rFonts w:ascii="Times New Roman" w:hAnsi="Times New Roman"/>
          <w:noProof/>
          <w:sz w:val="24"/>
          <w:szCs w:val="24"/>
        </w:rPr>
        <w:t xml:space="preserve">, </w:t>
      </w:r>
      <w:r w:rsidRPr="004F1B2A">
        <w:rPr>
          <w:rFonts w:ascii="Times New Roman" w:hAnsi="Times New Roman"/>
          <w:i/>
          <w:iCs/>
          <w:noProof/>
          <w:sz w:val="24"/>
          <w:szCs w:val="24"/>
        </w:rPr>
        <w:t>17</w:t>
      </w:r>
      <w:r w:rsidRPr="004F1B2A">
        <w:rPr>
          <w:rFonts w:ascii="Times New Roman" w:hAnsi="Times New Roman"/>
          <w:noProof/>
          <w:sz w:val="24"/>
          <w:szCs w:val="24"/>
        </w:rPr>
        <w:t>, 372–376.</w:t>
      </w:r>
    </w:p>
    <w:p w14:paraId="6BF9C29A" w14:textId="77777777" w:rsidR="004F1B2A" w:rsidRPr="004F1B2A" w:rsidRDefault="004F1B2A" w:rsidP="004F1B2A">
      <w:pPr>
        <w:widowControl w:val="0"/>
        <w:autoSpaceDE w:val="0"/>
        <w:autoSpaceDN w:val="0"/>
        <w:adjustRightInd w:val="0"/>
        <w:spacing w:line="360" w:lineRule="auto"/>
        <w:ind w:left="640" w:hanging="640"/>
        <w:rPr>
          <w:rFonts w:ascii="Times New Roman" w:hAnsi="Times New Roman"/>
          <w:noProof/>
          <w:sz w:val="24"/>
        </w:rPr>
      </w:pPr>
      <w:r w:rsidRPr="004F1B2A">
        <w:rPr>
          <w:rFonts w:ascii="Times New Roman" w:hAnsi="Times New Roman"/>
          <w:noProof/>
          <w:sz w:val="24"/>
          <w:szCs w:val="24"/>
        </w:rPr>
        <w:t xml:space="preserve">(63) </w:t>
      </w:r>
      <w:r w:rsidRPr="004F1B2A">
        <w:rPr>
          <w:rFonts w:ascii="Times New Roman" w:hAnsi="Times New Roman"/>
          <w:noProof/>
          <w:sz w:val="24"/>
          <w:szCs w:val="24"/>
        </w:rPr>
        <w:tab/>
        <w:t xml:space="preserve">Meinardi, F.; Bruni, F.; Brovelli, S. Luminescent Solar Concentrators for Building-Integrated Photovoltaics. </w:t>
      </w:r>
      <w:r w:rsidRPr="004F1B2A">
        <w:rPr>
          <w:rFonts w:ascii="Times New Roman" w:hAnsi="Times New Roman"/>
          <w:i/>
          <w:iCs/>
          <w:noProof/>
          <w:sz w:val="24"/>
          <w:szCs w:val="24"/>
        </w:rPr>
        <w:t>Nat. Rev. Mater.</w:t>
      </w:r>
      <w:r w:rsidRPr="004F1B2A">
        <w:rPr>
          <w:rFonts w:ascii="Times New Roman" w:hAnsi="Times New Roman"/>
          <w:noProof/>
          <w:sz w:val="24"/>
          <w:szCs w:val="24"/>
        </w:rPr>
        <w:t xml:space="preserve"> </w:t>
      </w:r>
      <w:r w:rsidRPr="004F1B2A">
        <w:rPr>
          <w:rFonts w:ascii="Times New Roman" w:hAnsi="Times New Roman"/>
          <w:b/>
          <w:bCs/>
          <w:noProof/>
          <w:sz w:val="24"/>
          <w:szCs w:val="24"/>
        </w:rPr>
        <w:t>2017</w:t>
      </w:r>
      <w:r w:rsidRPr="004F1B2A">
        <w:rPr>
          <w:rFonts w:ascii="Times New Roman" w:hAnsi="Times New Roman"/>
          <w:noProof/>
          <w:sz w:val="24"/>
          <w:szCs w:val="24"/>
        </w:rPr>
        <w:t xml:space="preserve">, </w:t>
      </w:r>
      <w:r w:rsidRPr="004F1B2A">
        <w:rPr>
          <w:rFonts w:ascii="Times New Roman" w:hAnsi="Times New Roman"/>
          <w:i/>
          <w:iCs/>
          <w:noProof/>
          <w:sz w:val="24"/>
          <w:szCs w:val="24"/>
        </w:rPr>
        <w:t>2</w:t>
      </w:r>
      <w:r w:rsidRPr="004F1B2A">
        <w:rPr>
          <w:rFonts w:ascii="Times New Roman" w:hAnsi="Times New Roman"/>
          <w:noProof/>
          <w:sz w:val="24"/>
          <w:szCs w:val="24"/>
        </w:rPr>
        <w:t>, 1–9.</w:t>
      </w:r>
    </w:p>
    <w:p w14:paraId="4B294132" w14:textId="7D4F96DE" w:rsidR="008B49B7" w:rsidRPr="00294703" w:rsidRDefault="00133369" w:rsidP="007705F0">
      <w:pPr>
        <w:widowControl w:val="0"/>
        <w:autoSpaceDE w:val="0"/>
        <w:autoSpaceDN w:val="0"/>
        <w:adjustRightInd w:val="0"/>
        <w:spacing w:line="360" w:lineRule="auto"/>
        <w:ind w:left="640" w:hanging="640"/>
        <w:rPr>
          <w:rFonts w:ascii="Times New Roman" w:hAnsi="Times New Roman"/>
          <w:sz w:val="24"/>
          <w:szCs w:val="24"/>
        </w:rPr>
      </w:pPr>
      <w:r w:rsidRPr="00294703">
        <w:rPr>
          <w:rFonts w:ascii="Times New Roman" w:hAnsi="Times New Roman"/>
          <w:b/>
          <w:bCs/>
          <w:sz w:val="24"/>
          <w:szCs w:val="24"/>
          <w:shd w:val="clear" w:color="auto" w:fill="FFFFFF"/>
          <w:lang w:val="en-US"/>
        </w:rPr>
        <w:fldChar w:fldCharType="end"/>
      </w:r>
    </w:p>
    <w:p w14:paraId="08B70A5D" w14:textId="6092590B" w:rsidR="008B49B7" w:rsidRPr="00294703" w:rsidRDefault="0097470B" w:rsidP="003A5E51">
      <w:pPr>
        <w:jc w:val="both"/>
        <w:rPr>
          <w:rFonts w:ascii="Times New Roman" w:hAnsi="Times New Roman"/>
          <w:b/>
          <w:sz w:val="24"/>
          <w:szCs w:val="24"/>
        </w:rPr>
      </w:pPr>
      <w:r w:rsidRPr="00294703">
        <w:rPr>
          <w:rFonts w:ascii="Times New Roman" w:hAnsi="Times New Roman"/>
          <w:b/>
          <w:sz w:val="24"/>
          <w:szCs w:val="24"/>
        </w:rPr>
        <w:t>TOC</w:t>
      </w:r>
    </w:p>
    <w:p w14:paraId="696ED1FC" w14:textId="626248A8" w:rsidR="0097470B" w:rsidRPr="00294703" w:rsidRDefault="004F1B2A" w:rsidP="00294703">
      <w:pPr>
        <w:jc w:val="center"/>
        <w:rPr>
          <w:rFonts w:ascii="Times New Roman" w:hAnsi="Times New Roman"/>
          <w:b/>
          <w:sz w:val="24"/>
          <w:szCs w:val="24"/>
        </w:rPr>
      </w:pPr>
      <w:r>
        <w:rPr>
          <w:rFonts w:ascii="Times New Roman" w:hAnsi="Times New Roman"/>
          <w:b/>
          <w:sz w:val="24"/>
          <w:szCs w:val="24"/>
        </w:rPr>
        <w:pict w14:anchorId="6F8A31CB">
          <v:shape id="_x0000_i1038" type="#_x0000_t75" style="width:363pt;height:126pt">
            <v:imagedata r:id="rId14" o:title="toc"/>
          </v:shape>
        </w:pict>
      </w:r>
    </w:p>
    <w:sectPr w:rsidR="0097470B" w:rsidRPr="00294703">
      <w:footerReference w:type="default" r:id="rId15"/>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283D31" w16cid:durableId="1E832BA0"/>
  <w16cid:commentId w16cid:paraId="51D5011A" w16cid:durableId="1E877FA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AE26D" w14:textId="77777777" w:rsidR="007D45F5" w:rsidRDefault="007D45F5" w:rsidP="00B14483">
      <w:pPr>
        <w:spacing w:after="0" w:line="240" w:lineRule="auto"/>
      </w:pPr>
      <w:r>
        <w:separator/>
      </w:r>
    </w:p>
  </w:endnote>
  <w:endnote w:type="continuationSeparator" w:id="0">
    <w:p w14:paraId="3FE73A51" w14:textId="77777777" w:rsidR="007D45F5" w:rsidRDefault="007D45F5" w:rsidP="00B14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811216"/>
      <w:docPartObj>
        <w:docPartGallery w:val="Page Numbers (Bottom of Page)"/>
        <w:docPartUnique/>
      </w:docPartObj>
    </w:sdtPr>
    <w:sdtEndPr>
      <w:rPr>
        <w:noProof/>
      </w:rPr>
    </w:sdtEndPr>
    <w:sdtContent>
      <w:p w14:paraId="2D982CBD" w14:textId="5F038FAB" w:rsidR="001B2ED7" w:rsidRDefault="001B2ED7">
        <w:pPr>
          <w:pStyle w:val="Footer"/>
          <w:jc w:val="right"/>
        </w:pPr>
        <w:r>
          <w:fldChar w:fldCharType="begin"/>
        </w:r>
        <w:r>
          <w:instrText xml:space="preserve"> PAGE   \* MERGEFORMAT </w:instrText>
        </w:r>
        <w:r>
          <w:fldChar w:fldCharType="separate"/>
        </w:r>
        <w:r w:rsidR="004F1B2A">
          <w:rPr>
            <w:noProof/>
          </w:rPr>
          <w:t>18</w:t>
        </w:r>
        <w:r>
          <w:rPr>
            <w:noProof/>
          </w:rPr>
          <w:fldChar w:fldCharType="end"/>
        </w:r>
      </w:p>
    </w:sdtContent>
  </w:sdt>
  <w:p w14:paraId="4767E920" w14:textId="77777777" w:rsidR="001B2ED7" w:rsidRDefault="001B2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CEF56" w14:textId="77777777" w:rsidR="007D45F5" w:rsidRDefault="007D45F5" w:rsidP="00B14483">
      <w:pPr>
        <w:spacing w:after="0" w:line="240" w:lineRule="auto"/>
      </w:pPr>
      <w:r>
        <w:separator/>
      </w:r>
    </w:p>
  </w:footnote>
  <w:footnote w:type="continuationSeparator" w:id="0">
    <w:p w14:paraId="29AF9F3F" w14:textId="77777777" w:rsidR="007D45F5" w:rsidRDefault="007D45F5" w:rsidP="00B144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E7EFB"/>
    <w:multiLevelType w:val="hybridMultilevel"/>
    <w:tmpl w:val="0032F53C"/>
    <w:lvl w:ilvl="0" w:tplc="29EA73C6">
      <w:start w:val="1"/>
      <w:numFmt w:val="lowerLetter"/>
      <w:lvlText w:val="(%1)"/>
      <w:lvlJc w:val="left"/>
      <w:pPr>
        <w:ind w:left="720" w:hanging="360"/>
      </w:pPr>
      <w:rPr>
        <w:rFonts w:ascii="Times New Roman" w:hAnsi="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9B7"/>
    <w:rsid w:val="00011524"/>
    <w:rsid w:val="000464CD"/>
    <w:rsid w:val="00062563"/>
    <w:rsid w:val="000A4011"/>
    <w:rsid w:val="000C5202"/>
    <w:rsid w:val="000D3FD2"/>
    <w:rsid w:val="000D6994"/>
    <w:rsid w:val="000E70C4"/>
    <w:rsid w:val="000F311D"/>
    <w:rsid w:val="000F3C2D"/>
    <w:rsid w:val="00115F39"/>
    <w:rsid w:val="00116F16"/>
    <w:rsid w:val="001259B5"/>
    <w:rsid w:val="00130018"/>
    <w:rsid w:val="001314A1"/>
    <w:rsid w:val="00131EC0"/>
    <w:rsid w:val="00133369"/>
    <w:rsid w:val="00134FA1"/>
    <w:rsid w:val="0014346B"/>
    <w:rsid w:val="0015120D"/>
    <w:rsid w:val="0016284A"/>
    <w:rsid w:val="00167867"/>
    <w:rsid w:val="00174C16"/>
    <w:rsid w:val="001801B5"/>
    <w:rsid w:val="001919FE"/>
    <w:rsid w:val="00192781"/>
    <w:rsid w:val="001A7961"/>
    <w:rsid w:val="001B2ED7"/>
    <w:rsid w:val="001C30B0"/>
    <w:rsid w:val="001F65D9"/>
    <w:rsid w:val="002068DE"/>
    <w:rsid w:val="00212AB3"/>
    <w:rsid w:val="0022733C"/>
    <w:rsid w:val="00232851"/>
    <w:rsid w:val="002343FA"/>
    <w:rsid w:val="00236CB1"/>
    <w:rsid w:val="002530B9"/>
    <w:rsid w:val="002703E1"/>
    <w:rsid w:val="00274665"/>
    <w:rsid w:val="00280FB4"/>
    <w:rsid w:val="00294703"/>
    <w:rsid w:val="002963F2"/>
    <w:rsid w:val="00296705"/>
    <w:rsid w:val="002A36DF"/>
    <w:rsid w:val="002C4257"/>
    <w:rsid w:val="002D0B0B"/>
    <w:rsid w:val="002F1E88"/>
    <w:rsid w:val="002F1F01"/>
    <w:rsid w:val="003253F4"/>
    <w:rsid w:val="003369CF"/>
    <w:rsid w:val="00340593"/>
    <w:rsid w:val="00344F31"/>
    <w:rsid w:val="00362950"/>
    <w:rsid w:val="0038032E"/>
    <w:rsid w:val="00392FBD"/>
    <w:rsid w:val="003A5E51"/>
    <w:rsid w:val="003B7983"/>
    <w:rsid w:val="003E676C"/>
    <w:rsid w:val="003F1935"/>
    <w:rsid w:val="00400F7E"/>
    <w:rsid w:val="00402D05"/>
    <w:rsid w:val="0040725E"/>
    <w:rsid w:val="00414B9E"/>
    <w:rsid w:val="00427CE6"/>
    <w:rsid w:val="00431AD5"/>
    <w:rsid w:val="00456A8E"/>
    <w:rsid w:val="00461F7A"/>
    <w:rsid w:val="00463731"/>
    <w:rsid w:val="0046604C"/>
    <w:rsid w:val="0047260C"/>
    <w:rsid w:val="00490EF6"/>
    <w:rsid w:val="0049231E"/>
    <w:rsid w:val="004961F1"/>
    <w:rsid w:val="004A0933"/>
    <w:rsid w:val="004A2ECB"/>
    <w:rsid w:val="004B67EC"/>
    <w:rsid w:val="004C47D1"/>
    <w:rsid w:val="004E31B5"/>
    <w:rsid w:val="004E6293"/>
    <w:rsid w:val="004F1B2A"/>
    <w:rsid w:val="004F41AF"/>
    <w:rsid w:val="00514244"/>
    <w:rsid w:val="005267F4"/>
    <w:rsid w:val="00531C09"/>
    <w:rsid w:val="00534F61"/>
    <w:rsid w:val="00542897"/>
    <w:rsid w:val="00544B75"/>
    <w:rsid w:val="00561676"/>
    <w:rsid w:val="005667D4"/>
    <w:rsid w:val="00577867"/>
    <w:rsid w:val="00581CC9"/>
    <w:rsid w:val="005956F7"/>
    <w:rsid w:val="00597C82"/>
    <w:rsid w:val="005A1B6F"/>
    <w:rsid w:val="005A626E"/>
    <w:rsid w:val="005C2D62"/>
    <w:rsid w:val="005D58A3"/>
    <w:rsid w:val="005D665F"/>
    <w:rsid w:val="005F33BC"/>
    <w:rsid w:val="006073D4"/>
    <w:rsid w:val="00615999"/>
    <w:rsid w:val="00616CDF"/>
    <w:rsid w:val="00620F93"/>
    <w:rsid w:val="0062141D"/>
    <w:rsid w:val="006372AB"/>
    <w:rsid w:val="006523EA"/>
    <w:rsid w:val="00657B5E"/>
    <w:rsid w:val="00661391"/>
    <w:rsid w:val="00675527"/>
    <w:rsid w:val="00685630"/>
    <w:rsid w:val="00687C86"/>
    <w:rsid w:val="006A2B2E"/>
    <w:rsid w:val="006B6FFD"/>
    <w:rsid w:val="006B7C35"/>
    <w:rsid w:val="006D11CE"/>
    <w:rsid w:val="006E0F8A"/>
    <w:rsid w:val="007035EB"/>
    <w:rsid w:val="007159FF"/>
    <w:rsid w:val="00715E05"/>
    <w:rsid w:val="00725D70"/>
    <w:rsid w:val="007441D4"/>
    <w:rsid w:val="007603EE"/>
    <w:rsid w:val="007648F5"/>
    <w:rsid w:val="007705F0"/>
    <w:rsid w:val="00772E29"/>
    <w:rsid w:val="00775EE5"/>
    <w:rsid w:val="0079569A"/>
    <w:rsid w:val="00796B45"/>
    <w:rsid w:val="007A4A32"/>
    <w:rsid w:val="007B09F4"/>
    <w:rsid w:val="007C0343"/>
    <w:rsid w:val="007C2624"/>
    <w:rsid w:val="007C4E38"/>
    <w:rsid w:val="007D45F5"/>
    <w:rsid w:val="007E2192"/>
    <w:rsid w:val="007E369D"/>
    <w:rsid w:val="007E394C"/>
    <w:rsid w:val="007F0C4C"/>
    <w:rsid w:val="0081232E"/>
    <w:rsid w:val="0081418A"/>
    <w:rsid w:val="00835D02"/>
    <w:rsid w:val="008429B2"/>
    <w:rsid w:val="008512EC"/>
    <w:rsid w:val="00862261"/>
    <w:rsid w:val="008635F0"/>
    <w:rsid w:val="00872B23"/>
    <w:rsid w:val="00887D2E"/>
    <w:rsid w:val="008A45DD"/>
    <w:rsid w:val="008A59B4"/>
    <w:rsid w:val="008B3303"/>
    <w:rsid w:val="008B4155"/>
    <w:rsid w:val="008B49B7"/>
    <w:rsid w:val="008B5E33"/>
    <w:rsid w:val="008C5C21"/>
    <w:rsid w:val="008D68FC"/>
    <w:rsid w:val="008D6B4B"/>
    <w:rsid w:val="008F30C5"/>
    <w:rsid w:val="008F7260"/>
    <w:rsid w:val="00902145"/>
    <w:rsid w:val="009054C8"/>
    <w:rsid w:val="009166C8"/>
    <w:rsid w:val="00923438"/>
    <w:rsid w:val="00936AD6"/>
    <w:rsid w:val="00945BB3"/>
    <w:rsid w:val="00951D54"/>
    <w:rsid w:val="0096443F"/>
    <w:rsid w:val="00972719"/>
    <w:rsid w:val="0097470B"/>
    <w:rsid w:val="00984733"/>
    <w:rsid w:val="009928DE"/>
    <w:rsid w:val="009971A5"/>
    <w:rsid w:val="009A6B16"/>
    <w:rsid w:val="009B4C04"/>
    <w:rsid w:val="009C0A65"/>
    <w:rsid w:val="009C2AEA"/>
    <w:rsid w:val="009D23D2"/>
    <w:rsid w:val="009E339D"/>
    <w:rsid w:val="009F0736"/>
    <w:rsid w:val="009F1BFC"/>
    <w:rsid w:val="00A0543A"/>
    <w:rsid w:val="00A11438"/>
    <w:rsid w:val="00A12CD8"/>
    <w:rsid w:val="00A237BD"/>
    <w:rsid w:val="00A25686"/>
    <w:rsid w:val="00A25DC5"/>
    <w:rsid w:val="00A2684E"/>
    <w:rsid w:val="00A301D3"/>
    <w:rsid w:val="00A4690E"/>
    <w:rsid w:val="00A84716"/>
    <w:rsid w:val="00A857B4"/>
    <w:rsid w:val="00A92A8D"/>
    <w:rsid w:val="00AB1517"/>
    <w:rsid w:val="00AB27A2"/>
    <w:rsid w:val="00AC370D"/>
    <w:rsid w:val="00AD7C6F"/>
    <w:rsid w:val="00B00031"/>
    <w:rsid w:val="00B04DA0"/>
    <w:rsid w:val="00B14483"/>
    <w:rsid w:val="00B37E7E"/>
    <w:rsid w:val="00B40A9B"/>
    <w:rsid w:val="00B531D6"/>
    <w:rsid w:val="00B53D9A"/>
    <w:rsid w:val="00B66282"/>
    <w:rsid w:val="00B707F8"/>
    <w:rsid w:val="00B81E21"/>
    <w:rsid w:val="00B92F94"/>
    <w:rsid w:val="00BA7879"/>
    <w:rsid w:val="00BB437C"/>
    <w:rsid w:val="00BB443D"/>
    <w:rsid w:val="00BD2675"/>
    <w:rsid w:val="00BD6C60"/>
    <w:rsid w:val="00C249E0"/>
    <w:rsid w:val="00C5450D"/>
    <w:rsid w:val="00C618C8"/>
    <w:rsid w:val="00C655D5"/>
    <w:rsid w:val="00C87320"/>
    <w:rsid w:val="00C93589"/>
    <w:rsid w:val="00CB3D3C"/>
    <w:rsid w:val="00CC4F61"/>
    <w:rsid w:val="00CD299B"/>
    <w:rsid w:val="00CD7E1B"/>
    <w:rsid w:val="00CF5DC8"/>
    <w:rsid w:val="00D0269C"/>
    <w:rsid w:val="00D12982"/>
    <w:rsid w:val="00D16DCA"/>
    <w:rsid w:val="00D23076"/>
    <w:rsid w:val="00D300B8"/>
    <w:rsid w:val="00D3161B"/>
    <w:rsid w:val="00D372AE"/>
    <w:rsid w:val="00D45895"/>
    <w:rsid w:val="00D677FE"/>
    <w:rsid w:val="00D87055"/>
    <w:rsid w:val="00D9037D"/>
    <w:rsid w:val="00DA7D85"/>
    <w:rsid w:val="00DC748C"/>
    <w:rsid w:val="00DD020D"/>
    <w:rsid w:val="00E015D6"/>
    <w:rsid w:val="00E06D04"/>
    <w:rsid w:val="00E141D1"/>
    <w:rsid w:val="00E215E6"/>
    <w:rsid w:val="00E42A67"/>
    <w:rsid w:val="00E43F0F"/>
    <w:rsid w:val="00E50F36"/>
    <w:rsid w:val="00E67894"/>
    <w:rsid w:val="00E76064"/>
    <w:rsid w:val="00EA47D1"/>
    <w:rsid w:val="00EA68F5"/>
    <w:rsid w:val="00EB74EA"/>
    <w:rsid w:val="00EC25E4"/>
    <w:rsid w:val="00EC5A52"/>
    <w:rsid w:val="00ED5C3E"/>
    <w:rsid w:val="00EF1840"/>
    <w:rsid w:val="00F04F96"/>
    <w:rsid w:val="00F12F8E"/>
    <w:rsid w:val="00F37CAF"/>
    <w:rsid w:val="00F415B2"/>
    <w:rsid w:val="00F540C5"/>
    <w:rsid w:val="00F61AF2"/>
    <w:rsid w:val="00F638AA"/>
    <w:rsid w:val="00F65390"/>
    <w:rsid w:val="00F6620D"/>
    <w:rsid w:val="00F83029"/>
    <w:rsid w:val="00F8574C"/>
    <w:rsid w:val="00F962A1"/>
    <w:rsid w:val="00FB0231"/>
    <w:rsid w:val="00FB0A0D"/>
    <w:rsid w:val="00FB2862"/>
    <w:rsid w:val="00FC7D82"/>
    <w:rsid w:val="00FD1880"/>
    <w:rsid w:val="00FD6804"/>
    <w:rsid w:val="00FE79CA"/>
    <w:rsid w:val="00FF1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22B4CC"/>
  <w15:chartTrackingRefBased/>
  <w15:docId w15:val="{9CFD3856-A46B-4E7C-A6BB-D6C97A988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961"/>
    <w:rPr>
      <w:rFonts w:eastAsia="Times New Roman" w:cs="Times New Roman"/>
    </w:rPr>
  </w:style>
  <w:style w:type="paragraph" w:styleId="Heading1">
    <w:name w:val="heading 1"/>
    <w:basedOn w:val="Normal"/>
    <w:link w:val="Heading1Char"/>
    <w:uiPriority w:val="9"/>
    <w:qFormat/>
    <w:rsid w:val="001A7961"/>
    <w:pPr>
      <w:spacing w:before="100" w:beforeAutospacing="1" w:after="100" w:afterAutospacing="1" w:line="240" w:lineRule="auto"/>
      <w:outlineLvl w:val="0"/>
    </w:pPr>
    <w:rPr>
      <w:rFonts w:ascii="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6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0343"/>
    <w:rPr>
      <w:color w:val="0563C1" w:themeColor="hyperlink"/>
      <w:u w:val="single"/>
    </w:rPr>
  </w:style>
  <w:style w:type="character" w:customStyle="1" w:styleId="tgc">
    <w:name w:val="_tgc"/>
    <w:basedOn w:val="DefaultParagraphFont"/>
    <w:rsid w:val="007C0343"/>
  </w:style>
  <w:style w:type="character" w:styleId="PlaceholderText">
    <w:name w:val="Placeholder Text"/>
    <w:basedOn w:val="DefaultParagraphFont"/>
    <w:uiPriority w:val="99"/>
    <w:semiHidden/>
    <w:rsid w:val="00D12982"/>
    <w:rPr>
      <w:color w:val="808080"/>
    </w:rPr>
  </w:style>
  <w:style w:type="character" w:styleId="Strong">
    <w:name w:val="Strong"/>
    <w:basedOn w:val="DefaultParagraphFont"/>
    <w:uiPriority w:val="22"/>
    <w:qFormat/>
    <w:rsid w:val="00EC5A52"/>
    <w:rPr>
      <w:b/>
      <w:bCs/>
    </w:rPr>
  </w:style>
  <w:style w:type="character" w:styleId="CommentReference">
    <w:name w:val="annotation reference"/>
    <w:basedOn w:val="DefaultParagraphFont"/>
    <w:uiPriority w:val="99"/>
    <w:semiHidden/>
    <w:unhideWhenUsed/>
    <w:rsid w:val="00EC5A52"/>
    <w:rPr>
      <w:sz w:val="16"/>
      <w:szCs w:val="16"/>
    </w:rPr>
  </w:style>
  <w:style w:type="paragraph" w:styleId="Caption">
    <w:name w:val="caption"/>
    <w:basedOn w:val="Normal"/>
    <w:next w:val="Normal"/>
    <w:uiPriority w:val="35"/>
    <w:unhideWhenUsed/>
    <w:qFormat/>
    <w:rsid w:val="0038032E"/>
    <w:pPr>
      <w:spacing w:after="200" w:line="240" w:lineRule="auto"/>
    </w:pPr>
    <w:rPr>
      <w:rFonts w:eastAsiaTheme="minorHAnsi" w:cstheme="minorBidi"/>
      <w:i/>
      <w:iCs/>
      <w:color w:val="44546A" w:themeColor="text2"/>
      <w:sz w:val="18"/>
      <w:szCs w:val="18"/>
    </w:rPr>
  </w:style>
  <w:style w:type="paragraph" w:styleId="NormalWeb">
    <w:name w:val="Normal (Web)"/>
    <w:basedOn w:val="Normal"/>
    <w:uiPriority w:val="99"/>
    <w:unhideWhenUsed/>
    <w:rsid w:val="005F33BC"/>
    <w:pPr>
      <w:spacing w:before="100" w:beforeAutospacing="1" w:after="100" w:afterAutospacing="1" w:line="240" w:lineRule="auto"/>
    </w:pPr>
    <w:rPr>
      <w:rFonts w:ascii="Times New Roman" w:hAnsi="Times New Roman"/>
      <w:sz w:val="24"/>
      <w:szCs w:val="24"/>
      <w:lang w:eastAsia="en-GB"/>
    </w:rPr>
  </w:style>
  <w:style w:type="paragraph" w:styleId="NoSpacing">
    <w:name w:val="No Spacing"/>
    <w:uiPriority w:val="1"/>
    <w:qFormat/>
    <w:rsid w:val="00796B45"/>
    <w:pPr>
      <w:spacing w:after="0" w:line="240" w:lineRule="auto"/>
    </w:pPr>
  </w:style>
  <w:style w:type="paragraph" w:styleId="BalloonText">
    <w:name w:val="Balloon Text"/>
    <w:basedOn w:val="Normal"/>
    <w:link w:val="BalloonTextChar"/>
    <w:uiPriority w:val="99"/>
    <w:semiHidden/>
    <w:unhideWhenUsed/>
    <w:rsid w:val="00D16DCA"/>
    <w:pPr>
      <w:spacing w:after="0" w:line="240" w:lineRule="auto"/>
    </w:pPr>
    <w:rPr>
      <w:rFonts w:ascii="Times New Roman" w:eastAsiaTheme="minorHAnsi" w:hAnsi="Times New Roman"/>
      <w:sz w:val="18"/>
      <w:szCs w:val="18"/>
    </w:rPr>
  </w:style>
  <w:style w:type="character" w:customStyle="1" w:styleId="BalloonTextChar">
    <w:name w:val="Balloon Text Char"/>
    <w:basedOn w:val="DefaultParagraphFont"/>
    <w:link w:val="BalloonText"/>
    <w:uiPriority w:val="99"/>
    <w:semiHidden/>
    <w:rsid w:val="00D16DCA"/>
    <w:rPr>
      <w:rFonts w:ascii="Times New Roman" w:hAnsi="Times New Roman" w:cs="Times New Roman"/>
      <w:sz w:val="18"/>
      <w:szCs w:val="18"/>
    </w:rPr>
  </w:style>
  <w:style w:type="character" w:customStyle="1" w:styleId="Heading1Char">
    <w:name w:val="Heading 1 Char"/>
    <w:basedOn w:val="DefaultParagraphFont"/>
    <w:link w:val="Heading1"/>
    <w:uiPriority w:val="9"/>
    <w:rsid w:val="001A7961"/>
    <w:rPr>
      <w:rFonts w:ascii="Times New Roman" w:eastAsia="Times New Roman" w:hAnsi="Times New Roman" w:cs="Times New Roman"/>
      <w:b/>
      <w:bCs/>
      <w:kern w:val="36"/>
      <w:sz w:val="48"/>
      <w:szCs w:val="48"/>
      <w:lang w:eastAsia="en-GB"/>
    </w:rPr>
  </w:style>
  <w:style w:type="paragraph" w:styleId="CommentText">
    <w:name w:val="annotation text"/>
    <w:basedOn w:val="Normal"/>
    <w:link w:val="CommentTextChar"/>
    <w:uiPriority w:val="99"/>
    <w:semiHidden/>
    <w:unhideWhenUsed/>
    <w:rsid w:val="002963F2"/>
    <w:pPr>
      <w:spacing w:line="240" w:lineRule="auto"/>
    </w:pPr>
    <w:rPr>
      <w:sz w:val="24"/>
      <w:szCs w:val="24"/>
    </w:rPr>
  </w:style>
  <w:style w:type="character" w:customStyle="1" w:styleId="CommentTextChar">
    <w:name w:val="Comment Text Char"/>
    <w:basedOn w:val="DefaultParagraphFont"/>
    <w:link w:val="CommentText"/>
    <w:uiPriority w:val="99"/>
    <w:semiHidden/>
    <w:rsid w:val="002963F2"/>
    <w:rPr>
      <w:rFonts w:eastAsia="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2963F2"/>
    <w:rPr>
      <w:b/>
      <w:bCs/>
      <w:sz w:val="20"/>
      <w:szCs w:val="20"/>
    </w:rPr>
  </w:style>
  <w:style w:type="character" w:customStyle="1" w:styleId="CommentSubjectChar">
    <w:name w:val="Comment Subject Char"/>
    <w:basedOn w:val="CommentTextChar"/>
    <w:link w:val="CommentSubject"/>
    <w:uiPriority w:val="99"/>
    <w:semiHidden/>
    <w:rsid w:val="002963F2"/>
    <w:rPr>
      <w:rFonts w:eastAsia="Times New Roman" w:cs="Times New Roman"/>
      <w:b/>
      <w:bCs/>
      <w:sz w:val="20"/>
      <w:szCs w:val="20"/>
    </w:rPr>
  </w:style>
  <w:style w:type="character" w:styleId="FollowedHyperlink">
    <w:name w:val="FollowedHyperlink"/>
    <w:basedOn w:val="DefaultParagraphFont"/>
    <w:uiPriority w:val="99"/>
    <w:semiHidden/>
    <w:unhideWhenUsed/>
    <w:rsid w:val="00685630"/>
    <w:rPr>
      <w:color w:val="954F72" w:themeColor="followedHyperlink"/>
      <w:u w:val="single"/>
    </w:rPr>
  </w:style>
  <w:style w:type="paragraph" w:styleId="ListParagraph">
    <w:name w:val="List Paragraph"/>
    <w:basedOn w:val="Normal"/>
    <w:uiPriority w:val="34"/>
    <w:qFormat/>
    <w:rsid w:val="00392FBD"/>
    <w:pPr>
      <w:ind w:left="720"/>
      <w:contextualSpacing/>
    </w:pPr>
  </w:style>
  <w:style w:type="paragraph" w:styleId="Revision">
    <w:name w:val="Revision"/>
    <w:hidden/>
    <w:uiPriority w:val="99"/>
    <w:semiHidden/>
    <w:rsid w:val="00115F39"/>
    <w:pPr>
      <w:spacing w:after="0" w:line="240" w:lineRule="auto"/>
    </w:pPr>
    <w:rPr>
      <w:rFonts w:eastAsia="Times New Roman" w:cs="Times New Roman"/>
    </w:rPr>
  </w:style>
  <w:style w:type="paragraph" w:styleId="Header">
    <w:name w:val="header"/>
    <w:basedOn w:val="Normal"/>
    <w:link w:val="HeaderChar"/>
    <w:uiPriority w:val="99"/>
    <w:unhideWhenUsed/>
    <w:rsid w:val="00B144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483"/>
    <w:rPr>
      <w:rFonts w:eastAsia="Times New Roman" w:cs="Times New Roman"/>
    </w:rPr>
  </w:style>
  <w:style w:type="paragraph" w:styleId="Footer">
    <w:name w:val="footer"/>
    <w:basedOn w:val="Normal"/>
    <w:link w:val="FooterChar"/>
    <w:uiPriority w:val="99"/>
    <w:unhideWhenUsed/>
    <w:rsid w:val="00B144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483"/>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321512">
      <w:bodyDiv w:val="1"/>
      <w:marLeft w:val="0"/>
      <w:marRight w:val="0"/>
      <w:marTop w:val="0"/>
      <w:marBottom w:val="0"/>
      <w:divBdr>
        <w:top w:val="none" w:sz="0" w:space="0" w:color="auto"/>
        <w:left w:val="none" w:sz="0" w:space="0" w:color="auto"/>
        <w:bottom w:val="none" w:sz="0" w:space="0" w:color="auto"/>
        <w:right w:val="none" w:sz="0" w:space="0" w:color="auto"/>
      </w:divBdr>
    </w:div>
    <w:div w:id="599029406">
      <w:bodyDiv w:val="1"/>
      <w:marLeft w:val="0"/>
      <w:marRight w:val="0"/>
      <w:marTop w:val="0"/>
      <w:marBottom w:val="0"/>
      <w:divBdr>
        <w:top w:val="none" w:sz="0" w:space="0" w:color="auto"/>
        <w:left w:val="none" w:sz="0" w:space="0" w:color="auto"/>
        <w:bottom w:val="none" w:sz="0" w:space="0" w:color="auto"/>
        <w:right w:val="none" w:sz="0" w:space="0" w:color="auto"/>
      </w:divBdr>
    </w:div>
    <w:div w:id="802187492">
      <w:bodyDiv w:val="1"/>
      <w:marLeft w:val="0"/>
      <w:marRight w:val="0"/>
      <w:marTop w:val="0"/>
      <w:marBottom w:val="0"/>
      <w:divBdr>
        <w:top w:val="none" w:sz="0" w:space="0" w:color="auto"/>
        <w:left w:val="none" w:sz="0" w:space="0" w:color="auto"/>
        <w:bottom w:val="none" w:sz="0" w:space="0" w:color="auto"/>
        <w:right w:val="none" w:sz="0" w:space="0" w:color="auto"/>
      </w:divBdr>
    </w:div>
    <w:div w:id="888617203">
      <w:bodyDiv w:val="1"/>
      <w:marLeft w:val="0"/>
      <w:marRight w:val="0"/>
      <w:marTop w:val="0"/>
      <w:marBottom w:val="0"/>
      <w:divBdr>
        <w:top w:val="none" w:sz="0" w:space="0" w:color="auto"/>
        <w:left w:val="none" w:sz="0" w:space="0" w:color="auto"/>
        <w:bottom w:val="none" w:sz="0" w:space="0" w:color="auto"/>
        <w:right w:val="none" w:sz="0" w:space="0" w:color="auto"/>
      </w:divBdr>
    </w:div>
    <w:div w:id="914900655">
      <w:bodyDiv w:val="1"/>
      <w:marLeft w:val="0"/>
      <w:marRight w:val="0"/>
      <w:marTop w:val="0"/>
      <w:marBottom w:val="0"/>
      <w:divBdr>
        <w:top w:val="none" w:sz="0" w:space="0" w:color="auto"/>
        <w:left w:val="none" w:sz="0" w:space="0" w:color="auto"/>
        <w:bottom w:val="none" w:sz="0" w:space="0" w:color="auto"/>
        <w:right w:val="none" w:sz="0" w:space="0" w:color="auto"/>
      </w:divBdr>
    </w:div>
    <w:div w:id="980577314">
      <w:bodyDiv w:val="1"/>
      <w:marLeft w:val="0"/>
      <w:marRight w:val="0"/>
      <w:marTop w:val="0"/>
      <w:marBottom w:val="0"/>
      <w:divBdr>
        <w:top w:val="none" w:sz="0" w:space="0" w:color="auto"/>
        <w:left w:val="none" w:sz="0" w:space="0" w:color="auto"/>
        <w:bottom w:val="none" w:sz="0" w:space="0" w:color="auto"/>
        <w:right w:val="none" w:sz="0" w:space="0" w:color="auto"/>
      </w:divBdr>
    </w:div>
    <w:div w:id="1034960495">
      <w:bodyDiv w:val="1"/>
      <w:marLeft w:val="0"/>
      <w:marRight w:val="0"/>
      <w:marTop w:val="0"/>
      <w:marBottom w:val="0"/>
      <w:divBdr>
        <w:top w:val="none" w:sz="0" w:space="0" w:color="auto"/>
        <w:left w:val="none" w:sz="0" w:space="0" w:color="auto"/>
        <w:bottom w:val="none" w:sz="0" w:space="0" w:color="auto"/>
        <w:right w:val="none" w:sz="0" w:space="0" w:color="auto"/>
      </w:divBdr>
    </w:div>
    <w:div w:id="1380855678">
      <w:bodyDiv w:val="1"/>
      <w:marLeft w:val="0"/>
      <w:marRight w:val="0"/>
      <w:marTop w:val="0"/>
      <w:marBottom w:val="0"/>
      <w:divBdr>
        <w:top w:val="none" w:sz="0" w:space="0" w:color="auto"/>
        <w:left w:val="none" w:sz="0" w:space="0" w:color="auto"/>
        <w:bottom w:val="none" w:sz="0" w:space="0" w:color="auto"/>
        <w:right w:val="none" w:sz="0" w:space="0" w:color="auto"/>
      </w:divBdr>
    </w:div>
    <w:div w:id="153788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e.davis@" TargetMode="External"/><Relationship Id="rId13" Type="http://schemas.openxmlformats.org/officeDocument/2006/relationships/image" Target="media/image5.png"/><Relationship Id="rId26"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45801-8874-4AE4-A823-A3C297F33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Pages>
  <Words>33643</Words>
  <Characters>191770</Characters>
  <Application>Microsoft Office Word</Application>
  <DocSecurity>0</DocSecurity>
  <Lines>1598</Lines>
  <Paragraphs>449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Nate</dc:creator>
  <cp:keywords/>
  <dc:description/>
  <cp:lastModifiedBy>Nathaniel Davis</cp:lastModifiedBy>
  <cp:revision>19</cp:revision>
  <dcterms:created xsi:type="dcterms:W3CDTF">2018-04-29T21:03:00Z</dcterms:created>
  <dcterms:modified xsi:type="dcterms:W3CDTF">2018-09-18T22:53:00Z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http://csl.mendeley.com/styles/13105771/american-chemical-society</vt:lpwstr>
  </property>
  <property fmtid="{D5CDD505-2E9C-101B-9397-08002B2CF9AE}" pid="3" name="Mendeley Recent Style Name 0_1">
    <vt:lpwstr>American Chemical Society - Nate Davis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http://www.zotero.org/styles/royal-society-of-chemistry</vt:lpwstr>
  </property>
  <property fmtid="{D5CDD505-2E9C-101B-9397-08002B2CF9AE}" pid="19" name="Mendeley Recent Style Name 8_1">
    <vt:lpwstr>Royal Society of Chemistry</vt:lpwstr>
  </property>
  <property fmtid="{D5CDD505-2E9C-101B-9397-08002B2CF9AE}" pid="20" name="Mendeley Recent Style Id 9_1">
    <vt:lpwstr>http://www.zotero.org/styles/the-journal-of-physical-chemistry-c</vt:lpwstr>
  </property>
  <property fmtid="{D5CDD505-2E9C-101B-9397-08002B2CF9AE}" pid="21" name="Mendeley Recent Style Name 9_1">
    <vt:lpwstr>The Journal of Physical Chemistry C</vt:lpwstr>
  </property>
  <property fmtid="{D5CDD505-2E9C-101B-9397-08002B2CF9AE}" pid="22" name="Mendeley Document_1">
    <vt:lpwstr>True</vt:lpwstr>
  </property>
  <property fmtid="{D5CDD505-2E9C-101B-9397-08002B2CF9AE}" pid="23" name="Mendeley Unique User Id_1">
    <vt:lpwstr>0e03952d-79b8-3780-8aa1-04517699ee8b</vt:lpwstr>
  </property>
  <property fmtid="{D5CDD505-2E9C-101B-9397-08002B2CF9AE}" pid="24" name="Mendeley Citation Style_1">
    <vt:lpwstr>http://www.zotero.org/styles/the-journal-of-physical-chemistry-c</vt:lpwstr>
  </property>
</Properties>
</file>